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42289537"/>
        <w:docPartObj>
          <w:docPartGallery w:val="Cover Pages"/>
          <w:docPartUnique/>
        </w:docPartObj>
      </w:sdtPr>
      <w:sdtEndPr/>
      <w:sdtContent>
        <w:p w14:paraId="38494B9E" w14:textId="77777777" w:rsidR="00A97160" w:rsidRPr="003F7EB5" w:rsidRDefault="00A97160" w:rsidP="00FA340F">
          <w:pPr>
            <w:tabs>
              <w:tab w:val="left" w:pos="4200"/>
            </w:tabs>
          </w:pPr>
          <w:r w:rsidRPr="003F7EB5">
            <w:rPr>
              <w:noProof/>
            </w:rPr>
            <w:drawing>
              <wp:anchor distT="0" distB="0" distL="114300" distR="114300" simplePos="0" relativeHeight="251658240" behindDoc="1" locked="0" layoutInCell="1" allowOverlap="1" wp14:anchorId="5ED548C7" wp14:editId="130D1B8A">
                <wp:simplePos x="0" y="0"/>
                <wp:positionH relativeFrom="page">
                  <wp:posOffset>-5492</wp:posOffset>
                </wp:positionH>
                <wp:positionV relativeFrom="page">
                  <wp:posOffset>-9525</wp:posOffset>
                </wp:positionV>
                <wp:extent cx="7570799" cy="10706859"/>
                <wp:effectExtent l="0" t="0" r="0" b="0"/>
                <wp:wrapNone/>
                <wp:docPr id="4" name="Picture 4" descr="Compliant 30 - Final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mpliant 30 - Final Statemen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0799" cy="107068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6C543" w14:textId="77777777" w:rsidR="00A97160" w:rsidRPr="003F7EB5" w:rsidRDefault="00A97160" w:rsidP="00301755">
          <w:pPr>
            <w:pStyle w:val="Header"/>
            <w:spacing w:after="1200"/>
          </w:pPr>
        </w:p>
        <w:p w14:paraId="262A8584" w14:textId="59018DBD" w:rsidR="00A97160" w:rsidRDefault="008877A0" w:rsidP="002A7A31">
          <w:pPr>
            <w:pStyle w:val="Title"/>
            <w:tabs>
              <w:tab w:val="left" w:pos="6379"/>
            </w:tabs>
            <w:spacing w:after="120" w:line="720" w:lineRule="exact"/>
            <w:ind w:right="1982"/>
          </w:pPr>
          <w:r w:rsidRPr="008877A0">
            <w:t>Final Statement</w:t>
          </w:r>
        </w:p>
        <w:p w14:paraId="4850DB44" w14:textId="77777777" w:rsidR="003F7EB5" w:rsidRPr="003F7EB5" w:rsidRDefault="003F7EB5" w:rsidP="003F7EB5">
          <w:pPr>
            <w:rPr>
              <w:sz w:val="92"/>
              <w:szCs w:val="92"/>
            </w:rPr>
          </w:pPr>
        </w:p>
        <w:p w14:paraId="60F89006" w14:textId="343AF151" w:rsidR="00A97160" w:rsidRDefault="008877A0" w:rsidP="004C2902">
          <w:pPr>
            <w:pStyle w:val="Subtitle"/>
            <w:spacing w:after="360"/>
            <w:rPr>
              <w:sz w:val="40"/>
              <w:szCs w:val="40"/>
            </w:rPr>
          </w:pPr>
          <w:r w:rsidRPr="008877A0">
            <w:rPr>
              <w:sz w:val="40"/>
              <w:szCs w:val="40"/>
            </w:rPr>
            <w:t xml:space="preserve">Complaint submitted by Marque Lawyers (on behalf of affected individuals) </w:t>
          </w:r>
          <w:r>
            <w:rPr>
              <w:sz w:val="40"/>
              <w:szCs w:val="40"/>
            </w:rPr>
            <w:t>concern</w:t>
          </w:r>
          <w:r w:rsidRPr="008877A0">
            <w:rPr>
              <w:sz w:val="40"/>
              <w:szCs w:val="40"/>
            </w:rPr>
            <w:t>ing Qatar Airways</w:t>
          </w:r>
        </w:p>
        <w:p w14:paraId="4341489F" w14:textId="77777777" w:rsidR="00547C30" w:rsidRDefault="00547C30" w:rsidP="00547C30"/>
        <w:p w14:paraId="230F754A" w14:textId="261F502C" w:rsidR="00547C30" w:rsidRPr="00D062B8" w:rsidRDefault="004406A9" w:rsidP="00547C30">
          <w:pPr>
            <w:rPr>
              <w:color w:val="90B6F0"/>
              <w:sz w:val="32"/>
              <w:szCs w:val="28"/>
            </w:rPr>
          </w:pPr>
          <w:r>
            <w:rPr>
              <w:color w:val="90B6F0"/>
              <w:sz w:val="32"/>
              <w:szCs w:val="28"/>
            </w:rPr>
            <w:t>1</w:t>
          </w:r>
          <w:r w:rsidR="00F83AD9">
            <w:rPr>
              <w:color w:val="90B6F0"/>
              <w:sz w:val="32"/>
              <w:szCs w:val="28"/>
            </w:rPr>
            <w:t>5</w:t>
          </w:r>
          <w:r w:rsidR="00C8157A" w:rsidRPr="00D062B8">
            <w:rPr>
              <w:color w:val="90B6F0"/>
              <w:sz w:val="32"/>
              <w:szCs w:val="28"/>
            </w:rPr>
            <w:t xml:space="preserve"> </w:t>
          </w:r>
          <w:r w:rsidR="00120A36">
            <w:rPr>
              <w:color w:val="90B6F0"/>
              <w:sz w:val="32"/>
              <w:szCs w:val="28"/>
            </w:rPr>
            <w:t>September</w:t>
          </w:r>
          <w:r w:rsidR="00547C30" w:rsidRPr="00D062B8">
            <w:rPr>
              <w:color w:val="90B6F0"/>
              <w:sz w:val="32"/>
              <w:szCs w:val="28"/>
            </w:rPr>
            <w:t xml:space="preserve"> 2026</w:t>
          </w:r>
        </w:p>
        <w:p w14:paraId="3ABA2B98" w14:textId="77777777" w:rsidR="00196524" w:rsidRPr="00196524" w:rsidRDefault="00196524" w:rsidP="00196524">
          <w:pPr>
            <w:spacing w:before="0" w:after="0"/>
            <w:rPr>
              <w:sz w:val="44"/>
              <w:szCs w:val="44"/>
            </w:rPr>
          </w:pPr>
        </w:p>
        <w:p w14:paraId="132731E6" w14:textId="0051572B" w:rsidR="00A97160" w:rsidRPr="003F7EB5" w:rsidRDefault="00A97160" w:rsidP="00FA340F">
          <w:pPr>
            <w:pStyle w:val="ReportDate"/>
            <w:rPr>
              <w:rStyle w:val="ReportDateChar"/>
            </w:rPr>
          </w:pPr>
        </w:p>
        <w:tbl>
          <w:tblPr>
            <w:tblStyle w:val="TableGrid"/>
            <w:tblpPr w:leftFromText="181" w:rightFromText="181" w:tblpYSpec="bottom"/>
            <w:tblOverlap w:val="never"/>
            <w:tblW w:w="0" w:type="auto"/>
            <w:tblLook w:val="04A0" w:firstRow="1" w:lastRow="0" w:firstColumn="1" w:lastColumn="0" w:noHBand="0" w:noVBand="1"/>
          </w:tblPr>
          <w:tblGrid>
            <w:gridCol w:w="9070"/>
          </w:tblGrid>
          <w:tr w:rsidR="003F7EB5" w:rsidRPr="003F7EB5" w14:paraId="7102FD91" w14:textId="77777777" w:rsidTr="002E44B3">
            <w:trPr>
              <w:cnfStyle w:val="100000000000" w:firstRow="1" w:lastRow="0" w:firstColumn="0" w:lastColumn="0" w:oddVBand="0" w:evenVBand="0" w:oddHBand="0" w:evenHBand="0" w:firstRowFirstColumn="0" w:firstRowLastColumn="0" w:lastRowFirstColumn="0" w:lastRowLastColumn="0"/>
            </w:trPr>
            <w:tc>
              <w:tcPr>
                <w:tcW w:w="9070" w:type="dxa"/>
                <w:shd w:val="clear" w:color="auto" w:fill="auto"/>
              </w:tcPr>
              <w:p w14:paraId="61B20990" w14:textId="77777777" w:rsidR="003F7EB5" w:rsidRPr="003F7EB5" w:rsidRDefault="003F7EB5" w:rsidP="002E44B3">
                <w:pPr>
                  <w:pStyle w:val="Disclaimer"/>
                  <w:rPr>
                    <w:color w:val="EEEEEE"/>
                  </w:rPr>
                </w:pPr>
                <w:r w:rsidRPr="003F7EB5">
                  <w:rPr>
                    <w:color w:val="EEEEEE"/>
                  </w:rPr>
                  <w:t>Disclaimer</w:t>
                </w:r>
              </w:p>
              <w:p w14:paraId="0625BE52" w14:textId="77777777" w:rsidR="003F7EB5" w:rsidRPr="003F7EB5" w:rsidRDefault="003F7EB5" w:rsidP="002E44B3">
                <w:pPr>
                  <w:pStyle w:val="Disclaimer"/>
                  <w:rPr>
                    <w:b w:val="0"/>
                    <w:bCs w:val="0"/>
                  </w:rPr>
                </w:pPr>
                <w:r w:rsidRPr="003F7EB5">
                  <w:rPr>
                    <w:b w:val="0"/>
                    <w:bCs w:val="0"/>
                    <w:color w:val="EEEEEE"/>
                  </w:rPr>
                  <w:t xml:space="preserve">The information contained within this document is intended to inform the reader of the general processes and undertakings arising from a specific instance complaint raised with the Australian National Contact Point for Responsible Business Conduct. It is made available on the understanding that the Australian </w:t>
                </w:r>
                <w:r w:rsidR="006E3598">
                  <w:rPr>
                    <w:b w:val="0"/>
                    <w:bCs w:val="0"/>
                    <w:color w:val="EEEEEE"/>
                  </w:rPr>
                  <w:t xml:space="preserve">Government Department of the </w:t>
                </w:r>
                <w:r w:rsidRPr="003F7EB5">
                  <w:rPr>
                    <w:b w:val="0"/>
                    <w:bCs w:val="0"/>
                    <w:color w:val="EEEEEE"/>
                  </w:rPr>
                  <w:t>Treasury, as a result of providing this information, is not engaged in providing professional or legal advice, nor does it accept any responsibility for the accuracy or completeness of any material contained herein. Readers should exercise their own judgement with respect to interpretation. This material includes the views of third parties, which do not necessarily reflect the views of the Commonwealth, or indicate its commitment to a particular course of action. Links to other websites and listings of other people or organisations are included for convenience and do not constitute endorsement of those sites, products</w:t>
                </w:r>
                <w:r>
                  <w:rPr>
                    <w:b w:val="0"/>
                    <w:bCs w:val="0"/>
                    <w:color w:val="EEEEEE"/>
                  </w:rPr>
                  <w:t>,</w:t>
                </w:r>
                <w:r w:rsidRPr="003F7EB5">
                  <w:rPr>
                    <w:b w:val="0"/>
                    <w:bCs w:val="0"/>
                    <w:color w:val="EEEEEE"/>
                  </w:rPr>
                  <w:t xml:space="preserve"> or services. The </w:t>
                </w:r>
                <w:r>
                  <w:rPr>
                    <w:b w:val="0"/>
                    <w:bCs w:val="0"/>
                    <w:color w:val="EEEEEE"/>
                  </w:rPr>
                  <w:t>Australian</w:t>
                </w:r>
                <w:r w:rsidRPr="003F7EB5">
                  <w:rPr>
                    <w:b w:val="0"/>
                    <w:bCs w:val="0"/>
                    <w:color w:val="EEEEEE"/>
                  </w:rPr>
                  <w:t xml:space="preserve"> Government respects the privacy of personal and commercially sensitive information provided by parties, as per the requirements of the </w:t>
                </w:r>
                <w:r w:rsidRPr="003F7EB5">
                  <w:rPr>
                    <w:b w:val="0"/>
                    <w:bCs w:val="0"/>
                    <w:i/>
                    <w:iCs/>
                    <w:color w:val="EEEEEE"/>
                  </w:rPr>
                  <w:t>Privacy Act 1988</w:t>
                </w:r>
                <w:r w:rsidRPr="003F7EB5">
                  <w:rPr>
                    <w:b w:val="0"/>
                    <w:bCs w:val="0"/>
                    <w:color w:val="EEEEEE"/>
                  </w:rPr>
                  <w:t xml:space="preserve"> and the </w:t>
                </w:r>
                <w:r w:rsidRPr="003F7EB5">
                  <w:rPr>
                    <w:b w:val="0"/>
                    <w:bCs w:val="0"/>
                    <w:i/>
                    <w:iCs/>
                    <w:color w:val="EEEEEE"/>
                  </w:rPr>
                  <w:t>Freedom of Information Act 1982</w:t>
                </w:r>
                <w:r w:rsidRPr="003F7EB5">
                  <w:rPr>
                    <w:b w:val="0"/>
                    <w:bCs w:val="0"/>
                    <w:color w:val="EEEEEE"/>
                  </w:rPr>
                  <w:t>.</w:t>
                </w:r>
              </w:p>
            </w:tc>
          </w:tr>
          <w:tr w:rsidR="003F7EB5" w:rsidRPr="003F7EB5" w14:paraId="516FE1B9" w14:textId="77777777" w:rsidTr="002E44B3">
            <w:tc>
              <w:tcPr>
                <w:tcW w:w="9070" w:type="dxa"/>
              </w:tcPr>
              <w:p w14:paraId="1AC6A335" w14:textId="77777777" w:rsidR="003F7EB5" w:rsidRPr="003F7EB5" w:rsidRDefault="003F7EB5" w:rsidP="002E44B3">
                <w:pPr>
                  <w:spacing w:before="0" w:after="160" w:line="259" w:lineRule="auto"/>
                </w:pPr>
              </w:p>
            </w:tc>
          </w:tr>
        </w:tbl>
        <w:p w14:paraId="4C335C42" w14:textId="77777777" w:rsidR="003F7EB5" w:rsidRPr="003F7EB5" w:rsidRDefault="003F7EB5" w:rsidP="00FA340F">
          <w:pPr>
            <w:pStyle w:val="ReportDate"/>
            <w:rPr>
              <w:color w:val="auto"/>
              <w:sz w:val="22"/>
            </w:rPr>
          </w:pPr>
        </w:p>
        <w:p w14:paraId="696738F3" w14:textId="77777777" w:rsidR="00712D31" w:rsidRPr="003F7EB5" w:rsidRDefault="00712D31">
          <w:pPr>
            <w:spacing w:before="0" w:after="160" w:line="259" w:lineRule="auto"/>
            <w:sectPr w:rsidR="00712D31" w:rsidRPr="003F7EB5" w:rsidSect="00A97160">
              <w:pgSz w:w="11906" w:h="16838" w:code="9"/>
              <w:pgMar w:top="1843" w:right="1418" w:bottom="1418" w:left="1418" w:header="709" w:footer="709" w:gutter="0"/>
              <w:pgNumType w:fmt="lowerRoman" w:start="0"/>
              <w:cols w:space="708"/>
              <w:titlePg/>
              <w:docGrid w:linePitch="360"/>
            </w:sectPr>
          </w:pPr>
        </w:p>
        <w:p w14:paraId="3800AE79" w14:textId="77777777" w:rsidR="006469CC" w:rsidRPr="003F7EB5" w:rsidRDefault="003F7EB5" w:rsidP="003F7EB5">
          <w:pPr>
            <w:spacing w:before="0" w:after="160" w:line="259" w:lineRule="auto"/>
            <w:rPr>
              <w:noProof/>
            </w:rPr>
          </w:pPr>
          <w:r w:rsidRPr="003F7EB5">
            <w:lastRenderedPageBreak/>
            <w:t>© Commonwealth of Australia 2026</w:t>
          </w:r>
        </w:p>
      </w:sdtContent>
    </w:sdt>
    <w:p w14:paraId="0D323CE4" w14:textId="77777777" w:rsidR="00E72FF3" w:rsidRPr="003F7EB5" w:rsidRDefault="00E72FF3" w:rsidP="00E72FF3">
      <w:pPr>
        <w:tabs>
          <w:tab w:val="left" w:pos="1650"/>
        </w:tabs>
        <w:spacing w:before="240"/>
        <w:rPr>
          <w:rFonts w:cstheme="minorBidi"/>
          <w:sz w:val="24"/>
          <w:szCs w:val="24"/>
        </w:rPr>
      </w:pPr>
      <w:r w:rsidRPr="003F7EB5">
        <w:t>This publication is available for your use under a</w:t>
      </w:r>
      <w:r w:rsidRPr="003F7EB5">
        <w:rPr>
          <w:rFonts w:cstheme="minorHAnsi"/>
          <w:sz w:val="24"/>
          <w:szCs w:val="24"/>
        </w:rPr>
        <w:t xml:space="preserve"> </w:t>
      </w:r>
      <w:hyperlink r:id="rId9" w:history="1">
        <w:r w:rsidRPr="003F7EB5">
          <w:rPr>
            <w:rStyle w:val="Hyperlink"/>
          </w:rPr>
          <w:t>Creative Commons Attribution 4.0 International</w:t>
        </w:r>
      </w:hyperlink>
      <w:r w:rsidRPr="003F7EB5">
        <w:rPr>
          <w:rFonts w:cstheme="minorHAnsi"/>
          <w:sz w:val="24"/>
          <w:szCs w:val="24"/>
        </w:rPr>
        <w:t xml:space="preserve"> </w:t>
      </w:r>
      <w:r w:rsidRPr="003F7EB5">
        <w:t>licence, with the exception of the Commonwealth Coat of Arms, the Treasury logo, photographs, images, third party materials, materials protected by a trademark, signatures and where otherwise stated. The full licence terms are available from</w:t>
      </w:r>
      <w:r w:rsidRPr="003F7EB5">
        <w:rPr>
          <w:rFonts w:cstheme="minorHAnsi"/>
          <w:sz w:val="24"/>
          <w:szCs w:val="24"/>
        </w:rPr>
        <w:t xml:space="preserve"> </w:t>
      </w:r>
      <w:hyperlink r:id="rId10" w:history="1">
        <w:r w:rsidRPr="003F7EB5">
          <w:rPr>
            <w:rStyle w:val="Hyperlink"/>
          </w:rPr>
          <w:t>creativecommons.org/licenses/by/4.0/</w:t>
        </w:r>
        <w:proofErr w:type="spellStart"/>
        <w:r w:rsidRPr="003F7EB5">
          <w:rPr>
            <w:rStyle w:val="Hyperlink"/>
          </w:rPr>
          <w:t>legalcode</w:t>
        </w:r>
        <w:proofErr w:type="spellEnd"/>
      </w:hyperlink>
      <w:r w:rsidRPr="003F7EB5">
        <w:t>.</w:t>
      </w:r>
      <w:r w:rsidRPr="003F7EB5">
        <w:rPr>
          <w:sz w:val="24"/>
          <w:szCs w:val="24"/>
        </w:rPr>
        <w:t xml:space="preserve"> </w:t>
      </w:r>
    </w:p>
    <w:p w14:paraId="5B569DA4" w14:textId="77777777" w:rsidR="00E72FF3" w:rsidRPr="003F7EB5" w:rsidRDefault="00E72FF3" w:rsidP="00E72FF3">
      <w:pPr>
        <w:pStyle w:val="ChartGraphic"/>
        <w:jc w:val="left"/>
      </w:pPr>
      <w:r w:rsidRPr="003F7EB5">
        <w:rPr>
          <w:noProof/>
        </w:rPr>
        <w:drawing>
          <wp:inline distT="0" distB="0" distL="0" distR="0" wp14:anchorId="5BCFF05F" wp14:editId="044A5864">
            <wp:extent cx="809625" cy="285750"/>
            <wp:effectExtent l="0" t="0" r="9525" b="0"/>
            <wp:docPr id="3" name="Picture 1" descr="Creative Commons BY lice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reative Commons BY licence 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24EA79DE" w14:textId="77777777" w:rsidR="00E72FF3" w:rsidRPr="003F7EB5" w:rsidRDefault="00E72FF3" w:rsidP="00E72FF3">
      <w:pPr>
        <w:tabs>
          <w:tab w:val="left" w:pos="1650"/>
        </w:tabs>
        <w:spacing w:before="240"/>
      </w:pPr>
      <w:r w:rsidRPr="003F7EB5">
        <w:t>Use of Treasury material under a</w:t>
      </w:r>
      <w:r w:rsidRPr="003F7EB5">
        <w:rPr>
          <w:rFonts w:cstheme="minorHAnsi"/>
          <w:sz w:val="24"/>
          <w:szCs w:val="24"/>
        </w:rPr>
        <w:t xml:space="preserve"> </w:t>
      </w:r>
      <w:hyperlink r:id="rId12" w:history="1">
        <w:r w:rsidRPr="003F7EB5">
          <w:rPr>
            <w:rStyle w:val="Hyperlink"/>
          </w:rPr>
          <w:t>Creative Commons Attribution 4.0 International</w:t>
        </w:r>
      </w:hyperlink>
      <w:r w:rsidRPr="003F7EB5">
        <w:t xml:space="preserve"> licence requires you to attribute the work (but not in any way that suggests that the Treasury endorses you or your use of the work).</w:t>
      </w:r>
    </w:p>
    <w:p w14:paraId="5251F298" w14:textId="77777777" w:rsidR="00E72FF3" w:rsidRPr="003F7EB5" w:rsidRDefault="00E72FF3" w:rsidP="00E72FF3">
      <w:pPr>
        <w:spacing w:before="240"/>
        <w:rPr>
          <w:rStyle w:val="Strong"/>
        </w:rPr>
      </w:pPr>
      <w:r w:rsidRPr="003F7EB5">
        <w:rPr>
          <w:rStyle w:val="Strong"/>
        </w:rPr>
        <w:t>Treasury material used ‘as supplied’</w:t>
      </w:r>
    </w:p>
    <w:p w14:paraId="2CD48CDC" w14:textId="77777777" w:rsidR="00E72FF3" w:rsidRPr="003F7EB5" w:rsidRDefault="00E72FF3" w:rsidP="00E72FF3">
      <w:r w:rsidRPr="003F7EB5">
        <w:t xml:space="preserve">Provided you have not modified or transformed Treasury material in any way including, for example, by changing the Treasury text; calculating percentage changes; graphing or charting data; or deriving new statistics from published Treasury statistics </w:t>
      </w:r>
      <w:r w:rsidRPr="003F7EB5">
        <w:rPr>
          <w:rFonts w:cs="Calibri Light"/>
        </w:rPr>
        <w:t>–</w:t>
      </w:r>
      <w:r w:rsidRPr="003F7EB5">
        <w:t xml:space="preserve"> then Treasury prefers the following attribution: </w:t>
      </w:r>
    </w:p>
    <w:p w14:paraId="712C8D04" w14:textId="77777777" w:rsidR="00E72FF3" w:rsidRPr="003F7EB5" w:rsidRDefault="00E72FF3" w:rsidP="00E72FF3">
      <w:pPr>
        <w:ind w:firstLine="720"/>
      </w:pPr>
      <w:r w:rsidRPr="003F7EB5">
        <w:rPr>
          <w:iCs/>
        </w:rPr>
        <w:t>Source:</w:t>
      </w:r>
      <w:r w:rsidRPr="003F7EB5">
        <w:rPr>
          <w:i/>
        </w:rPr>
        <w:t xml:space="preserve"> </w:t>
      </w:r>
      <w:r w:rsidRPr="003F7EB5">
        <w:rPr>
          <w:rStyle w:val="Emphasis"/>
        </w:rPr>
        <w:t>The Commonwealth of Australia.</w:t>
      </w:r>
    </w:p>
    <w:p w14:paraId="552ABC07" w14:textId="77777777" w:rsidR="00E72FF3" w:rsidRPr="003F7EB5" w:rsidRDefault="00E72FF3" w:rsidP="00E72FF3">
      <w:pPr>
        <w:spacing w:before="240"/>
        <w:rPr>
          <w:rStyle w:val="Strong"/>
        </w:rPr>
      </w:pPr>
      <w:r w:rsidRPr="003F7EB5">
        <w:rPr>
          <w:rStyle w:val="Strong"/>
        </w:rPr>
        <w:t>Derivative material</w:t>
      </w:r>
    </w:p>
    <w:p w14:paraId="637C2FD5" w14:textId="77777777" w:rsidR="00E72FF3" w:rsidRPr="003F7EB5" w:rsidRDefault="00E72FF3" w:rsidP="00E72FF3">
      <w:r w:rsidRPr="003F7EB5">
        <w:t xml:space="preserve">If you have modified or transformed Treasury material, or derived new material from those of the Treasury in any way, then Treasury prefers the following attribution: </w:t>
      </w:r>
    </w:p>
    <w:p w14:paraId="2E43EFAC" w14:textId="77777777" w:rsidR="00E72FF3" w:rsidRPr="003F7EB5" w:rsidRDefault="00E72FF3" w:rsidP="00E72FF3">
      <w:pPr>
        <w:ind w:firstLine="720"/>
        <w:rPr>
          <w:rStyle w:val="Emphasis"/>
        </w:rPr>
      </w:pPr>
      <w:r w:rsidRPr="003F7EB5">
        <w:rPr>
          <w:rStyle w:val="Emphasis"/>
        </w:rPr>
        <w:t>Based on Commonwealth of Australia</w:t>
      </w:r>
      <w:r w:rsidRPr="003F7EB5" w:rsidDel="002A3368">
        <w:rPr>
          <w:rStyle w:val="Emphasis"/>
        </w:rPr>
        <w:t xml:space="preserve"> </w:t>
      </w:r>
      <w:r w:rsidRPr="003F7EB5">
        <w:rPr>
          <w:rStyle w:val="Emphasis"/>
        </w:rPr>
        <w:t>data.</w:t>
      </w:r>
    </w:p>
    <w:p w14:paraId="7F4E6588" w14:textId="77777777" w:rsidR="00E72FF3" w:rsidRPr="003F7EB5" w:rsidRDefault="00E72FF3" w:rsidP="00E72FF3">
      <w:pPr>
        <w:spacing w:before="240"/>
        <w:rPr>
          <w:rStyle w:val="Strong"/>
        </w:rPr>
      </w:pPr>
      <w:r w:rsidRPr="003F7EB5">
        <w:rPr>
          <w:rStyle w:val="Strong"/>
        </w:rPr>
        <w:t>Use of the Coat of Arms</w:t>
      </w:r>
    </w:p>
    <w:p w14:paraId="7D9A209E" w14:textId="77777777" w:rsidR="00E72FF3" w:rsidRPr="003F7EB5" w:rsidRDefault="00E72FF3" w:rsidP="00E72FF3">
      <w:pPr>
        <w:spacing w:before="240"/>
      </w:pPr>
      <w:r w:rsidRPr="003F7EB5">
        <w:t xml:space="preserve">The terms under which the Coat of Arms can be used are set out on the Department of the Prime Minister and Cabinet website (see </w:t>
      </w:r>
      <w:hyperlink r:id="rId13" w:history="1">
        <w:r w:rsidRPr="003F7EB5">
          <w:rPr>
            <w:rStyle w:val="Hyperlink"/>
          </w:rPr>
          <w:t>www.pmc.gov.au/government/commonwealth-coat-arms</w:t>
        </w:r>
      </w:hyperlink>
      <w:r w:rsidRPr="003F7EB5">
        <w:t>).</w:t>
      </w:r>
    </w:p>
    <w:p w14:paraId="1CE24450" w14:textId="77777777" w:rsidR="00E72FF3" w:rsidRPr="003F7EB5" w:rsidRDefault="00E72FF3" w:rsidP="00E72FF3">
      <w:pPr>
        <w:spacing w:before="240"/>
        <w:rPr>
          <w:rStyle w:val="Strong"/>
        </w:rPr>
      </w:pPr>
      <w:r w:rsidRPr="003F7EB5">
        <w:rPr>
          <w:rStyle w:val="Strong"/>
        </w:rPr>
        <w:t>Other uses</w:t>
      </w:r>
    </w:p>
    <w:p w14:paraId="2F636EBB" w14:textId="77777777" w:rsidR="00E72FF3" w:rsidRPr="003F7EB5" w:rsidRDefault="00E72FF3" w:rsidP="00E72FF3">
      <w:r w:rsidRPr="003F7EB5">
        <w:t>Enquiries regarding this licence and any other use of this document are welcome at:</w:t>
      </w:r>
    </w:p>
    <w:p w14:paraId="149BC238" w14:textId="77777777" w:rsidR="00E72FF3" w:rsidRPr="003F7EB5" w:rsidRDefault="00E72FF3" w:rsidP="00E72FF3">
      <w:pPr>
        <w:ind w:left="720"/>
        <w:rPr>
          <w:rStyle w:val="Hyperlink"/>
        </w:rPr>
      </w:pPr>
      <w:r w:rsidRPr="003F7EB5">
        <w:t>Manager</w:t>
      </w:r>
      <w:r w:rsidRPr="003F7EB5">
        <w:br/>
        <w:t>Media Unit</w:t>
      </w:r>
      <w:r w:rsidRPr="003F7EB5">
        <w:br/>
        <w:t>The Treasury</w:t>
      </w:r>
      <w:r w:rsidRPr="003F7EB5">
        <w:br/>
        <w:t xml:space="preserve">Langton Crescent </w:t>
      </w:r>
      <w:r w:rsidRPr="003F7EB5">
        <w:br/>
      </w:r>
      <w:proofErr w:type="gramStart"/>
      <w:r w:rsidRPr="003F7EB5">
        <w:t>Parkes  ACT</w:t>
      </w:r>
      <w:proofErr w:type="gramEnd"/>
      <w:r w:rsidRPr="003F7EB5">
        <w:t xml:space="preserve">  2600</w:t>
      </w:r>
      <w:r w:rsidRPr="003F7EB5">
        <w:br/>
        <w:t xml:space="preserve">Email: </w:t>
      </w:r>
      <w:hyperlink r:id="rId14" w:history="1">
        <w:r w:rsidRPr="003F7EB5">
          <w:rPr>
            <w:rStyle w:val="Hyperlink"/>
          </w:rPr>
          <w:t>media@treasury.gov.au</w:t>
        </w:r>
      </w:hyperlink>
    </w:p>
    <w:p w14:paraId="3676A05B" w14:textId="77777777" w:rsidR="00712D31" w:rsidRPr="003F7EB5" w:rsidRDefault="00E72FF3" w:rsidP="003F7EB5">
      <w:pPr>
        <w:spacing w:before="240"/>
        <w:rPr>
          <w:rStyle w:val="Emphasis"/>
        </w:rPr>
      </w:pPr>
      <w:r w:rsidRPr="003F7EB5">
        <w:rPr>
          <w:rStyle w:val="Emphasis"/>
        </w:rPr>
        <w:t>In the spirit of reconciliation, the Treasury acknowledges the Traditional Custodians of country throughout Australia and their connections to land, sea and community. We pay our respect to their Elders past and present and extend that respect to all Aboriginal and Torres Strait Islander peoples.</w:t>
      </w:r>
    </w:p>
    <w:p w14:paraId="7FF29DDE" w14:textId="77777777" w:rsidR="00712D31" w:rsidRPr="006F0327" w:rsidRDefault="00712D31" w:rsidP="006F0327">
      <w:pPr>
        <w:rPr>
          <w:rStyle w:val="Emphasis"/>
          <w:i w:val="0"/>
          <w:iCs w:val="0"/>
        </w:rPr>
      </w:pPr>
    </w:p>
    <w:p w14:paraId="199F538C" w14:textId="77777777" w:rsidR="00712D31" w:rsidRPr="003F7EB5" w:rsidRDefault="00712D31" w:rsidP="00E72FF3">
      <w:pPr>
        <w:rPr>
          <w:rStyle w:val="Emphasis"/>
        </w:rPr>
        <w:sectPr w:rsidR="00712D31" w:rsidRPr="003F7EB5" w:rsidSect="00164599">
          <w:headerReference w:type="even" r:id="rId15"/>
          <w:headerReference w:type="default" r:id="rId16"/>
          <w:footerReference w:type="even" r:id="rId17"/>
          <w:footerReference w:type="default" r:id="rId18"/>
          <w:headerReference w:type="first" r:id="rId19"/>
          <w:footerReference w:type="first" r:id="rId20"/>
          <w:pgSz w:w="11906" w:h="16838" w:code="9"/>
          <w:pgMar w:top="1843" w:right="1418" w:bottom="1418" w:left="1418" w:header="709" w:footer="709" w:gutter="0"/>
          <w:pgNumType w:fmt="lowerRoman" w:start="3"/>
          <w:cols w:space="708"/>
          <w:titlePg/>
          <w:docGrid w:linePitch="360"/>
        </w:sectPr>
      </w:pPr>
    </w:p>
    <w:p w14:paraId="4912AC8D" w14:textId="77777777" w:rsidR="00F771E5" w:rsidRDefault="000E0B74" w:rsidP="00545497">
      <w:pPr>
        <w:spacing w:before="600" w:line="460" w:lineRule="exact"/>
        <w:rPr>
          <w:noProof/>
        </w:rPr>
      </w:pPr>
      <w:bookmarkStart w:id="0" w:name="_Toc111026801"/>
      <w:bookmarkStart w:id="1" w:name="_Toc232333462"/>
      <w:r w:rsidRPr="00545497">
        <w:rPr>
          <w:rFonts w:ascii="Calibri" w:hAnsi="Calibri" w:cs="Calibri"/>
          <w:b/>
          <w:bCs/>
          <w:color w:val="5D779D"/>
          <w:sz w:val="44"/>
          <w:szCs w:val="44"/>
        </w:rPr>
        <w:lastRenderedPageBreak/>
        <w:t>Contents</w:t>
      </w:r>
      <w:r w:rsidR="00F30668">
        <w:rPr>
          <w:rFonts w:ascii="Calibri" w:hAnsi="Calibri" w:cs="Calibri"/>
          <w:b/>
          <w:bCs/>
          <w:noProof/>
          <w:color w:val="004A7F"/>
          <w:sz w:val="44"/>
          <w:szCs w:val="44"/>
        </w:rPr>
        <w:fldChar w:fldCharType="begin"/>
      </w:r>
      <w:r w:rsidR="00F30668" w:rsidRPr="00545497">
        <w:rPr>
          <w:rFonts w:ascii="Calibri" w:hAnsi="Calibri" w:cs="Calibri"/>
          <w:b/>
          <w:bCs/>
          <w:noProof/>
          <w:color w:val="004A7F"/>
          <w:sz w:val="44"/>
          <w:szCs w:val="44"/>
        </w:rPr>
        <w:instrText xml:space="preserve"> TOC \o "1-3" \h \z \u </w:instrText>
      </w:r>
      <w:r w:rsidR="00F30668">
        <w:rPr>
          <w:rFonts w:ascii="Calibri" w:hAnsi="Calibri" w:cs="Calibri"/>
          <w:b/>
          <w:bCs/>
          <w:noProof/>
          <w:color w:val="004A7F"/>
          <w:sz w:val="44"/>
          <w:szCs w:val="44"/>
        </w:rPr>
        <w:fldChar w:fldCharType="separate"/>
      </w:r>
    </w:p>
    <w:p w14:paraId="6C72684C" w14:textId="5C5D4035" w:rsidR="00F771E5" w:rsidRDefault="00F771E5">
      <w:pPr>
        <w:pStyle w:val="TOC1"/>
        <w:rPr>
          <w:rFonts w:asciiTheme="minorHAnsi" w:eastAsiaTheme="minorEastAsia" w:hAnsiTheme="minorHAnsi" w:cstheme="minorBidi"/>
          <w:b w:val="0"/>
          <w:color w:val="auto"/>
          <w:kern w:val="2"/>
          <w:sz w:val="24"/>
          <w:szCs w:val="24"/>
          <w14:ligatures w14:val="standardContextual"/>
        </w:rPr>
      </w:pPr>
      <w:hyperlink w:anchor="_Toc239501447" w:history="1">
        <w:r w:rsidRPr="003141B7">
          <w:rPr>
            <w:rStyle w:val="Hyperlink"/>
          </w:rPr>
          <w:t>Executive summary</w:t>
        </w:r>
        <w:r>
          <w:rPr>
            <w:webHidden/>
          </w:rPr>
          <w:tab/>
        </w:r>
        <w:r>
          <w:rPr>
            <w:webHidden/>
          </w:rPr>
          <w:fldChar w:fldCharType="begin"/>
        </w:r>
        <w:r>
          <w:rPr>
            <w:webHidden/>
          </w:rPr>
          <w:instrText xml:space="preserve"> PAGEREF _Toc239501447 \h </w:instrText>
        </w:r>
        <w:r>
          <w:rPr>
            <w:webHidden/>
          </w:rPr>
        </w:r>
        <w:r>
          <w:rPr>
            <w:webHidden/>
          </w:rPr>
          <w:fldChar w:fldCharType="separate"/>
        </w:r>
        <w:r>
          <w:rPr>
            <w:webHidden/>
          </w:rPr>
          <w:t>1</w:t>
        </w:r>
        <w:r>
          <w:rPr>
            <w:webHidden/>
          </w:rPr>
          <w:fldChar w:fldCharType="end"/>
        </w:r>
      </w:hyperlink>
    </w:p>
    <w:p w14:paraId="7C182BF5" w14:textId="25096B76" w:rsidR="00F771E5" w:rsidRDefault="00F771E5">
      <w:pPr>
        <w:pStyle w:val="TOC1"/>
        <w:rPr>
          <w:rFonts w:asciiTheme="minorHAnsi" w:eastAsiaTheme="minorEastAsia" w:hAnsiTheme="minorHAnsi" w:cstheme="minorBidi"/>
          <w:b w:val="0"/>
          <w:color w:val="auto"/>
          <w:kern w:val="2"/>
          <w:sz w:val="24"/>
          <w:szCs w:val="24"/>
          <w14:ligatures w14:val="standardContextual"/>
        </w:rPr>
      </w:pPr>
      <w:hyperlink w:anchor="_Toc239501448" w:history="1">
        <w:r w:rsidRPr="003141B7">
          <w:rPr>
            <w:rStyle w:val="Hyperlink"/>
          </w:rPr>
          <w:t>Final Statement</w:t>
        </w:r>
        <w:r>
          <w:rPr>
            <w:webHidden/>
          </w:rPr>
          <w:tab/>
        </w:r>
        <w:r>
          <w:rPr>
            <w:webHidden/>
          </w:rPr>
          <w:fldChar w:fldCharType="begin"/>
        </w:r>
        <w:r>
          <w:rPr>
            <w:webHidden/>
          </w:rPr>
          <w:instrText xml:space="preserve"> PAGEREF _Toc239501448 \h </w:instrText>
        </w:r>
        <w:r>
          <w:rPr>
            <w:webHidden/>
          </w:rPr>
        </w:r>
        <w:r>
          <w:rPr>
            <w:webHidden/>
          </w:rPr>
          <w:fldChar w:fldCharType="separate"/>
        </w:r>
        <w:r>
          <w:rPr>
            <w:webHidden/>
          </w:rPr>
          <w:t>2</w:t>
        </w:r>
        <w:r>
          <w:rPr>
            <w:webHidden/>
          </w:rPr>
          <w:fldChar w:fldCharType="end"/>
        </w:r>
      </w:hyperlink>
    </w:p>
    <w:p w14:paraId="465B5C0D" w14:textId="59243B53" w:rsidR="00F771E5" w:rsidRDefault="00F771E5">
      <w:pPr>
        <w:pStyle w:val="TOC2"/>
        <w:rPr>
          <w:rFonts w:asciiTheme="minorHAnsi" w:eastAsiaTheme="minorEastAsia" w:hAnsiTheme="minorHAnsi" w:cstheme="minorBidi"/>
          <w:color w:val="auto"/>
          <w:kern w:val="2"/>
          <w:sz w:val="24"/>
          <w:szCs w:val="24"/>
          <w14:ligatures w14:val="standardContextual"/>
        </w:rPr>
      </w:pPr>
      <w:hyperlink w:anchor="_Toc239501449" w:history="1">
        <w:r w:rsidRPr="003141B7">
          <w:rPr>
            <w:rStyle w:val="Hyperlink"/>
          </w:rPr>
          <w:t>Parties</w:t>
        </w:r>
        <w:r>
          <w:rPr>
            <w:webHidden/>
          </w:rPr>
          <w:tab/>
        </w:r>
        <w:r>
          <w:rPr>
            <w:webHidden/>
          </w:rPr>
          <w:fldChar w:fldCharType="begin"/>
        </w:r>
        <w:r>
          <w:rPr>
            <w:webHidden/>
          </w:rPr>
          <w:instrText xml:space="preserve"> PAGEREF _Toc239501449 \h </w:instrText>
        </w:r>
        <w:r>
          <w:rPr>
            <w:webHidden/>
          </w:rPr>
        </w:r>
        <w:r>
          <w:rPr>
            <w:webHidden/>
          </w:rPr>
          <w:fldChar w:fldCharType="separate"/>
        </w:r>
        <w:r>
          <w:rPr>
            <w:webHidden/>
          </w:rPr>
          <w:t>2</w:t>
        </w:r>
        <w:r>
          <w:rPr>
            <w:webHidden/>
          </w:rPr>
          <w:fldChar w:fldCharType="end"/>
        </w:r>
      </w:hyperlink>
    </w:p>
    <w:p w14:paraId="39E736EA" w14:textId="790299DF" w:rsidR="00F771E5" w:rsidRDefault="00F771E5">
      <w:pPr>
        <w:pStyle w:val="TOC2"/>
        <w:rPr>
          <w:rFonts w:asciiTheme="minorHAnsi" w:eastAsiaTheme="minorEastAsia" w:hAnsiTheme="minorHAnsi" w:cstheme="minorBidi"/>
          <w:color w:val="auto"/>
          <w:kern w:val="2"/>
          <w:sz w:val="24"/>
          <w:szCs w:val="24"/>
          <w14:ligatures w14:val="standardContextual"/>
        </w:rPr>
      </w:pPr>
      <w:hyperlink w:anchor="_Toc239501450" w:history="1">
        <w:r w:rsidRPr="003141B7">
          <w:rPr>
            <w:rStyle w:val="Hyperlink"/>
          </w:rPr>
          <w:t>Complaint and outcomes sought by the notifier</w:t>
        </w:r>
        <w:r>
          <w:rPr>
            <w:webHidden/>
          </w:rPr>
          <w:tab/>
        </w:r>
        <w:r>
          <w:rPr>
            <w:webHidden/>
          </w:rPr>
          <w:fldChar w:fldCharType="begin"/>
        </w:r>
        <w:r>
          <w:rPr>
            <w:webHidden/>
          </w:rPr>
          <w:instrText xml:space="preserve"> PAGEREF _Toc239501450 \h </w:instrText>
        </w:r>
        <w:r>
          <w:rPr>
            <w:webHidden/>
          </w:rPr>
        </w:r>
        <w:r>
          <w:rPr>
            <w:webHidden/>
          </w:rPr>
          <w:fldChar w:fldCharType="separate"/>
        </w:r>
        <w:r>
          <w:rPr>
            <w:webHidden/>
          </w:rPr>
          <w:t>2</w:t>
        </w:r>
        <w:r>
          <w:rPr>
            <w:webHidden/>
          </w:rPr>
          <w:fldChar w:fldCharType="end"/>
        </w:r>
      </w:hyperlink>
    </w:p>
    <w:p w14:paraId="763280D4" w14:textId="7012FAEB" w:rsidR="00F771E5" w:rsidRDefault="00F771E5">
      <w:pPr>
        <w:pStyle w:val="TOC1"/>
        <w:rPr>
          <w:rFonts w:asciiTheme="minorHAnsi" w:eastAsiaTheme="minorEastAsia" w:hAnsiTheme="minorHAnsi" w:cstheme="minorBidi"/>
          <w:b w:val="0"/>
          <w:color w:val="auto"/>
          <w:kern w:val="2"/>
          <w:sz w:val="24"/>
          <w:szCs w:val="24"/>
          <w14:ligatures w14:val="standardContextual"/>
        </w:rPr>
      </w:pPr>
      <w:hyperlink w:anchor="_Toc239501451" w:history="1">
        <w:r w:rsidRPr="003141B7">
          <w:rPr>
            <w:rStyle w:val="Hyperlink"/>
          </w:rPr>
          <w:t>AusNCP proceedings</w:t>
        </w:r>
        <w:r>
          <w:rPr>
            <w:webHidden/>
          </w:rPr>
          <w:tab/>
        </w:r>
        <w:r>
          <w:rPr>
            <w:webHidden/>
          </w:rPr>
          <w:fldChar w:fldCharType="begin"/>
        </w:r>
        <w:r>
          <w:rPr>
            <w:webHidden/>
          </w:rPr>
          <w:instrText xml:space="preserve"> PAGEREF _Toc239501451 \h </w:instrText>
        </w:r>
        <w:r>
          <w:rPr>
            <w:webHidden/>
          </w:rPr>
        </w:r>
        <w:r>
          <w:rPr>
            <w:webHidden/>
          </w:rPr>
          <w:fldChar w:fldCharType="separate"/>
        </w:r>
        <w:r>
          <w:rPr>
            <w:webHidden/>
          </w:rPr>
          <w:t>2</w:t>
        </w:r>
        <w:r>
          <w:rPr>
            <w:webHidden/>
          </w:rPr>
          <w:fldChar w:fldCharType="end"/>
        </w:r>
      </w:hyperlink>
    </w:p>
    <w:p w14:paraId="0A852C58" w14:textId="2B93DACA" w:rsidR="00F771E5" w:rsidRDefault="00F771E5">
      <w:pPr>
        <w:pStyle w:val="TOC1"/>
        <w:rPr>
          <w:rFonts w:asciiTheme="minorHAnsi" w:eastAsiaTheme="minorEastAsia" w:hAnsiTheme="minorHAnsi" w:cstheme="minorBidi"/>
          <w:b w:val="0"/>
          <w:color w:val="auto"/>
          <w:kern w:val="2"/>
          <w:sz w:val="24"/>
          <w:szCs w:val="24"/>
          <w14:ligatures w14:val="standardContextual"/>
        </w:rPr>
      </w:pPr>
      <w:hyperlink w:anchor="_Toc239501452" w:history="1">
        <w:r w:rsidRPr="003141B7">
          <w:rPr>
            <w:rStyle w:val="Hyperlink"/>
          </w:rPr>
          <w:t>Conclusion</w:t>
        </w:r>
        <w:r>
          <w:rPr>
            <w:webHidden/>
          </w:rPr>
          <w:tab/>
        </w:r>
        <w:r>
          <w:rPr>
            <w:webHidden/>
          </w:rPr>
          <w:fldChar w:fldCharType="begin"/>
        </w:r>
        <w:r>
          <w:rPr>
            <w:webHidden/>
          </w:rPr>
          <w:instrText xml:space="preserve"> PAGEREF _Toc239501452 \h </w:instrText>
        </w:r>
        <w:r>
          <w:rPr>
            <w:webHidden/>
          </w:rPr>
        </w:r>
        <w:r>
          <w:rPr>
            <w:webHidden/>
          </w:rPr>
          <w:fldChar w:fldCharType="separate"/>
        </w:r>
        <w:r>
          <w:rPr>
            <w:webHidden/>
          </w:rPr>
          <w:t>4</w:t>
        </w:r>
        <w:r>
          <w:rPr>
            <w:webHidden/>
          </w:rPr>
          <w:fldChar w:fldCharType="end"/>
        </w:r>
      </w:hyperlink>
    </w:p>
    <w:p w14:paraId="3202F207" w14:textId="61CCD2A2" w:rsidR="00F771E5" w:rsidRDefault="00F771E5">
      <w:pPr>
        <w:pStyle w:val="TOC1"/>
        <w:rPr>
          <w:rFonts w:asciiTheme="minorHAnsi" w:eastAsiaTheme="minorEastAsia" w:hAnsiTheme="minorHAnsi" w:cstheme="minorBidi"/>
          <w:b w:val="0"/>
          <w:color w:val="auto"/>
          <w:kern w:val="2"/>
          <w:sz w:val="24"/>
          <w:szCs w:val="24"/>
          <w14:ligatures w14:val="standardContextual"/>
        </w:rPr>
      </w:pPr>
      <w:hyperlink w:anchor="_Toc239501453" w:history="1">
        <w:r w:rsidRPr="003141B7">
          <w:rPr>
            <w:rStyle w:val="Hyperlink"/>
          </w:rPr>
          <w:t>Appendices</w:t>
        </w:r>
        <w:r>
          <w:rPr>
            <w:webHidden/>
          </w:rPr>
          <w:tab/>
        </w:r>
        <w:r>
          <w:rPr>
            <w:webHidden/>
          </w:rPr>
          <w:fldChar w:fldCharType="begin"/>
        </w:r>
        <w:r>
          <w:rPr>
            <w:webHidden/>
          </w:rPr>
          <w:instrText xml:space="preserve"> PAGEREF _Toc239501453 \h </w:instrText>
        </w:r>
        <w:r>
          <w:rPr>
            <w:webHidden/>
          </w:rPr>
        </w:r>
        <w:r>
          <w:rPr>
            <w:webHidden/>
          </w:rPr>
          <w:fldChar w:fldCharType="separate"/>
        </w:r>
        <w:r>
          <w:rPr>
            <w:webHidden/>
          </w:rPr>
          <w:t>5</w:t>
        </w:r>
        <w:r>
          <w:rPr>
            <w:webHidden/>
          </w:rPr>
          <w:fldChar w:fldCharType="end"/>
        </w:r>
      </w:hyperlink>
    </w:p>
    <w:p w14:paraId="360BCA04" w14:textId="2AB76908" w:rsidR="00F771E5" w:rsidRDefault="00F771E5">
      <w:pPr>
        <w:pStyle w:val="TOC2"/>
        <w:rPr>
          <w:rFonts w:asciiTheme="minorHAnsi" w:eastAsiaTheme="minorEastAsia" w:hAnsiTheme="minorHAnsi" w:cstheme="minorBidi"/>
          <w:color w:val="auto"/>
          <w:kern w:val="2"/>
          <w:sz w:val="24"/>
          <w:szCs w:val="24"/>
          <w14:ligatures w14:val="standardContextual"/>
        </w:rPr>
      </w:pPr>
      <w:hyperlink w:anchor="_Toc239501454" w:history="1">
        <w:r w:rsidRPr="003141B7">
          <w:rPr>
            <w:rStyle w:val="Hyperlink"/>
          </w:rPr>
          <w:t>Appendix A: Schedule of events</w:t>
        </w:r>
        <w:r>
          <w:rPr>
            <w:webHidden/>
          </w:rPr>
          <w:tab/>
        </w:r>
        <w:r>
          <w:rPr>
            <w:webHidden/>
          </w:rPr>
          <w:fldChar w:fldCharType="begin"/>
        </w:r>
        <w:r>
          <w:rPr>
            <w:webHidden/>
          </w:rPr>
          <w:instrText xml:space="preserve"> PAGEREF _Toc239501454 \h </w:instrText>
        </w:r>
        <w:r>
          <w:rPr>
            <w:webHidden/>
          </w:rPr>
        </w:r>
        <w:r>
          <w:rPr>
            <w:webHidden/>
          </w:rPr>
          <w:fldChar w:fldCharType="separate"/>
        </w:r>
        <w:r>
          <w:rPr>
            <w:webHidden/>
          </w:rPr>
          <w:t>5</w:t>
        </w:r>
        <w:r>
          <w:rPr>
            <w:webHidden/>
          </w:rPr>
          <w:fldChar w:fldCharType="end"/>
        </w:r>
      </w:hyperlink>
    </w:p>
    <w:p w14:paraId="7D51BC43" w14:textId="4E16A39E" w:rsidR="00F771E5" w:rsidRDefault="00F771E5">
      <w:pPr>
        <w:pStyle w:val="TOC2"/>
        <w:rPr>
          <w:rFonts w:asciiTheme="minorHAnsi" w:eastAsiaTheme="minorEastAsia" w:hAnsiTheme="minorHAnsi" w:cstheme="minorBidi"/>
          <w:color w:val="auto"/>
          <w:kern w:val="2"/>
          <w:sz w:val="24"/>
          <w:szCs w:val="24"/>
          <w14:ligatures w14:val="standardContextual"/>
        </w:rPr>
      </w:pPr>
      <w:hyperlink w:anchor="_Toc239501455" w:history="1">
        <w:r w:rsidRPr="003141B7">
          <w:rPr>
            <w:rStyle w:val="Hyperlink"/>
          </w:rPr>
          <w:t>Appendix B: Publications</w:t>
        </w:r>
        <w:r>
          <w:rPr>
            <w:webHidden/>
          </w:rPr>
          <w:tab/>
        </w:r>
        <w:r>
          <w:rPr>
            <w:webHidden/>
          </w:rPr>
          <w:fldChar w:fldCharType="begin"/>
        </w:r>
        <w:r>
          <w:rPr>
            <w:webHidden/>
          </w:rPr>
          <w:instrText xml:space="preserve"> PAGEREF _Toc239501455 \h </w:instrText>
        </w:r>
        <w:r>
          <w:rPr>
            <w:webHidden/>
          </w:rPr>
        </w:r>
        <w:r>
          <w:rPr>
            <w:webHidden/>
          </w:rPr>
          <w:fldChar w:fldCharType="separate"/>
        </w:r>
        <w:r>
          <w:rPr>
            <w:webHidden/>
          </w:rPr>
          <w:t>7</w:t>
        </w:r>
        <w:r>
          <w:rPr>
            <w:webHidden/>
          </w:rPr>
          <w:fldChar w:fldCharType="end"/>
        </w:r>
      </w:hyperlink>
    </w:p>
    <w:p w14:paraId="08E6F739" w14:textId="67AE7484" w:rsidR="00B775EE" w:rsidRPr="003F7EB5" w:rsidRDefault="00F30668" w:rsidP="006F0327">
      <w:r>
        <w:rPr>
          <w:noProof/>
          <w:color w:val="004A7F"/>
          <w:szCs w:val="22"/>
        </w:rPr>
        <w:fldChar w:fldCharType="end"/>
      </w:r>
      <w:bookmarkStart w:id="2" w:name="_Toc432067103"/>
      <w:bookmarkStart w:id="3" w:name="_Toc452635030"/>
      <w:bookmarkEnd w:id="0"/>
      <w:bookmarkEnd w:id="1"/>
    </w:p>
    <w:p w14:paraId="1FA6F105" w14:textId="77777777" w:rsidR="00B775EE" w:rsidRPr="003F7EB5" w:rsidRDefault="00B775EE" w:rsidP="0056582C">
      <w:pPr>
        <w:pStyle w:val="SingleParagraph"/>
        <w:ind w:right="-2"/>
        <w:rPr>
          <w:b/>
          <w:bCs/>
        </w:rPr>
        <w:sectPr w:rsidR="00B775EE" w:rsidRPr="003F7EB5" w:rsidSect="00712D31">
          <w:headerReference w:type="even" r:id="rId21"/>
          <w:headerReference w:type="default" r:id="rId22"/>
          <w:headerReference w:type="first" r:id="rId23"/>
          <w:footerReference w:type="first" r:id="rId24"/>
          <w:type w:val="evenPage"/>
          <w:pgSz w:w="11906" w:h="16838" w:code="9"/>
          <w:pgMar w:top="1843" w:right="1418" w:bottom="1418" w:left="1418" w:header="709" w:footer="709" w:gutter="0"/>
          <w:pgNumType w:fmt="lowerRoman" w:start="3"/>
          <w:cols w:space="708"/>
          <w:titlePg/>
          <w:docGrid w:linePitch="360"/>
        </w:sectPr>
      </w:pPr>
    </w:p>
    <w:p w14:paraId="6278FFD7" w14:textId="77777777" w:rsidR="00475085" w:rsidRPr="00545497" w:rsidRDefault="003F7EB5" w:rsidP="00F045E0">
      <w:pPr>
        <w:pStyle w:val="Heading1"/>
        <w:rPr>
          <w:color w:val="5D779D"/>
        </w:rPr>
      </w:pPr>
      <w:bookmarkStart w:id="4" w:name="_Toc239501447"/>
      <w:r w:rsidRPr="00545497">
        <w:rPr>
          <w:color w:val="5D779D"/>
        </w:rPr>
        <w:lastRenderedPageBreak/>
        <w:t xml:space="preserve">Executive </w:t>
      </w:r>
      <w:r w:rsidR="00196524" w:rsidRPr="00545497">
        <w:rPr>
          <w:color w:val="5D779D"/>
        </w:rPr>
        <w:t>s</w:t>
      </w:r>
      <w:r w:rsidRPr="00545497">
        <w:rPr>
          <w:color w:val="5D779D"/>
        </w:rPr>
        <w:t>ummary</w:t>
      </w:r>
      <w:bookmarkEnd w:id="2"/>
      <w:bookmarkEnd w:id="3"/>
      <w:bookmarkEnd w:id="4"/>
    </w:p>
    <w:p w14:paraId="56FBCFB1" w14:textId="312586FD" w:rsidR="005747EB" w:rsidRPr="009029D4" w:rsidRDefault="008877A0" w:rsidP="00B058BD">
      <w:pPr>
        <w:pStyle w:val="AlphaParagraph"/>
        <w:jc w:val="both"/>
        <w:rPr>
          <w:szCs w:val="22"/>
        </w:rPr>
      </w:pPr>
      <w:r w:rsidRPr="009029D4">
        <w:rPr>
          <w:szCs w:val="22"/>
        </w:rPr>
        <w:t>In December 2021, the Australian National Contact Point for Responsible Business Conduct (</w:t>
      </w:r>
      <w:r w:rsidRPr="009029D4">
        <w:rPr>
          <w:b/>
          <w:bCs/>
          <w:szCs w:val="22"/>
        </w:rPr>
        <w:t>AusNCP</w:t>
      </w:r>
      <w:r w:rsidRPr="009029D4">
        <w:rPr>
          <w:szCs w:val="22"/>
        </w:rPr>
        <w:t>) received a received a complaint from Marque Lawyers (</w:t>
      </w:r>
      <w:r w:rsidRPr="009029D4">
        <w:rPr>
          <w:b/>
          <w:bCs/>
          <w:szCs w:val="22"/>
        </w:rPr>
        <w:t>the notifier</w:t>
      </w:r>
      <w:r w:rsidRPr="009029D4">
        <w:rPr>
          <w:szCs w:val="22"/>
        </w:rPr>
        <w:t>), on behalf of affected individuals</w:t>
      </w:r>
      <w:r w:rsidR="00C54DBE" w:rsidRPr="009029D4">
        <w:rPr>
          <w:szCs w:val="22"/>
        </w:rPr>
        <w:t xml:space="preserve"> (</w:t>
      </w:r>
      <w:r w:rsidR="00984DEE" w:rsidRPr="00984DEE">
        <w:rPr>
          <w:b/>
          <w:bCs/>
          <w:szCs w:val="22"/>
        </w:rPr>
        <w:t>the</w:t>
      </w:r>
      <w:r w:rsidR="00984DEE">
        <w:rPr>
          <w:szCs w:val="22"/>
        </w:rPr>
        <w:t xml:space="preserve"> </w:t>
      </w:r>
      <w:r w:rsidR="00C54DBE" w:rsidRPr="009029D4">
        <w:rPr>
          <w:b/>
          <w:bCs/>
          <w:szCs w:val="22"/>
        </w:rPr>
        <w:t>complainants</w:t>
      </w:r>
      <w:r w:rsidR="00C54DBE" w:rsidRPr="009029D4">
        <w:rPr>
          <w:szCs w:val="22"/>
        </w:rPr>
        <w:t>)</w:t>
      </w:r>
      <w:r w:rsidRPr="009029D4">
        <w:rPr>
          <w:szCs w:val="22"/>
        </w:rPr>
        <w:t xml:space="preserve">, concerning Qatar Airways Group </w:t>
      </w:r>
      <w:r w:rsidR="006C4A51" w:rsidRPr="009029D4">
        <w:rPr>
          <w:szCs w:val="22"/>
        </w:rPr>
        <w:t>(Q.C.S.C.)</w:t>
      </w:r>
      <w:r w:rsidRPr="009029D4">
        <w:rPr>
          <w:szCs w:val="22"/>
        </w:rPr>
        <w:t xml:space="preserve"> (</w:t>
      </w:r>
      <w:r w:rsidR="00464F2F" w:rsidRPr="009029D4">
        <w:rPr>
          <w:b/>
          <w:bCs/>
          <w:szCs w:val="22"/>
        </w:rPr>
        <w:t>the</w:t>
      </w:r>
      <w:r w:rsidR="00984DEE">
        <w:rPr>
          <w:b/>
          <w:bCs/>
          <w:szCs w:val="22"/>
        </w:rPr>
        <w:t> </w:t>
      </w:r>
      <w:r w:rsidRPr="009029D4">
        <w:rPr>
          <w:b/>
          <w:bCs/>
          <w:szCs w:val="22"/>
        </w:rPr>
        <w:t>enterprise</w:t>
      </w:r>
      <w:r w:rsidRPr="009029D4">
        <w:rPr>
          <w:szCs w:val="22"/>
        </w:rPr>
        <w:t>)</w:t>
      </w:r>
      <w:r w:rsidR="00704914" w:rsidRPr="009029D4">
        <w:rPr>
          <w:szCs w:val="22"/>
        </w:rPr>
        <w:t>.</w:t>
      </w:r>
    </w:p>
    <w:p w14:paraId="2338A815" w14:textId="35F9C138" w:rsidR="00464F2F" w:rsidRPr="009029D4" w:rsidRDefault="008877A0" w:rsidP="00B058BD">
      <w:pPr>
        <w:pStyle w:val="AlphaParagraph"/>
        <w:jc w:val="both"/>
        <w:rPr>
          <w:szCs w:val="22"/>
        </w:rPr>
      </w:pPr>
      <w:r w:rsidRPr="009029D4">
        <w:rPr>
          <w:szCs w:val="22"/>
        </w:rPr>
        <w:t xml:space="preserve">The complaint raised a number of </w:t>
      </w:r>
      <w:r w:rsidR="00464F2F" w:rsidRPr="009029D4">
        <w:rPr>
          <w:szCs w:val="22"/>
        </w:rPr>
        <w:t xml:space="preserve">allegations </w:t>
      </w:r>
      <w:r w:rsidRPr="009029D4">
        <w:rPr>
          <w:szCs w:val="22"/>
        </w:rPr>
        <w:t xml:space="preserve">under the </w:t>
      </w:r>
      <w:r w:rsidR="00A31437" w:rsidRPr="009029D4">
        <w:rPr>
          <w:szCs w:val="22"/>
        </w:rPr>
        <w:t xml:space="preserve">General Policies (Chapter II) and </w:t>
      </w:r>
      <w:r w:rsidRPr="009029D4">
        <w:rPr>
          <w:szCs w:val="22"/>
        </w:rPr>
        <w:t>Human</w:t>
      </w:r>
      <w:r w:rsidR="001424DF" w:rsidRPr="009029D4">
        <w:rPr>
          <w:szCs w:val="22"/>
        </w:rPr>
        <w:t> </w:t>
      </w:r>
      <w:r w:rsidRPr="009029D4">
        <w:rPr>
          <w:szCs w:val="22"/>
        </w:rPr>
        <w:t xml:space="preserve">Rights </w:t>
      </w:r>
      <w:r w:rsidR="00A31437" w:rsidRPr="009029D4">
        <w:rPr>
          <w:szCs w:val="22"/>
        </w:rPr>
        <w:t xml:space="preserve">(Chapter IV) </w:t>
      </w:r>
      <w:r w:rsidRPr="009029D4">
        <w:rPr>
          <w:szCs w:val="22"/>
        </w:rPr>
        <w:t>chapter</w:t>
      </w:r>
      <w:r w:rsidR="00A31437" w:rsidRPr="009029D4">
        <w:rPr>
          <w:szCs w:val="22"/>
        </w:rPr>
        <w:t>s</w:t>
      </w:r>
      <w:r w:rsidRPr="009029D4">
        <w:rPr>
          <w:szCs w:val="22"/>
        </w:rPr>
        <w:t xml:space="preserve"> of the OECD Guidelines for Multinational Enterprises on Responsible Business Conduct (</w:t>
      </w:r>
      <w:r w:rsidRPr="009029D4">
        <w:rPr>
          <w:b/>
          <w:bCs/>
          <w:szCs w:val="22"/>
        </w:rPr>
        <w:t>OECD Guidelines</w:t>
      </w:r>
      <w:r w:rsidRPr="009029D4">
        <w:rPr>
          <w:szCs w:val="22"/>
        </w:rPr>
        <w:t>)</w:t>
      </w:r>
      <w:r w:rsidR="00464F2F" w:rsidRPr="009029D4">
        <w:rPr>
          <w:szCs w:val="22"/>
        </w:rPr>
        <w:t>, in connection with</w:t>
      </w:r>
      <w:r w:rsidRPr="009029D4">
        <w:rPr>
          <w:szCs w:val="22"/>
        </w:rPr>
        <w:t xml:space="preserve"> events following the </w:t>
      </w:r>
      <w:r w:rsidR="00464F2F" w:rsidRPr="009029D4">
        <w:rPr>
          <w:szCs w:val="22"/>
        </w:rPr>
        <w:t xml:space="preserve">October 2020 </w:t>
      </w:r>
      <w:r w:rsidRPr="009029D4">
        <w:rPr>
          <w:szCs w:val="22"/>
        </w:rPr>
        <w:t xml:space="preserve">discovery of a newborn baby </w:t>
      </w:r>
      <w:r w:rsidR="00464F2F" w:rsidRPr="009029D4">
        <w:rPr>
          <w:szCs w:val="22"/>
        </w:rPr>
        <w:t xml:space="preserve">at </w:t>
      </w:r>
      <w:r w:rsidRPr="009029D4">
        <w:rPr>
          <w:szCs w:val="22"/>
        </w:rPr>
        <w:t xml:space="preserve">Hamad International Airport in Doha. </w:t>
      </w:r>
    </w:p>
    <w:p w14:paraId="3558046D" w14:textId="563D077D" w:rsidR="00464F2F" w:rsidRPr="00176D82" w:rsidRDefault="008877A0" w:rsidP="00B058BD">
      <w:pPr>
        <w:pStyle w:val="AlphaParagraph"/>
        <w:jc w:val="both"/>
        <w:rPr>
          <w:szCs w:val="22"/>
        </w:rPr>
      </w:pPr>
      <w:r w:rsidRPr="00176D82">
        <w:rPr>
          <w:szCs w:val="22"/>
        </w:rPr>
        <w:t xml:space="preserve">An Initial Assessment </w:t>
      </w:r>
      <w:r w:rsidR="00464F2F" w:rsidRPr="00176D82">
        <w:rPr>
          <w:szCs w:val="22"/>
        </w:rPr>
        <w:t xml:space="preserve">statement </w:t>
      </w:r>
      <w:r w:rsidRPr="00176D82">
        <w:rPr>
          <w:szCs w:val="22"/>
        </w:rPr>
        <w:t xml:space="preserve">was published in August 2022, </w:t>
      </w:r>
      <w:r w:rsidR="00464F2F" w:rsidRPr="00176D82">
        <w:rPr>
          <w:szCs w:val="22"/>
        </w:rPr>
        <w:t xml:space="preserve">outlining </w:t>
      </w:r>
      <w:r w:rsidRPr="00176D82">
        <w:rPr>
          <w:szCs w:val="22"/>
        </w:rPr>
        <w:t xml:space="preserve">the complaint and </w:t>
      </w:r>
      <w:r w:rsidR="00464F2F" w:rsidRPr="00176D82">
        <w:rPr>
          <w:szCs w:val="22"/>
        </w:rPr>
        <w:t xml:space="preserve">an </w:t>
      </w:r>
      <w:r w:rsidRPr="00176D82">
        <w:rPr>
          <w:szCs w:val="22"/>
        </w:rPr>
        <w:t>AusNCP</w:t>
      </w:r>
      <w:r w:rsidR="00464F2F" w:rsidRPr="00176D82">
        <w:rPr>
          <w:szCs w:val="22"/>
        </w:rPr>
        <w:t xml:space="preserve"> Independent Examiner’s decision to</w:t>
      </w:r>
      <w:r w:rsidRPr="00176D82">
        <w:rPr>
          <w:szCs w:val="22"/>
        </w:rPr>
        <w:t xml:space="preserve"> accept the </w:t>
      </w:r>
      <w:r w:rsidR="00464F2F" w:rsidRPr="00176D82">
        <w:rPr>
          <w:szCs w:val="22"/>
        </w:rPr>
        <w:t>matter for AusNCP-facilitated</w:t>
      </w:r>
      <w:r w:rsidRPr="00176D82">
        <w:rPr>
          <w:szCs w:val="22"/>
        </w:rPr>
        <w:t xml:space="preserve"> </w:t>
      </w:r>
      <w:r w:rsidR="00464F2F" w:rsidRPr="00176D82">
        <w:rPr>
          <w:szCs w:val="22"/>
        </w:rPr>
        <w:t>dispute resolution (or ‘</w:t>
      </w:r>
      <w:r w:rsidRPr="00176D82">
        <w:rPr>
          <w:szCs w:val="22"/>
        </w:rPr>
        <w:t>good offices</w:t>
      </w:r>
      <w:r w:rsidR="00464F2F" w:rsidRPr="00176D82">
        <w:rPr>
          <w:szCs w:val="22"/>
        </w:rPr>
        <w:t>’,</w:t>
      </w:r>
      <w:r w:rsidRPr="00176D82">
        <w:rPr>
          <w:szCs w:val="22"/>
        </w:rPr>
        <w:t xml:space="preserve"> </w:t>
      </w:r>
      <w:r w:rsidR="00464F2F" w:rsidRPr="00176D82">
        <w:rPr>
          <w:szCs w:val="22"/>
        </w:rPr>
        <w:t>as it is referred to under the OECD Guidelines)</w:t>
      </w:r>
      <w:r w:rsidRPr="00176D82">
        <w:rPr>
          <w:szCs w:val="22"/>
        </w:rPr>
        <w:t>.</w:t>
      </w:r>
      <w:r w:rsidR="00464F2F" w:rsidRPr="009029D4">
        <w:rPr>
          <w:rStyle w:val="FootnoteReference"/>
          <w:sz w:val="22"/>
          <w:szCs w:val="22"/>
        </w:rPr>
        <w:footnoteReference w:id="1"/>
      </w:r>
      <w:r w:rsidR="00176D82" w:rsidRPr="00C60044">
        <w:rPr>
          <w:szCs w:val="22"/>
        </w:rPr>
        <w:t xml:space="preserve"> </w:t>
      </w:r>
      <w:r w:rsidRPr="00176D82">
        <w:rPr>
          <w:szCs w:val="22"/>
        </w:rPr>
        <w:t>The</w:t>
      </w:r>
      <w:r w:rsidR="00464F2F" w:rsidRPr="00176D82">
        <w:rPr>
          <w:szCs w:val="22"/>
        </w:rPr>
        <w:t xml:space="preserve"> parties did not resolve the</w:t>
      </w:r>
      <w:r w:rsidRPr="00176D82">
        <w:rPr>
          <w:szCs w:val="22"/>
        </w:rPr>
        <w:t xml:space="preserve"> complaint </w:t>
      </w:r>
      <w:r w:rsidR="00464F2F" w:rsidRPr="00176D82">
        <w:rPr>
          <w:szCs w:val="22"/>
        </w:rPr>
        <w:t>through dispute resolution,</w:t>
      </w:r>
      <w:r w:rsidRPr="00176D82">
        <w:rPr>
          <w:szCs w:val="22"/>
        </w:rPr>
        <w:t xml:space="preserve"> </w:t>
      </w:r>
      <w:r w:rsidR="00464F2F" w:rsidRPr="00176D82">
        <w:rPr>
          <w:szCs w:val="22"/>
        </w:rPr>
        <w:t xml:space="preserve">and it therefore </w:t>
      </w:r>
      <w:r w:rsidRPr="00176D82">
        <w:rPr>
          <w:szCs w:val="22"/>
        </w:rPr>
        <w:t>pro</w:t>
      </w:r>
      <w:r w:rsidR="00464F2F" w:rsidRPr="00176D82">
        <w:rPr>
          <w:szCs w:val="22"/>
        </w:rPr>
        <w:t>ceed</w:t>
      </w:r>
      <w:r w:rsidRPr="00176D82">
        <w:rPr>
          <w:szCs w:val="22"/>
        </w:rPr>
        <w:t xml:space="preserve">ed to </w:t>
      </w:r>
      <w:r w:rsidR="00464F2F" w:rsidRPr="00176D82">
        <w:rPr>
          <w:szCs w:val="22"/>
        </w:rPr>
        <w:t xml:space="preserve">an </w:t>
      </w:r>
      <w:r w:rsidRPr="00176D82">
        <w:rPr>
          <w:szCs w:val="22"/>
        </w:rPr>
        <w:t xml:space="preserve">examination in accordance with the AusNCP </w:t>
      </w:r>
      <w:r w:rsidR="00464F2F" w:rsidRPr="00176D82">
        <w:rPr>
          <w:szCs w:val="22"/>
        </w:rPr>
        <w:t xml:space="preserve">complaint </w:t>
      </w:r>
      <w:r w:rsidRPr="00176D82">
        <w:rPr>
          <w:szCs w:val="22"/>
        </w:rPr>
        <w:t>procedures.</w:t>
      </w:r>
      <w:r w:rsidR="00D12A18" w:rsidRPr="009029D4">
        <w:rPr>
          <w:rStyle w:val="FootnoteReference"/>
          <w:sz w:val="22"/>
          <w:szCs w:val="22"/>
        </w:rPr>
        <w:footnoteReference w:id="2"/>
      </w:r>
      <w:r w:rsidRPr="00176D82">
        <w:rPr>
          <w:szCs w:val="22"/>
        </w:rPr>
        <w:t xml:space="preserve"> </w:t>
      </w:r>
    </w:p>
    <w:p w14:paraId="6F2CBD12" w14:textId="2788DFC9" w:rsidR="0023345D" w:rsidRPr="009029D4" w:rsidRDefault="008877A0" w:rsidP="00B058BD">
      <w:pPr>
        <w:pStyle w:val="AlphaParagraph"/>
        <w:jc w:val="both"/>
        <w:rPr>
          <w:szCs w:val="22"/>
        </w:rPr>
      </w:pPr>
      <w:r w:rsidRPr="009029D4">
        <w:rPr>
          <w:szCs w:val="22"/>
        </w:rPr>
        <w:t xml:space="preserve">After the </w:t>
      </w:r>
      <w:r w:rsidR="00990D97" w:rsidRPr="009029D4">
        <w:rPr>
          <w:szCs w:val="22"/>
        </w:rPr>
        <w:t xml:space="preserve">AusNCP accepted the </w:t>
      </w:r>
      <w:r w:rsidRPr="009029D4">
        <w:rPr>
          <w:szCs w:val="22"/>
        </w:rPr>
        <w:t xml:space="preserve">complaint, legal proceedings </w:t>
      </w:r>
      <w:r w:rsidR="00464F2F" w:rsidRPr="009029D4">
        <w:rPr>
          <w:szCs w:val="22"/>
        </w:rPr>
        <w:t>concerning</w:t>
      </w:r>
      <w:r w:rsidRPr="009029D4">
        <w:rPr>
          <w:szCs w:val="22"/>
        </w:rPr>
        <w:t xml:space="preserve"> the same events </w:t>
      </w:r>
      <w:r w:rsidR="00464F2F" w:rsidRPr="009029D4">
        <w:rPr>
          <w:szCs w:val="22"/>
        </w:rPr>
        <w:t xml:space="preserve">as those raised in the complaint </w:t>
      </w:r>
      <w:r w:rsidRPr="009029D4">
        <w:rPr>
          <w:szCs w:val="22"/>
        </w:rPr>
        <w:t xml:space="preserve">were commenced in the Federal Court of Australia. The parties </w:t>
      </w:r>
      <w:r w:rsidR="00464F2F" w:rsidRPr="009029D4">
        <w:rPr>
          <w:szCs w:val="22"/>
        </w:rPr>
        <w:t xml:space="preserve">subsequently </w:t>
      </w:r>
      <w:r w:rsidRPr="009029D4">
        <w:rPr>
          <w:szCs w:val="22"/>
        </w:rPr>
        <w:t xml:space="preserve">requested </w:t>
      </w:r>
      <w:r w:rsidR="00464F2F" w:rsidRPr="009029D4">
        <w:rPr>
          <w:szCs w:val="22"/>
        </w:rPr>
        <w:t xml:space="preserve">that </w:t>
      </w:r>
      <w:r w:rsidRPr="009029D4">
        <w:rPr>
          <w:szCs w:val="22"/>
        </w:rPr>
        <w:t xml:space="preserve">the AusNCP suspend </w:t>
      </w:r>
      <w:r w:rsidR="00464F2F" w:rsidRPr="009029D4">
        <w:rPr>
          <w:szCs w:val="22"/>
        </w:rPr>
        <w:t xml:space="preserve">its </w:t>
      </w:r>
      <w:r w:rsidRPr="009029D4">
        <w:rPr>
          <w:szCs w:val="22"/>
        </w:rPr>
        <w:t xml:space="preserve">examination, and the </w:t>
      </w:r>
      <w:r w:rsidR="00464F2F" w:rsidRPr="009029D4">
        <w:rPr>
          <w:szCs w:val="22"/>
        </w:rPr>
        <w:t>Independent Examiner agreed to</w:t>
      </w:r>
      <w:r w:rsidRPr="009029D4">
        <w:rPr>
          <w:szCs w:val="22"/>
        </w:rPr>
        <w:t xml:space="preserve"> d</w:t>
      </w:r>
      <w:r w:rsidR="00464F2F" w:rsidRPr="009029D4">
        <w:rPr>
          <w:szCs w:val="22"/>
        </w:rPr>
        <w:t>o</w:t>
      </w:r>
      <w:r w:rsidRPr="009029D4">
        <w:rPr>
          <w:szCs w:val="22"/>
        </w:rPr>
        <w:t xml:space="preserve"> so</w:t>
      </w:r>
      <w:r w:rsidR="0023345D" w:rsidRPr="009029D4">
        <w:rPr>
          <w:szCs w:val="22"/>
        </w:rPr>
        <w:t>.</w:t>
      </w:r>
    </w:p>
    <w:p w14:paraId="400E9132" w14:textId="47CF7A16" w:rsidR="008877A0" w:rsidRPr="009029D4" w:rsidRDefault="008877A0" w:rsidP="00B058BD">
      <w:pPr>
        <w:pStyle w:val="AlphaParagraph"/>
        <w:jc w:val="both"/>
        <w:rPr>
          <w:szCs w:val="22"/>
        </w:rPr>
      </w:pPr>
      <w:r w:rsidRPr="009029D4">
        <w:rPr>
          <w:szCs w:val="22"/>
        </w:rPr>
        <w:t>In May 2026, the</w:t>
      </w:r>
      <w:r w:rsidR="00C35584" w:rsidRPr="009029D4">
        <w:rPr>
          <w:szCs w:val="22"/>
        </w:rPr>
        <w:t xml:space="preserve"> parties resolved the</w:t>
      </w:r>
      <w:r w:rsidRPr="009029D4">
        <w:rPr>
          <w:szCs w:val="22"/>
        </w:rPr>
        <w:t xml:space="preserve"> </w:t>
      </w:r>
      <w:r w:rsidR="00464F2F" w:rsidRPr="009029D4">
        <w:rPr>
          <w:szCs w:val="22"/>
        </w:rPr>
        <w:t>Federal C</w:t>
      </w:r>
      <w:r w:rsidRPr="009029D4">
        <w:rPr>
          <w:szCs w:val="22"/>
        </w:rPr>
        <w:t xml:space="preserve">ourt </w:t>
      </w:r>
      <w:r w:rsidR="00464F2F" w:rsidRPr="009029D4">
        <w:rPr>
          <w:szCs w:val="22"/>
        </w:rPr>
        <w:t xml:space="preserve">of Australia </w:t>
      </w:r>
      <w:r w:rsidRPr="009029D4">
        <w:rPr>
          <w:szCs w:val="22"/>
        </w:rPr>
        <w:t>proceedings by consent</w:t>
      </w:r>
      <w:r w:rsidR="00464F2F" w:rsidRPr="009029D4">
        <w:rPr>
          <w:szCs w:val="22"/>
        </w:rPr>
        <w:t>.</w:t>
      </w:r>
      <w:r w:rsidR="00C35584" w:rsidRPr="009029D4">
        <w:rPr>
          <w:szCs w:val="22"/>
        </w:rPr>
        <w:t xml:space="preserve"> </w:t>
      </w:r>
      <w:r w:rsidR="00464F2F" w:rsidRPr="009029D4">
        <w:rPr>
          <w:szCs w:val="22"/>
        </w:rPr>
        <w:t>F</w:t>
      </w:r>
      <w:r w:rsidRPr="009029D4">
        <w:rPr>
          <w:szCs w:val="22"/>
        </w:rPr>
        <w:t>ollowing</w:t>
      </w:r>
      <w:r w:rsidR="00464F2F" w:rsidRPr="009029D4">
        <w:rPr>
          <w:szCs w:val="22"/>
        </w:rPr>
        <w:t xml:space="preserve"> this,</w:t>
      </w:r>
      <w:r w:rsidRPr="009029D4">
        <w:rPr>
          <w:szCs w:val="22"/>
        </w:rPr>
        <w:t xml:space="preserve"> the </w:t>
      </w:r>
      <w:r w:rsidR="00B96326" w:rsidRPr="009029D4">
        <w:rPr>
          <w:szCs w:val="22"/>
        </w:rPr>
        <w:t xml:space="preserve">complainants </w:t>
      </w:r>
      <w:r w:rsidR="00464F2F" w:rsidRPr="009029D4">
        <w:rPr>
          <w:szCs w:val="22"/>
        </w:rPr>
        <w:t>request</w:t>
      </w:r>
      <w:r w:rsidR="00176D82">
        <w:rPr>
          <w:szCs w:val="22"/>
        </w:rPr>
        <w:t>ed</w:t>
      </w:r>
      <w:r w:rsidR="00464F2F" w:rsidRPr="009029D4">
        <w:rPr>
          <w:szCs w:val="22"/>
        </w:rPr>
        <w:t xml:space="preserve"> the </w:t>
      </w:r>
      <w:r w:rsidRPr="009029D4">
        <w:rPr>
          <w:szCs w:val="22"/>
        </w:rPr>
        <w:t>withdraw</w:t>
      </w:r>
      <w:r w:rsidR="00464F2F" w:rsidRPr="009029D4">
        <w:rPr>
          <w:szCs w:val="22"/>
        </w:rPr>
        <w:t>al of</w:t>
      </w:r>
      <w:r w:rsidRPr="009029D4">
        <w:rPr>
          <w:szCs w:val="22"/>
        </w:rPr>
        <w:t xml:space="preserve"> the</w:t>
      </w:r>
      <w:r w:rsidR="00B96326" w:rsidRPr="009029D4">
        <w:rPr>
          <w:szCs w:val="22"/>
        </w:rPr>
        <w:t>ir</w:t>
      </w:r>
      <w:r w:rsidRPr="009029D4">
        <w:rPr>
          <w:szCs w:val="22"/>
        </w:rPr>
        <w:t xml:space="preserve"> </w:t>
      </w:r>
      <w:r w:rsidR="00464F2F" w:rsidRPr="009029D4">
        <w:rPr>
          <w:szCs w:val="22"/>
        </w:rPr>
        <w:t xml:space="preserve">AusNCP </w:t>
      </w:r>
      <w:r w:rsidRPr="009029D4">
        <w:rPr>
          <w:szCs w:val="22"/>
        </w:rPr>
        <w:t>complaint</w:t>
      </w:r>
      <w:r w:rsidR="00464F2F" w:rsidRPr="009029D4">
        <w:rPr>
          <w:szCs w:val="22"/>
        </w:rPr>
        <w:t>.</w:t>
      </w:r>
    </w:p>
    <w:p w14:paraId="4F52DFC5" w14:textId="0905836F" w:rsidR="00464F2F" w:rsidRPr="009029D4" w:rsidRDefault="00464F2F" w:rsidP="00B058BD">
      <w:pPr>
        <w:pStyle w:val="AlphaParagraph"/>
        <w:jc w:val="both"/>
        <w:rPr>
          <w:szCs w:val="22"/>
        </w:rPr>
      </w:pPr>
      <w:r w:rsidRPr="009029D4">
        <w:rPr>
          <w:szCs w:val="22"/>
        </w:rPr>
        <w:t>In accordance with the AusNCP complaint procedures,</w:t>
      </w:r>
      <w:r w:rsidR="00D12A18" w:rsidRPr="009029D4">
        <w:rPr>
          <w:rStyle w:val="FootnoteReference"/>
          <w:sz w:val="22"/>
          <w:szCs w:val="22"/>
        </w:rPr>
        <w:footnoteReference w:id="3"/>
      </w:r>
      <w:r w:rsidR="000A1EC3" w:rsidRPr="009029D4">
        <w:rPr>
          <w:szCs w:val="22"/>
        </w:rPr>
        <w:t xml:space="preserve"> </w:t>
      </w:r>
      <w:r w:rsidRPr="009029D4">
        <w:rPr>
          <w:szCs w:val="22"/>
        </w:rPr>
        <w:t>the Independent Examiner made inquir</w:t>
      </w:r>
      <w:r w:rsidR="000A1EC3" w:rsidRPr="009029D4">
        <w:rPr>
          <w:szCs w:val="22"/>
        </w:rPr>
        <w:t>i</w:t>
      </w:r>
      <w:r w:rsidRPr="009029D4">
        <w:rPr>
          <w:szCs w:val="22"/>
        </w:rPr>
        <w:t>es and was satisfied that the</w:t>
      </w:r>
      <w:r w:rsidR="0014183D" w:rsidRPr="009029D4">
        <w:rPr>
          <w:szCs w:val="22"/>
        </w:rPr>
        <w:t xml:space="preserve"> notifier had </w:t>
      </w:r>
      <w:r w:rsidR="009E792C" w:rsidRPr="009029D4">
        <w:rPr>
          <w:szCs w:val="22"/>
        </w:rPr>
        <w:t xml:space="preserve">raised </w:t>
      </w:r>
      <w:r w:rsidRPr="009029D4">
        <w:rPr>
          <w:szCs w:val="22"/>
        </w:rPr>
        <w:t xml:space="preserve">no concerns </w:t>
      </w:r>
      <w:r w:rsidR="009E792C" w:rsidRPr="009029D4">
        <w:rPr>
          <w:szCs w:val="22"/>
        </w:rPr>
        <w:t>about</w:t>
      </w:r>
      <w:r w:rsidRPr="009029D4">
        <w:rPr>
          <w:szCs w:val="22"/>
        </w:rPr>
        <w:t xml:space="preserve"> reprisals </w:t>
      </w:r>
      <w:r w:rsidR="00772B9F" w:rsidRPr="009029D4">
        <w:rPr>
          <w:szCs w:val="22"/>
        </w:rPr>
        <w:t>against the complainants</w:t>
      </w:r>
      <w:r w:rsidR="00795707" w:rsidRPr="009029D4">
        <w:rPr>
          <w:szCs w:val="22"/>
        </w:rPr>
        <w:t xml:space="preserve"> or risks to their safety</w:t>
      </w:r>
      <w:r w:rsidRPr="009029D4">
        <w:rPr>
          <w:szCs w:val="22"/>
        </w:rPr>
        <w:t>. The enterprise was consulted on the proposed withdrawal, and this Final Statement was then prepared.</w:t>
      </w:r>
    </w:p>
    <w:p w14:paraId="401A936B" w14:textId="7500CE33" w:rsidR="00464F2F" w:rsidRPr="009029D4" w:rsidRDefault="006E18DF" w:rsidP="00B058BD">
      <w:pPr>
        <w:pStyle w:val="AlphaParagraph"/>
        <w:jc w:val="both"/>
        <w:rPr>
          <w:szCs w:val="22"/>
        </w:rPr>
      </w:pPr>
      <w:r w:rsidRPr="009029D4">
        <w:rPr>
          <w:szCs w:val="22"/>
        </w:rPr>
        <w:t xml:space="preserve">As the complaint was withdrawn before </w:t>
      </w:r>
      <w:r w:rsidR="00CD462C" w:rsidRPr="009029D4">
        <w:rPr>
          <w:szCs w:val="22"/>
        </w:rPr>
        <w:t>the</w:t>
      </w:r>
      <w:r w:rsidRPr="009029D4">
        <w:rPr>
          <w:szCs w:val="22"/>
        </w:rPr>
        <w:t xml:space="preserve"> examination </w:t>
      </w:r>
      <w:r w:rsidR="00CD462C" w:rsidRPr="009029D4">
        <w:rPr>
          <w:szCs w:val="22"/>
        </w:rPr>
        <w:t>resumed</w:t>
      </w:r>
      <w:r w:rsidRPr="009029D4">
        <w:rPr>
          <w:szCs w:val="22"/>
        </w:rPr>
        <w:t>, t</w:t>
      </w:r>
      <w:r w:rsidR="00464F2F" w:rsidRPr="009029D4">
        <w:rPr>
          <w:szCs w:val="22"/>
        </w:rPr>
        <w:t xml:space="preserve">he AusNCP has </w:t>
      </w:r>
      <w:r w:rsidRPr="009029D4">
        <w:rPr>
          <w:szCs w:val="22"/>
        </w:rPr>
        <w:t xml:space="preserve">not </w:t>
      </w:r>
      <w:r w:rsidR="00464F2F" w:rsidRPr="009029D4">
        <w:rPr>
          <w:szCs w:val="22"/>
        </w:rPr>
        <w:t>made</w:t>
      </w:r>
      <w:r w:rsidR="00F6753E" w:rsidRPr="009029D4">
        <w:rPr>
          <w:szCs w:val="22"/>
        </w:rPr>
        <w:t xml:space="preserve"> </w:t>
      </w:r>
      <w:r w:rsidRPr="009029D4">
        <w:rPr>
          <w:szCs w:val="22"/>
        </w:rPr>
        <w:t>an</w:t>
      </w:r>
      <w:r w:rsidR="00F6753E" w:rsidRPr="009029D4">
        <w:rPr>
          <w:szCs w:val="22"/>
        </w:rPr>
        <w:t xml:space="preserve"> assessment of whether the enterprise’s actions are consistent with the OECD Guidelines</w:t>
      </w:r>
      <w:r w:rsidR="00464F2F" w:rsidRPr="009029D4">
        <w:rPr>
          <w:szCs w:val="22"/>
        </w:rPr>
        <w:t xml:space="preserve">. </w:t>
      </w:r>
    </w:p>
    <w:p w14:paraId="195CB4EA" w14:textId="3A934DC0" w:rsidR="0029362B" w:rsidRPr="009029D4" w:rsidRDefault="0029362B" w:rsidP="00B058BD">
      <w:pPr>
        <w:pStyle w:val="AlphaParagraph"/>
        <w:jc w:val="both"/>
        <w:rPr>
          <w:szCs w:val="22"/>
        </w:rPr>
      </w:pPr>
      <w:r w:rsidRPr="009029D4">
        <w:rPr>
          <w:szCs w:val="22"/>
        </w:rPr>
        <w:t xml:space="preserve">This statement is available on the AusNCP website at </w:t>
      </w:r>
      <w:hyperlink r:id="rId25" w:history="1">
        <w:r w:rsidRPr="009029D4">
          <w:rPr>
            <w:rStyle w:val="Hyperlink"/>
            <w:szCs w:val="22"/>
          </w:rPr>
          <w:t>www.ausncp.gov.au</w:t>
        </w:r>
      </w:hyperlink>
      <w:r w:rsidRPr="009029D4">
        <w:rPr>
          <w:szCs w:val="22"/>
        </w:rPr>
        <w:t>.</w:t>
      </w:r>
    </w:p>
    <w:p w14:paraId="3DC03C54" w14:textId="77777777" w:rsidR="00D12A18" w:rsidRPr="00D12A18" w:rsidRDefault="00D12A18" w:rsidP="00D12A18">
      <w:pPr>
        <w:pStyle w:val="AlphaParagraph"/>
        <w:numPr>
          <w:ilvl w:val="0"/>
          <w:numId w:val="0"/>
        </w:numPr>
        <w:spacing w:before="0" w:after="0" w:line="240" w:lineRule="auto"/>
        <w:rPr>
          <w:sz w:val="2"/>
          <w:szCs w:val="2"/>
        </w:rPr>
      </w:pPr>
    </w:p>
    <w:p w14:paraId="3950CBB5" w14:textId="77777777" w:rsidR="00D12A18" w:rsidRPr="00B058BD" w:rsidRDefault="00D12A18" w:rsidP="00475085">
      <w:pPr>
        <w:pStyle w:val="SingleParagraph"/>
        <w:rPr>
          <w:b/>
          <w:bCs/>
          <w:szCs w:val="22"/>
        </w:rPr>
      </w:pPr>
    </w:p>
    <w:p w14:paraId="39530DD0" w14:textId="7E91C573" w:rsidR="00475085" w:rsidRPr="00196524" w:rsidRDefault="00464F2F" w:rsidP="00475085">
      <w:pPr>
        <w:pStyle w:val="SingleParagraph"/>
        <w:rPr>
          <w:rFonts w:cs="Calibri"/>
          <w:b/>
          <w:bCs/>
        </w:rPr>
      </w:pPr>
      <w:r w:rsidRPr="00464F2F">
        <w:rPr>
          <w:b/>
          <w:bCs/>
        </w:rPr>
        <w:t>John Southalan</w:t>
      </w:r>
    </w:p>
    <w:p w14:paraId="4245C778" w14:textId="790AD230" w:rsidR="003C24B4" w:rsidRDefault="00464F2F" w:rsidP="00196524">
      <w:pPr>
        <w:pStyle w:val="SingleParagraph"/>
        <w:spacing w:before="120"/>
      </w:pPr>
      <w:r w:rsidRPr="00464F2F">
        <w:t>Independent Examiner</w:t>
      </w:r>
    </w:p>
    <w:p w14:paraId="0A021772" w14:textId="77777777" w:rsidR="00196524" w:rsidRDefault="00196524" w:rsidP="00196524">
      <w:pPr>
        <w:pStyle w:val="SingleParagraph"/>
      </w:pPr>
      <w:r>
        <w:t>Australian National Contact Point for Responsible Business Conduct</w:t>
      </w:r>
    </w:p>
    <w:p w14:paraId="0D4A2385" w14:textId="77777777" w:rsidR="006C5B73" w:rsidRPr="00196524" w:rsidRDefault="00196524" w:rsidP="00475085">
      <w:pPr>
        <w:pStyle w:val="SingleParagraph"/>
      </w:pPr>
      <w:r>
        <w:t xml:space="preserve">Email: </w:t>
      </w:r>
      <w:hyperlink r:id="rId26" w:history="1">
        <w:r w:rsidRPr="00A34D31">
          <w:rPr>
            <w:rStyle w:val="Hyperlink"/>
          </w:rPr>
          <w:t>secretariat@ausncp.gov.au</w:t>
        </w:r>
      </w:hyperlink>
    </w:p>
    <w:p w14:paraId="70415425" w14:textId="77777777" w:rsidR="00ED5A20" w:rsidRPr="003F7EB5" w:rsidRDefault="00ED5A20" w:rsidP="00ED5A20">
      <w:pPr>
        <w:pStyle w:val="Heading1Numbered"/>
        <w:sectPr w:rsidR="00ED5A20" w:rsidRPr="003F7EB5" w:rsidSect="00E349A7">
          <w:headerReference w:type="even" r:id="rId27"/>
          <w:headerReference w:type="default" r:id="rId28"/>
          <w:footerReference w:type="even" r:id="rId29"/>
          <w:footerReference w:type="default" r:id="rId30"/>
          <w:headerReference w:type="first" r:id="rId31"/>
          <w:footerReference w:type="first" r:id="rId32"/>
          <w:type w:val="oddPage"/>
          <w:pgSz w:w="11906" w:h="16838" w:code="9"/>
          <w:pgMar w:top="1843" w:right="1418" w:bottom="1418" w:left="1418" w:header="709" w:footer="709" w:gutter="0"/>
          <w:pgNumType w:start="1"/>
          <w:cols w:space="708"/>
          <w:docGrid w:linePitch="360"/>
        </w:sectPr>
      </w:pPr>
    </w:p>
    <w:p w14:paraId="1545FD70" w14:textId="1AA17191" w:rsidR="006C5B73" w:rsidRPr="003F7EB5" w:rsidRDefault="00FF17AF" w:rsidP="006C5B73">
      <w:pPr>
        <w:pStyle w:val="Heading1"/>
      </w:pPr>
      <w:bookmarkStart w:id="5" w:name="_Toc239501448"/>
      <w:r>
        <w:lastRenderedPageBreak/>
        <w:t>Final Statement</w:t>
      </w:r>
      <w:bookmarkEnd w:id="5"/>
    </w:p>
    <w:p w14:paraId="7C53508C" w14:textId="457BEDED" w:rsidR="00386297" w:rsidRPr="00F30668" w:rsidRDefault="0022770C" w:rsidP="00F30668">
      <w:pPr>
        <w:pStyle w:val="Heading2"/>
      </w:pPr>
      <w:bookmarkStart w:id="6" w:name="_Toc239501449"/>
      <w:r>
        <w:t>Parties</w:t>
      </w:r>
      <w:bookmarkEnd w:id="6"/>
    </w:p>
    <w:p w14:paraId="5A4796BC" w14:textId="010F0ADD" w:rsidR="0022770C" w:rsidRDefault="00984DEE" w:rsidP="00FA706B">
      <w:pPr>
        <w:pStyle w:val="AlphaParagraph"/>
        <w:jc w:val="both"/>
      </w:pPr>
      <w:r w:rsidRPr="00984DEE">
        <w:t>Marque Lawyers (an Australian law firm) submitted a complaint to the AusNCP on 10</w:t>
      </w:r>
      <w:r>
        <w:t> </w:t>
      </w:r>
      <w:r w:rsidRPr="00984DEE">
        <w:t>December</w:t>
      </w:r>
      <w:r>
        <w:t> </w:t>
      </w:r>
      <w:r w:rsidRPr="00984DEE">
        <w:t>2021 on behalf of the complainants, being seven women of varying ages and nationalities who requested not to be identified due to privacy concerns</w:t>
      </w:r>
      <w:r w:rsidR="0022770C">
        <w:t>.</w:t>
      </w:r>
    </w:p>
    <w:p w14:paraId="234608D1" w14:textId="118B5237" w:rsidR="00966623" w:rsidRDefault="0022770C" w:rsidP="00FA706B">
      <w:pPr>
        <w:pStyle w:val="AlphaParagraph"/>
        <w:jc w:val="both"/>
      </w:pPr>
      <w:r>
        <w:t xml:space="preserve">The complaint </w:t>
      </w:r>
      <w:r w:rsidR="00C11F6C">
        <w:t>concerns</w:t>
      </w:r>
      <w:r>
        <w:t xml:space="preserve"> </w:t>
      </w:r>
      <w:r w:rsidR="00C11F6C">
        <w:t xml:space="preserve">Qatar Airways Group </w:t>
      </w:r>
      <w:r w:rsidR="00B24D39" w:rsidRPr="00B24D39">
        <w:t>(Q.C.S.C.)</w:t>
      </w:r>
      <w:r w:rsidR="00C11F6C">
        <w:t xml:space="preserve">, an </w:t>
      </w:r>
      <w:r>
        <w:t>Australian</w:t>
      </w:r>
      <w:r w:rsidR="00C11F6C">
        <w:t>-</w:t>
      </w:r>
      <w:r>
        <w:t>registered foreign company.</w:t>
      </w:r>
    </w:p>
    <w:p w14:paraId="7E575933" w14:textId="3DA93E76" w:rsidR="0022770C" w:rsidRDefault="00F62DC6" w:rsidP="0022770C">
      <w:pPr>
        <w:pStyle w:val="Heading2"/>
      </w:pPr>
      <w:bookmarkStart w:id="7" w:name="_Toc239501450"/>
      <w:r w:rsidRPr="00F62DC6">
        <w:t>Complaint and outcomes sought by the notifier</w:t>
      </w:r>
      <w:bookmarkEnd w:id="7"/>
    </w:p>
    <w:p w14:paraId="6ECE2366" w14:textId="38352C42" w:rsidR="00261F1D" w:rsidRDefault="00261F1D" w:rsidP="002C1CA3">
      <w:pPr>
        <w:pStyle w:val="AlphaParagraph"/>
        <w:jc w:val="both"/>
      </w:pPr>
      <w:r w:rsidRPr="00261F1D">
        <w:t xml:space="preserve">The complaint </w:t>
      </w:r>
      <w:r w:rsidR="007D0B7D">
        <w:t>related to events arising</w:t>
      </w:r>
      <w:r w:rsidRPr="00261F1D">
        <w:t xml:space="preserve"> from </w:t>
      </w:r>
      <w:r w:rsidR="007D0B7D">
        <w:t>the</w:t>
      </w:r>
      <w:r w:rsidRPr="00261F1D">
        <w:t xml:space="preserve"> October 2020</w:t>
      </w:r>
      <w:r w:rsidR="007D0B7D">
        <w:t xml:space="preserve"> discovery of a newborn baby</w:t>
      </w:r>
      <w:r w:rsidRPr="00261F1D">
        <w:t xml:space="preserve"> at Hamad International Airport in Doha.</w:t>
      </w:r>
    </w:p>
    <w:p w14:paraId="61EEDB14" w14:textId="1D5F1A44" w:rsidR="002C505D" w:rsidRPr="004D47C7" w:rsidRDefault="00345E06" w:rsidP="002C1CA3">
      <w:pPr>
        <w:pStyle w:val="AlphaParagraph"/>
        <w:jc w:val="both"/>
      </w:pPr>
      <w:r>
        <w:t xml:space="preserve">The </w:t>
      </w:r>
      <w:r w:rsidR="006C028F">
        <w:t xml:space="preserve">complainants </w:t>
      </w:r>
      <w:r>
        <w:t xml:space="preserve">alleged </w:t>
      </w:r>
      <w:r w:rsidR="006C028F">
        <w:t xml:space="preserve">that </w:t>
      </w:r>
      <w:r>
        <w:t xml:space="preserve">their human rights were violated </w:t>
      </w:r>
      <w:r w:rsidR="00A5727F">
        <w:t xml:space="preserve">when they were </w:t>
      </w:r>
      <w:r>
        <w:t xml:space="preserve">subjected to non-consensual physical examinations, </w:t>
      </w:r>
      <w:r w:rsidR="00A5727F">
        <w:t>and also in</w:t>
      </w:r>
      <w:r w:rsidR="009C01E0">
        <w:t xml:space="preserve"> </w:t>
      </w:r>
      <w:r>
        <w:t>subsequent responses to their complaint</w:t>
      </w:r>
      <w:r w:rsidR="00A5727F">
        <w:t xml:space="preserve"> to the enterprise</w:t>
      </w:r>
      <w:r>
        <w:t xml:space="preserve"> about those events. </w:t>
      </w:r>
      <w:r w:rsidR="00A5727F">
        <w:t>The complainants</w:t>
      </w:r>
      <w:r>
        <w:t xml:space="preserve"> alleged </w:t>
      </w:r>
      <w:r w:rsidR="006C028F">
        <w:t xml:space="preserve">that </w:t>
      </w:r>
      <w:r>
        <w:t>the</w:t>
      </w:r>
      <w:r w:rsidR="00E11B24">
        <w:t xml:space="preserve">se matters were </w:t>
      </w:r>
      <w:r>
        <w:t>inconsistent with the General Policies (</w:t>
      </w:r>
      <w:r w:rsidR="00582D51">
        <w:t xml:space="preserve">Chapter </w:t>
      </w:r>
      <w:r>
        <w:t>II) and Human Rights (</w:t>
      </w:r>
      <w:r w:rsidR="00582D51">
        <w:t xml:space="preserve">Chapter </w:t>
      </w:r>
      <w:r>
        <w:t xml:space="preserve">IV) chapters of the OECD </w:t>
      </w:r>
      <w:proofErr w:type="gramStart"/>
      <w:r>
        <w:t>Guidelines</w:t>
      </w:r>
      <w:r w:rsidR="006C028F">
        <w:t>,</w:t>
      </w:r>
      <w:r>
        <w:t xml:space="preserve"> and</w:t>
      </w:r>
      <w:proofErr w:type="gramEnd"/>
      <w:r>
        <w:t xml:space="preserve"> sought various remedial actions from the </w:t>
      </w:r>
      <w:r w:rsidR="006C028F">
        <w:t>e</w:t>
      </w:r>
      <w:r>
        <w:t>nterprise</w:t>
      </w:r>
      <w:r w:rsidR="006C028F">
        <w:t>.</w:t>
      </w:r>
    </w:p>
    <w:p w14:paraId="44EBA9F5" w14:textId="17611469" w:rsidR="00F63C9D" w:rsidRPr="00F30668" w:rsidRDefault="00345E06" w:rsidP="00F55448">
      <w:pPr>
        <w:pStyle w:val="Heading1"/>
      </w:pPr>
      <w:bookmarkStart w:id="8" w:name="_Toc239501451"/>
      <w:r>
        <w:t>AusNCP proceedings</w:t>
      </w:r>
      <w:bookmarkEnd w:id="8"/>
    </w:p>
    <w:p w14:paraId="22624F8A" w14:textId="4C2E9874" w:rsidR="000A3AE2" w:rsidRPr="00FA706B" w:rsidRDefault="004E0EEA" w:rsidP="002C1CA3">
      <w:pPr>
        <w:pStyle w:val="AlphaParagraph"/>
        <w:jc w:val="both"/>
        <w:rPr>
          <w:szCs w:val="22"/>
        </w:rPr>
      </w:pPr>
      <w:r w:rsidRPr="00FA706B">
        <w:rPr>
          <w:szCs w:val="22"/>
        </w:rPr>
        <w:t xml:space="preserve">An </w:t>
      </w:r>
      <w:r w:rsidR="00F55448" w:rsidRPr="00FA706B">
        <w:rPr>
          <w:szCs w:val="22"/>
        </w:rPr>
        <w:t xml:space="preserve">AusNCP </w:t>
      </w:r>
      <w:r w:rsidRPr="00FA706B">
        <w:rPr>
          <w:szCs w:val="22"/>
        </w:rPr>
        <w:t xml:space="preserve">Independent Examiner </w:t>
      </w:r>
      <w:r w:rsidR="00F55448" w:rsidRPr="00FA706B">
        <w:rPr>
          <w:szCs w:val="22"/>
        </w:rPr>
        <w:t xml:space="preserve">conducted an Initial Assessment </w:t>
      </w:r>
      <w:r w:rsidR="00300514" w:rsidRPr="00FA706B">
        <w:rPr>
          <w:szCs w:val="22"/>
        </w:rPr>
        <w:t xml:space="preserve">between December 2021 and August 2022 </w:t>
      </w:r>
      <w:r w:rsidR="00F55448" w:rsidRPr="00FA706B">
        <w:rPr>
          <w:szCs w:val="22"/>
        </w:rPr>
        <w:t>and</w:t>
      </w:r>
      <w:r w:rsidR="00D12A18" w:rsidRPr="00FA706B">
        <w:rPr>
          <w:szCs w:val="22"/>
        </w:rPr>
        <w:t xml:space="preserve"> </w:t>
      </w:r>
      <w:r w:rsidR="00F55448" w:rsidRPr="00FA706B">
        <w:rPr>
          <w:szCs w:val="22"/>
        </w:rPr>
        <w:t xml:space="preserve">decided </w:t>
      </w:r>
      <w:r w:rsidR="004F67A8" w:rsidRPr="00FA706B">
        <w:rPr>
          <w:szCs w:val="22"/>
        </w:rPr>
        <w:t xml:space="preserve">that </w:t>
      </w:r>
      <w:r w:rsidR="00F55448" w:rsidRPr="00FA706B">
        <w:rPr>
          <w:szCs w:val="22"/>
        </w:rPr>
        <w:t xml:space="preserve">the complaint merited further consideration. </w:t>
      </w:r>
      <w:r w:rsidR="00FE33F6" w:rsidRPr="00FA706B">
        <w:rPr>
          <w:szCs w:val="22"/>
        </w:rPr>
        <w:t xml:space="preserve">An </w:t>
      </w:r>
      <w:r w:rsidR="00F55448" w:rsidRPr="00FA706B">
        <w:rPr>
          <w:szCs w:val="22"/>
        </w:rPr>
        <w:t>Initial</w:t>
      </w:r>
      <w:r w:rsidR="00FF413B" w:rsidRPr="00FA706B">
        <w:rPr>
          <w:szCs w:val="22"/>
        </w:rPr>
        <w:t> </w:t>
      </w:r>
      <w:r w:rsidR="00F55448" w:rsidRPr="00FA706B">
        <w:rPr>
          <w:szCs w:val="22"/>
        </w:rPr>
        <w:t xml:space="preserve">Assessment statement </w:t>
      </w:r>
      <w:r w:rsidR="00FE33F6" w:rsidRPr="00FA706B">
        <w:rPr>
          <w:szCs w:val="22"/>
        </w:rPr>
        <w:t xml:space="preserve">accepting the complaint </w:t>
      </w:r>
      <w:r w:rsidR="00F55448" w:rsidRPr="00FA706B">
        <w:rPr>
          <w:szCs w:val="22"/>
        </w:rPr>
        <w:t>was published on the AusNCP website</w:t>
      </w:r>
      <w:r w:rsidR="00FE33F6" w:rsidRPr="00FA706B">
        <w:rPr>
          <w:szCs w:val="22"/>
        </w:rPr>
        <w:t xml:space="preserve"> on 24</w:t>
      </w:r>
      <w:r w:rsidRPr="00FA706B">
        <w:rPr>
          <w:szCs w:val="22"/>
        </w:rPr>
        <w:t> </w:t>
      </w:r>
      <w:r w:rsidR="00FE33F6" w:rsidRPr="00FA706B">
        <w:rPr>
          <w:szCs w:val="22"/>
        </w:rPr>
        <w:t>August 2022</w:t>
      </w:r>
      <w:r w:rsidR="00F55448" w:rsidRPr="00FA706B">
        <w:rPr>
          <w:szCs w:val="22"/>
        </w:rPr>
        <w:t>.</w:t>
      </w:r>
      <w:r w:rsidR="00FA706B" w:rsidRPr="00FA706B">
        <w:rPr>
          <w:rStyle w:val="FootnoteReference"/>
          <w:sz w:val="22"/>
          <w:szCs w:val="22"/>
        </w:rPr>
        <w:footnoteReference w:id="4"/>
      </w:r>
      <w:r w:rsidR="00F55448" w:rsidRPr="00FA706B">
        <w:rPr>
          <w:szCs w:val="22"/>
        </w:rPr>
        <w:t xml:space="preserve"> </w:t>
      </w:r>
      <w:r w:rsidR="00446BF0" w:rsidRPr="00FA706B">
        <w:rPr>
          <w:szCs w:val="22"/>
        </w:rPr>
        <w:t>T</w:t>
      </w:r>
      <w:r w:rsidR="00F55448" w:rsidRPr="00FA706B">
        <w:rPr>
          <w:szCs w:val="22"/>
        </w:rPr>
        <w:t xml:space="preserve">he complaint was not </w:t>
      </w:r>
      <w:r w:rsidR="00446BF0" w:rsidRPr="00FA706B">
        <w:rPr>
          <w:szCs w:val="22"/>
        </w:rPr>
        <w:t xml:space="preserve">subsequently </w:t>
      </w:r>
      <w:r w:rsidR="00F55448" w:rsidRPr="00FA706B">
        <w:rPr>
          <w:szCs w:val="22"/>
        </w:rPr>
        <w:t xml:space="preserve">resolved </w:t>
      </w:r>
      <w:r w:rsidR="00FE33F6" w:rsidRPr="00FA706B">
        <w:rPr>
          <w:szCs w:val="22"/>
        </w:rPr>
        <w:t xml:space="preserve">through </w:t>
      </w:r>
      <w:r w:rsidR="00F55448" w:rsidRPr="00FA706B">
        <w:rPr>
          <w:szCs w:val="22"/>
        </w:rPr>
        <w:t>AusNCP</w:t>
      </w:r>
      <w:r w:rsidR="00C64F73" w:rsidRPr="00FA706B">
        <w:rPr>
          <w:szCs w:val="22"/>
        </w:rPr>
        <w:noBreakHyphen/>
      </w:r>
      <w:r w:rsidR="00FE33F6" w:rsidRPr="00FA706B">
        <w:rPr>
          <w:szCs w:val="22"/>
        </w:rPr>
        <w:t>facilitated dispute resolution (or</w:t>
      </w:r>
      <w:r w:rsidR="00784533" w:rsidRPr="00FA706B">
        <w:rPr>
          <w:szCs w:val="22"/>
        </w:rPr>
        <w:t> </w:t>
      </w:r>
      <w:r w:rsidR="00F55448" w:rsidRPr="00FA706B">
        <w:rPr>
          <w:szCs w:val="22"/>
        </w:rPr>
        <w:t>‘good offices’</w:t>
      </w:r>
      <w:proofErr w:type="gramStart"/>
      <w:r w:rsidR="00F55448" w:rsidRPr="00FA706B">
        <w:rPr>
          <w:szCs w:val="22"/>
        </w:rPr>
        <w:t>)</w:t>
      </w:r>
      <w:r w:rsidR="00435988" w:rsidRPr="00FA706B">
        <w:rPr>
          <w:szCs w:val="22"/>
        </w:rPr>
        <w:t>,</w:t>
      </w:r>
      <w:r w:rsidR="00F55448" w:rsidRPr="00FA706B">
        <w:rPr>
          <w:szCs w:val="22"/>
        </w:rPr>
        <w:t xml:space="preserve"> </w:t>
      </w:r>
      <w:r w:rsidR="00446BF0" w:rsidRPr="00FA706B">
        <w:rPr>
          <w:szCs w:val="22"/>
        </w:rPr>
        <w:t>and</w:t>
      </w:r>
      <w:proofErr w:type="gramEnd"/>
      <w:r w:rsidR="00446BF0" w:rsidRPr="00FA706B">
        <w:rPr>
          <w:szCs w:val="22"/>
        </w:rPr>
        <w:t xml:space="preserve"> so</w:t>
      </w:r>
      <w:r w:rsidR="000A3AE2" w:rsidRPr="00FA706B">
        <w:rPr>
          <w:szCs w:val="22"/>
        </w:rPr>
        <w:t xml:space="preserve"> </w:t>
      </w:r>
      <w:r w:rsidR="00F55448" w:rsidRPr="00FA706B">
        <w:rPr>
          <w:szCs w:val="22"/>
        </w:rPr>
        <w:t>pro</w:t>
      </w:r>
      <w:r w:rsidR="0075787F" w:rsidRPr="00FA706B">
        <w:rPr>
          <w:szCs w:val="22"/>
        </w:rPr>
        <w:t>ceed</w:t>
      </w:r>
      <w:r w:rsidR="00F55448" w:rsidRPr="00FA706B">
        <w:rPr>
          <w:szCs w:val="22"/>
        </w:rPr>
        <w:t>ed to</w:t>
      </w:r>
      <w:r w:rsidR="000A3AE2" w:rsidRPr="00FA706B">
        <w:rPr>
          <w:szCs w:val="22"/>
        </w:rPr>
        <w:t xml:space="preserve"> </w:t>
      </w:r>
      <w:r w:rsidR="00DC619C" w:rsidRPr="00FA706B">
        <w:rPr>
          <w:szCs w:val="22"/>
        </w:rPr>
        <w:t>the</w:t>
      </w:r>
      <w:r w:rsidR="00F55448" w:rsidRPr="00FA706B">
        <w:rPr>
          <w:szCs w:val="22"/>
        </w:rPr>
        <w:t xml:space="preserve"> examination </w:t>
      </w:r>
      <w:r w:rsidR="00DC619C" w:rsidRPr="00FA706B">
        <w:rPr>
          <w:szCs w:val="22"/>
        </w:rPr>
        <w:t xml:space="preserve">stage </w:t>
      </w:r>
      <w:r w:rsidR="00F55448" w:rsidRPr="00FA706B">
        <w:rPr>
          <w:szCs w:val="22"/>
        </w:rPr>
        <w:t>in accordance with the AusNCP</w:t>
      </w:r>
      <w:r w:rsidR="00784533" w:rsidRPr="00FA706B">
        <w:rPr>
          <w:szCs w:val="22"/>
        </w:rPr>
        <w:t> </w:t>
      </w:r>
      <w:r w:rsidR="000A3AE2" w:rsidRPr="00FA706B">
        <w:rPr>
          <w:szCs w:val="22"/>
        </w:rPr>
        <w:t xml:space="preserve">complaint </w:t>
      </w:r>
      <w:r w:rsidR="00F55448" w:rsidRPr="00FA706B">
        <w:rPr>
          <w:szCs w:val="22"/>
        </w:rPr>
        <w:t>procedures.</w:t>
      </w:r>
      <w:r w:rsidR="00435988" w:rsidRPr="00FA706B">
        <w:rPr>
          <w:rStyle w:val="FootnoteReference"/>
          <w:sz w:val="22"/>
          <w:szCs w:val="22"/>
        </w:rPr>
        <w:footnoteReference w:id="5"/>
      </w:r>
    </w:p>
    <w:p w14:paraId="4418A990" w14:textId="4C131B5F" w:rsidR="00F55448" w:rsidRPr="00FA706B" w:rsidRDefault="00080165" w:rsidP="002C1CA3">
      <w:pPr>
        <w:pStyle w:val="OutlineNumbered2"/>
        <w:jc w:val="both"/>
        <w:rPr>
          <w:szCs w:val="22"/>
        </w:rPr>
      </w:pPr>
      <w:r w:rsidRPr="00FA706B">
        <w:rPr>
          <w:szCs w:val="22"/>
        </w:rPr>
        <w:t>Preliminary discussions</w:t>
      </w:r>
      <w:r w:rsidR="00C830FE" w:rsidRPr="00FA706B">
        <w:rPr>
          <w:szCs w:val="22"/>
        </w:rPr>
        <w:t xml:space="preserve"> </w:t>
      </w:r>
      <w:r w:rsidR="00206DD8" w:rsidRPr="00FA706B">
        <w:rPr>
          <w:szCs w:val="22"/>
        </w:rPr>
        <w:t xml:space="preserve">regarding </w:t>
      </w:r>
      <w:r w:rsidR="00C830FE" w:rsidRPr="00FA706B">
        <w:rPr>
          <w:szCs w:val="22"/>
        </w:rPr>
        <w:t>the dispute resolution phase</w:t>
      </w:r>
      <w:r w:rsidRPr="00FA706B">
        <w:rPr>
          <w:szCs w:val="22"/>
        </w:rPr>
        <w:t xml:space="preserve"> </w:t>
      </w:r>
      <w:r w:rsidR="00800BF5" w:rsidRPr="00FA706B">
        <w:rPr>
          <w:szCs w:val="22"/>
        </w:rPr>
        <w:t xml:space="preserve">took place </w:t>
      </w:r>
      <w:r w:rsidRPr="00FA706B">
        <w:rPr>
          <w:szCs w:val="22"/>
        </w:rPr>
        <w:t>between Independent Exami</w:t>
      </w:r>
      <w:r w:rsidR="00C830FE" w:rsidRPr="00FA706B">
        <w:rPr>
          <w:szCs w:val="22"/>
        </w:rPr>
        <w:t>ne</w:t>
      </w:r>
      <w:r w:rsidRPr="00FA706B">
        <w:rPr>
          <w:szCs w:val="22"/>
        </w:rPr>
        <w:t xml:space="preserve">r Shiv Martin and each </w:t>
      </w:r>
      <w:r w:rsidR="00710E66" w:rsidRPr="00FA706B">
        <w:rPr>
          <w:szCs w:val="22"/>
        </w:rPr>
        <w:t>individual</w:t>
      </w:r>
      <w:r w:rsidRPr="00FA706B">
        <w:rPr>
          <w:szCs w:val="22"/>
        </w:rPr>
        <w:t xml:space="preserve"> </w:t>
      </w:r>
      <w:r w:rsidR="00F92E3D" w:rsidRPr="00FA706B">
        <w:rPr>
          <w:szCs w:val="22"/>
        </w:rPr>
        <w:t>pa</w:t>
      </w:r>
      <w:r w:rsidR="00710E66" w:rsidRPr="00FA706B">
        <w:rPr>
          <w:szCs w:val="22"/>
        </w:rPr>
        <w:t>r</w:t>
      </w:r>
      <w:r w:rsidR="00F92E3D" w:rsidRPr="00FA706B">
        <w:rPr>
          <w:szCs w:val="22"/>
        </w:rPr>
        <w:t>ty</w:t>
      </w:r>
      <w:r w:rsidRPr="00FA706B">
        <w:rPr>
          <w:szCs w:val="22"/>
        </w:rPr>
        <w:t xml:space="preserve"> in September</w:t>
      </w:r>
      <w:r w:rsidR="00CD75BB" w:rsidRPr="00FA706B">
        <w:rPr>
          <w:szCs w:val="22"/>
        </w:rPr>
        <w:t> </w:t>
      </w:r>
      <w:r w:rsidRPr="00FA706B">
        <w:rPr>
          <w:szCs w:val="22"/>
        </w:rPr>
        <w:t>2022.</w:t>
      </w:r>
      <w:r w:rsidR="00774297" w:rsidRPr="00FA706B">
        <w:rPr>
          <w:szCs w:val="22"/>
        </w:rPr>
        <w:t xml:space="preserve"> Correspondence between the parties and </w:t>
      </w:r>
      <w:r w:rsidR="004C33F1" w:rsidRPr="00FA706B">
        <w:rPr>
          <w:szCs w:val="22"/>
        </w:rPr>
        <w:t xml:space="preserve">Independent Examiner Martin </w:t>
      </w:r>
      <w:r w:rsidR="00E0344C" w:rsidRPr="00FA706B">
        <w:rPr>
          <w:szCs w:val="22"/>
        </w:rPr>
        <w:t>concern</w:t>
      </w:r>
      <w:r w:rsidR="004C33F1" w:rsidRPr="00FA706B">
        <w:rPr>
          <w:szCs w:val="22"/>
        </w:rPr>
        <w:t xml:space="preserve">ing </w:t>
      </w:r>
      <w:r w:rsidR="00C830FE" w:rsidRPr="00FA706B">
        <w:rPr>
          <w:szCs w:val="22"/>
        </w:rPr>
        <w:t xml:space="preserve">dispute resolution </w:t>
      </w:r>
      <w:r w:rsidR="008E70AF" w:rsidRPr="00FA706B">
        <w:rPr>
          <w:szCs w:val="22"/>
        </w:rPr>
        <w:t>preparation</w:t>
      </w:r>
      <w:r w:rsidR="00C830FE" w:rsidRPr="00FA706B">
        <w:rPr>
          <w:szCs w:val="22"/>
        </w:rPr>
        <w:t xml:space="preserve"> </w:t>
      </w:r>
      <w:r w:rsidR="009B0635" w:rsidRPr="00FA706B">
        <w:rPr>
          <w:szCs w:val="22"/>
        </w:rPr>
        <w:t>continu</w:t>
      </w:r>
      <w:r w:rsidR="00C830FE" w:rsidRPr="00FA706B">
        <w:rPr>
          <w:szCs w:val="22"/>
        </w:rPr>
        <w:t>ed between 2022 and 2023</w:t>
      </w:r>
      <w:r w:rsidR="0097452C" w:rsidRPr="00FA706B">
        <w:rPr>
          <w:szCs w:val="22"/>
        </w:rPr>
        <w:t xml:space="preserve">, </w:t>
      </w:r>
      <w:r w:rsidR="009B0635" w:rsidRPr="00FA706B">
        <w:rPr>
          <w:szCs w:val="22"/>
        </w:rPr>
        <w:t xml:space="preserve">prior to </w:t>
      </w:r>
      <w:r w:rsidR="0097452C" w:rsidRPr="00FA706B">
        <w:rPr>
          <w:szCs w:val="22"/>
        </w:rPr>
        <w:t xml:space="preserve">the </w:t>
      </w:r>
      <w:r w:rsidR="009B0635" w:rsidRPr="00FA706B">
        <w:rPr>
          <w:szCs w:val="22"/>
        </w:rPr>
        <w:t>AusNCP</w:t>
      </w:r>
      <w:r w:rsidR="00FA706B" w:rsidRPr="00FA706B">
        <w:rPr>
          <w:szCs w:val="22"/>
        </w:rPr>
        <w:t> </w:t>
      </w:r>
      <w:r w:rsidR="009B0635" w:rsidRPr="00FA706B">
        <w:rPr>
          <w:szCs w:val="22"/>
        </w:rPr>
        <w:t xml:space="preserve">process being </w:t>
      </w:r>
      <w:r w:rsidR="0062366F" w:rsidRPr="00FA706B">
        <w:rPr>
          <w:szCs w:val="22"/>
        </w:rPr>
        <w:t>suspended in September 2023</w:t>
      </w:r>
      <w:r w:rsidR="00C830FE" w:rsidRPr="00FA706B">
        <w:rPr>
          <w:szCs w:val="22"/>
        </w:rPr>
        <w:t xml:space="preserve">. </w:t>
      </w:r>
    </w:p>
    <w:p w14:paraId="0152B7FC" w14:textId="0BE34E61" w:rsidR="0083573F" w:rsidRPr="00FA706B" w:rsidRDefault="00F55448" w:rsidP="002C1CA3">
      <w:pPr>
        <w:pStyle w:val="AlphaParagraph"/>
        <w:jc w:val="both"/>
        <w:rPr>
          <w:szCs w:val="22"/>
        </w:rPr>
      </w:pPr>
      <w:r w:rsidRPr="00FA706B">
        <w:rPr>
          <w:szCs w:val="22"/>
        </w:rPr>
        <w:t xml:space="preserve">After the complaint was </w:t>
      </w:r>
      <w:r w:rsidR="00FE33F6" w:rsidRPr="00FA706B">
        <w:rPr>
          <w:szCs w:val="22"/>
        </w:rPr>
        <w:t>accepted by</w:t>
      </w:r>
      <w:r w:rsidRPr="00FA706B">
        <w:rPr>
          <w:szCs w:val="22"/>
        </w:rPr>
        <w:t xml:space="preserve"> the AusNCP, legal proceedings </w:t>
      </w:r>
      <w:r w:rsidR="00C02BBC" w:rsidRPr="00FA706B">
        <w:rPr>
          <w:szCs w:val="22"/>
        </w:rPr>
        <w:t xml:space="preserve">concerning </w:t>
      </w:r>
      <w:r w:rsidRPr="00FA706B">
        <w:rPr>
          <w:szCs w:val="22"/>
        </w:rPr>
        <w:t xml:space="preserve">the same events were commenced in the Federal Court of Australia. </w:t>
      </w:r>
      <w:r w:rsidR="00C02BBC" w:rsidRPr="00FA706B">
        <w:rPr>
          <w:szCs w:val="22"/>
        </w:rPr>
        <w:t xml:space="preserve">While the court proceedings were underway, </w:t>
      </w:r>
      <w:r w:rsidR="00C02BBC" w:rsidRPr="00FA706B">
        <w:rPr>
          <w:szCs w:val="22"/>
        </w:rPr>
        <w:lastRenderedPageBreak/>
        <w:t>t</w:t>
      </w:r>
      <w:r w:rsidRPr="00FA706B">
        <w:rPr>
          <w:szCs w:val="22"/>
        </w:rPr>
        <w:t xml:space="preserve">he parties agreed </w:t>
      </w:r>
      <w:r w:rsidR="00FE33F6" w:rsidRPr="00FA706B">
        <w:rPr>
          <w:szCs w:val="22"/>
        </w:rPr>
        <w:t xml:space="preserve">that </w:t>
      </w:r>
      <w:r w:rsidRPr="00FA706B">
        <w:rPr>
          <w:szCs w:val="22"/>
        </w:rPr>
        <w:t xml:space="preserve">the </w:t>
      </w:r>
      <w:proofErr w:type="spellStart"/>
      <w:r w:rsidRPr="00FA706B">
        <w:rPr>
          <w:szCs w:val="22"/>
        </w:rPr>
        <w:t>AusNCP</w:t>
      </w:r>
      <w:r w:rsidR="00C02BBC" w:rsidRPr="00FA706B">
        <w:rPr>
          <w:szCs w:val="22"/>
        </w:rPr>
        <w:t>’s</w:t>
      </w:r>
      <w:proofErr w:type="spellEnd"/>
      <w:r w:rsidRPr="00FA706B">
        <w:rPr>
          <w:szCs w:val="22"/>
        </w:rPr>
        <w:t xml:space="preserve"> examination should be temporarily suspended. The AusNCP Independent Examiner agreed, and</w:t>
      </w:r>
      <w:r w:rsidR="00514E4E" w:rsidRPr="00FA706B">
        <w:rPr>
          <w:szCs w:val="22"/>
        </w:rPr>
        <w:t xml:space="preserve"> two</w:t>
      </w:r>
      <w:r w:rsidRPr="00FA706B">
        <w:rPr>
          <w:szCs w:val="22"/>
        </w:rPr>
        <w:t xml:space="preserve"> </w:t>
      </w:r>
      <w:r w:rsidR="00D44C75" w:rsidRPr="00FA706B">
        <w:rPr>
          <w:szCs w:val="22"/>
        </w:rPr>
        <w:t>U</w:t>
      </w:r>
      <w:r w:rsidRPr="00FA706B">
        <w:rPr>
          <w:szCs w:val="22"/>
        </w:rPr>
        <w:t xml:space="preserve">pdate </w:t>
      </w:r>
      <w:r w:rsidR="00D44C75" w:rsidRPr="00FA706B">
        <w:rPr>
          <w:szCs w:val="22"/>
        </w:rPr>
        <w:t>S</w:t>
      </w:r>
      <w:r w:rsidRPr="00FA706B">
        <w:rPr>
          <w:szCs w:val="22"/>
        </w:rPr>
        <w:t xml:space="preserve">tatements regarding the temporary suspension of the AusNCP </w:t>
      </w:r>
      <w:r w:rsidR="00D44C75" w:rsidRPr="00FA706B">
        <w:rPr>
          <w:szCs w:val="22"/>
        </w:rPr>
        <w:t xml:space="preserve">process, including extensions of this </w:t>
      </w:r>
      <w:r w:rsidR="004B0678" w:rsidRPr="00FA706B">
        <w:rPr>
          <w:szCs w:val="22"/>
        </w:rPr>
        <w:t>suspension</w:t>
      </w:r>
      <w:r w:rsidR="00D44C75" w:rsidRPr="00FA706B">
        <w:rPr>
          <w:szCs w:val="22"/>
        </w:rPr>
        <w:t>, were published</w:t>
      </w:r>
      <w:r w:rsidR="00E65ABE" w:rsidRPr="00FA706B">
        <w:rPr>
          <w:szCs w:val="22"/>
        </w:rPr>
        <w:t xml:space="preserve"> on the AusNCP</w:t>
      </w:r>
      <w:r w:rsidR="00784533" w:rsidRPr="00FA706B">
        <w:rPr>
          <w:szCs w:val="22"/>
        </w:rPr>
        <w:t> </w:t>
      </w:r>
      <w:r w:rsidR="00E65ABE" w:rsidRPr="00FA706B">
        <w:rPr>
          <w:szCs w:val="22"/>
        </w:rPr>
        <w:t>website</w:t>
      </w:r>
      <w:r w:rsidR="00D44C75" w:rsidRPr="00FA706B">
        <w:rPr>
          <w:szCs w:val="22"/>
        </w:rPr>
        <w:t xml:space="preserve"> </w:t>
      </w:r>
      <w:r w:rsidR="00C64F73" w:rsidRPr="00FA706B">
        <w:rPr>
          <w:szCs w:val="22"/>
        </w:rPr>
        <w:t>in 2025</w:t>
      </w:r>
      <w:r w:rsidRPr="00FA706B">
        <w:rPr>
          <w:szCs w:val="22"/>
        </w:rPr>
        <w:t>.</w:t>
      </w:r>
      <w:r w:rsidR="00006348" w:rsidRPr="00FA706B">
        <w:rPr>
          <w:rStyle w:val="FootnoteReference"/>
          <w:sz w:val="22"/>
          <w:szCs w:val="22"/>
        </w:rPr>
        <w:footnoteReference w:id="6"/>
      </w:r>
    </w:p>
    <w:p w14:paraId="1FE3E775" w14:textId="2A429B55" w:rsidR="006C5AEF" w:rsidRPr="00FA706B" w:rsidRDefault="00CD7D02" w:rsidP="002C1CA3">
      <w:pPr>
        <w:pStyle w:val="AlphaParagraph"/>
        <w:jc w:val="both"/>
        <w:rPr>
          <w:szCs w:val="22"/>
        </w:rPr>
      </w:pPr>
      <w:r w:rsidRPr="00FA706B">
        <w:rPr>
          <w:szCs w:val="22"/>
        </w:rPr>
        <w:t>On 7 May 2026, the Federal Court of Australia noted the parties had reached a settlement.</w:t>
      </w:r>
      <w:r w:rsidR="00B357A6" w:rsidRPr="00FA706B">
        <w:rPr>
          <w:rStyle w:val="FootnoteReference"/>
          <w:sz w:val="22"/>
          <w:szCs w:val="22"/>
        </w:rPr>
        <w:footnoteReference w:id="7"/>
      </w:r>
      <w:r w:rsidRPr="00FA706B">
        <w:rPr>
          <w:szCs w:val="22"/>
        </w:rPr>
        <w:t xml:space="preserve"> </w:t>
      </w:r>
      <w:r w:rsidR="00D12987" w:rsidRPr="00FA706B">
        <w:rPr>
          <w:szCs w:val="22"/>
        </w:rPr>
        <w:t>On</w:t>
      </w:r>
      <w:r w:rsidR="00D12A18" w:rsidRPr="00FA706B">
        <w:rPr>
          <w:szCs w:val="22"/>
        </w:rPr>
        <w:t> </w:t>
      </w:r>
      <w:r w:rsidR="00D12987" w:rsidRPr="00FA706B">
        <w:rPr>
          <w:szCs w:val="22"/>
        </w:rPr>
        <w:t>28</w:t>
      </w:r>
      <w:r w:rsidR="00A44A7F" w:rsidRPr="00FA706B">
        <w:rPr>
          <w:szCs w:val="22"/>
        </w:rPr>
        <w:t> </w:t>
      </w:r>
      <w:r w:rsidR="00F55448" w:rsidRPr="00FA706B">
        <w:rPr>
          <w:szCs w:val="22"/>
        </w:rPr>
        <w:t>May 2026</w:t>
      </w:r>
      <w:r w:rsidR="00B978A7" w:rsidRPr="00FA706B">
        <w:rPr>
          <w:szCs w:val="22"/>
        </w:rPr>
        <w:t>,</w:t>
      </w:r>
      <w:r w:rsidR="00F55448" w:rsidRPr="00FA706B">
        <w:rPr>
          <w:szCs w:val="22"/>
        </w:rPr>
        <w:t xml:space="preserve"> the </w:t>
      </w:r>
      <w:r w:rsidR="00610D61" w:rsidRPr="00FA706B">
        <w:rPr>
          <w:szCs w:val="22"/>
        </w:rPr>
        <w:t>Federal C</w:t>
      </w:r>
      <w:r w:rsidR="00F55448" w:rsidRPr="00FA706B">
        <w:rPr>
          <w:szCs w:val="22"/>
        </w:rPr>
        <w:t xml:space="preserve">ourt </w:t>
      </w:r>
      <w:r w:rsidR="00F82894" w:rsidRPr="00FA706B">
        <w:rPr>
          <w:szCs w:val="22"/>
        </w:rPr>
        <w:t xml:space="preserve">of Australia </w:t>
      </w:r>
      <w:r w:rsidR="00545AE4" w:rsidRPr="00FA706B">
        <w:rPr>
          <w:szCs w:val="22"/>
        </w:rPr>
        <w:t>made order</w:t>
      </w:r>
      <w:r w:rsidR="0007058C" w:rsidRPr="00FA706B">
        <w:rPr>
          <w:szCs w:val="22"/>
        </w:rPr>
        <w:t>s</w:t>
      </w:r>
      <w:r w:rsidR="00545AE4" w:rsidRPr="00FA706B">
        <w:rPr>
          <w:szCs w:val="22"/>
        </w:rPr>
        <w:t xml:space="preserve"> by </w:t>
      </w:r>
      <w:r w:rsidR="00F55448" w:rsidRPr="00FA706B">
        <w:rPr>
          <w:szCs w:val="22"/>
        </w:rPr>
        <w:t>agreement between the parties.</w:t>
      </w:r>
      <w:r w:rsidR="000E45D8" w:rsidRPr="00FA706B">
        <w:rPr>
          <w:rStyle w:val="FootnoteReference"/>
          <w:sz w:val="22"/>
          <w:szCs w:val="22"/>
        </w:rPr>
        <w:footnoteReference w:id="8"/>
      </w:r>
      <w:r w:rsidR="00F55448" w:rsidRPr="00FA706B">
        <w:rPr>
          <w:szCs w:val="22"/>
        </w:rPr>
        <w:t xml:space="preserve"> Arising from the resolution of the court proceedings, the </w:t>
      </w:r>
      <w:r w:rsidR="00E72E1D" w:rsidRPr="00FA706B">
        <w:rPr>
          <w:szCs w:val="22"/>
        </w:rPr>
        <w:t>n</w:t>
      </w:r>
      <w:r w:rsidR="00F55448" w:rsidRPr="00FA706B">
        <w:rPr>
          <w:szCs w:val="22"/>
        </w:rPr>
        <w:t xml:space="preserve">otifier informed the </w:t>
      </w:r>
      <w:r w:rsidR="000F420D" w:rsidRPr="00FA706B">
        <w:rPr>
          <w:szCs w:val="22"/>
        </w:rPr>
        <w:t xml:space="preserve">AusNCP </w:t>
      </w:r>
      <w:r w:rsidR="00F55448" w:rsidRPr="00FA706B">
        <w:rPr>
          <w:szCs w:val="22"/>
        </w:rPr>
        <w:t xml:space="preserve">that the </w:t>
      </w:r>
      <w:r w:rsidR="00E72E1D" w:rsidRPr="00FA706B">
        <w:rPr>
          <w:szCs w:val="22"/>
        </w:rPr>
        <w:t>c</w:t>
      </w:r>
      <w:r w:rsidR="00F55448" w:rsidRPr="00FA706B">
        <w:rPr>
          <w:szCs w:val="22"/>
        </w:rPr>
        <w:t>omplainants wished to withdraw the</w:t>
      </w:r>
      <w:r w:rsidR="00E72E1D" w:rsidRPr="00FA706B">
        <w:rPr>
          <w:szCs w:val="22"/>
        </w:rPr>
        <w:t>ir AusNCP</w:t>
      </w:r>
      <w:r w:rsidR="00F55448" w:rsidRPr="00FA706B">
        <w:rPr>
          <w:szCs w:val="22"/>
        </w:rPr>
        <w:t xml:space="preserve"> complaint.</w:t>
      </w:r>
    </w:p>
    <w:p w14:paraId="472668E4" w14:textId="5CE777E6" w:rsidR="00A71CE1" w:rsidRPr="00FA706B" w:rsidRDefault="009B398E" w:rsidP="002C1CA3">
      <w:pPr>
        <w:pStyle w:val="AlphaParagraph"/>
        <w:jc w:val="both"/>
        <w:rPr>
          <w:szCs w:val="22"/>
        </w:rPr>
      </w:pPr>
      <w:r w:rsidRPr="00FA706B">
        <w:rPr>
          <w:szCs w:val="22"/>
        </w:rPr>
        <w:t>The OECD Guidelines’ Implementation Procedures state that National Contact Points (</w:t>
      </w:r>
      <w:r w:rsidRPr="00FA706B">
        <w:rPr>
          <w:b/>
          <w:bCs/>
          <w:szCs w:val="22"/>
        </w:rPr>
        <w:t>NCPs</w:t>
      </w:r>
      <w:r w:rsidRPr="00FA706B">
        <w:rPr>
          <w:szCs w:val="22"/>
        </w:rPr>
        <w:t>) ‘</w:t>
      </w:r>
      <w:r w:rsidRPr="00FA706B">
        <w:rPr>
          <w:i/>
          <w:iCs/>
          <w:szCs w:val="22"/>
        </w:rPr>
        <w:t>are</w:t>
      </w:r>
      <w:r w:rsidR="005919B2" w:rsidRPr="00FA706B">
        <w:rPr>
          <w:i/>
          <w:iCs/>
          <w:szCs w:val="22"/>
        </w:rPr>
        <w:t> </w:t>
      </w:r>
      <w:r w:rsidRPr="00FA706B">
        <w:rPr>
          <w:i/>
          <w:iCs/>
          <w:szCs w:val="22"/>
        </w:rPr>
        <w:t>expected to always make the results of a specific instance publicly available</w:t>
      </w:r>
      <w:r w:rsidRPr="00FA706B">
        <w:rPr>
          <w:szCs w:val="22"/>
        </w:rPr>
        <w:t>’.</w:t>
      </w:r>
      <w:r w:rsidR="00E04C2C" w:rsidRPr="00FA706B">
        <w:rPr>
          <w:rStyle w:val="FootnoteReference"/>
          <w:sz w:val="22"/>
          <w:szCs w:val="22"/>
        </w:rPr>
        <w:footnoteReference w:id="9"/>
      </w:r>
      <w:r w:rsidRPr="00FA706B">
        <w:rPr>
          <w:szCs w:val="22"/>
        </w:rPr>
        <w:t xml:space="preserve"> In</w:t>
      </w:r>
      <w:r w:rsidR="005919B2" w:rsidRPr="00FA706B">
        <w:rPr>
          <w:szCs w:val="22"/>
        </w:rPr>
        <w:t> </w:t>
      </w:r>
      <w:r w:rsidRPr="00FA706B">
        <w:rPr>
          <w:szCs w:val="22"/>
        </w:rPr>
        <w:t>circumstances where a notifier withdraws from an NCP procedure, the relevant NCP should issue a public Final Statement describing the process followed to date.</w:t>
      </w:r>
    </w:p>
    <w:p w14:paraId="053349FA" w14:textId="798C82E4" w:rsidR="00983919" w:rsidRPr="00FA706B" w:rsidRDefault="009B398E" w:rsidP="002C1CA3">
      <w:pPr>
        <w:pStyle w:val="OutlineNumbered2"/>
        <w:jc w:val="both"/>
        <w:rPr>
          <w:szCs w:val="22"/>
        </w:rPr>
      </w:pPr>
      <w:bookmarkStart w:id="9" w:name="_Ref233281436"/>
      <w:r w:rsidRPr="00FA706B">
        <w:rPr>
          <w:szCs w:val="22"/>
        </w:rPr>
        <w:t xml:space="preserve">The AusNCP complaint procedures also provide that, where a notifier </w:t>
      </w:r>
      <w:r w:rsidR="00C50842" w:rsidRPr="00FA706B">
        <w:rPr>
          <w:szCs w:val="22"/>
        </w:rPr>
        <w:t>seeks</w:t>
      </w:r>
      <w:r w:rsidR="00613CD0" w:rsidRPr="00FA706B">
        <w:rPr>
          <w:szCs w:val="22"/>
        </w:rPr>
        <w:t xml:space="preserve"> </w:t>
      </w:r>
      <w:r w:rsidRPr="00FA706B">
        <w:rPr>
          <w:szCs w:val="22"/>
        </w:rPr>
        <w:t xml:space="preserve">to withdraw their complaint, </w:t>
      </w:r>
      <w:r w:rsidR="00803D6E" w:rsidRPr="00FA706B">
        <w:rPr>
          <w:szCs w:val="22"/>
        </w:rPr>
        <w:t>an</w:t>
      </w:r>
      <w:r w:rsidRPr="00FA706B">
        <w:rPr>
          <w:szCs w:val="22"/>
        </w:rPr>
        <w:t xml:space="preserve"> Independent Examiner will:</w:t>
      </w:r>
      <w:bookmarkEnd w:id="9"/>
      <w:r w:rsidR="00D55CC3" w:rsidRPr="00FA706B">
        <w:rPr>
          <w:rStyle w:val="FootnoteReference"/>
          <w:sz w:val="22"/>
          <w:szCs w:val="22"/>
        </w:rPr>
        <w:footnoteReference w:id="10"/>
      </w:r>
    </w:p>
    <w:p w14:paraId="2BFC6C8E" w14:textId="77777777" w:rsidR="00861EEC" w:rsidRPr="00FA706B" w:rsidRDefault="00861EEC" w:rsidP="002C1CA3">
      <w:pPr>
        <w:pStyle w:val="OutlineNumbered3"/>
        <w:jc w:val="both"/>
        <w:rPr>
          <w:szCs w:val="22"/>
        </w:rPr>
      </w:pPr>
      <w:r w:rsidRPr="00FA706B">
        <w:rPr>
          <w:szCs w:val="22"/>
        </w:rPr>
        <w:t>consider whether there have been any concerns about reprisals or safety, including where appropriate by contacting the notifier or other relevant parties</w:t>
      </w:r>
    </w:p>
    <w:p w14:paraId="0DDD4E11" w14:textId="76B7C684" w:rsidR="00861EEC" w:rsidRPr="00FA706B" w:rsidRDefault="00861EEC" w:rsidP="002C1CA3">
      <w:pPr>
        <w:pStyle w:val="OutlineNumbered3"/>
        <w:jc w:val="both"/>
        <w:rPr>
          <w:szCs w:val="22"/>
        </w:rPr>
      </w:pPr>
      <w:r w:rsidRPr="00FA706B">
        <w:rPr>
          <w:szCs w:val="22"/>
        </w:rPr>
        <w:t>consult the enterprise</w:t>
      </w:r>
    </w:p>
    <w:p w14:paraId="0E37C799" w14:textId="06EC6A34" w:rsidR="009B398E" w:rsidRPr="00FA706B" w:rsidRDefault="00861EEC" w:rsidP="002C1CA3">
      <w:pPr>
        <w:pStyle w:val="OutlineNumbered3"/>
        <w:jc w:val="both"/>
        <w:rPr>
          <w:szCs w:val="22"/>
        </w:rPr>
      </w:pPr>
      <w:r w:rsidRPr="00FA706B">
        <w:rPr>
          <w:szCs w:val="22"/>
        </w:rPr>
        <w:t>where appropriate, close the complaint through the publication of a Final</w:t>
      </w:r>
      <w:r w:rsidR="00613CD0" w:rsidRPr="00FA706B">
        <w:rPr>
          <w:szCs w:val="22"/>
        </w:rPr>
        <w:t> </w:t>
      </w:r>
      <w:r w:rsidRPr="00FA706B">
        <w:rPr>
          <w:szCs w:val="22"/>
        </w:rPr>
        <w:t>Statement.</w:t>
      </w:r>
    </w:p>
    <w:p w14:paraId="7A02E861" w14:textId="62AD5689" w:rsidR="00AB2E6F" w:rsidRPr="00FA706B" w:rsidRDefault="00131A83" w:rsidP="002C1CA3">
      <w:pPr>
        <w:pStyle w:val="OutlineNumbered1"/>
        <w:jc w:val="both"/>
        <w:rPr>
          <w:szCs w:val="22"/>
        </w:rPr>
      </w:pPr>
      <w:r w:rsidRPr="00FA706B">
        <w:rPr>
          <w:szCs w:val="22"/>
        </w:rPr>
        <w:t xml:space="preserve">Consistent with the process described in paragraph </w:t>
      </w:r>
      <w:r w:rsidR="00D24A75" w:rsidRPr="00FA706B">
        <w:rPr>
          <w:szCs w:val="22"/>
        </w:rPr>
        <w:fldChar w:fldCharType="begin"/>
      </w:r>
      <w:r w:rsidR="00D24A75" w:rsidRPr="00FA706B">
        <w:rPr>
          <w:szCs w:val="22"/>
        </w:rPr>
        <w:instrText xml:space="preserve"> REF _Ref233281436 \r \h </w:instrText>
      </w:r>
      <w:r w:rsidR="002C1CA3" w:rsidRPr="00FA706B">
        <w:rPr>
          <w:szCs w:val="22"/>
        </w:rPr>
        <w:instrText xml:space="preserve"> \* MERGEFORMAT </w:instrText>
      </w:r>
      <w:r w:rsidR="00D24A75" w:rsidRPr="00FA706B">
        <w:rPr>
          <w:szCs w:val="22"/>
        </w:rPr>
      </w:r>
      <w:r w:rsidR="00D24A75" w:rsidRPr="00FA706B">
        <w:rPr>
          <w:szCs w:val="22"/>
        </w:rPr>
        <w:fldChar w:fldCharType="separate"/>
      </w:r>
      <w:r w:rsidR="00D24A75" w:rsidRPr="00FA706B">
        <w:rPr>
          <w:szCs w:val="22"/>
        </w:rPr>
        <w:t>1</w:t>
      </w:r>
      <w:r w:rsidR="004658BA" w:rsidRPr="00FA706B">
        <w:rPr>
          <w:szCs w:val="22"/>
        </w:rPr>
        <w:t>6</w:t>
      </w:r>
      <w:r w:rsidR="00D24A75" w:rsidRPr="00FA706B">
        <w:rPr>
          <w:szCs w:val="22"/>
        </w:rPr>
        <w:t>.1</w:t>
      </w:r>
      <w:r w:rsidR="00D24A75" w:rsidRPr="00FA706B">
        <w:rPr>
          <w:szCs w:val="22"/>
        </w:rPr>
        <w:fldChar w:fldCharType="end"/>
      </w:r>
      <w:r w:rsidR="00D24A75" w:rsidRPr="00FA706B">
        <w:rPr>
          <w:szCs w:val="22"/>
        </w:rPr>
        <w:t xml:space="preserve"> </w:t>
      </w:r>
      <w:r w:rsidRPr="00FA706B">
        <w:rPr>
          <w:szCs w:val="22"/>
        </w:rPr>
        <w:t>of this Final Statement, t</w:t>
      </w:r>
      <w:r w:rsidR="00AB2E6F" w:rsidRPr="00FA706B">
        <w:rPr>
          <w:szCs w:val="22"/>
        </w:rPr>
        <w:t xml:space="preserve">he </w:t>
      </w:r>
      <w:r w:rsidR="0021260E" w:rsidRPr="00FA706B">
        <w:rPr>
          <w:szCs w:val="22"/>
        </w:rPr>
        <w:t>Independent</w:t>
      </w:r>
      <w:r w:rsidR="00FA706B" w:rsidRPr="00FA706B">
        <w:rPr>
          <w:szCs w:val="22"/>
        </w:rPr>
        <w:t> </w:t>
      </w:r>
      <w:r w:rsidR="0021260E" w:rsidRPr="00FA706B">
        <w:rPr>
          <w:szCs w:val="22"/>
        </w:rPr>
        <w:t xml:space="preserve">Examiner </w:t>
      </w:r>
      <w:r w:rsidR="00AB2E6F" w:rsidRPr="00FA706B">
        <w:rPr>
          <w:szCs w:val="22"/>
        </w:rPr>
        <w:t xml:space="preserve">contacted the </w:t>
      </w:r>
      <w:r w:rsidR="00613CD0" w:rsidRPr="00FA706B">
        <w:rPr>
          <w:szCs w:val="22"/>
        </w:rPr>
        <w:t>notifier</w:t>
      </w:r>
      <w:r w:rsidR="000415B3" w:rsidRPr="00FA706B">
        <w:rPr>
          <w:szCs w:val="22"/>
        </w:rPr>
        <w:t>,</w:t>
      </w:r>
      <w:r w:rsidR="0054241F" w:rsidRPr="00FA706B">
        <w:rPr>
          <w:szCs w:val="22"/>
        </w:rPr>
        <w:t xml:space="preserve"> </w:t>
      </w:r>
      <w:r w:rsidR="000415B3" w:rsidRPr="00FA706B">
        <w:rPr>
          <w:szCs w:val="22"/>
        </w:rPr>
        <w:t>who</w:t>
      </w:r>
      <w:r w:rsidR="00AB2E6F" w:rsidRPr="00FA706B">
        <w:rPr>
          <w:szCs w:val="22"/>
        </w:rPr>
        <w:t xml:space="preserve"> informed the </w:t>
      </w:r>
      <w:r w:rsidR="00A20E7E" w:rsidRPr="00FA706B">
        <w:rPr>
          <w:szCs w:val="22"/>
        </w:rPr>
        <w:t xml:space="preserve">AusNCP </w:t>
      </w:r>
      <w:r w:rsidR="00D12A18" w:rsidRPr="00FA706B">
        <w:rPr>
          <w:szCs w:val="22"/>
        </w:rPr>
        <w:t xml:space="preserve">that </w:t>
      </w:r>
      <w:r w:rsidR="00AB2E6F" w:rsidRPr="00FA706B">
        <w:rPr>
          <w:szCs w:val="22"/>
        </w:rPr>
        <w:t>there</w:t>
      </w:r>
      <w:r w:rsidR="002511A2" w:rsidRPr="00FA706B">
        <w:rPr>
          <w:szCs w:val="22"/>
        </w:rPr>
        <w:t xml:space="preserve"> ha</w:t>
      </w:r>
      <w:r w:rsidR="002F3E5C" w:rsidRPr="00FA706B">
        <w:rPr>
          <w:szCs w:val="22"/>
        </w:rPr>
        <w:t>d</w:t>
      </w:r>
      <w:r w:rsidR="00AB2E6F" w:rsidRPr="00FA706B">
        <w:rPr>
          <w:szCs w:val="22"/>
        </w:rPr>
        <w:t xml:space="preserve"> been no</w:t>
      </w:r>
      <w:r w:rsidR="00FA706B" w:rsidRPr="00FA706B">
        <w:rPr>
          <w:szCs w:val="22"/>
        </w:rPr>
        <w:t> </w:t>
      </w:r>
      <w:r w:rsidR="00AB2E6F" w:rsidRPr="00FA706B">
        <w:rPr>
          <w:szCs w:val="22"/>
        </w:rPr>
        <w:t xml:space="preserve">reprisals and </w:t>
      </w:r>
      <w:r w:rsidR="006420CF" w:rsidRPr="00FA706B">
        <w:rPr>
          <w:szCs w:val="22"/>
        </w:rPr>
        <w:t xml:space="preserve">raised </w:t>
      </w:r>
      <w:r w:rsidR="00AB2E6F" w:rsidRPr="00FA706B">
        <w:rPr>
          <w:szCs w:val="22"/>
        </w:rPr>
        <w:t xml:space="preserve">no concerns about the safety of the </w:t>
      </w:r>
      <w:r w:rsidR="0046210F" w:rsidRPr="00FA706B">
        <w:rPr>
          <w:szCs w:val="22"/>
        </w:rPr>
        <w:t>complainants.</w:t>
      </w:r>
    </w:p>
    <w:p w14:paraId="36347D8F" w14:textId="1DEC8E89" w:rsidR="00861EEC" w:rsidRPr="00FA706B" w:rsidRDefault="00A20E7E" w:rsidP="002C1CA3">
      <w:pPr>
        <w:pStyle w:val="OutlineNumbered1"/>
        <w:jc w:val="both"/>
        <w:rPr>
          <w:szCs w:val="22"/>
        </w:rPr>
      </w:pPr>
      <w:r w:rsidRPr="00FA706B">
        <w:rPr>
          <w:szCs w:val="22"/>
        </w:rPr>
        <w:t>T</w:t>
      </w:r>
      <w:r w:rsidR="00AB2E6F" w:rsidRPr="00FA706B">
        <w:rPr>
          <w:szCs w:val="22"/>
        </w:rPr>
        <w:t xml:space="preserve">he </w:t>
      </w:r>
      <w:r w:rsidR="00BD7887" w:rsidRPr="00FA706B">
        <w:rPr>
          <w:szCs w:val="22"/>
        </w:rPr>
        <w:t>e</w:t>
      </w:r>
      <w:r w:rsidR="006F48E4" w:rsidRPr="00FA706B">
        <w:rPr>
          <w:szCs w:val="22"/>
        </w:rPr>
        <w:t xml:space="preserve">nterprise </w:t>
      </w:r>
      <w:r w:rsidR="007A0778" w:rsidRPr="00FA706B">
        <w:rPr>
          <w:szCs w:val="22"/>
        </w:rPr>
        <w:t xml:space="preserve">also </w:t>
      </w:r>
      <w:r w:rsidR="006F48E4" w:rsidRPr="00FA706B">
        <w:rPr>
          <w:szCs w:val="22"/>
        </w:rPr>
        <w:t xml:space="preserve">raised no concerns about the </w:t>
      </w:r>
      <w:r w:rsidR="00AB2E6F" w:rsidRPr="00FA706B">
        <w:rPr>
          <w:szCs w:val="22"/>
        </w:rPr>
        <w:t>complaint being withdrawn</w:t>
      </w:r>
      <w:r w:rsidR="000D5CF8" w:rsidRPr="00FA706B">
        <w:rPr>
          <w:szCs w:val="22"/>
        </w:rPr>
        <w:t xml:space="preserve"> and closed in accordance with the process voluntarily requested by the notif</w:t>
      </w:r>
      <w:r w:rsidR="00E03851" w:rsidRPr="00FA706B">
        <w:rPr>
          <w:szCs w:val="22"/>
        </w:rPr>
        <w:t>i</w:t>
      </w:r>
      <w:r w:rsidR="000D5CF8" w:rsidRPr="00FA706B">
        <w:rPr>
          <w:szCs w:val="22"/>
        </w:rPr>
        <w:t>er</w:t>
      </w:r>
      <w:r w:rsidR="00B978A7" w:rsidRPr="00FA706B">
        <w:rPr>
          <w:szCs w:val="22"/>
        </w:rPr>
        <w:t>.</w:t>
      </w:r>
    </w:p>
    <w:p w14:paraId="4765ECFD" w14:textId="283A9B54" w:rsidR="00466947" w:rsidRPr="00FA706B" w:rsidRDefault="00234EC2" w:rsidP="002C1CA3">
      <w:pPr>
        <w:pStyle w:val="OutlineNumbered1"/>
        <w:jc w:val="both"/>
        <w:rPr>
          <w:szCs w:val="22"/>
        </w:rPr>
      </w:pPr>
      <w:r w:rsidRPr="00FA706B">
        <w:rPr>
          <w:szCs w:val="22"/>
        </w:rPr>
        <w:t>As a result, the Independent Examiner prepared this Final Statement to finalise the withdrawal of the complaint</w:t>
      </w:r>
      <w:r w:rsidR="00466947" w:rsidRPr="00FA706B">
        <w:rPr>
          <w:szCs w:val="22"/>
        </w:rPr>
        <w:t>.</w:t>
      </w:r>
    </w:p>
    <w:p w14:paraId="18C92EF1" w14:textId="77777777" w:rsidR="00063184" w:rsidRPr="003F7EB5" w:rsidRDefault="00063184" w:rsidP="00063184">
      <w:pPr>
        <w:pStyle w:val="Heading1"/>
      </w:pPr>
      <w:bookmarkStart w:id="10" w:name="_Toc239501452"/>
      <w:r>
        <w:lastRenderedPageBreak/>
        <w:t>Conclusion</w:t>
      </w:r>
      <w:bookmarkEnd w:id="10"/>
    </w:p>
    <w:p w14:paraId="15E16E8F" w14:textId="77777777" w:rsidR="00791CF0" w:rsidRDefault="00531639" w:rsidP="002C1CA3">
      <w:pPr>
        <w:pStyle w:val="AlphaParagraph"/>
        <w:jc w:val="both"/>
      </w:pPr>
      <w:r>
        <w:t xml:space="preserve">The Independent Examiner notes that the complaint was withdrawn prior to </w:t>
      </w:r>
      <w:r w:rsidR="00E32853">
        <w:t xml:space="preserve">any </w:t>
      </w:r>
      <w:r>
        <w:t xml:space="preserve">outcome of the </w:t>
      </w:r>
      <w:r w:rsidR="00E04C8C">
        <w:t xml:space="preserve">AusNCP </w:t>
      </w:r>
      <w:r w:rsidR="00791CF0">
        <w:t>e</w:t>
      </w:r>
      <w:r>
        <w:t xml:space="preserve">xamination </w:t>
      </w:r>
      <w:r w:rsidR="00234EC2">
        <w:t>stage</w:t>
      </w:r>
      <w:r w:rsidR="00E32853">
        <w:t xml:space="preserve"> being reached</w:t>
      </w:r>
      <w:r>
        <w:t xml:space="preserve">, and that the parties have not informed the AusNCP of the details of any agreement or arrangement. </w:t>
      </w:r>
    </w:p>
    <w:p w14:paraId="10694FEC" w14:textId="15EA5D0F" w:rsidR="00531639" w:rsidRDefault="00B16121" w:rsidP="002C1CA3">
      <w:pPr>
        <w:pStyle w:val="AlphaParagraph"/>
        <w:jc w:val="both"/>
      </w:pPr>
      <w:r>
        <w:t>Given</w:t>
      </w:r>
      <w:r w:rsidR="00315E29">
        <w:t xml:space="preserve"> </w:t>
      </w:r>
      <w:r w:rsidR="00531639">
        <w:t xml:space="preserve">the </w:t>
      </w:r>
      <w:r>
        <w:t>notifier</w:t>
      </w:r>
      <w:r w:rsidR="00315E29">
        <w:t>’</w:t>
      </w:r>
      <w:r>
        <w:t>s</w:t>
      </w:r>
      <w:r w:rsidR="00315E29">
        <w:t xml:space="preserve"> </w:t>
      </w:r>
      <w:r w:rsidR="00531639">
        <w:t xml:space="preserve">assurance </w:t>
      </w:r>
      <w:r w:rsidR="00234EC2">
        <w:t xml:space="preserve">that </w:t>
      </w:r>
      <w:r w:rsidR="00531639">
        <w:t xml:space="preserve">there are no concerns about reprisals </w:t>
      </w:r>
      <w:r w:rsidR="00872492">
        <w:t>against</w:t>
      </w:r>
      <w:r>
        <w:t xml:space="preserve"> the complainants</w:t>
      </w:r>
      <w:r w:rsidR="00872492">
        <w:t xml:space="preserve"> </w:t>
      </w:r>
      <w:r w:rsidR="00531639">
        <w:t xml:space="preserve">or </w:t>
      </w:r>
      <w:r>
        <w:t xml:space="preserve">risks to their </w:t>
      </w:r>
      <w:r w:rsidR="00531639">
        <w:t>safety</w:t>
      </w:r>
      <w:r>
        <w:t>,</w:t>
      </w:r>
      <w:r w:rsidR="00531639">
        <w:t xml:space="preserve"> the</w:t>
      </w:r>
      <w:r w:rsidR="005F7197">
        <w:t xml:space="preserve"> Independent</w:t>
      </w:r>
      <w:r w:rsidR="00531639">
        <w:t xml:space="preserve"> Examiner </w:t>
      </w:r>
      <w:r w:rsidR="00CF0366">
        <w:t>consider</w:t>
      </w:r>
      <w:r w:rsidR="00531639">
        <w:t xml:space="preserve">s it appropriate to close the complaint </w:t>
      </w:r>
      <w:r>
        <w:t>by</w:t>
      </w:r>
      <w:r w:rsidR="00531639">
        <w:t xml:space="preserve"> publi</w:t>
      </w:r>
      <w:r>
        <w:t>shing</w:t>
      </w:r>
      <w:r w:rsidR="00531639">
        <w:t xml:space="preserve"> a Final Statement</w:t>
      </w:r>
      <w:r w:rsidRPr="00B16121">
        <w:t>, consistent with the complainants’ request to withdraw the complaint</w:t>
      </w:r>
      <w:r w:rsidR="00C84E85">
        <w:t>.</w:t>
      </w:r>
    </w:p>
    <w:p w14:paraId="332BD751" w14:textId="4DE77F88" w:rsidR="00531639" w:rsidRDefault="00CD462C" w:rsidP="002C1CA3">
      <w:pPr>
        <w:pStyle w:val="AlphaParagraph"/>
        <w:jc w:val="both"/>
      </w:pPr>
      <w:r>
        <w:t>As the complaint was withdrawn before the AusNCP examined the matter,</w:t>
      </w:r>
      <w:r w:rsidR="00F6753E">
        <w:t xml:space="preserve"> no </w:t>
      </w:r>
      <w:r>
        <w:t xml:space="preserve">assessment is made in this Final Statement as to </w:t>
      </w:r>
      <w:r w:rsidR="00531639">
        <w:t xml:space="preserve">whether the </w:t>
      </w:r>
      <w:r w:rsidR="00BF3D62">
        <w:t>enterprise</w:t>
      </w:r>
      <w:r w:rsidR="00A417C0">
        <w:t>’s actions are</w:t>
      </w:r>
      <w:r w:rsidR="00531639">
        <w:t xml:space="preserve"> consistent with the OECD</w:t>
      </w:r>
      <w:r>
        <w:t> </w:t>
      </w:r>
      <w:r w:rsidR="00531639">
        <w:t>Guidelines.</w:t>
      </w:r>
    </w:p>
    <w:p w14:paraId="2B3FDBD7" w14:textId="4514679C" w:rsidR="00E36C81" w:rsidRDefault="00531639" w:rsidP="002C1CA3">
      <w:pPr>
        <w:pStyle w:val="AlphaParagraph"/>
        <w:jc w:val="both"/>
      </w:pPr>
      <w:r>
        <w:t>In preparing this Final Statement, the Independent Examiner consulted with the AusNCP</w:t>
      </w:r>
      <w:r w:rsidR="002C1CA3">
        <w:t> </w:t>
      </w:r>
      <w:r w:rsidR="003C508A">
        <w:t>Governance and Advisory</w:t>
      </w:r>
      <w:r>
        <w:t xml:space="preserve"> Board</w:t>
      </w:r>
      <w:r w:rsidR="009A72DE">
        <w:t xml:space="preserve"> (</w:t>
      </w:r>
      <w:r w:rsidR="009A72DE" w:rsidRPr="009516DF">
        <w:rPr>
          <w:b/>
          <w:bCs/>
        </w:rPr>
        <w:t>AusNCP Board</w:t>
      </w:r>
      <w:r w:rsidR="009A72DE">
        <w:t>)</w:t>
      </w:r>
      <w:r w:rsidR="00BA6B80">
        <w:t xml:space="preserve"> and considered all comments submitted by the parties on</w:t>
      </w:r>
      <w:r>
        <w:t xml:space="preserve"> a draft version of this Final Statement</w:t>
      </w:r>
      <w:r w:rsidR="00E36C81">
        <w:t>.</w:t>
      </w:r>
    </w:p>
    <w:p w14:paraId="4BE19A47" w14:textId="77777777" w:rsidR="00063184" w:rsidRPr="00E003A9" w:rsidRDefault="00063184" w:rsidP="002C1CA3">
      <w:pPr>
        <w:pStyle w:val="AlphaParagraph"/>
        <w:jc w:val="both"/>
      </w:pPr>
      <w:r w:rsidRPr="0029362B">
        <w:t xml:space="preserve">This statement is available on the AusNCP website at </w:t>
      </w:r>
      <w:hyperlink r:id="rId33" w:history="1">
        <w:r w:rsidRPr="00A34D31">
          <w:rPr>
            <w:rStyle w:val="Hyperlink"/>
          </w:rPr>
          <w:t>www.ausncp.gov.au</w:t>
        </w:r>
      </w:hyperlink>
      <w:r w:rsidRPr="0029362B">
        <w:t>.</w:t>
      </w:r>
    </w:p>
    <w:p w14:paraId="28E86119" w14:textId="77777777" w:rsidR="00063184" w:rsidRPr="003F7EB5" w:rsidRDefault="00063184" w:rsidP="00063184"/>
    <w:p w14:paraId="75E1C49C" w14:textId="75E20DD6" w:rsidR="00063184" w:rsidRPr="00196524" w:rsidRDefault="00D93DC3" w:rsidP="00063184">
      <w:pPr>
        <w:pStyle w:val="SingleParagraph"/>
        <w:rPr>
          <w:rFonts w:cs="Calibri"/>
          <w:b/>
          <w:bCs/>
        </w:rPr>
      </w:pPr>
      <w:r w:rsidRPr="00D93DC3">
        <w:rPr>
          <w:b/>
          <w:bCs/>
        </w:rPr>
        <w:t>John Southalan</w:t>
      </w:r>
    </w:p>
    <w:p w14:paraId="71408E47" w14:textId="4FD53919" w:rsidR="00063184" w:rsidRDefault="002907D5" w:rsidP="00063184">
      <w:pPr>
        <w:pStyle w:val="SingleParagraph"/>
        <w:spacing w:before="120"/>
      </w:pPr>
      <w:r w:rsidRPr="002907D5">
        <w:t>Independent Examiner</w:t>
      </w:r>
    </w:p>
    <w:p w14:paraId="549F3280" w14:textId="77777777" w:rsidR="00063184" w:rsidRDefault="00063184" w:rsidP="00063184">
      <w:pPr>
        <w:pStyle w:val="SingleParagraph"/>
      </w:pPr>
      <w:r>
        <w:t>Australian National Contact Point for Responsible Business Conduct</w:t>
      </w:r>
    </w:p>
    <w:p w14:paraId="7A614A50" w14:textId="77777777" w:rsidR="0039484C" w:rsidRDefault="00063184" w:rsidP="00F136A5">
      <w:pPr>
        <w:pStyle w:val="SingleParagraph"/>
      </w:pPr>
      <w:r>
        <w:t xml:space="preserve">Email: </w:t>
      </w:r>
      <w:hyperlink r:id="rId34" w:history="1">
        <w:r w:rsidRPr="00A34D31">
          <w:rPr>
            <w:rStyle w:val="Hyperlink"/>
          </w:rPr>
          <w:t>secretariat@ausncp.gov.au</w:t>
        </w:r>
      </w:hyperlink>
    </w:p>
    <w:p w14:paraId="016CDBE6" w14:textId="77777777" w:rsidR="006F0327" w:rsidRDefault="006F0327" w:rsidP="00F136A5">
      <w:pPr>
        <w:pStyle w:val="SingleParagraph"/>
        <w:sectPr w:rsidR="006F0327" w:rsidSect="00295B30">
          <w:headerReference w:type="even" r:id="rId35"/>
          <w:headerReference w:type="default" r:id="rId36"/>
          <w:footerReference w:type="even" r:id="rId37"/>
          <w:headerReference w:type="first" r:id="rId38"/>
          <w:footerReference w:type="first" r:id="rId39"/>
          <w:pgSz w:w="11906" w:h="16838" w:code="9"/>
          <w:pgMar w:top="1843" w:right="1417" w:bottom="1417" w:left="1417" w:header="709" w:footer="709" w:gutter="0"/>
          <w:cols w:space="708"/>
          <w:docGrid w:linePitch="360"/>
        </w:sectPr>
      </w:pPr>
    </w:p>
    <w:p w14:paraId="483CAB58" w14:textId="45074106" w:rsidR="006F0327" w:rsidRDefault="000256BE" w:rsidP="006F0327">
      <w:pPr>
        <w:pStyle w:val="Heading1"/>
      </w:pPr>
      <w:bookmarkStart w:id="11" w:name="_Toc239501453"/>
      <w:r w:rsidRPr="001C0F7F">
        <w:lastRenderedPageBreak/>
        <w:t>A</w:t>
      </w:r>
      <w:r>
        <w:t>ppendices</w:t>
      </w:r>
      <w:bookmarkEnd w:id="11"/>
    </w:p>
    <w:p w14:paraId="5A862FED" w14:textId="1B7B1C50" w:rsidR="006F0327" w:rsidRDefault="000256BE" w:rsidP="00944516">
      <w:pPr>
        <w:pStyle w:val="Heading2"/>
      </w:pPr>
      <w:bookmarkStart w:id="12" w:name="_Toc239501454"/>
      <w:r w:rsidRPr="000256BE">
        <w:t>A</w:t>
      </w:r>
      <w:r>
        <w:t>ppendix</w:t>
      </w:r>
      <w:r w:rsidRPr="000256BE">
        <w:t xml:space="preserve"> A: Schedule of events</w:t>
      </w:r>
      <w:bookmarkEnd w:id="12"/>
    </w:p>
    <w:tbl>
      <w:tblPr>
        <w:tblStyle w:val="TableGrid"/>
        <w:tblW w:w="9071" w:type="dxa"/>
        <w:tblBorders>
          <w:top w:val="single" w:sz="2" w:space="0" w:color="2B384A"/>
          <w:left w:val="single" w:sz="2" w:space="0" w:color="2B384A"/>
          <w:bottom w:val="single" w:sz="2" w:space="0" w:color="2B384A"/>
          <w:right w:val="single" w:sz="2" w:space="0" w:color="2B384A"/>
          <w:insideH w:val="single" w:sz="2" w:space="0" w:color="2B384A"/>
          <w:insideV w:val="single" w:sz="2" w:space="0" w:color="2B384A"/>
        </w:tblBorders>
        <w:tblLook w:val="04A0" w:firstRow="1" w:lastRow="0" w:firstColumn="1" w:lastColumn="0" w:noHBand="0" w:noVBand="1"/>
      </w:tblPr>
      <w:tblGrid>
        <w:gridCol w:w="7087"/>
        <w:gridCol w:w="1984"/>
      </w:tblGrid>
      <w:tr w:rsidR="00FF1196" w:rsidRPr="00755206" w14:paraId="01FA3F8C" w14:textId="77777777" w:rsidTr="00842D03">
        <w:trPr>
          <w:cnfStyle w:val="100000000000" w:firstRow="1" w:lastRow="0" w:firstColumn="0" w:lastColumn="0" w:oddVBand="0" w:evenVBand="0" w:oddHBand="0" w:evenHBand="0" w:firstRowFirstColumn="0" w:firstRowLastColumn="0" w:lastRowFirstColumn="0" w:lastRowLastColumn="0"/>
        </w:trPr>
        <w:tc>
          <w:tcPr>
            <w:tcW w:w="7087" w:type="dxa"/>
            <w:shd w:val="clear" w:color="auto" w:fill="EEEEEE"/>
            <w:vAlign w:val="center"/>
          </w:tcPr>
          <w:p w14:paraId="7F73911A" w14:textId="77777777" w:rsidR="00FF1196" w:rsidRPr="00755206" w:rsidRDefault="00FF1196" w:rsidP="0002787B">
            <w:pPr>
              <w:rPr>
                <w:rFonts w:cs="Calibri Light"/>
                <w:color w:val="2B384A"/>
              </w:rPr>
            </w:pPr>
            <w:r w:rsidRPr="00755206">
              <w:rPr>
                <w:rFonts w:cs="Calibri Light"/>
                <w:color w:val="2B384A"/>
              </w:rPr>
              <w:t>Submission and Initial Assessment</w:t>
            </w:r>
          </w:p>
        </w:tc>
        <w:tc>
          <w:tcPr>
            <w:tcW w:w="1984" w:type="dxa"/>
            <w:shd w:val="clear" w:color="auto" w:fill="EEEEEE"/>
            <w:vAlign w:val="center"/>
          </w:tcPr>
          <w:p w14:paraId="0F927E0C" w14:textId="77777777" w:rsidR="00FF1196" w:rsidRPr="00755206" w:rsidRDefault="00FF1196" w:rsidP="0002787B">
            <w:pPr>
              <w:rPr>
                <w:rFonts w:cs="Calibri Light"/>
                <w:color w:val="2B384A"/>
              </w:rPr>
            </w:pPr>
            <w:r w:rsidRPr="00755206">
              <w:rPr>
                <w:rFonts w:cs="Calibri Light"/>
                <w:color w:val="2B384A"/>
              </w:rPr>
              <w:t>Date</w:t>
            </w:r>
          </w:p>
        </w:tc>
      </w:tr>
      <w:tr w:rsidR="00FF1196" w:rsidRPr="00755206" w14:paraId="68F78EC0" w14:textId="77777777" w:rsidTr="00842D03">
        <w:tc>
          <w:tcPr>
            <w:tcW w:w="7087" w:type="dxa"/>
            <w:vAlign w:val="center"/>
          </w:tcPr>
          <w:p w14:paraId="78647F46" w14:textId="37DFB78C" w:rsidR="00FF1196" w:rsidRPr="00755206" w:rsidRDefault="00FF1196" w:rsidP="0002787B">
            <w:pPr>
              <w:rPr>
                <w:rFonts w:cs="Calibri Light"/>
                <w:sz w:val="20"/>
              </w:rPr>
            </w:pPr>
            <w:r w:rsidRPr="00755206">
              <w:rPr>
                <w:rFonts w:cs="Calibri Light"/>
                <w:sz w:val="20"/>
              </w:rPr>
              <w:t xml:space="preserve">Notifier submitted complaint to the AusNCP via </w:t>
            </w:r>
            <w:r w:rsidR="00755206" w:rsidRPr="00755206">
              <w:rPr>
                <w:rFonts w:cs="Calibri Light"/>
                <w:sz w:val="20"/>
              </w:rPr>
              <w:t xml:space="preserve">the </w:t>
            </w:r>
            <w:r w:rsidRPr="00755206">
              <w:rPr>
                <w:rFonts w:cs="Calibri Light"/>
                <w:sz w:val="20"/>
              </w:rPr>
              <w:t xml:space="preserve">webform </w:t>
            </w:r>
          </w:p>
        </w:tc>
        <w:tc>
          <w:tcPr>
            <w:tcW w:w="1984" w:type="dxa"/>
            <w:vAlign w:val="center"/>
          </w:tcPr>
          <w:p w14:paraId="4273A116" w14:textId="77777777" w:rsidR="00FF1196" w:rsidRPr="00755206" w:rsidRDefault="007C102A" w:rsidP="0002787B">
            <w:pPr>
              <w:rPr>
                <w:rFonts w:cs="Calibri Light"/>
                <w:sz w:val="20"/>
              </w:rPr>
            </w:pPr>
            <w:sdt>
              <w:sdtPr>
                <w:rPr>
                  <w:rStyle w:val="ReportDateChar"/>
                  <w:rFonts w:cs="Calibri Light"/>
                  <w:color w:val="auto"/>
                  <w:sz w:val="20"/>
                </w:rPr>
                <w:id w:val="1204520731"/>
                <w:placeholder>
                  <w:docPart w:val="C9A7FD14982146E9A2F19DED0BBD2621"/>
                </w:placeholder>
                <w:date w:fullDate="2021-12-10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10 December 2021</w:t>
                </w:r>
              </w:sdtContent>
            </w:sdt>
          </w:p>
        </w:tc>
      </w:tr>
      <w:tr w:rsidR="00FF1196" w:rsidRPr="00755206" w14:paraId="17E4DB7F" w14:textId="77777777" w:rsidTr="00842D03">
        <w:tc>
          <w:tcPr>
            <w:tcW w:w="7087" w:type="dxa"/>
            <w:vAlign w:val="center"/>
          </w:tcPr>
          <w:p w14:paraId="7C2C39B5" w14:textId="77777777" w:rsidR="00FF1196" w:rsidRPr="00755206" w:rsidRDefault="00FF1196" w:rsidP="0002787B">
            <w:pPr>
              <w:rPr>
                <w:rFonts w:cs="Calibri Light"/>
                <w:sz w:val="20"/>
              </w:rPr>
            </w:pPr>
            <w:r w:rsidRPr="00755206">
              <w:rPr>
                <w:rFonts w:cs="Calibri Light"/>
                <w:sz w:val="20"/>
              </w:rPr>
              <w:t>Receipt of submission acknowledged by the AusNCP Secretariat, and further information sought from the notifier</w:t>
            </w:r>
          </w:p>
        </w:tc>
        <w:tc>
          <w:tcPr>
            <w:tcW w:w="1984" w:type="dxa"/>
            <w:vAlign w:val="center"/>
          </w:tcPr>
          <w:p w14:paraId="47AECC6A" w14:textId="77777777" w:rsidR="00FF1196" w:rsidRPr="00755206" w:rsidRDefault="007C102A" w:rsidP="0002787B">
            <w:pPr>
              <w:rPr>
                <w:rFonts w:cs="Calibri Light"/>
                <w:sz w:val="20"/>
              </w:rPr>
            </w:pPr>
            <w:sdt>
              <w:sdtPr>
                <w:rPr>
                  <w:rStyle w:val="ReportDateChar"/>
                  <w:rFonts w:cs="Calibri Light"/>
                  <w:color w:val="auto"/>
                  <w:sz w:val="20"/>
                </w:rPr>
                <w:id w:val="-1895891939"/>
                <w:placeholder>
                  <w:docPart w:val="D3199E03066E4C569DD43B6D0A294A4F"/>
                </w:placeholder>
                <w:date w:fullDate="2021-12-14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14 December 2021</w:t>
                </w:r>
              </w:sdtContent>
            </w:sdt>
          </w:p>
        </w:tc>
      </w:tr>
      <w:tr w:rsidR="00FF1196" w:rsidRPr="00755206" w14:paraId="1E8B25DB" w14:textId="77777777" w:rsidTr="00842D03">
        <w:tc>
          <w:tcPr>
            <w:tcW w:w="7087" w:type="dxa"/>
            <w:vAlign w:val="center"/>
          </w:tcPr>
          <w:p w14:paraId="41C55A93" w14:textId="77777777" w:rsidR="00FF1196" w:rsidRPr="00755206" w:rsidRDefault="00FF1196" w:rsidP="0002787B">
            <w:pPr>
              <w:rPr>
                <w:rFonts w:cs="Calibri Light"/>
                <w:sz w:val="20"/>
              </w:rPr>
            </w:pPr>
            <w:r w:rsidRPr="00755206">
              <w:rPr>
                <w:rFonts w:cs="Calibri Light"/>
                <w:sz w:val="20"/>
              </w:rPr>
              <w:t>AusNCP Secretariat notified the AusNCP Board that a complaint had been allocated for an Initial Assessment</w:t>
            </w:r>
          </w:p>
        </w:tc>
        <w:tc>
          <w:tcPr>
            <w:tcW w:w="1984" w:type="dxa"/>
            <w:vAlign w:val="center"/>
          </w:tcPr>
          <w:p w14:paraId="4B307F29" w14:textId="77777777" w:rsidR="00FF1196" w:rsidRPr="00755206" w:rsidRDefault="007C102A" w:rsidP="0002787B">
            <w:pPr>
              <w:rPr>
                <w:rFonts w:cs="Calibri Light"/>
                <w:sz w:val="20"/>
                <w:highlight w:val="yellow"/>
              </w:rPr>
            </w:pPr>
            <w:sdt>
              <w:sdtPr>
                <w:rPr>
                  <w:rStyle w:val="ReportDateChar"/>
                  <w:rFonts w:cs="Calibri Light"/>
                  <w:color w:val="auto"/>
                  <w:sz w:val="20"/>
                </w:rPr>
                <w:id w:val="-1368529480"/>
                <w:placeholder>
                  <w:docPart w:val="80C09F901E8A4F4D863A917A1BF1B798"/>
                </w:placeholder>
                <w:date w:fullDate="2021-12-14T00:00:00Z">
                  <w:dateFormat w:val="d MMMM yyyy"/>
                  <w:lid w:val="en-AU"/>
                  <w:storeMappedDataAs w:val="dateTime"/>
                  <w:calendar w:val="gregorian"/>
                </w:date>
              </w:sdtPr>
              <w:sdtEndPr>
                <w:rPr>
                  <w:rStyle w:val="ReportDateChar"/>
                </w:rPr>
              </w:sdtEndPr>
              <w:sdtContent>
                <w:r w:rsidR="00FF1196" w:rsidRPr="00755206">
                  <w:rPr>
                    <w:rStyle w:val="ReportDateChar"/>
                    <w:rFonts w:cs="Calibri Light"/>
                    <w:color w:val="auto"/>
                    <w:sz w:val="20"/>
                  </w:rPr>
                  <w:t>14 December 2021</w:t>
                </w:r>
              </w:sdtContent>
            </w:sdt>
          </w:p>
        </w:tc>
      </w:tr>
      <w:tr w:rsidR="00FF1196" w:rsidRPr="00755206" w14:paraId="7498FF6C" w14:textId="77777777" w:rsidTr="00842D03">
        <w:tc>
          <w:tcPr>
            <w:tcW w:w="7087" w:type="dxa"/>
            <w:vAlign w:val="center"/>
          </w:tcPr>
          <w:p w14:paraId="5B3813DB" w14:textId="77777777" w:rsidR="00FF1196" w:rsidRPr="00755206" w:rsidRDefault="00FF1196" w:rsidP="0002787B">
            <w:pPr>
              <w:rPr>
                <w:rFonts w:cs="Calibri Light"/>
                <w:sz w:val="20"/>
              </w:rPr>
            </w:pPr>
            <w:r w:rsidRPr="00755206">
              <w:rPr>
                <w:rFonts w:cs="Calibri Light"/>
                <w:sz w:val="20"/>
              </w:rPr>
              <w:t>Enterprise notified that a complaint had been received and provided with copy of the complaint submission</w:t>
            </w:r>
          </w:p>
        </w:tc>
        <w:tc>
          <w:tcPr>
            <w:tcW w:w="1984" w:type="dxa"/>
            <w:vAlign w:val="center"/>
          </w:tcPr>
          <w:p w14:paraId="115E9579" w14:textId="77777777" w:rsidR="00FF1196" w:rsidRPr="00755206" w:rsidRDefault="007C102A" w:rsidP="0002787B">
            <w:pPr>
              <w:rPr>
                <w:rFonts w:cs="Calibri Light"/>
                <w:sz w:val="20"/>
              </w:rPr>
            </w:pPr>
            <w:sdt>
              <w:sdtPr>
                <w:rPr>
                  <w:rStyle w:val="ReportDateChar"/>
                  <w:rFonts w:cs="Calibri Light"/>
                  <w:color w:val="auto"/>
                  <w:sz w:val="20"/>
                </w:rPr>
                <w:id w:val="1829330035"/>
                <w:placeholder>
                  <w:docPart w:val="3B335A016BA44312858D476F0D5AD49A"/>
                </w:placeholder>
                <w:date w:fullDate="2021-12-20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20 December 2021</w:t>
                </w:r>
              </w:sdtContent>
            </w:sdt>
          </w:p>
        </w:tc>
      </w:tr>
      <w:tr w:rsidR="00FF1196" w:rsidRPr="00755206" w14:paraId="7AF91BD7" w14:textId="77777777" w:rsidTr="00842D03">
        <w:tc>
          <w:tcPr>
            <w:tcW w:w="7087" w:type="dxa"/>
            <w:vAlign w:val="center"/>
          </w:tcPr>
          <w:p w14:paraId="2C8BC27A" w14:textId="77777777" w:rsidR="00FF1196" w:rsidRPr="00755206" w:rsidRDefault="00FF1196" w:rsidP="0002787B">
            <w:pPr>
              <w:rPr>
                <w:rFonts w:cs="Calibri Light"/>
                <w:sz w:val="20"/>
              </w:rPr>
            </w:pPr>
            <w:r w:rsidRPr="00755206">
              <w:rPr>
                <w:rFonts w:cs="Calibri Light"/>
                <w:sz w:val="20"/>
              </w:rPr>
              <w:t>Separate letters sent from the Independent Examiner to the parties to provide information about the complaint handling process and to seek further information for the purpose of deciding whether to accept the complaint</w:t>
            </w:r>
          </w:p>
        </w:tc>
        <w:tc>
          <w:tcPr>
            <w:tcW w:w="1984" w:type="dxa"/>
            <w:vAlign w:val="center"/>
          </w:tcPr>
          <w:p w14:paraId="08B0A00F" w14:textId="77777777" w:rsidR="00FF1196" w:rsidRPr="00755206" w:rsidRDefault="007C102A" w:rsidP="0002787B">
            <w:pPr>
              <w:rPr>
                <w:rStyle w:val="ReportDateChar"/>
                <w:rFonts w:cs="Calibri Light"/>
                <w:color w:val="auto"/>
                <w:sz w:val="20"/>
              </w:rPr>
            </w:pPr>
            <w:sdt>
              <w:sdtPr>
                <w:rPr>
                  <w:rStyle w:val="ReportDateChar"/>
                  <w:rFonts w:cs="Calibri Light"/>
                  <w:color w:val="auto"/>
                  <w:sz w:val="20"/>
                </w:rPr>
                <w:id w:val="288011748"/>
                <w:placeholder>
                  <w:docPart w:val="B6A537E190AB47D88FDA728D36352ACE"/>
                </w:placeholder>
                <w:date w:fullDate="2022-02-02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2 February 2022</w:t>
                </w:r>
              </w:sdtContent>
            </w:sdt>
          </w:p>
        </w:tc>
      </w:tr>
      <w:tr w:rsidR="00FF1196" w:rsidRPr="00755206" w14:paraId="11A6EA3B" w14:textId="77777777" w:rsidTr="00842D03">
        <w:tc>
          <w:tcPr>
            <w:tcW w:w="7087" w:type="dxa"/>
            <w:vAlign w:val="center"/>
          </w:tcPr>
          <w:p w14:paraId="41ADF061" w14:textId="77777777" w:rsidR="00FF1196" w:rsidRPr="00755206" w:rsidRDefault="00FF1196" w:rsidP="0002787B">
            <w:pPr>
              <w:rPr>
                <w:rFonts w:cs="Calibri Light"/>
                <w:sz w:val="20"/>
              </w:rPr>
            </w:pPr>
            <w:r w:rsidRPr="00755206">
              <w:rPr>
                <w:rFonts w:cs="Calibri Light"/>
                <w:sz w:val="20"/>
              </w:rPr>
              <w:t>Submission from the enterprise received by the AusNCP Secretariat</w:t>
            </w:r>
          </w:p>
        </w:tc>
        <w:tc>
          <w:tcPr>
            <w:tcW w:w="1984" w:type="dxa"/>
            <w:vAlign w:val="center"/>
          </w:tcPr>
          <w:p w14:paraId="48EB9B05"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3 March 2022</w:t>
            </w:r>
          </w:p>
        </w:tc>
      </w:tr>
      <w:tr w:rsidR="00FF1196" w:rsidRPr="00755206" w14:paraId="7BED9B23" w14:textId="77777777" w:rsidTr="00842D03">
        <w:tc>
          <w:tcPr>
            <w:tcW w:w="7087" w:type="dxa"/>
            <w:vAlign w:val="center"/>
          </w:tcPr>
          <w:p w14:paraId="4B74A3FD" w14:textId="77777777" w:rsidR="00FF1196" w:rsidRPr="00755206" w:rsidRDefault="00FF1196" w:rsidP="0002787B">
            <w:pPr>
              <w:rPr>
                <w:rFonts w:cs="Calibri Light"/>
                <w:sz w:val="20"/>
              </w:rPr>
            </w:pPr>
            <w:r w:rsidRPr="00755206">
              <w:rPr>
                <w:rFonts w:cs="Calibri Light"/>
                <w:sz w:val="20"/>
              </w:rPr>
              <w:t>Submission from the notifier received by the AusNCP Secretariat</w:t>
            </w:r>
          </w:p>
        </w:tc>
        <w:tc>
          <w:tcPr>
            <w:tcW w:w="1984" w:type="dxa"/>
            <w:vAlign w:val="center"/>
          </w:tcPr>
          <w:p w14:paraId="54C3F07C"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4 March 2022</w:t>
            </w:r>
          </w:p>
        </w:tc>
      </w:tr>
      <w:tr w:rsidR="00FF1196" w:rsidRPr="00755206" w14:paraId="5A2403E5" w14:textId="77777777" w:rsidTr="00842D03">
        <w:tc>
          <w:tcPr>
            <w:tcW w:w="7087" w:type="dxa"/>
            <w:vAlign w:val="center"/>
          </w:tcPr>
          <w:p w14:paraId="6565829A" w14:textId="77777777" w:rsidR="00FF1196" w:rsidRPr="00755206" w:rsidRDefault="00FF1196" w:rsidP="0002787B">
            <w:pPr>
              <w:rPr>
                <w:rFonts w:cs="Calibri Light"/>
                <w:sz w:val="20"/>
              </w:rPr>
            </w:pPr>
            <w:r w:rsidRPr="00755206">
              <w:rPr>
                <w:rFonts w:cs="Calibri Light"/>
                <w:sz w:val="20"/>
              </w:rPr>
              <w:t>Draft Initial Assessment statement provided to the AusNCP Board for comment</w:t>
            </w:r>
          </w:p>
        </w:tc>
        <w:tc>
          <w:tcPr>
            <w:tcW w:w="1984" w:type="dxa"/>
            <w:vAlign w:val="center"/>
          </w:tcPr>
          <w:p w14:paraId="02503593" w14:textId="77777777" w:rsidR="00FF1196" w:rsidRPr="00755206" w:rsidRDefault="007C102A" w:rsidP="0002787B">
            <w:pPr>
              <w:rPr>
                <w:rStyle w:val="ReportDateChar"/>
                <w:rFonts w:cs="Calibri Light"/>
                <w:color w:val="auto"/>
                <w:sz w:val="20"/>
              </w:rPr>
            </w:pPr>
            <w:sdt>
              <w:sdtPr>
                <w:rPr>
                  <w:rStyle w:val="ReportDateChar"/>
                  <w:rFonts w:cs="Calibri Light"/>
                  <w:color w:val="auto"/>
                  <w:sz w:val="20"/>
                </w:rPr>
                <w:id w:val="676399765"/>
                <w:placeholder>
                  <w:docPart w:val="E0A247DBF77047488BB0DF3CF759052A"/>
                </w:placeholder>
                <w:date w:fullDate="2022-04-19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19 April 2022</w:t>
                </w:r>
              </w:sdtContent>
            </w:sdt>
          </w:p>
        </w:tc>
      </w:tr>
      <w:tr w:rsidR="00FF1196" w:rsidRPr="00755206" w14:paraId="4073ECFD" w14:textId="77777777" w:rsidTr="00842D03">
        <w:tc>
          <w:tcPr>
            <w:tcW w:w="7087" w:type="dxa"/>
            <w:vAlign w:val="center"/>
          </w:tcPr>
          <w:p w14:paraId="32B64A93" w14:textId="77777777" w:rsidR="00FF1196" w:rsidRPr="00755206" w:rsidRDefault="00FF1196" w:rsidP="0002787B">
            <w:pPr>
              <w:rPr>
                <w:rFonts w:cs="Calibri Light"/>
                <w:sz w:val="20"/>
              </w:rPr>
            </w:pPr>
            <w:r w:rsidRPr="00755206">
              <w:rPr>
                <w:rFonts w:cs="Calibri Light"/>
                <w:sz w:val="20"/>
              </w:rPr>
              <w:t>Draft Initial Assessment statement provided to the parties for comment</w:t>
            </w:r>
          </w:p>
        </w:tc>
        <w:tc>
          <w:tcPr>
            <w:tcW w:w="1984" w:type="dxa"/>
            <w:vAlign w:val="center"/>
          </w:tcPr>
          <w:p w14:paraId="1657C6D7"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31 May 2022</w:t>
            </w:r>
          </w:p>
        </w:tc>
      </w:tr>
      <w:tr w:rsidR="00FF1196" w:rsidRPr="00755206" w14:paraId="42710807" w14:textId="77777777" w:rsidTr="00842D03">
        <w:tc>
          <w:tcPr>
            <w:tcW w:w="7087" w:type="dxa"/>
            <w:vAlign w:val="center"/>
          </w:tcPr>
          <w:p w14:paraId="3A57794E" w14:textId="1BDB4EAC" w:rsidR="00FF1196" w:rsidRPr="00755206" w:rsidRDefault="00FF1196" w:rsidP="0002787B">
            <w:pPr>
              <w:rPr>
                <w:rFonts w:cs="Calibri Light"/>
                <w:sz w:val="20"/>
              </w:rPr>
            </w:pPr>
            <w:r w:rsidRPr="00755206">
              <w:rPr>
                <w:rFonts w:cs="Calibri Light"/>
                <w:sz w:val="20"/>
              </w:rPr>
              <w:t>Ente</w:t>
            </w:r>
            <w:r w:rsidR="00E03851" w:rsidRPr="00755206">
              <w:rPr>
                <w:rFonts w:cs="Calibri Light"/>
                <w:sz w:val="20"/>
              </w:rPr>
              <w:t>r</w:t>
            </w:r>
            <w:r w:rsidRPr="00755206">
              <w:rPr>
                <w:rFonts w:cs="Calibri Light"/>
                <w:sz w:val="20"/>
              </w:rPr>
              <w:t>prise submitted comments in response to draft Initial Assessment statement</w:t>
            </w:r>
          </w:p>
        </w:tc>
        <w:tc>
          <w:tcPr>
            <w:tcW w:w="1984" w:type="dxa"/>
            <w:vAlign w:val="center"/>
          </w:tcPr>
          <w:p w14:paraId="48D5858B"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27 June 2022</w:t>
            </w:r>
          </w:p>
        </w:tc>
      </w:tr>
      <w:tr w:rsidR="00FF1196" w:rsidRPr="00755206" w14:paraId="6453BFCD" w14:textId="77777777" w:rsidTr="00842D03">
        <w:tc>
          <w:tcPr>
            <w:tcW w:w="7087" w:type="dxa"/>
            <w:vAlign w:val="center"/>
          </w:tcPr>
          <w:p w14:paraId="054DC8EB" w14:textId="77777777" w:rsidR="00FF1196" w:rsidRPr="00755206" w:rsidRDefault="00FF1196" w:rsidP="0002787B">
            <w:pPr>
              <w:rPr>
                <w:rFonts w:cs="Calibri Light"/>
                <w:sz w:val="20"/>
              </w:rPr>
            </w:pPr>
            <w:r w:rsidRPr="00755206">
              <w:rPr>
                <w:rFonts w:cs="Calibri Light"/>
                <w:sz w:val="20"/>
              </w:rPr>
              <w:t>Notifier submitted comments in response to draft Initial Assessment statement</w:t>
            </w:r>
          </w:p>
        </w:tc>
        <w:tc>
          <w:tcPr>
            <w:tcW w:w="1984" w:type="dxa"/>
            <w:vAlign w:val="center"/>
          </w:tcPr>
          <w:p w14:paraId="142180B8"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28 June 2022</w:t>
            </w:r>
          </w:p>
        </w:tc>
      </w:tr>
      <w:tr w:rsidR="00FF1196" w:rsidRPr="00755206" w14:paraId="1C4F18F7" w14:textId="77777777" w:rsidTr="00842D03">
        <w:tc>
          <w:tcPr>
            <w:tcW w:w="7087" w:type="dxa"/>
            <w:vAlign w:val="center"/>
          </w:tcPr>
          <w:p w14:paraId="2020C449" w14:textId="77777777" w:rsidR="00FF1196" w:rsidRPr="00755206" w:rsidRDefault="00FF1196" w:rsidP="0002787B">
            <w:pPr>
              <w:rPr>
                <w:rFonts w:cs="Calibri Light"/>
                <w:sz w:val="20"/>
              </w:rPr>
            </w:pPr>
            <w:r w:rsidRPr="00755206">
              <w:rPr>
                <w:rFonts w:cs="Calibri Light"/>
                <w:sz w:val="20"/>
              </w:rPr>
              <w:t>Embargoed Initial Assessment statement provided to the parties</w:t>
            </w:r>
          </w:p>
        </w:tc>
        <w:tc>
          <w:tcPr>
            <w:tcW w:w="1984" w:type="dxa"/>
            <w:vAlign w:val="center"/>
          </w:tcPr>
          <w:p w14:paraId="2416DDFE"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10 August 2022</w:t>
            </w:r>
          </w:p>
        </w:tc>
      </w:tr>
      <w:tr w:rsidR="00FF1196" w:rsidRPr="00755206" w14:paraId="41858C67" w14:textId="77777777" w:rsidTr="00842D03">
        <w:tc>
          <w:tcPr>
            <w:tcW w:w="7087" w:type="dxa"/>
            <w:vAlign w:val="center"/>
          </w:tcPr>
          <w:p w14:paraId="217D7E58" w14:textId="77777777" w:rsidR="00FF1196" w:rsidRPr="00755206" w:rsidRDefault="00FF1196" w:rsidP="0002787B">
            <w:pPr>
              <w:rPr>
                <w:rFonts w:cs="Calibri Light"/>
                <w:sz w:val="20"/>
              </w:rPr>
            </w:pPr>
            <w:r w:rsidRPr="00755206">
              <w:rPr>
                <w:rFonts w:cs="Calibri Light"/>
                <w:sz w:val="20"/>
              </w:rPr>
              <w:t xml:space="preserve">Embargoed Initial Assessment statement provided to the AusNCP Board </w:t>
            </w:r>
          </w:p>
        </w:tc>
        <w:tc>
          <w:tcPr>
            <w:tcW w:w="1984" w:type="dxa"/>
            <w:vAlign w:val="center"/>
          </w:tcPr>
          <w:p w14:paraId="6664BBCD"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12 August 2022</w:t>
            </w:r>
          </w:p>
        </w:tc>
      </w:tr>
      <w:tr w:rsidR="00FF1196" w:rsidRPr="00755206" w14:paraId="27DDA02D" w14:textId="77777777" w:rsidTr="00842D03">
        <w:tc>
          <w:tcPr>
            <w:tcW w:w="7087" w:type="dxa"/>
            <w:vAlign w:val="center"/>
          </w:tcPr>
          <w:p w14:paraId="3B681898" w14:textId="77777777" w:rsidR="00FF1196" w:rsidRPr="00755206" w:rsidRDefault="00FF1196" w:rsidP="0002787B">
            <w:pPr>
              <w:rPr>
                <w:rFonts w:cs="Calibri Light"/>
                <w:color w:val="FF0000"/>
                <w:sz w:val="20"/>
              </w:rPr>
            </w:pPr>
            <w:r w:rsidRPr="00755206">
              <w:rPr>
                <w:rFonts w:cs="Calibri Light"/>
                <w:sz w:val="20"/>
              </w:rPr>
              <w:t>Initial Assessment statement published on AusNCP website (</w:t>
            </w:r>
            <w:hyperlink r:id="rId40" w:history="1">
              <w:r w:rsidRPr="00755206">
                <w:rPr>
                  <w:rStyle w:val="Hyperlink"/>
                  <w:rFonts w:cs="Calibri Light"/>
                  <w:sz w:val="20"/>
                </w:rPr>
                <w:t>www.ausncp.gov.au</w:t>
              </w:r>
            </w:hyperlink>
            <w:r w:rsidRPr="00755206">
              <w:rPr>
                <w:rFonts w:cs="Calibri Light"/>
                <w:sz w:val="20"/>
              </w:rPr>
              <w:t xml:space="preserve">) </w:t>
            </w:r>
          </w:p>
        </w:tc>
        <w:tc>
          <w:tcPr>
            <w:tcW w:w="1984" w:type="dxa"/>
            <w:vAlign w:val="center"/>
          </w:tcPr>
          <w:p w14:paraId="23845C82"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24 August 2022</w:t>
            </w:r>
          </w:p>
        </w:tc>
      </w:tr>
      <w:tr w:rsidR="00FF1196" w:rsidRPr="00755206" w14:paraId="217CC012" w14:textId="77777777" w:rsidTr="00842D03">
        <w:tc>
          <w:tcPr>
            <w:tcW w:w="7087" w:type="dxa"/>
            <w:shd w:val="clear" w:color="auto" w:fill="EEEEEE"/>
            <w:vAlign w:val="center"/>
          </w:tcPr>
          <w:p w14:paraId="7C56939E" w14:textId="77777777" w:rsidR="00FF1196" w:rsidRPr="00755206" w:rsidRDefault="00FF1196" w:rsidP="0002787B">
            <w:pPr>
              <w:rPr>
                <w:rFonts w:cs="Calibri Light"/>
                <w:b/>
                <w:bCs/>
                <w:color w:val="2B384A"/>
                <w:sz w:val="20"/>
              </w:rPr>
            </w:pPr>
            <w:r w:rsidRPr="00755206">
              <w:rPr>
                <w:rFonts w:cs="Calibri Light"/>
                <w:b/>
                <w:bCs/>
                <w:color w:val="2B384A"/>
                <w:sz w:val="20"/>
              </w:rPr>
              <w:t>Dispute resolution</w:t>
            </w:r>
          </w:p>
        </w:tc>
        <w:tc>
          <w:tcPr>
            <w:tcW w:w="1984" w:type="dxa"/>
            <w:shd w:val="clear" w:color="auto" w:fill="EEEEEE"/>
            <w:vAlign w:val="center"/>
          </w:tcPr>
          <w:p w14:paraId="206A1A39" w14:textId="77777777" w:rsidR="00FF1196" w:rsidRPr="00755206" w:rsidRDefault="00FF1196" w:rsidP="0002787B">
            <w:pPr>
              <w:rPr>
                <w:rFonts w:cs="Calibri Light"/>
                <w:b/>
                <w:bCs/>
                <w:color w:val="2B384A"/>
                <w:sz w:val="20"/>
              </w:rPr>
            </w:pPr>
            <w:r w:rsidRPr="00755206">
              <w:rPr>
                <w:rFonts w:cs="Calibri Light"/>
                <w:b/>
                <w:bCs/>
                <w:color w:val="2B384A"/>
                <w:sz w:val="20"/>
              </w:rPr>
              <w:t>Date</w:t>
            </w:r>
          </w:p>
        </w:tc>
      </w:tr>
      <w:tr w:rsidR="00FF1196" w:rsidRPr="00755206" w14:paraId="0D30CF82" w14:textId="77777777" w:rsidTr="00842D03">
        <w:tc>
          <w:tcPr>
            <w:tcW w:w="7087" w:type="dxa"/>
            <w:vAlign w:val="center"/>
          </w:tcPr>
          <w:p w14:paraId="49E13154" w14:textId="77777777" w:rsidR="00FF1196" w:rsidRPr="00755206" w:rsidRDefault="00FF1196" w:rsidP="0002787B">
            <w:pPr>
              <w:rPr>
                <w:rFonts w:cs="Calibri Light"/>
                <w:sz w:val="20"/>
              </w:rPr>
            </w:pPr>
            <w:r w:rsidRPr="00755206">
              <w:rPr>
                <w:rFonts w:cs="Calibri Light"/>
                <w:sz w:val="20"/>
              </w:rPr>
              <w:t>Independent Examiner Shiv Martin assigned to the ‘dispute resolution’ phase</w:t>
            </w:r>
          </w:p>
        </w:tc>
        <w:tc>
          <w:tcPr>
            <w:tcW w:w="1984" w:type="dxa"/>
            <w:vAlign w:val="center"/>
          </w:tcPr>
          <w:p w14:paraId="5F2E4598" w14:textId="77777777" w:rsidR="00FF1196" w:rsidRPr="00755206" w:rsidRDefault="007C102A" w:rsidP="0002787B">
            <w:pPr>
              <w:rPr>
                <w:rFonts w:cs="Calibri Light"/>
                <w:b/>
                <w:sz w:val="20"/>
                <w:highlight w:val="yellow"/>
              </w:rPr>
            </w:pPr>
            <w:sdt>
              <w:sdtPr>
                <w:rPr>
                  <w:rStyle w:val="ReportDateChar"/>
                  <w:rFonts w:cs="Calibri Light"/>
                  <w:color w:val="auto"/>
                  <w:sz w:val="20"/>
                </w:rPr>
                <w:id w:val="508113157"/>
                <w:placeholder>
                  <w:docPart w:val="8EF7F2A6F5184C57A72122D358384264"/>
                </w:placeholder>
                <w:date w:fullDate="2022-09-06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6 September 2022</w:t>
                </w:r>
              </w:sdtContent>
            </w:sdt>
          </w:p>
        </w:tc>
      </w:tr>
      <w:tr w:rsidR="00FF1196" w:rsidRPr="00755206" w14:paraId="29C08D95" w14:textId="77777777" w:rsidTr="00842D03">
        <w:tc>
          <w:tcPr>
            <w:tcW w:w="7087" w:type="dxa"/>
            <w:vAlign w:val="center"/>
          </w:tcPr>
          <w:p w14:paraId="2495684C" w14:textId="4CD6CE6B" w:rsidR="00FF1196" w:rsidRPr="00755206" w:rsidRDefault="00CC46CF" w:rsidP="0002787B">
            <w:pPr>
              <w:rPr>
                <w:rFonts w:cs="Calibri Light"/>
                <w:sz w:val="20"/>
              </w:rPr>
            </w:pPr>
            <w:r w:rsidRPr="00755206">
              <w:rPr>
                <w:rFonts w:cs="Calibri Light"/>
                <w:sz w:val="20"/>
              </w:rPr>
              <w:t>I</w:t>
            </w:r>
            <w:r w:rsidR="00FF1196" w:rsidRPr="00755206">
              <w:rPr>
                <w:rFonts w:cs="Calibri Light"/>
                <w:sz w:val="20"/>
              </w:rPr>
              <w:t>nitial meeting held between Independent Examiner Martin and the enterprise</w:t>
            </w:r>
            <w:r w:rsidRPr="00755206">
              <w:rPr>
                <w:rFonts w:cs="Calibri Light"/>
                <w:sz w:val="20"/>
              </w:rPr>
              <w:t xml:space="preserve"> regarding the dispute resolution phase</w:t>
            </w:r>
          </w:p>
        </w:tc>
        <w:tc>
          <w:tcPr>
            <w:tcW w:w="1984" w:type="dxa"/>
            <w:vAlign w:val="center"/>
          </w:tcPr>
          <w:p w14:paraId="12CEFCAF" w14:textId="77777777" w:rsidR="00FF1196" w:rsidRPr="00755206" w:rsidRDefault="007C102A" w:rsidP="0002787B">
            <w:pPr>
              <w:rPr>
                <w:rStyle w:val="ReportDateChar"/>
                <w:rFonts w:cs="Calibri Light"/>
                <w:color w:val="auto"/>
                <w:sz w:val="20"/>
              </w:rPr>
            </w:pPr>
            <w:sdt>
              <w:sdtPr>
                <w:rPr>
                  <w:rStyle w:val="ReportDateChar"/>
                  <w:rFonts w:cs="Calibri Light"/>
                  <w:color w:val="auto"/>
                  <w:sz w:val="20"/>
                </w:rPr>
                <w:id w:val="1348605005"/>
                <w:placeholder>
                  <w:docPart w:val="7805897ED46346089B599180C8CFB5BB"/>
                </w:placeholder>
                <w:date w:fullDate="2022-09-12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12 September 2022</w:t>
                </w:r>
              </w:sdtContent>
            </w:sdt>
          </w:p>
        </w:tc>
      </w:tr>
      <w:tr w:rsidR="00FF1196" w:rsidRPr="00755206" w14:paraId="6EE69869" w14:textId="77777777" w:rsidTr="00842D03">
        <w:tc>
          <w:tcPr>
            <w:tcW w:w="7087" w:type="dxa"/>
            <w:vAlign w:val="center"/>
          </w:tcPr>
          <w:p w14:paraId="5B0455F5" w14:textId="33EA4E60" w:rsidR="00FF1196" w:rsidRPr="00755206" w:rsidRDefault="00CC46CF" w:rsidP="0002787B">
            <w:pPr>
              <w:rPr>
                <w:rFonts w:cs="Calibri Light"/>
                <w:sz w:val="20"/>
              </w:rPr>
            </w:pPr>
            <w:r w:rsidRPr="00755206">
              <w:rPr>
                <w:rFonts w:cs="Calibri Light"/>
                <w:sz w:val="20"/>
              </w:rPr>
              <w:t>I</w:t>
            </w:r>
            <w:r w:rsidR="00FF1196" w:rsidRPr="00755206">
              <w:rPr>
                <w:rFonts w:cs="Calibri Light"/>
                <w:sz w:val="20"/>
              </w:rPr>
              <w:t>nitial meeting held between Independent Examiner Martin and the notifier</w:t>
            </w:r>
            <w:r w:rsidRPr="00755206">
              <w:rPr>
                <w:rFonts w:cs="Calibri Light"/>
                <w:sz w:val="20"/>
              </w:rPr>
              <w:t xml:space="preserve"> regarding the dispute resolution phase</w:t>
            </w:r>
          </w:p>
        </w:tc>
        <w:tc>
          <w:tcPr>
            <w:tcW w:w="1984" w:type="dxa"/>
            <w:vAlign w:val="center"/>
          </w:tcPr>
          <w:p w14:paraId="5062871F" w14:textId="77777777" w:rsidR="00FF1196" w:rsidRPr="00755206" w:rsidRDefault="007C102A" w:rsidP="0002787B">
            <w:pPr>
              <w:rPr>
                <w:rStyle w:val="ReportDateChar"/>
                <w:rFonts w:cs="Calibri Light"/>
                <w:color w:val="auto"/>
                <w:sz w:val="20"/>
              </w:rPr>
            </w:pPr>
            <w:sdt>
              <w:sdtPr>
                <w:rPr>
                  <w:rStyle w:val="ReportDateChar"/>
                  <w:rFonts w:cs="Calibri Light"/>
                  <w:color w:val="auto"/>
                  <w:sz w:val="20"/>
                </w:rPr>
                <w:id w:val="1520585629"/>
                <w:placeholder>
                  <w:docPart w:val="69D1FA5454AE4A0FBE330DA6F21559C4"/>
                </w:placeholder>
                <w:date w:fullDate="2022-09-13T00:00:00Z">
                  <w:dateFormat w:val="d MMMM yyyy"/>
                  <w:lid w:val="en-AU"/>
                  <w:storeMappedDataAs w:val="dateTime"/>
                  <w:calendar w:val="gregorian"/>
                </w:date>
              </w:sdtPr>
              <w:sdtEndPr>
                <w:rPr>
                  <w:rStyle w:val="DefaultParagraphFont"/>
                </w:rPr>
              </w:sdtEndPr>
              <w:sdtContent>
                <w:r w:rsidR="00FF1196" w:rsidRPr="00755206">
                  <w:rPr>
                    <w:rStyle w:val="ReportDateChar"/>
                    <w:rFonts w:cs="Calibri Light"/>
                    <w:color w:val="auto"/>
                    <w:sz w:val="20"/>
                  </w:rPr>
                  <w:t>13 September 2022</w:t>
                </w:r>
              </w:sdtContent>
            </w:sdt>
          </w:p>
        </w:tc>
      </w:tr>
      <w:tr w:rsidR="00FF1196" w:rsidRPr="00755206" w14:paraId="691F021F" w14:textId="77777777" w:rsidTr="00842D03">
        <w:tc>
          <w:tcPr>
            <w:tcW w:w="7087" w:type="dxa"/>
            <w:vAlign w:val="center"/>
          </w:tcPr>
          <w:p w14:paraId="1B64EB7A" w14:textId="666FE1B1" w:rsidR="00FF1196" w:rsidRPr="00755206" w:rsidRDefault="00A74F6C" w:rsidP="0002787B">
            <w:pPr>
              <w:rPr>
                <w:rFonts w:cs="Calibri Light"/>
                <w:sz w:val="20"/>
              </w:rPr>
            </w:pPr>
            <w:r w:rsidRPr="00755206">
              <w:rPr>
                <w:rFonts w:cs="Calibri Light"/>
                <w:sz w:val="20"/>
              </w:rPr>
              <w:lastRenderedPageBreak/>
              <w:t xml:space="preserve">Correspondence from </w:t>
            </w:r>
            <w:r w:rsidR="00FF1196" w:rsidRPr="00755206">
              <w:rPr>
                <w:rFonts w:cs="Calibri Light"/>
                <w:sz w:val="20"/>
              </w:rPr>
              <w:t>Independent Examiner Martin to the enterprise’s representatives regarding the complaint proceeding to examination and a Final</w:t>
            </w:r>
            <w:r w:rsidR="00755206" w:rsidRPr="00755206">
              <w:rPr>
                <w:rFonts w:cs="Calibri Light"/>
                <w:sz w:val="20"/>
              </w:rPr>
              <w:t> </w:t>
            </w:r>
            <w:r w:rsidR="00FF1196" w:rsidRPr="00755206">
              <w:rPr>
                <w:rFonts w:cs="Calibri Light"/>
                <w:sz w:val="20"/>
              </w:rPr>
              <w:t>Statement</w:t>
            </w:r>
          </w:p>
        </w:tc>
        <w:tc>
          <w:tcPr>
            <w:tcW w:w="1984" w:type="dxa"/>
            <w:vAlign w:val="center"/>
          </w:tcPr>
          <w:p w14:paraId="09AA6630"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14 July 2023</w:t>
            </w:r>
          </w:p>
        </w:tc>
      </w:tr>
      <w:tr w:rsidR="00FF1196" w:rsidRPr="00755206" w14:paraId="5DF06355" w14:textId="77777777" w:rsidTr="00842D03">
        <w:tc>
          <w:tcPr>
            <w:tcW w:w="7087" w:type="dxa"/>
            <w:vAlign w:val="center"/>
          </w:tcPr>
          <w:p w14:paraId="65A1526D" w14:textId="1CE7DEF9" w:rsidR="00FF1196" w:rsidRPr="00755206" w:rsidRDefault="00C203B0" w:rsidP="0002787B">
            <w:pPr>
              <w:rPr>
                <w:rFonts w:cs="Calibri Light"/>
                <w:sz w:val="20"/>
              </w:rPr>
            </w:pPr>
            <w:r w:rsidRPr="00755206">
              <w:rPr>
                <w:rFonts w:cs="Calibri Light"/>
                <w:sz w:val="20"/>
              </w:rPr>
              <w:t xml:space="preserve">Correspondence from </w:t>
            </w:r>
            <w:r w:rsidR="00FF1196" w:rsidRPr="00755206">
              <w:rPr>
                <w:rFonts w:cs="Calibri Light"/>
                <w:sz w:val="20"/>
              </w:rPr>
              <w:t>Independent Examiner Martin to the notifier regarding the complaint proceeding to examination and a Final Statement</w:t>
            </w:r>
          </w:p>
        </w:tc>
        <w:tc>
          <w:tcPr>
            <w:tcW w:w="1984" w:type="dxa"/>
            <w:vAlign w:val="center"/>
          </w:tcPr>
          <w:p w14:paraId="78E40067"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21 July 2023</w:t>
            </w:r>
          </w:p>
        </w:tc>
      </w:tr>
      <w:tr w:rsidR="00FF1196" w:rsidRPr="00755206" w14:paraId="4883AA58" w14:textId="77777777" w:rsidTr="00842D03">
        <w:tc>
          <w:tcPr>
            <w:tcW w:w="7087" w:type="dxa"/>
            <w:shd w:val="clear" w:color="auto" w:fill="EEEEEE"/>
            <w:vAlign w:val="center"/>
          </w:tcPr>
          <w:p w14:paraId="6A1F8DB7" w14:textId="77777777" w:rsidR="00FF1196" w:rsidRPr="00755206" w:rsidRDefault="00FF1196" w:rsidP="0002787B">
            <w:pPr>
              <w:rPr>
                <w:rFonts w:cs="Calibri Light"/>
                <w:b/>
                <w:bCs/>
                <w:color w:val="2B384A"/>
                <w:sz w:val="20"/>
              </w:rPr>
            </w:pPr>
            <w:r w:rsidRPr="00755206">
              <w:rPr>
                <w:rFonts w:cs="Calibri Light"/>
                <w:b/>
                <w:bCs/>
                <w:color w:val="2B384A"/>
                <w:sz w:val="20"/>
              </w:rPr>
              <w:t>Examination</w:t>
            </w:r>
          </w:p>
        </w:tc>
        <w:tc>
          <w:tcPr>
            <w:tcW w:w="1984" w:type="dxa"/>
            <w:shd w:val="clear" w:color="auto" w:fill="EEEEEE"/>
            <w:vAlign w:val="center"/>
          </w:tcPr>
          <w:p w14:paraId="578C9D84" w14:textId="77777777" w:rsidR="00FF1196" w:rsidRPr="00755206" w:rsidRDefault="00FF1196" w:rsidP="0002787B">
            <w:pPr>
              <w:rPr>
                <w:rFonts w:cs="Calibri Light"/>
                <w:b/>
                <w:bCs/>
                <w:color w:val="2B384A"/>
                <w:sz w:val="20"/>
              </w:rPr>
            </w:pPr>
            <w:r w:rsidRPr="00755206">
              <w:rPr>
                <w:rFonts w:cs="Calibri Light"/>
                <w:b/>
                <w:bCs/>
                <w:color w:val="2B384A"/>
                <w:sz w:val="20"/>
              </w:rPr>
              <w:t>Date</w:t>
            </w:r>
          </w:p>
        </w:tc>
      </w:tr>
      <w:tr w:rsidR="00FF1196" w:rsidRPr="00755206" w14:paraId="53B5486C" w14:textId="77777777" w:rsidTr="00842D03">
        <w:tc>
          <w:tcPr>
            <w:tcW w:w="7087" w:type="dxa"/>
            <w:vAlign w:val="center"/>
          </w:tcPr>
          <w:p w14:paraId="7E2AC031" w14:textId="77777777" w:rsidR="00FF1196" w:rsidRPr="00755206" w:rsidDel="00D456A3" w:rsidRDefault="00FF1196" w:rsidP="0002787B">
            <w:pPr>
              <w:rPr>
                <w:rFonts w:cs="Calibri Light"/>
                <w:sz w:val="20"/>
              </w:rPr>
            </w:pPr>
            <w:r w:rsidRPr="00755206">
              <w:rPr>
                <w:rFonts w:cs="Calibri Light"/>
                <w:sz w:val="20"/>
              </w:rPr>
              <w:t>Parties informed via letter that Independent Examiner John Southalan had been assigned to the ‘examination’ stage</w:t>
            </w:r>
          </w:p>
        </w:tc>
        <w:tc>
          <w:tcPr>
            <w:tcW w:w="1984" w:type="dxa"/>
            <w:vAlign w:val="center"/>
          </w:tcPr>
          <w:p w14:paraId="491C09EB" w14:textId="77777777" w:rsidR="00FF1196" w:rsidRPr="00755206" w:rsidDel="00D456A3" w:rsidRDefault="00FF1196" w:rsidP="0002787B">
            <w:pPr>
              <w:rPr>
                <w:rStyle w:val="ReportDateChar"/>
                <w:rFonts w:cs="Calibri Light"/>
                <w:color w:val="auto"/>
                <w:sz w:val="20"/>
              </w:rPr>
            </w:pPr>
            <w:r w:rsidRPr="00755206">
              <w:rPr>
                <w:rStyle w:val="ReportDateChar"/>
                <w:rFonts w:cs="Calibri Light"/>
                <w:color w:val="auto"/>
                <w:sz w:val="20"/>
              </w:rPr>
              <w:t>17 August 2023</w:t>
            </w:r>
          </w:p>
        </w:tc>
      </w:tr>
      <w:tr w:rsidR="00FF1196" w:rsidRPr="00755206" w14:paraId="5BBA756B" w14:textId="77777777" w:rsidTr="00842D03">
        <w:tc>
          <w:tcPr>
            <w:tcW w:w="7087" w:type="dxa"/>
            <w:vAlign w:val="center"/>
          </w:tcPr>
          <w:p w14:paraId="6CA83F15" w14:textId="77777777" w:rsidR="00FF1196" w:rsidRPr="00755206" w:rsidDel="00D456A3" w:rsidRDefault="00FF1196" w:rsidP="0002787B">
            <w:pPr>
              <w:rPr>
                <w:rFonts w:cs="Calibri Light"/>
                <w:sz w:val="20"/>
              </w:rPr>
            </w:pPr>
            <w:r w:rsidRPr="00755206">
              <w:rPr>
                <w:rFonts w:cs="Calibri Light"/>
                <w:sz w:val="20"/>
              </w:rPr>
              <w:t>Independent Examiner agreed to the parties’ request to suspend the examination of the complaint</w:t>
            </w:r>
          </w:p>
        </w:tc>
        <w:tc>
          <w:tcPr>
            <w:tcW w:w="1984" w:type="dxa"/>
            <w:vAlign w:val="center"/>
          </w:tcPr>
          <w:p w14:paraId="0D88FF65" w14:textId="77777777" w:rsidR="00FF1196" w:rsidRPr="00755206" w:rsidDel="00D456A3" w:rsidRDefault="00FF1196" w:rsidP="0002787B">
            <w:pPr>
              <w:rPr>
                <w:rStyle w:val="ReportDateChar"/>
                <w:rFonts w:cs="Calibri Light"/>
                <w:color w:val="auto"/>
                <w:sz w:val="20"/>
              </w:rPr>
            </w:pPr>
            <w:r w:rsidRPr="00755206">
              <w:rPr>
                <w:rStyle w:val="ReportDateChar"/>
                <w:rFonts w:cs="Calibri Light"/>
                <w:color w:val="auto"/>
                <w:sz w:val="20"/>
              </w:rPr>
              <w:t>26 September 2023</w:t>
            </w:r>
          </w:p>
        </w:tc>
      </w:tr>
      <w:tr w:rsidR="00FF1196" w:rsidRPr="00755206" w14:paraId="0D04874E" w14:textId="77777777" w:rsidTr="00842D03">
        <w:tc>
          <w:tcPr>
            <w:tcW w:w="7087" w:type="dxa"/>
            <w:vAlign w:val="center"/>
          </w:tcPr>
          <w:p w14:paraId="1B377EC3" w14:textId="77777777" w:rsidR="00FF1196" w:rsidRPr="00755206" w:rsidRDefault="00FF1196" w:rsidP="0002787B">
            <w:pPr>
              <w:rPr>
                <w:rFonts w:cs="Calibri Light"/>
                <w:sz w:val="20"/>
              </w:rPr>
            </w:pPr>
            <w:r w:rsidRPr="00755206">
              <w:rPr>
                <w:rFonts w:cs="Calibri Light"/>
                <w:sz w:val="20"/>
              </w:rPr>
              <w:t>Parties advised that the examination of the complaint would remain suspended for six months due to parallel proceedings</w:t>
            </w:r>
          </w:p>
        </w:tc>
        <w:tc>
          <w:tcPr>
            <w:tcW w:w="1984" w:type="dxa"/>
            <w:vAlign w:val="center"/>
          </w:tcPr>
          <w:p w14:paraId="3B06C01A"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8 April 2024</w:t>
            </w:r>
          </w:p>
        </w:tc>
      </w:tr>
      <w:tr w:rsidR="00FF1196" w:rsidRPr="00755206" w14:paraId="50C545B9" w14:textId="77777777" w:rsidTr="00842D03">
        <w:tc>
          <w:tcPr>
            <w:tcW w:w="7087" w:type="dxa"/>
            <w:vAlign w:val="center"/>
          </w:tcPr>
          <w:p w14:paraId="01C7775C" w14:textId="77777777" w:rsidR="00FF1196" w:rsidRPr="00755206" w:rsidRDefault="00FF1196" w:rsidP="0002787B">
            <w:pPr>
              <w:rPr>
                <w:rFonts w:cs="Calibri Light"/>
                <w:sz w:val="20"/>
              </w:rPr>
            </w:pPr>
            <w:r w:rsidRPr="00755206">
              <w:rPr>
                <w:rFonts w:cs="Calibri Light"/>
                <w:sz w:val="20"/>
              </w:rPr>
              <w:t>Parties agreed to a further six-month suspension due to parallel proceedings, and a draft Update Statement was provided to the parties for comment</w:t>
            </w:r>
          </w:p>
        </w:tc>
        <w:tc>
          <w:tcPr>
            <w:tcW w:w="1984" w:type="dxa"/>
            <w:vAlign w:val="center"/>
          </w:tcPr>
          <w:p w14:paraId="5C3AA47D"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12 December 2024</w:t>
            </w:r>
          </w:p>
        </w:tc>
      </w:tr>
      <w:tr w:rsidR="00FF1196" w:rsidRPr="00755206" w14:paraId="15B91356" w14:textId="77777777" w:rsidTr="00842D03">
        <w:tc>
          <w:tcPr>
            <w:tcW w:w="7087" w:type="dxa"/>
            <w:vAlign w:val="center"/>
          </w:tcPr>
          <w:p w14:paraId="3B10B3C8" w14:textId="77777777" w:rsidR="00FF1196" w:rsidRPr="00755206" w:rsidDel="00D456A3" w:rsidRDefault="00FF1196" w:rsidP="0002787B">
            <w:pPr>
              <w:rPr>
                <w:rFonts w:cs="Calibri Light"/>
                <w:sz w:val="20"/>
              </w:rPr>
            </w:pPr>
            <w:r w:rsidRPr="00755206">
              <w:rPr>
                <w:rFonts w:cs="Calibri Light"/>
                <w:sz w:val="20"/>
              </w:rPr>
              <w:t>Update Statement, suspending examination of the complaint until June 2025, published on AusNCP website (</w:t>
            </w:r>
            <w:hyperlink r:id="rId41" w:history="1">
              <w:r w:rsidRPr="00755206">
                <w:rPr>
                  <w:rStyle w:val="Hyperlink"/>
                  <w:rFonts w:cs="Calibri Light"/>
                  <w:sz w:val="20"/>
                </w:rPr>
                <w:t>www.ausncp.gov.au</w:t>
              </w:r>
            </w:hyperlink>
            <w:r w:rsidRPr="00755206">
              <w:rPr>
                <w:rFonts w:cs="Calibri Light"/>
                <w:sz w:val="20"/>
              </w:rPr>
              <w:t xml:space="preserve">) </w:t>
            </w:r>
          </w:p>
        </w:tc>
        <w:tc>
          <w:tcPr>
            <w:tcW w:w="1984" w:type="dxa"/>
            <w:vAlign w:val="center"/>
          </w:tcPr>
          <w:p w14:paraId="0ACDD6E0" w14:textId="77777777" w:rsidR="00FF1196" w:rsidRPr="00755206" w:rsidDel="00D456A3" w:rsidRDefault="00FF1196" w:rsidP="0002787B">
            <w:pPr>
              <w:rPr>
                <w:rStyle w:val="ReportDateChar"/>
                <w:rFonts w:cs="Calibri Light"/>
                <w:color w:val="auto"/>
                <w:sz w:val="20"/>
              </w:rPr>
            </w:pPr>
            <w:r w:rsidRPr="00755206">
              <w:rPr>
                <w:rStyle w:val="ReportDateChar"/>
                <w:rFonts w:cs="Calibri Light"/>
                <w:color w:val="auto"/>
                <w:sz w:val="20"/>
              </w:rPr>
              <w:t>13 January 2025</w:t>
            </w:r>
          </w:p>
        </w:tc>
      </w:tr>
      <w:tr w:rsidR="00FF1196" w:rsidRPr="00755206" w14:paraId="3447868B" w14:textId="77777777" w:rsidTr="00842D03">
        <w:tc>
          <w:tcPr>
            <w:tcW w:w="7087" w:type="dxa"/>
            <w:vAlign w:val="center"/>
          </w:tcPr>
          <w:p w14:paraId="78279A6A" w14:textId="77777777" w:rsidR="00FF1196" w:rsidRPr="00755206" w:rsidRDefault="00FF1196" w:rsidP="0002787B">
            <w:pPr>
              <w:rPr>
                <w:rFonts w:cs="Calibri Light"/>
                <w:sz w:val="20"/>
              </w:rPr>
            </w:pPr>
            <w:r w:rsidRPr="00755206">
              <w:rPr>
                <w:rFonts w:cs="Calibri Light"/>
                <w:sz w:val="20"/>
              </w:rPr>
              <w:t>Parties agreed to an additional three-month suspension of the AusNCP process due to parallel proceedings continuing</w:t>
            </w:r>
          </w:p>
        </w:tc>
        <w:tc>
          <w:tcPr>
            <w:tcW w:w="1984" w:type="dxa"/>
            <w:vAlign w:val="center"/>
          </w:tcPr>
          <w:p w14:paraId="225BBBFC"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13 June 2025</w:t>
            </w:r>
          </w:p>
        </w:tc>
      </w:tr>
      <w:tr w:rsidR="00FF1196" w:rsidRPr="00755206" w14:paraId="1998E1B8" w14:textId="77777777" w:rsidTr="00842D03">
        <w:tc>
          <w:tcPr>
            <w:tcW w:w="7087" w:type="dxa"/>
            <w:vAlign w:val="center"/>
          </w:tcPr>
          <w:p w14:paraId="37014DBA" w14:textId="77777777" w:rsidR="00FF1196" w:rsidRPr="00755206" w:rsidRDefault="00FF1196" w:rsidP="0002787B">
            <w:pPr>
              <w:rPr>
                <w:rFonts w:cs="Calibri Light"/>
                <w:sz w:val="20"/>
              </w:rPr>
            </w:pPr>
            <w:r w:rsidRPr="00755206">
              <w:rPr>
                <w:rFonts w:cs="Calibri Light"/>
                <w:sz w:val="20"/>
              </w:rPr>
              <w:t>Draft Update Statement provided to the parties for comment</w:t>
            </w:r>
          </w:p>
        </w:tc>
        <w:tc>
          <w:tcPr>
            <w:tcW w:w="1984" w:type="dxa"/>
            <w:vAlign w:val="center"/>
          </w:tcPr>
          <w:p w14:paraId="480F9A22" w14:textId="77777777" w:rsidR="00FF1196" w:rsidRPr="00755206" w:rsidRDefault="00FF1196" w:rsidP="0002787B">
            <w:pPr>
              <w:rPr>
                <w:rStyle w:val="ReportDateChar"/>
                <w:rFonts w:cs="Calibri Light"/>
                <w:color w:val="auto"/>
                <w:sz w:val="20"/>
              </w:rPr>
            </w:pPr>
            <w:r w:rsidRPr="00755206">
              <w:rPr>
                <w:rStyle w:val="ReportDateChar"/>
                <w:rFonts w:cs="Calibri Light"/>
                <w:color w:val="auto"/>
                <w:sz w:val="20"/>
              </w:rPr>
              <w:t>2 October 2025</w:t>
            </w:r>
          </w:p>
        </w:tc>
      </w:tr>
      <w:tr w:rsidR="00FF1196" w:rsidRPr="00755206" w14:paraId="3BFCA1DE" w14:textId="77777777" w:rsidTr="00842D03">
        <w:tc>
          <w:tcPr>
            <w:tcW w:w="7087" w:type="dxa"/>
            <w:vAlign w:val="center"/>
          </w:tcPr>
          <w:p w14:paraId="191821BE" w14:textId="77777777" w:rsidR="00FF1196" w:rsidRPr="00755206" w:rsidRDefault="00FF1196" w:rsidP="0002787B">
            <w:pPr>
              <w:rPr>
                <w:rFonts w:cs="Calibri Light"/>
                <w:b/>
                <w:bCs/>
                <w:sz w:val="20"/>
              </w:rPr>
            </w:pPr>
            <w:r w:rsidRPr="00755206">
              <w:rPr>
                <w:rFonts w:cs="Calibri Light"/>
                <w:sz w:val="20"/>
              </w:rPr>
              <w:t>Further Update Statement, suspending examination of the complaint until April 2026, published on AusNCP website (</w:t>
            </w:r>
            <w:hyperlink r:id="rId42" w:history="1">
              <w:r w:rsidRPr="00755206">
                <w:rPr>
                  <w:rStyle w:val="Hyperlink"/>
                  <w:rFonts w:cs="Calibri Light"/>
                  <w:sz w:val="20"/>
                </w:rPr>
                <w:t>www.ausncp.gov.au</w:t>
              </w:r>
            </w:hyperlink>
            <w:r w:rsidRPr="00755206">
              <w:rPr>
                <w:rFonts w:cs="Calibri Light"/>
                <w:sz w:val="20"/>
              </w:rPr>
              <w:t xml:space="preserve">) </w:t>
            </w:r>
          </w:p>
        </w:tc>
        <w:tc>
          <w:tcPr>
            <w:tcW w:w="1984" w:type="dxa"/>
            <w:vAlign w:val="center"/>
          </w:tcPr>
          <w:p w14:paraId="4DD33DF4" w14:textId="77777777" w:rsidR="00FF1196" w:rsidRPr="00755206" w:rsidRDefault="00FF1196" w:rsidP="0002787B">
            <w:pPr>
              <w:rPr>
                <w:rFonts w:cs="Calibri Light"/>
                <w:b/>
                <w:bCs/>
                <w:sz w:val="20"/>
              </w:rPr>
            </w:pPr>
            <w:r w:rsidRPr="00755206">
              <w:rPr>
                <w:rStyle w:val="ReportDateChar"/>
                <w:rFonts w:cs="Calibri Light"/>
                <w:color w:val="auto"/>
                <w:sz w:val="20"/>
              </w:rPr>
              <w:t>9 October 2025</w:t>
            </w:r>
          </w:p>
        </w:tc>
      </w:tr>
      <w:tr w:rsidR="001E59D6" w:rsidRPr="00755206" w14:paraId="480FF03A" w14:textId="77777777" w:rsidTr="00842D03">
        <w:tc>
          <w:tcPr>
            <w:tcW w:w="7087" w:type="dxa"/>
            <w:vAlign w:val="center"/>
          </w:tcPr>
          <w:p w14:paraId="26F7517E" w14:textId="502A0FCB" w:rsidR="001E59D6" w:rsidRPr="00755206" w:rsidRDefault="001E59D6" w:rsidP="0002787B">
            <w:pPr>
              <w:rPr>
                <w:rFonts w:cs="Calibri Light"/>
                <w:sz w:val="20"/>
              </w:rPr>
            </w:pPr>
            <w:r w:rsidRPr="00755206">
              <w:rPr>
                <w:rFonts w:cs="Calibri Light"/>
                <w:sz w:val="20"/>
              </w:rPr>
              <w:t>The notifier informs the AusNCP that the complainants wish to withdraw their AusNCP complaint</w:t>
            </w:r>
          </w:p>
        </w:tc>
        <w:tc>
          <w:tcPr>
            <w:tcW w:w="1984" w:type="dxa"/>
            <w:vAlign w:val="center"/>
          </w:tcPr>
          <w:p w14:paraId="78FE1F9E" w14:textId="667A198A" w:rsidR="001E59D6" w:rsidRPr="00755206" w:rsidRDefault="001E59D6" w:rsidP="0002787B">
            <w:pPr>
              <w:rPr>
                <w:rStyle w:val="ReportDateChar"/>
                <w:rFonts w:cs="Calibri Light"/>
                <w:color w:val="auto"/>
                <w:sz w:val="20"/>
              </w:rPr>
            </w:pPr>
            <w:r w:rsidRPr="00755206">
              <w:rPr>
                <w:rStyle w:val="ReportDateChar"/>
                <w:rFonts w:cs="Calibri Light"/>
                <w:color w:val="auto"/>
                <w:sz w:val="20"/>
              </w:rPr>
              <w:t>28 May 2026</w:t>
            </w:r>
          </w:p>
        </w:tc>
      </w:tr>
      <w:tr w:rsidR="00FF1196" w:rsidRPr="00755206" w14:paraId="20F15BF0" w14:textId="77777777" w:rsidTr="00842D03">
        <w:tc>
          <w:tcPr>
            <w:tcW w:w="7087" w:type="dxa"/>
            <w:shd w:val="clear" w:color="auto" w:fill="EEEEEE"/>
            <w:vAlign w:val="center"/>
          </w:tcPr>
          <w:p w14:paraId="65DA8E86" w14:textId="77777777" w:rsidR="00FF1196" w:rsidRPr="00755206" w:rsidRDefault="00FF1196" w:rsidP="0002787B">
            <w:pPr>
              <w:rPr>
                <w:rFonts w:cs="Calibri Light"/>
                <w:b/>
                <w:bCs/>
                <w:color w:val="2B384A"/>
                <w:sz w:val="20"/>
              </w:rPr>
            </w:pPr>
            <w:r w:rsidRPr="00755206">
              <w:rPr>
                <w:rFonts w:cs="Calibri Light"/>
                <w:b/>
                <w:bCs/>
                <w:color w:val="2B384A"/>
                <w:sz w:val="20"/>
              </w:rPr>
              <w:t>Final Statement</w:t>
            </w:r>
          </w:p>
        </w:tc>
        <w:tc>
          <w:tcPr>
            <w:tcW w:w="1984" w:type="dxa"/>
            <w:shd w:val="clear" w:color="auto" w:fill="EEEEEE"/>
            <w:vAlign w:val="center"/>
          </w:tcPr>
          <w:p w14:paraId="0C9A9275" w14:textId="77777777" w:rsidR="00FF1196" w:rsidRPr="00755206" w:rsidRDefault="00FF1196" w:rsidP="0002787B">
            <w:pPr>
              <w:rPr>
                <w:rFonts w:cs="Calibri Light"/>
                <w:b/>
                <w:bCs/>
                <w:color w:val="2B384A"/>
                <w:sz w:val="20"/>
              </w:rPr>
            </w:pPr>
            <w:r w:rsidRPr="00755206">
              <w:rPr>
                <w:rFonts w:cs="Calibri Light"/>
                <w:b/>
                <w:bCs/>
                <w:color w:val="2B384A"/>
                <w:sz w:val="20"/>
              </w:rPr>
              <w:t>Date</w:t>
            </w:r>
          </w:p>
        </w:tc>
      </w:tr>
      <w:tr w:rsidR="00FF1196" w:rsidRPr="00755206" w14:paraId="31C87CEA" w14:textId="77777777" w:rsidTr="00842D03">
        <w:tc>
          <w:tcPr>
            <w:tcW w:w="7087" w:type="dxa"/>
            <w:vAlign w:val="center"/>
          </w:tcPr>
          <w:p w14:paraId="6660B9F6" w14:textId="77777777" w:rsidR="00FF1196" w:rsidRPr="00755206" w:rsidRDefault="007C102A" w:rsidP="0002787B">
            <w:pPr>
              <w:rPr>
                <w:rFonts w:cs="Calibri Light"/>
                <w:sz w:val="20"/>
              </w:rPr>
            </w:pPr>
            <w:sdt>
              <w:sdtPr>
                <w:rPr>
                  <w:rFonts w:cs="Calibri Light"/>
                  <w:sz w:val="20"/>
                </w:rPr>
                <w:id w:val="-583608649"/>
                <w:placeholder>
                  <w:docPart w:val="681C713E67494F5D8A17868F754FAF13"/>
                </w:placeholder>
                <w:date>
                  <w:dateFormat w:val="d MMMM yyyy"/>
                  <w:lid w:val="en-AU"/>
                  <w:storeMappedDataAs w:val="dateTime"/>
                  <w:calendar w:val="gregorian"/>
                </w:date>
              </w:sdtPr>
              <w:sdtEndPr/>
              <w:sdtContent>
                <w:r w:rsidR="00FF1196" w:rsidRPr="00755206">
                  <w:rPr>
                    <w:rFonts w:cs="Calibri Light"/>
                    <w:sz w:val="20"/>
                  </w:rPr>
                  <w:t>D</w:t>
                </w:r>
              </w:sdtContent>
            </w:sdt>
            <w:r w:rsidR="00FF1196" w:rsidRPr="00755206">
              <w:rPr>
                <w:rFonts w:cs="Calibri Light"/>
                <w:sz w:val="20"/>
              </w:rPr>
              <w:t>raft Final Statement provided to the AusNCP Board for comment</w:t>
            </w:r>
          </w:p>
        </w:tc>
        <w:tc>
          <w:tcPr>
            <w:tcW w:w="1984" w:type="dxa"/>
            <w:vAlign w:val="center"/>
          </w:tcPr>
          <w:p w14:paraId="27CAFFEA" w14:textId="247FE735" w:rsidR="00FF1196" w:rsidRPr="00755206" w:rsidRDefault="007C102A" w:rsidP="0002787B">
            <w:pPr>
              <w:rPr>
                <w:rFonts w:cs="Calibri Light"/>
                <w:b/>
                <w:color w:val="2B384A"/>
                <w:sz w:val="20"/>
                <w:highlight w:val="yellow"/>
              </w:rPr>
            </w:pPr>
            <w:sdt>
              <w:sdtPr>
                <w:rPr>
                  <w:rStyle w:val="ReportDateChar"/>
                  <w:rFonts w:cs="Calibri Light"/>
                  <w:color w:val="auto"/>
                  <w:sz w:val="20"/>
                </w:rPr>
                <w:id w:val="1649859613"/>
                <w:placeholder>
                  <w:docPart w:val="05660B3CA450412D87671DABA67B78AF"/>
                </w:placeholder>
                <w:date w:fullDate="2026-07-01T00:00:00Z">
                  <w:dateFormat w:val="d MMMM yyyy"/>
                  <w:lid w:val="en-AU"/>
                  <w:storeMappedDataAs w:val="dateTime"/>
                  <w:calendar w:val="gregorian"/>
                </w:date>
              </w:sdtPr>
              <w:sdtEndPr>
                <w:rPr>
                  <w:rStyle w:val="DefaultParagraphFont"/>
                </w:rPr>
              </w:sdtEndPr>
              <w:sdtContent>
                <w:r w:rsidR="00096761" w:rsidRPr="00755206">
                  <w:rPr>
                    <w:rStyle w:val="ReportDateChar"/>
                    <w:rFonts w:cs="Calibri Light"/>
                    <w:color w:val="auto"/>
                    <w:sz w:val="20"/>
                  </w:rPr>
                  <w:t>1 July 2026</w:t>
                </w:r>
              </w:sdtContent>
            </w:sdt>
          </w:p>
        </w:tc>
      </w:tr>
      <w:tr w:rsidR="00FF1196" w:rsidRPr="00755206" w14:paraId="2A65BB17" w14:textId="77777777" w:rsidTr="00842D03">
        <w:tc>
          <w:tcPr>
            <w:tcW w:w="7087" w:type="dxa"/>
            <w:vAlign w:val="center"/>
          </w:tcPr>
          <w:p w14:paraId="736CECBB" w14:textId="77777777" w:rsidR="00FF1196" w:rsidRPr="00755206" w:rsidRDefault="00FF1196" w:rsidP="0002787B">
            <w:pPr>
              <w:rPr>
                <w:rFonts w:cs="Calibri Light"/>
                <w:sz w:val="20"/>
              </w:rPr>
            </w:pPr>
            <w:r w:rsidRPr="00755206">
              <w:rPr>
                <w:rFonts w:cs="Calibri Light"/>
                <w:sz w:val="20"/>
              </w:rPr>
              <w:t>Draft Final Statement provided to the parties for comment</w:t>
            </w:r>
          </w:p>
        </w:tc>
        <w:tc>
          <w:tcPr>
            <w:tcW w:w="1984" w:type="dxa"/>
            <w:vAlign w:val="center"/>
          </w:tcPr>
          <w:p w14:paraId="34C2A5F7" w14:textId="4470A8B1" w:rsidR="00FF1196" w:rsidRPr="00755206" w:rsidRDefault="007C102A" w:rsidP="0002787B">
            <w:pPr>
              <w:rPr>
                <w:rFonts w:cs="Calibri Light"/>
                <w:b/>
                <w:color w:val="2B384A"/>
                <w:sz w:val="20"/>
              </w:rPr>
            </w:pPr>
            <w:sdt>
              <w:sdtPr>
                <w:rPr>
                  <w:rStyle w:val="ReportDateChar"/>
                  <w:rFonts w:cs="Calibri Light"/>
                  <w:color w:val="auto"/>
                  <w:sz w:val="20"/>
                </w:rPr>
                <w:id w:val="2093123025"/>
                <w:placeholder>
                  <w:docPart w:val="34FD0189D16D430386D145194409BBE3"/>
                </w:placeholder>
                <w:date w:fullDate="2026-07-31T00:00:00Z">
                  <w:dateFormat w:val="d MMMM yyyy"/>
                  <w:lid w:val="en-AU"/>
                  <w:storeMappedDataAs w:val="dateTime"/>
                  <w:calendar w:val="gregorian"/>
                </w:date>
              </w:sdtPr>
              <w:sdtEndPr>
                <w:rPr>
                  <w:rStyle w:val="DefaultParagraphFont"/>
                </w:rPr>
              </w:sdtEndPr>
              <w:sdtContent>
                <w:r w:rsidR="00B058BD" w:rsidRPr="00755206">
                  <w:rPr>
                    <w:rStyle w:val="ReportDateChar"/>
                    <w:rFonts w:cs="Calibri Light"/>
                    <w:color w:val="auto"/>
                    <w:sz w:val="20"/>
                  </w:rPr>
                  <w:t>31 July 2026</w:t>
                </w:r>
              </w:sdtContent>
            </w:sdt>
          </w:p>
        </w:tc>
      </w:tr>
      <w:tr w:rsidR="00FF1196" w:rsidRPr="00755206" w14:paraId="7460DFBB" w14:textId="77777777" w:rsidTr="00842D03">
        <w:tc>
          <w:tcPr>
            <w:tcW w:w="7087" w:type="dxa"/>
            <w:vAlign w:val="center"/>
          </w:tcPr>
          <w:p w14:paraId="1BC72A57" w14:textId="756C83DC" w:rsidR="00FF1196" w:rsidRPr="00755206" w:rsidRDefault="00FF1196" w:rsidP="0002787B">
            <w:pPr>
              <w:rPr>
                <w:rFonts w:cs="Calibri Light"/>
                <w:sz w:val="20"/>
              </w:rPr>
            </w:pPr>
            <w:r w:rsidRPr="00755206">
              <w:rPr>
                <w:rFonts w:cs="Calibri Light"/>
                <w:sz w:val="20"/>
              </w:rPr>
              <w:t xml:space="preserve">Embargoed copy of Final Statement provided to </w:t>
            </w:r>
            <w:r w:rsidR="007B3E85" w:rsidRPr="00755206">
              <w:rPr>
                <w:rFonts w:cs="Calibri Light"/>
                <w:sz w:val="20"/>
              </w:rPr>
              <w:t xml:space="preserve">the </w:t>
            </w:r>
            <w:r w:rsidRPr="00755206">
              <w:rPr>
                <w:rFonts w:cs="Calibri Light"/>
                <w:sz w:val="20"/>
              </w:rPr>
              <w:t xml:space="preserve">parties and </w:t>
            </w:r>
            <w:r w:rsidR="007B3E85" w:rsidRPr="00755206">
              <w:rPr>
                <w:rFonts w:cs="Calibri Light"/>
                <w:sz w:val="20"/>
              </w:rPr>
              <w:t xml:space="preserve">the </w:t>
            </w:r>
            <w:r w:rsidRPr="00755206">
              <w:rPr>
                <w:rFonts w:cs="Calibri Light"/>
                <w:sz w:val="20"/>
              </w:rPr>
              <w:t>AusNCP Board</w:t>
            </w:r>
            <w:r w:rsidR="007B3E85" w:rsidRPr="00755206">
              <w:rPr>
                <w:rFonts w:cs="Calibri Light"/>
                <w:sz w:val="20"/>
              </w:rPr>
              <w:t xml:space="preserve"> ahead of publication</w:t>
            </w:r>
            <w:r w:rsidRPr="00755206">
              <w:rPr>
                <w:rFonts w:cs="Calibri Light"/>
                <w:sz w:val="20"/>
              </w:rPr>
              <w:t xml:space="preserve"> </w:t>
            </w:r>
          </w:p>
        </w:tc>
        <w:tc>
          <w:tcPr>
            <w:tcW w:w="1984" w:type="dxa"/>
            <w:vAlign w:val="center"/>
          </w:tcPr>
          <w:p w14:paraId="42AFFBEF" w14:textId="2E6D4BC9" w:rsidR="00FF1196" w:rsidRPr="00755206" w:rsidRDefault="007C102A" w:rsidP="0002787B">
            <w:pPr>
              <w:rPr>
                <w:rFonts w:cs="Calibri Light"/>
                <w:b/>
                <w:color w:val="2B384A"/>
                <w:sz w:val="20"/>
              </w:rPr>
            </w:pPr>
            <w:sdt>
              <w:sdtPr>
                <w:rPr>
                  <w:rStyle w:val="ReportDateChar"/>
                  <w:rFonts w:cs="Calibri Light"/>
                  <w:color w:val="auto"/>
                  <w:sz w:val="20"/>
                </w:rPr>
                <w:id w:val="2012493036"/>
                <w:placeholder>
                  <w:docPart w:val="E2D657A7BDE645B69D1B0195BD595EA2"/>
                </w:placeholder>
                <w:date w:fullDate="2026-09-01T00:00:00Z">
                  <w:dateFormat w:val="d MMMM yyyy"/>
                  <w:lid w:val="en-AU"/>
                  <w:storeMappedDataAs w:val="dateTime"/>
                  <w:calendar w:val="gregorian"/>
                </w:date>
              </w:sdtPr>
              <w:sdtEndPr>
                <w:rPr>
                  <w:rStyle w:val="DefaultParagraphFont"/>
                </w:rPr>
              </w:sdtEndPr>
              <w:sdtContent>
                <w:r w:rsidR="00120A36" w:rsidRPr="00755206">
                  <w:rPr>
                    <w:rStyle w:val="ReportDateChar"/>
                    <w:rFonts w:cs="Calibri Light"/>
                    <w:color w:val="auto"/>
                    <w:sz w:val="20"/>
                  </w:rPr>
                  <w:t>1 September 2026</w:t>
                </w:r>
              </w:sdtContent>
            </w:sdt>
          </w:p>
        </w:tc>
      </w:tr>
      <w:tr w:rsidR="00FF1196" w:rsidRPr="00755206" w14:paraId="30648C37" w14:textId="77777777" w:rsidTr="00842D03">
        <w:tc>
          <w:tcPr>
            <w:tcW w:w="7087" w:type="dxa"/>
            <w:vAlign w:val="center"/>
          </w:tcPr>
          <w:p w14:paraId="4373F5F4" w14:textId="0562CCEE" w:rsidR="00FF1196" w:rsidRPr="00755206" w:rsidRDefault="00FF1196" w:rsidP="0002787B">
            <w:pPr>
              <w:rPr>
                <w:rFonts w:cs="Calibri Light"/>
                <w:sz w:val="20"/>
              </w:rPr>
            </w:pPr>
            <w:r w:rsidRPr="00755206">
              <w:rPr>
                <w:rFonts w:cs="Calibri Light"/>
                <w:sz w:val="20"/>
              </w:rPr>
              <w:t xml:space="preserve">Final Statement </w:t>
            </w:r>
            <w:r w:rsidR="007B3E85" w:rsidRPr="00755206">
              <w:rPr>
                <w:rFonts w:cs="Calibri Light"/>
                <w:sz w:val="20"/>
              </w:rPr>
              <w:t xml:space="preserve">published on </w:t>
            </w:r>
            <w:hyperlink r:id="rId43" w:history="1">
              <w:r w:rsidR="007B3E85" w:rsidRPr="00755206">
                <w:rPr>
                  <w:rStyle w:val="Hyperlink"/>
                  <w:rFonts w:cs="Calibri Light"/>
                  <w:sz w:val="20"/>
                </w:rPr>
                <w:t>www.ausncp.gov.au</w:t>
              </w:r>
            </w:hyperlink>
            <w:r w:rsidR="007B3E85" w:rsidRPr="00755206">
              <w:rPr>
                <w:rFonts w:cs="Calibri Light"/>
                <w:sz w:val="20"/>
              </w:rPr>
              <w:t xml:space="preserve"> and reported to the OECD Database of Specific Instances</w:t>
            </w:r>
          </w:p>
        </w:tc>
        <w:tc>
          <w:tcPr>
            <w:tcW w:w="1984" w:type="dxa"/>
            <w:vAlign w:val="center"/>
          </w:tcPr>
          <w:p w14:paraId="52AF7691" w14:textId="2219E5C3" w:rsidR="00FF1196" w:rsidRPr="00755206" w:rsidRDefault="007C102A" w:rsidP="0002787B">
            <w:pPr>
              <w:rPr>
                <w:rFonts w:cs="Calibri Light"/>
                <w:b/>
                <w:color w:val="2B384A"/>
                <w:sz w:val="20"/>
              </w:rPr>
            </w:pPr>
            <w:sdt>
              <w:sdtPr>
                <w:rPr>
                  <w:rStyle w:val="ReportDateChar"/>
                  <w:rFonts w:cs="Calibri Light"/>
                  <w:color w:val="auto"/>
                  <w:sz w:val="20"/>
                </w:rPr>
                <w:id w:val="-1207182294"/>
                <w:placeholder>
                  <w:docPart w:val="EBC1E637CCF046968704E615FBE9E957"/>
                </w:placeholder>
                <w:date w:fullDate="2026-09-15T00:00:00Z">
                  <w:dateFormat w:val="d MMMM yyyy"/>
                  <w:lid w:val="en-AU"/>
                  <w:storeMappedDataAs w:val="dateTime"/>
                  <w:calendar w:val="gregorian"/>
                </w:date>
              </w:sdtPr>
              <w:sdtEndPr>
                <w:rPr>
                  <w:rStyle w:val="DefaultParagraphFont"/>
                </w:rPr>
              </w:sdtEndPr>
              <w:sdtContent>
                <w:r w:rsidR="007B3E85" w:rsidRPr="00755206">
                  <w:rPr>
                    <w:rStyle w:val="ReportDateChar"/>
                    <w:rFonts w:cs="Calibri Light"/>
                    <w:color w:val="auto"/>
                    <w:sz w:val="20"/>
                  </w:rPr>
                  <w:t>15 September 2026</w:t>
                </w:r>
              </w:sdtContent>
            </w:sdt>
          </w:p>
        </w:tc>
      </w:tr>
    </w:tbl>
    <w:p w14:paraId="324ADA12" w14:textId="77777777" w:rsidR="00944516" w:rsidRPr="00944516" w:rsidRDefault="00944516" w:rsidP="00944516">
      <w:pPr>
        <w:spacing w:before="0" w:after="0"/>
        <w:rPr>
          <w:szCs w:val="22"/>
        </w:rPr>
      </w:pPr>
      <w:r w:rsidRPr="00944516">
        <w:rPr>
          <w:szCs w:val="22"/>
        </w:rPr>
        <w:br w:type="page"/>
      </w:r>
    </w:p>
    <w:p w14:paraId="7C9CAEA4" w14:textId="192039FB" w:rsidR="006F0327" w:rsidRDefault="00CB5184" w:rsidP="00563966">
      <w:pPr>
        <w:pStyle w:val="Heading2"/>
      </w:pPr>
      <w:bookmarkStart w:id="13" w:name="_Toc239501455"/>
      <w:r w:rsidRPr="00CB5184">
        <w:lastRenderedPageBreak/>
        <w:t>A</w:t>
      </w:r>
      <w:r>
        <w:t>ppendix</w:t>
      </w:r>
      <w:r w:rsidRPr="00CB5184">
        <w:t xml:space="preserve"> B: Publications</w:t>
      </w:r>
      <w:bookmarkEnd w:id="13"/>
    </w:p>
    <w:p w14:paraId="4CFAA1B5" w14:textId="1DA0DC56" w:rsidR="002900BD" w:rsidRPr="00FF2FF1" w:rsidRDefault="002900BD" w:rsidP="00FF2FF1">
      <w:pPr>
        <w:pStyle w:val="FootnoteText"/>
        <w:spacing w:before="240" w:after="240" w:line="280" w:lineRule="exact"/>
        <w:ind w:left="0" w:firstLine="0"/>
        <w:rPr>
          <w:sz w:val="22"/>
          <w:szCs w:val="22"/>
        </w:rPr>
      </w:pPr>
      <w:r w:rsidRPr="00FF2FF1">
        <w:rPr>
          <w:sz w:val="22"/>
          <w:szCs w:val="22"/>
        </w:rPr>
        <w:t xml:space="preserve">Australian National Contact Point for Responsible Business Conduct, ‘Complaint submitted by Marque Lawyers (on behalf of affected individuals) regarding Qatar Airways’, Initial Assessment, Department of the Treasury, Australian Government, Canberra, 24 August 2022. </w:t>
      </w:r>
      <w:hyperlink r:id="rId44" w:history="1">
        <w:r w:rsidRPr="00FF2FF1">
          <w:rPr>
            <w:color w:val="3A6FAF"/>
            <w:sz w:val="22"/>
            <w:szCs w:val="22"/>
          </w:rPr>
          <w:t>https://ausncp.gov.au/sites/default/files/2022-08/30-ausncp-initial-assessment.pdf</w:t>
        </w:r>
      </w:hyperlink>
      <w:r w:rsidRPr="00FF2FF1">
        <w:rPr>
          <w:sz w:val="22"/>
          <w:szCs w:val="22"/>
        </w:rPr>
        <w:t xml:space="preserve"> </w:t>
      </w:r>
    </w:p>
    <w:p w14:paraId="461A74A5" w14:textId="669758CC" w:rsidR="002900BD" w:rsidRPr="00FF2FF1" w:rsidRDefault="002900BD" w:rsidP="00FF2FF1">
      <w:pPr>
        <w:spacing w:before="240" w:after="240" w:line="280" w:lineRule="exact"/>
        <w:rPr>
          <w:szCs w:val="22"/>
        </w:rPr>
      </w:pPr>
      <w:r w:rsidRPr="00FF2FF1">
        <w:rPr>
          <w:szCs w:val="22"/>
        </w:rPr>
        <w:t xml:space="preserve">Australian National Contact Point for Responsible Business Conduct, ‘AusNCP complaint procedures’, Department of the Treasury, Australian Government, Canberra, April 2024. </w:t>
      </w:r>
      <w:hyperlink r:id="rId45" w:history="1">
        <w:r w:rsidRPr="00FF2FF1">
          <w:rPr>
            <w:color w:val="3A6FAF"/>
            <w:szCs w:val="22"/>
          </w:rPr>
          <w:t>https://ausncp.gov.au/sites/default/files/2024-04/ausncp-complaint-procedures.pdf</w:t>
        </w:r>
      </w:hyperlink>
    </w:p>
    <w:p w14:paraId="7FF9BA40" w14:textId="77777777" w:rsidR="002900BD" w:rsidRPr="00FF2FF1" w:rsidRDefault="002900BD" w:rsidP="00FF2FF1">
      <w:pPr>
        <w:spacing w:before="240" w:after="240" w:line="280" w:lineRule="exact"/>
        <w:rPr>
          <w:szCs w:val="22"/>
        </w:rPr>
      </w:pPr>
      <w:r w:rsidRPr="00FF2FF1">
        <w:rPr>
          <w:szCs w:val="22"/>
        </w:rPr>
        <w:t xml:space="preserve">Australian National Contact Point for Responsible Business Conduct, ‘Complaint submitted by Marque Lawyers (on behalf of affected individuals) regarding Qatar Airways’, Update Statement, Department of the Treasury, Australian Government, Canberra, 13 January 2025. </w:t>
      </w:r>
      <w:hyperlink r:id="rId46" w:history="1">
        <w:r w:rsidRPr="00FF2FF1">
          <w:rPr>
            <w:color w:val="3A6FAF"/>
            <w:szCs w:val="22"/>
          </w:rPr>
          <w:t>https://ausncp.gov.au/sites/default/files/2025-01/30-ausncp-update-statement-jan-2025.pdf</w:t>
        </w:r>
      </w:hyperlink>
      <w:r w:rsidRPr="00FF2FF1">
        <w:rPr>
          <w:szCs w:val="22"/>
        </w:rPr>
        <w:t xml:space="preserve"> </w:t>
      </w:r>
    </w:p>
    <w:p w14:paraId="2A6B2110" w14:textId="77777777" w:rsidR="002900BD" w:rsidRPr="00FF2FF1" w:rsidRDefault="002900BD" w:rsidP="00FF2FF1">
      <w:pPr>
        <w:spacing w:before="240" w:after="240" w:line="280" w:lineRule="exact"/>
        <w:rPr>
          <w:szCs w:val="22"/>
        </w:rPr>
      </w:pPr>
      <w:r w:rsidRPr="00FF2FF1">
        <w:rPr>
          <w:szCs w:val="22"/>
        </w:rPr>
        <w:t xml:space="preserve">Australian National Contact Point for Responsible Business Conduct, ‘Complaint submitted by Marque Lawyers (on behalf of affected individuals) regarding Qatar Airways’, Update Statement, Department of the Treasury, Australian Government, Canberra, 9 October 2025. </w:t>
      </w:r>
      <w:hyperlink r:id="rId47" w:history="1">
        <w:r w:rsidRPr="00FF2FF1">
          <w:rPr>
            <w:color w:val="3A6FAF"/>
            <w:szCs w:val="22"/>
          </w:rPr>
          <w:t>https://ausncp.gov.au/sites/default/files/2025-10/30-ausncp-update-statement-oct-2025.pdf</w:t>
        </w:r>
      </w:hyperlink>
      <w:r w:rsidRPr="00FF2FF1">
        <w:rPr>
          <w:szCs w:val="22"/>
        </w:rPr>
        <w:t xml:space="preserve"> </w:t>
      </w:r>
    </w:p>
    <w:p w14:paraId="2C4AEB2D" w14:textId="77777777" w:rsidR="002900BD" w:rsidRPr="00FF2FF1" w:rsidRDefault="002900BD" w:rsidP="00FF2FF1">
      <w:pPr>
        <w:spacing w:before="240" w:after="240" w:line="280" w:lineRule="exact"/>
        <w:rPr>
          <w:szCs w:val="22"/>
        </w:rPr>
      </w:pPr>
      <w:r w:rsidRPr="00FF2FF1">
        <w:rPr>
          <w:szCs w:val="22"/>
        </w:rPr>
        <w:t xml:space="preserve">Federal Court of Australia, </w:t>
      </w:r>
      <w:r w:rsidRPr="00FF2FF1">
        <w:rPr>
          <w:i/>
          <w:iCs/>
          <w:szCs w:val="22"/>
        </w:rPr>
        <w:t>DHI22 v Qatar Airway Group QCSC</w:t>
      </w:r>
      <w:r w:rsidRPr="00FF2FF1">
        <w:rPr>
          <w:szCs w:val="22"/>
        </w:rPr>
        <w:t xml:space="preserve">, Directions Order, 7 May 2026. </w:t>
      </w:r>
      <w:hyperlink r:id="rId48" w:history="1">
        <w:r w:rsidRPr="00FF2FF1">
          <w:rPr>
            <w:color w:val="3A6FAF"/>
            <w:szCs w:val="22"/>
          </w:rPr>
          <w:t>https://www.comcourts.gov.au/file/Federal/P/NSD837/2022/3944782/event/32858044/document/2766741</w:t>
        </w:r>
      </w:hyperlink>
      <w:r w:rsidRPr="00FF2FF1">
        <w:rPr>
          <w:szCs w:val="22"/>
        </w:rPr>
        <w:t xml:space="preserve"> </w:t>
      </w:r>
    </w:p>
    <w:p w14:paraId="512CE654" w14:textId="77777777" w:rsidR="002900BD" w:rsidRPr="00FF2FF1" w:rsidRDefault="002900BD" w:rsidP="00FF2FF1">
      <w:pPr>
        <w:spacing w:before="240" w:after="240" w:line="280" w:lineRule="exact"/>
        <w:rPr>
          <w:szCs w:val="22"/>
        </w:rPr>
      </w:pPr>
      <w:r w:rsidRPr="00FF2FF1">
        <w:rPr>
          <w:szCs w:val="22"/>
        </w:rPr>
        <w:t xml:space="preserve">Federal Court of Australia, </w:t>
      </w:r>
      <w:r w:rsidRPr="00FF2FF1">
        <w:rPr>
          <w:i/>
          <w:iCs/>
          <w:szCs w:val="22"/>
        </w:rPr>
        <w:t>DHI22 v Qatar Airway Group QCSC</w:t>
      </w:r>
      <w:r w:rsidRPr="00FF2FF1">
        <w:rPr>
          <w:szCs w:val="22"/>
        </w:rPr>
        <w:t xml:space="preserve">, Consent Order, 28 May 2026. </w:t>
      </w:r>
      <w:hyperlink r:id="rId49" w:history="1">
        <w:r w:rsidRPr="00FF2FF1">
          <w:rPr>
            <w:color w:val="3A6FAF"/>
            <w:szCs w:val="22"/>
          </w:rPr>
          <w:t>https://www.comcourts.gov.au/file/Federal/P/NSD837/2022/3944782/event/32909416/document/2785546</w:t>
        </w:r>
      </w:hyperlink>
      <w:r w:rsidRPr="00FF2FF1">
        <w:rPr>
          <w:szCs w:val="22"/>
        </w:rPr>
        <w:t xml:space="preserve"> </w:t>
      </w:r>
    </w:p>
    <w:p w14:paraId="621669E1" w14:textId="6E35A3E1" w:rsidR="00345C06" w:rsidRPr="00AC7A0E" w:rsidRDefault="002900BD" w:rsidP="00AC7A0E">
      <w:pPr>
        <w:spacing w:before="240" w:after="240" w:line="280" w:lineRule="exact"/>
        <w:rPr>
          <w:rFonts w:cs="Calibri Light"/>
          <w:noProof/>
          <w:szCs w:val="22"/>
          <w:lang w:val="en-US"/>
        </w:rPr>
      </w:pPr>
      <w:r w:rsidRPr="00FF2FF1">
        <w:rPr>
          <w:rFonts w:cs="Calibri Light"/>
          <w:noProof/>
          <w:szCs w:val="22"/>
          <w:lang w:val="en-US"/>
        </w:rPr>
        <w:t xml:space="preserve">Organisation for Economic Co-operation and Development, ‘OECD Guidelines for Multinational Enterprises on Responsible Business Conduct’, OECD Publishing, Paris, 8 June 2023. </w:t>
      </w:r>
      <w:hyperlink r:id="rId50" w:history="1">
        <w:r w:rsidRPr="00FF2FF1">
          <w:rPr>
            <w:rFonts w:cs="Calibri Light"/>
            <w:noProof/>
            <w:color w:val="3A6FAF"/>
            <w:szCs w:val="22"/>
            <w:lang w:val="en-US"/>
          </w:rPr>
          <w:t>http://dx.doi.org/10.1787/81f92357-en</w:t>
        </w:r>
      </w:hyperlink>
    </w:p>
    <w:sectPr w:rsidR="00345C06" w:rsidRPr="00AC7A0E" w:rsidSect="00295B30">
      <w:pgSz w:w="11906" w:h="16838" w:code="9"/>
      <w:pgMar w:top="1843"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1860" w14:textId="77777777" w:rsidR="00AB1956" w:rsidRDefault="00AB1956">
      <w:pPr>
        <w:spacing w:before="0" w:after="0"/>
      </w:pPr>
      <w:r>
        <w:separator/>
      </w:r>
    </w:p>
  </w:endnote>
  <w:endnote w:type="continuationSeparator" w:id="0">
    <w:p w14:paraId="4FA913C2" w14:textId="77777777" w:rsidR="00AB1956" w:rsidRDefault="00AB19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5C31" w14:textId="228F831A" w:rsidR="00B55B04" w:rsidRDefault="00B55B04" w:rsidP="00EE1447">
    <w:pPr>
      <w:pStyle w:val="FooterEven"/>
    </w:pPr>
    <w:r>
      <w:drawing>
        <wp:anchor distT="0" distB="0" distL="114300" distR="114300" simplePos="0" relativeHeight="251658240" behindDoc="1" locked="0" layoutInCell="1" allowOverlap="0" wp14:anchorId="24B93206" wp14:editId="2271331C">
          <wp:simplePos x="0" y="0"/>
          <wp:positionH relativeFrom="margin">
            <wp:align>left</wp:align>
          </wp:positionH>
          <wp:positionV relativeFrom="page">
            <wp:posOffset>10048875</wp:posOffset>
          </wp:positionV>
          <wp:extent cx="1324800" cy="201600"/>
          <wp:effectExtent l="0" t="0" r="0" b="8255"/>
          <wp:wrapTight wrapText="bothSides">
            <wp:wrapPolygon edited="0">
              <wp:start x="0" y="0"/>
              <wp:lineTo x="0" y="16353"/>
              <wp:lineTo x="2174" y="20442"/>
              <wp:lineTo x="9630" y="20442"/>
              <wp:lineTo x="13979" y="20442"/>
              <wp:lineTo x="21124" y="20442"/>
              <wp:lineTo x="20813" y="4088"/>
              <wp:lineTo x="1553" y="0"/>
              <wp:lineTo x="0" y="0"/>
            </wp:wrapPolygon>
          </wp:wrapTight>
          <wp:docPr id="617020707" name="Picture 617020707" descr="ausncp.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20707" name="Picture 617020707" descr="ausncp.gov.au"/>
                  <pic:cNvPicPr/>
                </pic:nvPicPr>
                <pic:blipFill>
                  <a:blip r:embed="rId1">
                    <a:extLst>
                      <a:ext uri="{28A0092B-C50C-407E-A947-70E740481C1C}">
                        <a14:useLocalDpi xmlns:a14="http://schemas.microsoft.com/office/drawing/2010/main" val="0"/>
                      </a:ext>
                    </a:extLst>
                  </a:blip>
                  <a:stretch>
                    <a:fillRect/>
                  </a:stretch>
                </pic:blipFill>
                <pic:spPr>
                  <a:xfrm>
                    <a:off x="0" y="0"/>
                    <a:ext cx="1324800" cy="2016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fldSimple w:instr=" STYLEREF  &quot;Heading 1&quot;  \* MERGEFORMAT ">
      <w:r w:rsidR="007C102A">
        <w:t>Executive summary</w:t>
      </w:r>
    </w:fldSimple>
    <w:r>
      <w:t xml:space="preserve"> | </w:t>
    </w:r>
    <w:r>
      <w:rPr>
        <w:noProof w:val="0"/>
      </w:rPr>
      <w:fldChar w:fldCharType="begin"/>
    </w:r>
    <w:r>
      <w:instrText xml:space="preserve"> PAGE   \* MERGEFORMAT </w:instrText>
    </w:r>
    <w:r>
      <w:rPr>
        <w:noProof w:val="0"/>
      </w:rP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43B7" w14:textId="77777777" w:rsidR="00E72FF3" w:rsidRDefault="00E72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5D42" w14:textId="77777777" w:rsidR="00B55B04" w:rsidRDefault="00B55B04" w:rsidP="00962ACF">
    <w:pPr>
      <w:pStyle w:val="FooterOdd"/>
    </w:pPr>
    <w:r w:rsidRPr="00103F3C">
      <w:rPr>
        <w:noProof/>
        <w:position w:val="-8"/>
      </w:rPr>
      <w:drawing>
        <wp:inline distT="0" distB="0" distL="0" distR="0" wp14:anchorId="557A2386" wp14:editId="164CED5D">
          <wp:extent cx="1313552" cy="201600"/>
          <wp:effectExtent l="0" t="0" r="0" b="8255"/>
          <wp:docPr id="1875723493" name="Picture 1875723493" descr="ausncp.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23493" name="Picture 1875723493" descr="ausncp.gov.au"/>
                  <pic:cNvPicPr/>
                </pic:nvPicPr>
                <pic:blipFill>
                  <a:blip r:embed="rId1">
                    <a:extLst>
                      <a:ext uri="{28A0092B-C50C-407E-A947-70E740481C1C}">
                        <a14:useLocalDpi xmlns:a14="http://schemas.microsoft.com/office/drawing/2010/main" val="0"/>
                      </a:ext>
                    </a:extLst>
                  </a:blip>
                  <a:stretch>
                    <a:fillRect/>
                  </a:stretch>
                </pic:blipFill>
                <pic:spPr>
                  <a:xfrm>
                    <a:off x="0" y="0"/>
                    <a:ext cx="1313552" cy="201600"/>
                  </a:xfrm>
                  <a:prstGeom prst="rect">
                    <a:avLst/>
                  </a:prstGeom>
                </pic:spPr>
              </pic:pic>
            </a:graphicData>
          </a:graphic>
        </wp:inline>
      </w:drawing>
    </w:r>
    <w:r w:rsidR="00103F3C">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6DFF" w14:textId="77777777" w:rsidR="00712D31" w:rsidRPr="00AF54D7" w:rsidRDefault="00AF54D7" w:rsidP="00AF54D7">
    <w:pPr>
      <w:pStyle w:val="FooterEven"/>
      <w:jc w:val="both"/>
    </w:pPr>
    <w:r>
      <w:tab/>
    </w:r>
    <w:r w:rsidRPr="00103F3C">
      <w:rPr>
        <w:position w:val="-8"/>
      </w:rPr>
      <w:drawing>
        <wp:inline distT="0" distB="0" distL="0" distR="0" wp14:anchorId="55431F61" wp14:editId="5B0F61E4">
          <wp:extent cx="1210963" cy="201295"/>
          <wp:effectExtent l="0" t="0" r="8255" b="8255"/>
          <wp:docPr id="369717903" name="Picture 369717903" descr="ausncp.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17903" name="Picture 369717903" descr="ausncp.gov.au"/>
                  <pic:cNvPicPr/>
                </pic:nvPicPr>
                <pic:blipFill rotWithShape="1">
                  <a:blip r:embed="rId1">
                    <a:extLst>
                      <a:ext uri="{28A0092B-C50C-407E-A947-70E740481C1C}">
                        <a14:useLocalDpi xmlns:a14="http://schemas.microsoft.com/office/drawing/2010/main" val="0"/>
                      </a:ext>
                    </a:extLst>
                  </a:blip>
                  <a:srcRect r="7671"/>
                  <a:stretch/>
                </pic:blipFill>
                <pic:spPr bwMode="auto">
                  <a:xfrm>
                    <a:off x="0" y="0"/>
                    <a:ext cx="1212798" cy="2016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4877" w14:textId="77777777" w:rsidR="00E72FF3" w:rsidRDefault="00E72F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1E95" w14:textId="1C1AC95C" w:rsidR="00D329F1" w:rsidRPr="00696940" w:rsidRDefault="00696940" w:rsidP="00F73CEC">
    <w:pPr>
      <w:pStyle w:val="FooterOdd"/>
    </w:pPr>
    <w:r w:rsidRPr="00103F3C">
      <w:rPr>
        <w:noProof/>
        <w:position w:val="-8"/>
      </w:rPr>
      <w:drawing>
        <wp:inline distT="0" distB="0" distL="0" distR="0" wp14:anchorId="40F39C4C" wp14:editId="52804FED">
          <wp:extent cx="1313552" cy="201600"/>
          <wp:effectExtent l="0" t="0" r="0" b="8255"/>
          <wp:docPr id="1227776281" name="Picture 1227776281" descr="ausncp.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76281" name="Picture 1227776281" descr="ausncp.gov.au"/>
                  <pic:cNvPicPr/>
                </pic:nvPicPr>
                <pic:blipFill>
                  <a:blip r:embed="rId1">
                    <a:extLst>
                      <a:ext uri="{28A0092B-C50C-407E-A947-70E740481C1C}">
                        <a14:useLocalDpi xmlns:a14="http://schemas.microsoft.com/office/drawing/2010/main" val="0"/>
                      </a:ext>
                    </a:extLst>
                  </a:blip>
                  <a:stretch>
                    <a:fillRect/>
                  </a:stretch>
                </pic:blipFill>
                <pic:spPr>
                  <a:xfrm>
                    <a:off x="0" y="0"/>
                    <a:ext cx="1313552" cy="201600"/>
                  </a:xfrm>
                  <a:prstGeom prst="rect">
                    <a:avLst/>
                  </a:prstGeom>
                </pic:spPr>
              </pic:pic>
            </a:graphicData>
          </a:graphic>
        </wp:inline>
      </w:drawing>
    </w:r>
    <w:r>
      <w:tab/>
    </w:r>
    <w:fldSimple w:instr=" STYLEREF  &quot;Heading 1&quot;  \* MERGEFORMAT ">
      <w:r w:rsidR="007C102A">
        <w:rPr>
          <w:noProof/>
        </w:rPr>
        <w:t>Appendices</w:t>
      </w:r>
    </w:fldSimple>
    <w:r>
      <w:rPr>
        <w:noProof/>
      </w:rPr>
      <w:t xml:space="preserve"> </w:t>
    </w:r>
    <w:r>
      <w:t xml:space="preserve">| </w:t>
    </w:r>
    <w:r>
      <w:fldChar w:fldCharType="begin"/>
    </w:r>
    <w:r>
      <w:instrText xml:space="preserve"> PAGE   \* MERGEFORMAT </w:instrText>
    </w:r>
    <w:r>
      <w:fldChar w:fldCharType="separate"/>
    </w:r>
    <w:r>
      <w:t>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3897" w14:textId="77777777" w:rsidR="00E72FF3" w:rsidRDefault="00E72FF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09DA" w14:textId="6F8E8C42" w:rsidR="00672B5D" w:rsidRPr="00F73CEC" w:rsidRDefault="00F73CEC" w:rsidP="00F73CEC">
    <w:pPr>
      <w:pStyle w:val="FooterEven"/>
      <w:jc w:val="both"/>
    </w:pPr>
    <w:r>
      <w:t xml:space="preserve"> </w:t>
    </w:r>
    <w:r>
      <w:rPr>
        <w:noProof w:val="0"/>
      </w:rPr>
      <w:fldChar w:fldCharType="begin"/>
    </w:r>
    <w:r>
      <w:instrText xml:space="preserve"> PAGE   \* MERGEFORMAT </w:instrText>
    </w:r>
    <w:r>
      <w:rPr>
        <w:noProof w:val="0"/>
      </w:rPr>
      <w:fldChar w:fldCharType="separate"/>
    </w:r>
    <w:r>
      <w:rPr>
        <w:noProof w:val="0"/>
      </w:rPr>
      <w:t>2</w:t>
    </w:r>
    <w:r>
      <w:fldChar w:fldCharType="end"/>
    </w:r>
    <w:r>
      <w:t xml:space="preserve"> | </w:t>
    </w:r>
    <w:fldSimple w:instr=" STYLEREF  &quot;Heading 1&quot;  \* MERGEFORMAT ">
      <w:r w:rsidR="007C102A">
        <w:t>Appendices</w:t>
      </w:r>
    </w:fldSimple>
    <w:r>
      <w:tab/>
    </w:r>
    <w:r w:rsidRPr="00103F3C">
      <w:rPr>
        <w:position w:val="-8"/>
      </w:rPr>
      <w:drawing>
        <wp:inline distT="0" distB="0" distL="0" distR="0" wp14:anchorId="48467FA4" wp14:editId="4EC9E24B">
          <wp:extent cx="1210963" cy="201295"/>
          <wp:effectExtent l="0" t="0" r="8255" b="8255"/>
          <wp:docPr id="29" name="Picture 29" descr="ausncp.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usncp.gov.au"/>
                  <pic:cNvPicPr/>
                </pic:nvPicPr>
                <pic:blipFill rotWithShape="1">
                  <a:blip r:embed="rId1">
                    <a:extLst>
                      <a:ext uri="{28A0092B-C50C-407E-A947-70E740481C1C}">
                        <a14:useLocalDpi xmlns:a14="http://schemas.microsoft.com/office/drawing/2010/main" val="0"/>
                      </a:ext>
                    </a:extLst>
                  </a:blip>
                  <a:srcRect r="7671"/>
                  <a:stretch/>
                </pic:blipFill>
                <pic:spPr bwMode="auto">
                  <a:xfrm>
                    <a:off x="0" y="0"/>
                    <a:ext cx="1212798" cy="20160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5625" w14:textId="77777777" w:rsidR="00095D88" w:rsidRPr="00095D88" w:rsidRDefault="00095D88" w:rsidP="00095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F5281" w14:textId="77777777" w:rsidR="00AB1956" w:rsidRPr="00ED5A20" w:rsidRDefault="00AB1956" w:rsidP="000F6233">
      <w:pPr>
        <w:rPr>
          <w:color w:val="4D7861" w:themeColor="accent2"/>
        </w:rPr>
      </w:pPr>
      <w:r w:rsidRPr="00ED5A20">
        <w:rPr>
          <w:color w:val="4D7861" w:themeColor="accent2"/>
        </w:rPr>
        <w:separator/>
      </w:r>
    </w:p>
  </w:footnote>
  <w:footnote w:type="continuationSeparator" w:id="0">
    <w:p w14:paraId="6EB8F6B8" w14:textId="77777777" w:rsidR="00AB1956" w:rsidRPr="00B737EB" w:rsidRDefault="00AB1956">
      <w:pPr>
        <w:spacing w:before="0" w:after="0"/>
        <w:rPr>
          <w:color w:val="2C384A" w:themeColor="accent1"/>
        </w:rPr>
      </w:pPr>
      <w:r w:rsidRPr="00B737EB">
        <w:rPr>
          <w:color w:val="2C384A" w:themeColor="accent1"/>
        </w:rPr>
        <w:continuationSeparator/>
      </w:r>
    </w:p>
  </w:footnote>
  <w:footnote w:id="1">
    <w:p w14:paraId="19DED83B" w14:textId="6ED30C52" w:rsidR="00464F2F" w:rsidRDefault="00464F2F">
      <w:pPr>
        <w:pStyle w:val="FootnoteText"/>
      </w:pPr>
      <w:r>
        <w:rPr>
          <w:rStyle w:val="FootnoteReference"/>
        </w:rPr>
        <w:footnoteRef/>
      </w:r>
      <w:r>
        <w:t xml:space="preserve"> </w:t>
      </w:r>
      <w:r w:rsidR="00D57E80" w:rsidRPr="00F4076E">
        <w:t>Australian National Contact Point for Responsible Business Conduct (</w:t>
      </w:r>
      <w:r w:rsidR="00D57E80" w:rsidRPr="00D60472">
        <w:rPr>
          <w:b/>
          <w:bCs/>
        </w:rPr>
        <w:t>AusNCP</w:t>
      </w:r>
      <w:r w:rsidR="00D57E80" w:rsidRPr="00F4076E">
        <w:t>)</w:t>
      </w:r>
      <w:r w:rsidR="00D57E80">
        <w:t xml:space="preserve">, </w:t>
      </w:r>
      <w:hyperlink r:id="rId1" w:history="1">
        <w:r w:rsidR="00D57E80" w:rsidRPr="00D60472">
          <w:rPr>
            <w:rStyle w:val="Hyperlink"/>
            <w:i/>
            <w:iCs/>
          </w:rPr>
          <w:t>Initial Assessment: Complaint submitted by Marque Lawyers (on behalf of affected individuals) regarding Qatar Airways</w:t>
        </w:r>
      </w:hyperlink>
      <w:r w:rsidR="00D57E80">
        <w:t>, 24 August 2022.</w:t>
      </w:r>
    </w:p>
  </w:footnote>
  <w:footnote w:id="2">
    <w:p w14:paraId="53B29E41" w14:textId="7CA7E33A" w:rsidR="00D12A18" w:rsidRDefault="00D12A18">
      <w:pPr>
        <w:pStyle w:val="FootnoteText"/>
      </w:pPr>
      <w:r>
        <w:rPr>
          <w:rStyle w:val="FootnoteReference"/>
        </w:rPr>
        <w:footnoteRef/>
      </w:r>
      <w:r>
        <w:t xml:space="preserve"> </w:t>
      </w:r>
      <w:r w:rsidRPr="00263A19">
        <w:t>AusNCP</w:t>
      </w:r>
      <w:r w:rsidRPr="00F4076E">
        <w:t xml:space="preserve">, </w:t>
      </w:r>
      <w:hyperlink r:id="rId2" w:history="1">
        <w:r w:rsidRPr="00B95512">
          <w:rPr>
            <w:rStyle w:val="Hyperlink"/>
            <w:i/>
            <w:iCs/>
          </w:rPr>
          <w:t>AusNCP complaint procedures</w:t>
        </w:r>
      </w:hyperlink>
      <w:r w:rsidRPr="00F4076E">
        <w:t xml:space="preserve">, April 2024, p </w:t>
      </w:r>
      <w:r>
        <w:t xml:space="preserve">11 </w:t>
      </w:r>
      <w:r w:rsidRPr="00F4076E">
        <w:t>[</w:t>
      </w:r>
      <w:r>
        <w:t>51</w:t>
      </w:r>
      <w:r w:rsidRPr="00F4076E">
        <w:t>]</w:t>
      </w:r>
      <w:r>
        <w:t>.</w:t>
      </w:r>
    </w:p>
  </w:footnote>
  <w:footnote w:id="3">
    <w:p w14:paraId="5B625E4E" w14:textId="60AFA0ED" w:rsidR="00D12A18" w:rsidRDefault="00D12A18" w:rsidP="00D12A18">
      <w:pPr>
        <w:pStyle w:val="FootnoteText"/>
      </w:pPr>
      <w:r>
        <w:rPr>
          <w:rStyle w:val="FootnoteReference"/>
        </w:rPr>
        <w:footnoteRef/>
      </w:r>
      <w:r>
        <w:t xml:space="preserve"> </w:t>
      </w:r>
      <w:r w:rsidRPr="00263A19">
        <w:t>AusNCP</w:t>
      </w:r>
      <w:r w:rsidRPr="00F4076E">
        <w:t xml:space="preserve">, </w:t>
      </w:r>
      <w:r w:rsidRPr="00D12A18">
        <w:t>AusNCP complaint procedures</w:t>
      </w:r>
      <w:r w:rsidRPr="00F4076E">
        <w:t xml:space="preserve">, p </w:t>
      </w:r>
      <w:r>
        <w:t xml:space="preserve">16 </w:t>
      </w:r>
      <w:r w:rsidRPr="00F4076E">
        <w:t>[</w:t>
      </w:r>
      <w:r>
        <w:t>99</w:t>
      </w:r>
      <w:r w:rsidRPr="00F4076E">
        <w:t>]</w:t>
      </w:r>
      <w:r>
        <w:t>.</w:t>
      </w:r>
    </w:p>
  </w:footnote>
  <w:footnote w:id="4">
    <w:p w14:paraId="329B716F" w14:textId="274FC951" w:rsidR="00FA706B" w:rsidRDefault="00FA706B">
      <w:pPr>
        <w:pStyle w:val="FootnoteText"/>
      </w:pPr>
      <w:r>
        <w:rPr>
          <w:rStyle w:val="FootnoteReference"/>
        </w:rPr>
        <w:footnoteRef/>
      </w:r>
      <w:r>
        <w:t xml:space="preserve"> </w:t>
      </w:r>
      <w:r w:rsidRPr="00FA706B">
        <w:t>Initial Assessment: Complaint submitted by Marque Lawyers (on behalf of affected individuals) regarding Qatar</w:t>
      </w:r>
      <w:r>
        <w:t> </w:t>
      </w:r>
      <w:r w:rsidRPr="00FA706B">
        <w:t>Airways.</w:t>
      </w:r>
    </w:p>
  </w:footnote>
  <w:footnote w:id="5">
    <w:p w14:paraId="3A648D2E" w14:textId="3A3C44A4" w:rsidR="00435988" w:rsidRDefault="00435988">
      <w:pPr>
        <w:pStyle w:val="FootnoteText"/>
      </w:pPr>
      <w:r>
        <w:rPr>
          <w:rStyle w:val="FootnoteReference"/>
        </w:rPr>
        <w:footnoteRef/>
      </w:r>
      <w:r>
        <w:t xml:space="preserve"> </w:t>
      </w:r>
      <w:r w:rsidR="00066CD2" w:rsidRPr="005A70EF">
        <w:t>AusNCP complaint procedures, p 1</w:t>
      </w:r>
      <w:r w:rsidR="00281756">
        <w:t>1</w:t>
      </w:r>
      <w:r w:rsidR="00066CD2" w:rsidRPr="005A70EF">
        <w:t xml:space="preserve"> [</w:t>
      </w:r>
      <w:r w:rsidR="00281756">
        <w:t>51</w:t>
      </w:r>
      <w:r w:rsidR="00066CD2" w:rsidRPr="005A70EF">
        <w:t>].</w:t>
      </w:r>
    </w:p>
  </w:footnote>
  <w:footnote w:id="6">
    <w:p w14:paraId="13D569C0" w14:textId="3699CBE6" w:rsidR="00006348" w:rsidRDefault="00006348" w:rsidP="0010356D">
      <w:pPr>
        <w:pStyle w:val="FootnoteText"/>
      </w:pPr>
      <w:r>
        <w:rPr>
          <w:rStyle w:val="FootnoteReference"/>
        </w:rPr>
        <w:footnoteRef/>
      </w:r>
      <w:r>
        <w:t xml:space="preserve"> </w:t>
      </w:r>
      <w:r w:rsidR="0054576C">
        <w:t xml:space="preserve">AusNCP, </w:t>
      </w:r>
      <w:hyperlink r:id="rId3" w:history="1">
        <w:r w:rsidR="0054576C" w:rsidRPr="00234EC2">
          <w:rPr>
            <w:rStyle w:val="Hyperlink"/>
            <w:i/>
            <w:iCs/>
          </w:rPr>
          <w:t xml:space="preserve">Update </w:t>
        </w:r>
        <w:r w:rsidR="005A58BD" w:rsidRPr="00234EC2">
          <w:rPr>
            <w:rStyle w:val="Hyperlink"/>
            <w:i/>
            <w:iCs/>
          </w:rPr>
          <w:t>Statement</w:t>
        </w:r>
        <w:r w:rsidR="0010356D" w:rsidRPr="00234EC2">
          <w:rPr>
            <w:rStyle w:val="Hyperlink"/>
            <w:i/>
            <w:iCs/>
          </w:rPr>
          <w:t xml:space="preserve"> on complaint submitted by Marque Lawyers (on behalf of affected individuals) regarding Qatar Airways</w:t>
        </w:r>
      </w:hyperlink>
      <w:r w:rsidR="0010356D">
        <w:t>, 13 January 2025;</w:t>
      </w:r>
      <w:r w:rsidR="00240F9C">
        <w:t xml:space="preserve"> AusNCP, </w:t>
      </w:r>
      <w:hyperlink r:id="rId4" w:history="1">
        <w:r w:rsidR="00240F9C" w:rsidRPr="00D60472">
          <w:rPr>
            <w:rStyle w:val="Hyperlink"/>
            <w:i/>
            <w:iCs/>
          </w:rPr>
          <w:t>Update Statement on complaint submitted by Marque Lawyers (on behalf of affected individuals) regarding Qatar Airways</w:t>
        </w:r>
      </w:hyperlink>
      <w:r w:rsidR="00240F9C">
        <w:t>, 9 October 2025.</w:t>
      </w:r>
    </w:p>
  </w:footnote>
  <w:footnote w:id="7">
    <w:p w14:paraId="178DEC87" w14:textId="5E29951C" w:rsidR="00B357A6" w:rsidRDefault="00B357A6">
      <w:pPr>
        <w:pStyle w:val="FootnoteText"/>
      </w:pPr>
      <w:r>
        <w:rPr>
          <w:rStyle w:val="FootnoteReference"/>
        </w:rPr>
        <w:footnoteRef/>
      </w:r>
      <w:r>
        <w:t xml:space="preserve"> </w:t>
      </w:r>
      <w:r w:rsidR="00BD41E8">
        <w:t xml:space="preserve">Per the </w:t>
      </w:r>
      <w:r w:rsidR="00BD41E8" w:rsidRPr="00873096">
        <w:t>Federal Court</w:t>
      </w:r>
      <w:r w:rsidR="00BD41E8">
        <w:t xml:space="preserve"> of Australia</w:t>
      </w:r>
      <w:r w:rsidR="00BD41E8" w:rsidRPr="00873096">
        <w:t xml:space="preserve">’s </w:t>
      </w:r>
      <w:r w:rsidR="00BD41E8">
        <w:t xml:space="preserve">public </w:t>
      </w:r>
      <w:r w:rsidR="00BD41E8" w:rsidRPr="00873096">
        <w:t xml:space="preserve">record </w:t>
      </w:r>
      <w:r w:rsidR="00BD41E8">
        <w:t xml:space="preserve">in </w:t>
      </w:r>
      <w:hyperlink r:id="rId5" w:history="1">
        <w:r w:rsidR="00BD41E8" w:rsidRPr="00ED5E44">
          <w:rPr>
            <w:rStyle w:val="Hyperlink"/>
            <w:i/>
            <w:iCs/>
          </w:rPr>
          <w:t>DHI22 and others -v- Qatar Airways Group QCSC and others</w:t>
        </w:r>
      </w:hyperlink>
      <w:r w:rsidR="00BD41E8">
        <w:t xml:space="preserve"> (Federal Court No: NSD837/2022, Justice Halley, 7 May 2026, Note A).</w:t>
      </w:r>
    </w:p>
  </w:footnote>
  <w:footnote w:id="8">
    <w:p w14:paraId="2B61F41D" w14:textId="15705397" w:rsidR="000E45D8" w:rsidRDefault="000E45D8">
      <w:pPr>
        <w:pStyle w:val="FootnoteText"/>
      </w:pPr>
      <w:r>
        <w:rPr>
          <w:rStyle w:val="FootnoteReference"/>
        </w:rPr>
        <w:footnoteRef/>
      </w:r>
      <w:r>
        <w:t xml:space="preserve"> </w:t>
      </w:r>
      <w:r w:rsidR="0023310D">
        <w:t>The</w:t>
      </w:r>
      <w:r w:rsidR="0023310D" w:rsidRPr="00873096">
        <w:t xml:space="preserve"> Federal Court</w:t>
      </w:r>
      <w:r w:rsidR="0023310D">
        <w:t xml:space="preserve"> of Australia</w:t>
      </w:r>
      <w:r w:rsidR="0023310D" w:rsidRPr="00873096">
        <w:t xml:space="preserve">’s </w:t>
      </w:r>
      <w:r w:rsidR="0023310D">
        <w:t xml:space="preserve">public </w:t>
      </w:r>
      <w:r w:rsidR="0023310D" w:rsidRPr="00873096">
        <w:t>records show consent orders that the proceedings be dismissed with no costs orders</w:t>
      </w:r>
      <w:r w:rsidR="0023310D">
        <w:t xml:space="preserve">: </w:t>
      </w:r>
      <w:hyperlink r:id="rId6" w:history="1">
        <w:r w:rsidR="0023310D" w:rsidRPr="00ED5E44">
          <w:rPr>
            <w:rStyle w:val="Hyperlink"/>
            <w:i/>
            <w:iCs/>
          </w:rPr>
          <w:t>DHI22 and others -v- Qatar Airways Group QCSC and others</w:t>
        </w:r>
      </w:hyperlink>
      <w:r w:rsidR="0023310D">
        <w:t xml:space="preserve"> (Federal Court No: NSD837/2022, Justice Halley, 28 May 2026).</w:t>
      </w:r>
    </w:p>
  </w:footnote>
  <w:footnote w:id="9">
    <w:p w14:paraId="3A661C88" w14:textId="517956ED" w:rsidR="00E04C2C" w:rsidRDefault="00E04C2C" w:rsidP="007B3E85">
      <w:pPr>
        <w:pStyle w:val="FootnoteText"/>
      </w:pPr>
      <w:r>
        <w:rPr>
          <w:rStyle w:val="FootnoteReference"/>
        </w:rPr>
        <w:footnoteRef/>
      </w:r>
      <w:r>
        <w:t xml:space="preserve"> </w:t>
      </w:r>
      <w:r w:rsidR="00326210" w:rsidRPr="00326210">
        <w:t>Organisation for Economic Co-operation and Development (</w:t>
      </w:r>
      <w:r w:rsidR="00326210" w:rsidRPr="00326210">
        <w:rPr>
          <w:b/>
          <w:bCs/>
        </w:rPr>
        <w:t>OECD</w:t>
      </w:r>
      <w:r w:rsidR="00326210" w:rsidRPr="00326210">
        <w:t xml:space="preserve">), </w:t>
      </w:r>
      <w:hyperlink r:id="rId7" w:history="1">
        <w:r w:rsidR="00326210" w:rsidRPr="00326210">
          <w:rPr>
            <w:rStyle w:val="Hyperlink"/>
            <w:i/>
          </w:rPr>
          <w:t>OECD Guidelines for Multinational Enterprises on Responsible Business Conduct</w:t>
        </w:r>
      </w:hyperlink>
      <w:r w:rsidR="00326210" w:rsidRPr="00326210">
        <w:t>, OECD Publishing, 8 June 2023 (</w:t>
      </w:r>
      <w:r w:rsidR="00326210" w:rsidRPr="00326210">
        <w:rPr>
          <w:b/>
          <w:bCs/>
        </w:rPr>
        <w:t>OECD Guidelines</w:t>
      </w:r>
      <w:r w:rsidR="00326210" w:rsidRPr="00326210">
        <w:t>)</w:t>
      </w:r>
      <w:r w:rsidR="00EB7D2B">
        <w:t xml:space="preserve">, </w:t>
      </w:r>
      <w:r w:rsidR="00EB7D2B" w:rsidRPr="00EB7D2B">
        <w:t>p 71 [39]</w:t>
      </w:r>
      <w:r w:rsidR="00EB7D2B">
        <w:t>.</w:t>
      </w:r>
    </w:p>
  </w:footnote>
  <w:footnote w:id="10">
    <w:p w14:paraId="1E866721" w14:textId="0B9864B8" w:rsidR="00D55CC3" w:rsidRDefault="00D55CC3">
      <w:pPr>
        <w:pStyle w:val="FootnoteText"/>
      </w:pPr>
      <w:r>
        <w:rPr>
          <w:rStyle w:val="FootnoteReference"/>
        </w:rPr>
        <w:footnoteRef/>
      </w:r>
      <w:r>
        <w:t xml:space="preserve"> </w:t>
      </w:r>
      <w:r w:rsidRPr="00263A19">
        <w:t>AusNCP</w:t>
      </w:r>
      <w:r w:rsidRPr="00F4076E">
        <w:t xml:space="preserve">, </w:t>
      </w:r>
      <w:r w:rsidRPr="00D12A18">
        <w:t>AusNCP complaint procedures</w:t>
      </w:r>
      <w:r w:rsidRPr="00F4076E">
        <w:t xml:space="preserve">, p </w:t>
      </w:r>
      <w:r>
        <w:t xml:space="preserve">16 </w:t>
      </w:r>
      <w:r w:rsidRPr="00F4076E">
        <w:t>[</w:t>
      </w:r>
      <w:r>
        <w:t>99</w:t>
      </w:r>
      <w:r w:rsidRPr="00F4076E">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852B" w14:textId="34EA6107" w:rsidR="00095D88" w:rsidRPr="00095D88" w:rsidRDefault="00095D88" w:rsidP="00095D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CD73" w14:textId="437F952D" w:rsidR="00672B5D" w:rsidRPr="00AC75E2" w:rsidRDefault="008E24D2" w:rsidP="00AC75E2">
    <w:pPr>
      <w:pStyle w:val="HeaderEven"/>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5EC1" w14:textId="108AC0D5" w:rsidR="00E72FF3" w:rsidRDefault="00E72FF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C9FB" w14:textId="45AE1C46" w:rsidR="00095D88" w:rsidRPr="00095D88" w:rsidRDefault="00095D88" w:rsidP="00095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9534" w14:textId="1E9922EF" w:rsidR="00095D88" w:rsidRPr="00095D88" w:rsidRDefault="00095D88" w:rsidP="00095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86E38" w14:textId="05C6C118" w:rsidR="00095D88" w:rsidRPr="00095D88" w:rsidRDefault="00095D88" w:rsidP="00095D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2964" w14:textId="25A8337A" w:rsidR="00120A36" w:rsidRPr="00095D88" w:rsidRDefault="007C102A" w:rsidP="00095D88">
    <w:pPr>
      <w:pStyle w:val="Header"/>
    </w:pPr>
    <w:r>
      <w:rPr>
        <w:noProof/>
      </w:rPr>
      <w:pict w14:anchorId="39E70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491.85pt;height:147.55pt;rotation:315;z-index:-251639808;mso-position-horizontal:center;mso-position-horizontal-relative:margin;mso-position-vertical:center;mso-position-vertical-relative:margin" o:allowincell="f" fillcolor="silver" stroked="f">
          <v:fill opacity=".5"/>
          <v:textpath style="font-family:&quot;Calibri Light&quot;;font-size:1pt" string="EMBARGO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18357" w14:textId="40CB9B5F" w:rsidR="00120A36" w:rsidRPr="00095D88" w:rsidRDefault="007C102A" w:rsidP="00095D88">
    <w:pPr>
      <w:pStyle w:val="Header"/>
    </w:pPr>
    <w:r>
      <w:rPr>
        <w:noProof/>
      </w:rPr>
      <w:pict w14:anchorId="20C14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491.85pt;height:147.55pt;rotation:315;z-index:-251635712;mso-position-horizontal:center;mso-position-horizontal-relative:margin;mso-position-vertical:center;mso-position-vertical-relative:margin" o:allowincell="f" fillcolor="silver" stroked="f">
          <v:fill opacity=".5"/>
          <v:textpath style="font-family:&quot;Calibri Light&quot;;font-size:1pt" string="EMBARGOE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A4C31" w14:textId="6D13EF29" w:rsidR="00120A36" w:rsidRPr="00095D88" w:rsidRDefault="00120A36" w:rsidP="00095D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D6FE" w14:textId="519A872F" w:rsidR="00E72FF3" w:rsidRDefault="00E72F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3330" w14:textId="3040EC18" w:rsidR="00B55B04" w:rsidRPr="00F60198" w:rsidRDefault="00B55B04" w:rsidP="00A12F62">
    <w:pPr>
      <w:pStyle w:val="HeaderOdd"/>
    </w:pPr>
    <w:r w:rsidRPr="00F60198">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FB98" w14:textId="5E14735C" w:rsidR="00E72FF3" w:rsidRDefault="00E7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D548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Logo&#10;&#10;Description automatically generated with medium confidence" style="width:104.25pt;height:15.75pt;visibility:visible" o:bullet="t">
        <v:imagedata r:id="rId1" o:title="Logo&#10;&#10;Description automatically generated with medium confidence"/>
      </v:shape>
    </w:pict>
  </w:numPicBullet>
  <w:abstractNum w:abstractNumId="0"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 w15:restartNumberingAfterBreak="0">
    <w:nsid w:val="0B8F13AF"/>
    <w:multiLevelType w:val="multilevel"/>
    <w:tmpl w:val="0C7091F8"/>
    <w:lvl w:ilvl="0">
      <w:start w:val="1"/>
      <w:numFmt w:val="lowerLetter"/>
      <w:lvlText w:val="%1."/>
      <w:lvlJc w:val="left"/>
      <w:pPr>
        <w:tabs>
          <w:tab w:val="num" w:pos="425"/>
        </w:tabs>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4" w15:restartNumberingAfterBreak="0">
    <w:nsid w:val="16CC4E5D"/>
    <w:multiLevelType w:val="multilevel"/>
    <w:tmpl w:val="D10E9CF6"/>
    <w:numStyleLink w:val="OneLevelList"/>
  </w:abstractNum>
  <w:abstractNum w:abstractNumId="5"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847491"/>
    <w:multiLevelType w:val="multilevel"/>
    <w:tmpl w:val="6F92BA82"/>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7" w15:restartNumberingAfterBreak="0">
    <w:nsid w:val="27440C8B"/>
    <w:multiLevelType w:val="multilevel"/>
    <w:tmpl w:val="9AFC5FD2"/>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0" w15:restartNumberingAfterBreak="0">
    <w:nsid w:val="31EF577D"/>
    <w:multiLevelType w:val="hybridMultilevel"/>
    <w:tmpl w:val="49CA1762"/>
    <w:lvl w:ilvl="0" w:tplc="73E6BD10">
      <w:start w:val="1"/>
      <w:numFmt w:val="bullet"/>
      <w:lvlText w:val=""/>
      <w:lvlPicBulletId w:val="0"/>
      <w:lvlJc w:val="left"/>
      <w:pPr>
        <w:tabs>
          <w:tab w:val="num" w:pos="720"/>
        </w:tabs>
        <w:ind w:left="720" w:hanging="360"/>
      </w:pPr>
      <w:rPr>
        <w:rFonts w:ascii="Symbol" w:hAnsi="Symbol" w:hint="default"/>
      </w:rPr>
    </w:lvl>
    <w:lvl w:ilvl="1" w:tplc="9470300E" w:tentative="1">
      <w:start w:val="1"/>
      <w:numFmt w:val="bullet"/>
      <w:lvlText w:val=""/>
      <w:lvlJc w:val="left"/>
      <w:pPr>
        <w:tabs>
          <w:tab w:val="num" w:pos="1440"/>
        </w:tabs>
        <w:ind w:left="1440" w:hanging="360"/>
      </w:pPr>
      <w:rPr>
        <w:rFonts w:ascii="Symbol" w:hAnsi="Symbol" w:hint="default"/>
      </w:rPr>
    </w:lvl>
    <w:lvl w:ilvl="2" w:tplc="E56C24D0" w:tentative="1">
      <w:start w:val="1"/>
      <w:numFmt w:val="bullet"/>
      <w:lvlText w:val=""/>
      <w:lvlJc w:val="left"/>
      <w:pPr>
        <w:tabs>
          <w:tab w:val="num" w:pos="2160"/>
        </w:tabs>
        <w:ind w:left="2160" w:hanging="360"/>
      </w:pPr>
      <w:rPr>
        <w:rFonts w:ascii="Symbol" w:hAnsi="Symbol" w:hint="default"/>
      </w:rPr>
    </w:lvl>
    <w:lvl w:ilvl="3" w:tplc="9354613A" w:tentative="1">
      <w:start w:val="1"/>
      <w:numFmt w:val="bullet"/>
      <w:lvlText w:val=""/>
      <w:lvlJc w:val="left"/>
      <w:pPr>
        <w:tabs>
          <w:tab w:val="num" w:pos="2880"/>
        </w:tabs>
        <w:ind w:left="2880" w:hanging="360"/>
      </w:pPr>
      <w:rPr>
        <w:rFonts w:ascii="Symbol" w:hAnsi="Symbol" w:hint="default"/>
      </w:rPr>
    </w:lvl>
    <w:lvl w:ilvl="4" w:tplc="49326306" w:tentative="1">
      <w:start w:val="1"/>
      <w:numFmt w:val="bullet"/>
      <w:lvlText w:val=""/>
      <w:lvlJc w:val="left"/>
      <w:pPr>
        <w:tabs>
          <w:tab w:val="num" w:pos="3600"/>
        </w:tabs>
        <w:ind w:left="3600" w:hanging="360"/>
      </w:pPr>
      <w:rPr>
        <w:rFonts w:ascii="Symbol" w:hAnsi="Symbol" w:hint="default"/>
      </w:rPr>
    </w:lvl>
    <w:lvl w:ilvl="5" w:tplc="34667A02" w:tentative="1">
      <w:start w:val="1"/>
      <w:numFmt w:val="bullet"/>
      <w:lvlText w:val=""/>
      <w:lvlJc w:val="left"/>
      <w:pPr>
        <w:tabs>
          <w:tab w:val="num" w:pos="4320"/>
        </w:tabs>
        <w:ind w:left="4320" w:hanging="360"/>
      </w:pPr>
      <w:rPr>
        <w:rFonts w:ascii="Symbol" w:hAnsi="Symbol" w:hint="default"/>
      </w:rPr>
    </w:lvl>
    <w:lvl w:ilvl="6" w:tplc="03369734" w:tentative="1">
      <w:start w:val="1"/>
      <w:numFmt w:val="bullet"/>
      <w:lvlText w:val=""/>
      <w:lvlJc w:val="left"/>
      <w:pPr>
        <w:tabs>
          <w:tab w:val="num" w:pos="5040"/>
        </w:tabs>
        <w:ind w:left="5040" w:hanging="360"/>
      </w:pPr>
      <w:rPr>
        <w:rFonts w:ascii="Symbol" w:hAnsi="Symbol" w:hint="default"/>
      </w:rPr>
    </w:lvl>
    <w:lvl w:ilvl="7" w:tplc="282A4DD4" w:tentative="1">
      <w:start w:val="1"/>
      <w:numFmt w:val="bullet"/>
      <w:lvlText w:val=""/>
      <w:lvlJc w:val="left"/>
      <w:pPr>
        <w:tabs>
          <w:tab w:val="num" w:pos="5760"/>
        </w:tabs>
        <w:ind w:left="5760" w:hanging="360"/>
      </w:pPr>
      <w:rPr>
        <w:rFonts w:ascii="Symbol" w:hAnsi="Symbol" w:hint="default"/>
      </w:rPr>
    </w:lvl>
    <w:lvl w:ilvl="8" w:tplc="4D565DB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EF299A"/>
    <w:multiLevelType w:val="hybridMultilevel"/>
    <w:tmpl w:val="6E1EEA38"/>
    <w:lvl w:ilvl="0" w:tplc="F48ADDB8">
      <w:numFmt w:val="bullet"/>
      <w:lvlText w:val="-"/>
      <w:lvlJc w:val="left"/>
      <w:pPr>
        <w:ind w:left="720" w:hanging="360"/>
      </w:pPr>
      <w:rPr>
        <w:rFonts w:ascii="Calibri" w:eastAsia="Times New Roman"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06931"/>
    <w:multiLevelType w:val="singleLevel"/>
    <w:tmpl w:val="36E09474"/>
    <w:lvl w:ilvl="0">
      <w:start w:val="1"/>
      <w:numFmt w:val="lowerLetter"/>
      <w:lvlText w:val="(%1)"/>
      <w:lvlJc w:val="left"/>
      <w:pPr>
        <w:ind w:left="360" w:hanging="360"/>
      </w:pPr>
      <w:rPr>
        <w:rFonts w:ascii="Arial" w:hAnsi="Arial" w:cs="Arial" w:hint="default"/>
        <w:b w:val="0"/>
        <w:i w:val="0"/>
        <w:sz w:val="16"/>
      </w:rPr>
    </w:lvl>
  </w:abstractNum>
  <w:abstractNum w:abstractNumId="15" w15:restartNumberingAfterBreak="0">
    <w:nsid w:val="510D2021"/>
    <w:multiLevelType w:val="multilevel"/>
    <w:tmpl w:val="EB7212EA"/>
    <w:lvl w:ilvl="0">
      <w:start w:val="1"/>
      <w:numFmt w:val="decimal"/>
      <w:pStyle w:val="OutlineNumbered1"/>
      <w:lvlText w:val="%1."/>
      <w:lvlJc w:val="left"/>
      <w:pPr>
        <w:tabs>
          <w:tab w:val="num" w:pos="851"/>
        </w:tabs>
        <w:ind w:left="567" w:hanging="567"/>
      </w:pPr>
      <w:rPr>
        <w:rFonts w:hint="default"/>
      </w:rPr>
    </w:lvl>
    <w:lvl w:ilvl="1">
      <w:start w:val="1"/>
      <w:numFmt w:val="decimal"/>
      <w:pStyle w:val="OutlineNumbered2"/>
      <w:lvlText w:val="%1.%2"/>
      <w:lvlJc w:val="left"/>
      <w:pPr>
        <w:tabs>
          <w:tab w:val="num" w:pos="1134"/>
        </w:tabs>
        <w:ind w:left="1134" w:hanging="567"/>
      </w:pPr>
      <w:rPr>
        <w:rFonts w:hint="default"/>
      </w:rPr>
    </w:lvl>
    <w:lvl w:ilvl="2">
      <w:start w:val="1"/>
      <w:numFmt w:val="decimal"/>
      <w:pStyle w:val="OutlineNumbered3"/>
      <w:lvlText w:val="%1.%2.%3"/>
      <w:lvlJc w:val="left"/>
      <w:pPr>
        <w:tabs>
          <w:tab w:val="num" w:pos="1418"/>
        </w:tabs>
        <w:ind w:left="1871"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24F7347"/>
    <w:multiLevelType w:val="hybridMultilevel"/>
    <w:tmpl w:val="53CE8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B5A58A3"/>
    <w:multiLevelType w:val="multilevel"/>
    <w:tmpl w:val="5E8E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FF1E76"/>
    <w:multiLevelType w:val="multilevel"/>
    <w:tmpl w:val="D9FE9894"/>
    <w:lvl w:ilvl="0">
      <w:start w:val="1"/>
      <w:numFmt w:val="lowerRoman"/>
      <w:lvlText w:val="%1."/>
      <w:lvlJc w:val="righ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C181079"/>
    <w:multiLevelType w:val="multilevel"/>
    <w:tmpl w:val="18FAA16A"/>
    <w:lvl w:ilvl="0">
      <w:start w:val="1"/>
      <w:numFmt w:val="bullet"/>
      <w:pStyle w:val="Bullet"/>
      <w:lvlText w:val="•"/>
      <w:lvlJc w:val="left"/>
      <w:pPr>
        <w:ind w:left="284" w:hanging="284"/>
      </w:pPr>
      <w:rPr>
        <w:rFonts w:ascii="Times New Roman" w:hAnsi="Times New Roman" w:cs="Times New Roman" w:hint="default"/>
      </w:rPr>
    </w:lvl>
    <w:lvl w:ilvl="1">
      <w:start w:val="1"/>
      <w:numFmt w:val="bullet"/>
      <w:pStyle w:val="Dash"/>
      <w:lvlText w:val="–"/>
      <w:lvlJc w:val="left"/>
      <w:pPr>
        <w:ind w:left="568" w:hanging="284"/>
      </w:pPr>
      <w:rPr>
        <w:rFonts w:ascii="Times New Roman" w:hAnsi="Times New Roman" w:cs="Times New Roman" w:hint="default"/>
      </w:rPr>
    </w:lvl>
    <w:lvl w:ilvl="2">
      <w:start w:val="1"/>
      <w:numFmt w:val="bullet"/>
      <w:pStyle w:val="DoubleDot"/>
      <w:lvlText w:val=":"/>
      <w:lvlJc w:val="left"/>
      <w:pPr>
        <w:ind w:left="852" w:hanging="284"/>
      </w:pPr>
      <w:rPr>
        <w:rFonts w:ascii="Calibri" w:hAnsi="Calibri"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0" w15:restartNumberingAfterBreak="0">
    <w:nsid w:val="77A70C5A"/>
    <w:multiLevelType w:val="multilevel"/>
    <w:tmpl w:val="34C48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B1E0D1C"/>
    <w:multiLevelType w:val="multilevel"/>
    <w:tmpl w:val="1E0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BF275E"/>
    <w:multiLevelType w:val="multilevel"/>
    <w:tmpl w:val="A6800B9E"/>
    <w:lvl w:ilvl="0">
      <w:start w:val="1"/>
      <w:numFmt w:val="decimal"/>
      <w:lvlRestart w:val="0"/>
      <w:lvlText w:val="%1."/>
      <w:lvlJc w:val="left"/>
      <w:pPr>
        <w:tabs>
          <w:tab w:val="num" w:pos="567"/>
        </w:tabs>
        <w:ind w:left="567" w:hanging="567"/>
      </w:pPr>
      <w:rPr>
        <w:rFonts w:hint="default"/>
        <w:b w:val="0"/>
        <w:i w:val="0"/>
      </w:rPr>
    </w:lvl>
    <w:lvl w:ilvl="1">
      <w:start w:val="1"/>
      <w:numFmt w:val="decimal"/>
      <w:lvlText w:val="%1.%2."/>
      <w:lvlJc w:val="left"/>
      <w:pPr>
        <w:tabs>
          <w:tab w:val="num" w:pos="1134"/>
        </w:tabs>
        <w:ind w:left="1134" w:hanging="567"/>
      </w:pPr>
      <w:rPr>
        <w:rFonts w:hint="default"/>
        <w:b w:val="0"/>
        <w:i w:val="0"/>
      </w:rPr>
    </w:lvl>
    <w:lvl w:ilvl="2">
      <w:start w:val="1"/>
      <w:numFmt w:val="decimal"/>
      <w:lvlText w:val="%1.%2.%3."/>
      <w:lvlJc w:val="left"/>
      <w:pPr>
        <w:tabs>
          <w:tab w:val="num" w:pos="1984"/>
        </w:tabs>
        <w:ind w:left="1984" w:hanging="85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4" w15:restartNumberingAfterBreak="0">
    <w:nsid w:val="7F2E57A2"/>
    <w:multiLevelType w:val="multilevel"/>
    <w:tmpl w:val="D1ECFDF4"/>
    <w:lvl w:ilvl="0">
      <w:start w:val="1"/>
      <w:numFmt w:val="decimal"/>
      <w:lvlRestart w:val="0"/>
      <w:suff w:val="nothing"/>
      <w:lvlText w:val=""/>
      <w:lvlJc w:val="left"/>
      <w:pPr>
        <w:ind w:left="0" w:firstLine="0"/>
      </w:pPr>
      <w:rPr>
        <w:rFonts w:ascii="Arial" w:hAnsi="Arial" w:cs="Arial"/>
        <w:b/>
        <w:i w:val="0"/>
        <w:color w:val="000080"/>
        <w:sz w:val="24"/>
      </w:rPr>
    </w:lvl>
    <w:lvl w:ilvl="1">
      <w:start w:val="1"/>
      <w:numFmt w:val="lowerLetter"/>
      <w:lvlText w:val="(%2)"/>
      <w:lvlJc w:val="left"/>
      <w:pPr>
        <w:tabs>
          <w:tab w:val="num" w:pos="992"/>
        </w:tabs>
        <w:ind w:left="992" w:hanging="425"/>
      </w:pPr>
      <w:rPr>
        <w:rFonts w:ascii="Arial" w:hAnsi="Arial" w:cs="Arial"/>
        <w:b/>
        <w:i w:val="0"/>
        <w:color w:val="235292"/>
        <w:sz w:val="22"/>
      </w:rPr>
    </w:lvl>
    <w:lvl w:ilvl="2">
      <w:start w:val="1"/>
      <w:numFmt w:val="decimal"/>
      <w:lvlText w:val="%3"/>
      <w:lvlJc w:val="left"/>
      <w:pPr>
        <w:tabs>
          <w:tab w:val="num" w:pos="1418"/>
        </w:tabs>
        <w:ind w:left="1418" w:hanging="426"/>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num w:numId="1" w16cid:durableId="682900612">
    <w:abstractNumId w:val="9"/>
  </w:num>
  <w:num w:numId="2" w16cid:durableId="489834272">
    <w:abstractNumId w:val="0"/>
  </w:num>
  <w:num w:numId="3" w16cid:durableId="1697273141">
    <w:abstractNumId w:val="12"/>
  </w:num>
  <w:num w:numId="4" w16cid:durableId="964392105">
    <w:abstractNumId w:val="2"/>
  </w:num>
  <w:num w:numId="5" w16cid:durableId="397940330">
    <w:abstractNumId w:val="4"/>
  </w:num>
  <w:num w:numId="6" w16cid:durableId="58944230">
    <w:abstractNumId w:val="15"/>
  </w:num>
  <w:num w:numId="7" w16cid:durableId="1500272080">
    <w:abstractNumId w:val="11"/>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16cid:durableId="629553304">
    <w:abstractNumId w:val="5"/>
  </w:num>
  <w:num w:numId="9" w16cid:durableId="281771424">
    <w:abstractNumId w:val="1"/>
  </w:num>
  <w:num w:numId="10" w16cid:durableId="1464620443">
    <w:abstractNumId w:val="8"/>
  </w:num>
  <w:num w:numId="11" w16cid:durableId="1884291116">
    <w:abstractNumId w:val="23"/>
  </w:num>
  <w:num w:numId="12" w16cid:durableId="755520310">
    <w:abstractNumId w:val="15"/>
  </w:num>
  <w:num w:numId="13" w16cid:durableId="1328939923">
    <w:abstractNumId w:val="24"/>
  </w:num>
  <w:num w:numId="14" w16cid:durableId="1177188549">
    <w:abstractNumId w:val="14"/>
  </w:num>
  <w:num w:numId="15" w16cid:durableId="877744363">
    <w:abstractNumId w:val="7"/>
  </w:num>
  <w:num w:numId="16" w16cid:durableId="1877543708">
    <w:abstractNumId w:val="18"/>
  </w:num>
  <w:num w:numId="17" w16cid:durableId="907544614">
    <w:abstractNumId w:val="11"/>
  </w:num>
  <w:num w:numId="18" w16cid:durableId="1398936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5271990">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6071658">
    <w:abstractNumId w:val="10"/>
  </w:num>
  <w:num w:numId="21" w16cid:durableId="1155148201">
    <w:abstractNumId w:val="16"/>
  </w:num>
  <w:num w:numId="22" w16cid:durableId="1306743503">
    <w:abstractNumId w:val="3"/>
  </w:num>
  <w:num w:numId="23" w16cid:durableId="21316277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6692554">
    <w:abstractNumId w:val="19"/>
  </w:num>
  <w:num w:numId="25" w16cid:durableId="1615357428">
    <w:abstractNumId w:val="6"/>
  </w:num>
  <w:num w:numId="26" w16cid:durableId="565725047">
    <w:abstractNumId w:val="17"/>
  </w:num>
  <w:num w:numId="27" w16cid:durableId="924388341">
    <w:abstractNumId w:val="21"/>
  </w:num>
  <w:num w:numId="28" w16cid:durableId="185675468">
    <w:abstractNumId w:val="13"/>
  </w:num>
  <w:num w:numId="29" w16cid:durableId="2086606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defaultTabStop w:val="720"/>
  <w:evenAndOddHeaders/>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877A0"/>
    <w:rsid w:val="00004321"/>
    <w:rsid w:val="00004871"/>
    <w:rsid w:val="00004F7D"/>
    <w:rsid w:val="00006348"/>
    <w:rsid w:val="00010EE7"/>
    <w:rsid w:val="00011725"/>
    <w:rsid w:val="00012C62"/>
    <w:rsid w:val="0001396A"/>
    <w:rsid w:val="00013D66"/>
    <w:rsid w:val="000156D9"/>
    <w:rsid w:val="00016C67"/>
    <w:rsid w:val="00020549"/>
    <w:rsid w:val="000217D0"/>
    <w:rsid w:val="000218EC"/>
    <w:rsid w:val="00023F4C"/>
    <w:rsid w:val="0002544D"/>
    <w:rsid w:val="000256BE"/>
    <w:rsid w:val="000265B8"/>
    <w:rsid w:val="0002787B"/>
    <w:rsid w:val="00027A0E"/>
    <w:rsid w:val="00030065"/>
    <w:rsid w:val="00033DD6"/>
    <w:rsid w:val="00033EF4"/>
    <w:rsid w:val="00035731"/>
    <w:rsid w:val="0003653C"/>
    <w:rsid w:val="000366D9"/>
    <w:rsid w:val="00037F0A"/>
    <w:rsid w:val="00040305"/>
    <w:rsid w:val="00041155"/>
    <w:rsid w:val="00041424"/>
    <w:rsid w:val="000415B3"/>
    <w:rsid w:val="00041D6B"/>
    <w:rsid w:val="0004274D"/>
    <w:rsid w:val="00043348"/>
    <w:rsid w:val="000436F6"/>
    <w:rsid w:val="0004483F"/>
    <w:rsid w:val="000451CC"/>
    <w:rsid w:val="00046CB4"/>
    <w:rsid w:val="0005138B"/>
    <w:rsid w:val="000514D4"/>
    <w:rsid w:val="000516AE"/>
    <w:rsid w:val="000522B7"/>
    <w:rsid w:val="000522F9"/>
    <w:rsid w:val="00053717"/>
    <w:rsid w:val="00053A72"/>
    <w:rsid w:val="0005424F"/>
    <w:rsid w:val="0005438B"/>
    <w:rsid w:val="00054D1C"/>
    <w:rsid w:val="000560DD"/>
    <w:rsid w:val="00056880"/>
    <w:rsid w:val="00057C25"/>
    <w:rsid w:val="000610FF"/>
    <w:rsid w:val="0006235F"/>
    <w:rsid w:val="00062933"/>
    <w:rsid w:val="00063184"/>
    <w:rsid w:val="00063261"/>
    <w:rsid w:val="00063E8F"/>
    <w:rsid w:val="0006471A"/>
    <w:rsid w:val="00065E49"/>
    <w:rsid w:val="00066CD2"/>
    <w:rsid w:val="0006759E"/>
    <w:rsid w:val="000675D1"/>
    <w:rsid w:val="00067953"/>
    <w:rsid w:val="00070453"/>
    <w:rsid w:val="0007058C"/>
    <w:rsid w:val="0007086D"/>
    <w:rsid w:val="00070BC8"/>
    <w:rsid w:val="0007228C"/>
    <w:rsid w:val="0007266A"/>
    <w:rsid w:val="00073521"/>
    <w:rsid w:val="00074097"/>
    <w:rsid w:val="000750E3"/>
    <w:rsid w:val="000753C7"/>
    <w:rsid w:val="000772B0"/>
    <w:rsid w:val="000775DE"/>
    <w:rsid w:val="00077D50"/>
    <w:rsid w:val="00080165"/>
    <w:rsid w:val="000808F6"/>
    <w:rsid w:val="000843DD"/>
    <w:rsid w:val="00084C1B"/>
    <w:rsid w:val="00086F57"/>
    <w:rsid w:val="00087FAF"/>
    <w:rsid w:val="00090C27"/>
    <w:rsid w:val="000931FF"/>
    <w:rsid w:val="0009334A"/>
    <w:rsid w:val="00093519"/>
    <w:rsid w:val="00093E3A"/>
    <w:rsid w:val="00095ACA"/>
    <w:rsid w:val="00095D88"/>
    <w:rsid w:val="00096761"/>
    <w:rsid w:val="00097FC7"/>
    <w:rsid w:val="000A03D5"/>
    <w:rsid w:val="000A1EC3"/>
    <w:rsid w:val="000A29F9"/>
    <w:rsid w:val="000A3AE2"/>
    <w:rsid w:val="000A56BA"/>
    <w:rsid w:val="000B05EE"/>
    <w:rsid w:val="000B093F"/>
    <w:rsid w:val="000B29E8"/>
    <w:rsid w:val="000B2D7B"/>
    <w:rsid w:val="000B302A"/>
    <w:rsid w:val="000B3030"/>
    <w:rsid w:val="000B30B6"/>
    <w:rsid w:val="000B397C"/>
    <w:rsid w:val="000B4535"/>
    <w:rsid w:val="000B4C4F"/>
    <w:rsid w:val="000B6304"/>
    <w:rsid w:val="000B70CF"/>
    <w:rsid w:val="000C1102"/>
    <w:rsid w:val="000C571D"/>
    <w:rsid w:val="000C5F40"/>
    <w:rsid w:val="000C6908"/>
    <w:rsid w:val="000C72FC"/>
    <w:rsid w:val="000D0526"/>
    <w:rsid w:val="000D1288"/>
    <w:rsid w:val="000D157E"/>
    <w:rsid w:val="000D1B21"/>
    <w:rsid w:val="000D21EF"/>
    <w:rsid w:val="000D4114"/>
    <w:rsid w:val="000D4257"/>
    <w:rsid w:val="000D45E8"/>
    <w:rsid w:val="000D49A0"/>
    <w:rsid w:val="000D5BA9"/>
    <w:rsid w:val="000D5CF8"/>
    <w:rsid w:val="000D5DA5"/>
    <w:rsid w:val="000D63B6"/>
    <w:rsid w:val="000D63F8"/>
    <w:rsid w:val="000E01F1"/>
    <w:rsid w:val="000E0B74"/>
    <w:rsid w:val="000E0D5D"/>
    <w:rsid w:val="000E1363"/>
    <w:rsid w:val="000E141F"/>
    <w:rsid w:val="000E45D8"/>
    <w:rsid w:val="000E4BC7"/>
    <w:rsid w:val="000E4D5A"/>
    <w:rsid w:val="000E68F8"/>
    <w:rsid w:val="000E7901"/>
    <w:rsid w:val="000E7FF2"/>
    <w:rsid w:val="000F1534"/>
    <w:rsid w:val="000F2D2A"/>
    <w:rsid w:val="000F420D"/>
    <w:rsid w:val="000F5799"/>
    <w:rsid w:val="000F6233"/>
    <w:rsid w:val="000F7BDA"/>
    <w:rsid w:val="000F7DE4"/>
    <w:rsid w:val="001011FA"/>
    <w:rsid w:val="00102FFC"/>
    <w:rsid w:val="0010356D"/>
    <w:rsid w:val="00103F3C"/>
    <w:rsid w:val="00106E59"/>
    <w:rsid w:val="00111071"/>
    <w:rsid w:val="001118CB"/>
    <w:rsid w:val="00112B91"/>
    <w:rsid w:val="00115E42"/>
    <w:rsid w:val="00116064"/>
    <w:rsid w:val="001177CC"/>
    <w:rsid w:val="00120A36"/>
    <w:rsid w:val="0012425B"/>
    <w:rsid w:val="00124FE1"/>
    <w:rsid w:val="00125189"/>
    <w:rsid w:val="0012565F"/>
    <w:rsid w:val="00125B1D"/>
    <w:rsid w:val="0013035F"/>
    <w:rsid w:val="00131A71"/>
    <w:rsid w:val="00131A83"/>
    <w:rsid w:val="00131DC3"/>
    <w:rsid w:val="00132FAC"/>
    <w:rsid w:val="00135E4C"/>
    <w:rsid w:val="001368FA"/>
    <w:rsid w:val="001373F5"/>
    <w:rsid w:val="0014183D"/>
    <w:rsid w:val="001424DF"/>
    <w:rsid w:val="00142E2E"/>
    <w:rsid w:val="001434B7"/>
    <w:rsid w:val="00144117"/>
    <w:rsid w:val="00151788"/>
    <w:rsid w:val="001525C5"/>
    <w:rsid w:val="00155F1A"/>
    <w:rsid w:val="0015648B"/>
    <w:rsid w:val="00156C47"/>
    <w:rsid w:val="001574C0"/>
    <w:rsid w:val="0016005A"/>
    <w:rsid w:val="001606CF"/>
    <w:rsid w:val="001607AA"/>
    <w:rsid w:val="00160AD9"/>
    <w:rsid w:val="0016128D"/>
    <w:rsid w:val="001614EF"/>
    <w:rsid w:val="00164569"/>
    <w:rsid w:val="00164599"/>
    <w:rsid w:val="00165F5E"/>
    <w:rsid w:val="0016701E"/>
    <w:rsid w:val="0017089D"/>
    <w:rsid w:val="00171E97"/>
    <w:rsid w:val="001734DB"/>
    <w:rsid w:val="00173C4A"/>
    <w:rsid w:val="001750FA"/>
    <w:rsid w:val="00176D82"/>
    <w:rsid w:val="001804F8"/>
    <w:rsid w:val="001805A8"/>
    <w:rsid w:val="001844B9"/>
    <w:rsid w:val="00190722"/>
    <w:rsid w:val="001908B3"/>
    <w:rsid w:val="0019101A"/>
    <w:rsid w:val="001917CB"/>
    <w:rsid w:val="0019506B"/>
    <w:rsid w:val="00195C8E"/>
    <w:rsid w:val="00195D01"/>
    <w:rsid w:val="00196321"/>
    <w:rsid w:val="00196524"/>
    <w:rsid w:val="001972D2"/>
    <w:rsid w:val="00197C61"/>
    <w:rsid w:val="001A1C61"/>
    <w:rsid w:val="001A2B3D"/>
    <w:rsid w:val="001A2BDA"/>
    <w:rsid w:val="001A30AE"/>
    <w:rsid w:val="001A5D1B"/>
    <w:rsid w:val="001B004C"/>
    <w:rsid w:val="001B0BB1"/>
    <w:rsid w:val="001B261E"/>
    <w:rsid w:val="001B2E52"/>
    <w:rsid w:val="001B3448"/>
    <w:rsid w:val="001B39B2"/>
    <w:rsid w:val="001C0F7F"/>
    <w:rsid w:val="001C301A"/>
    <w:rsid w:val="001C358D"/>
    <w:rsid w:val="001C3A3D"/>
    <w:rsid w:val="001C3A3F"/>
    <w:rsid w:val="001C40A0"/>
    <w:rsid w:val="001C482D"/>
    <w:rsid w:val="001C69C0"/>
    <w:rsid w:val="001C6A98"/>
    <w:rsid w:val="001C6BB2"/>
    <w:rsid w:val="001C6E03"/>
    <w:rsid w:val="001D0797"/>
    <w:rsid w:val="001D677B"/>
    <w:rsid w:val="001D6A2A"/>
    <w:rsid w:val="001D705A"/>
    <w:rsid w:val="001E2563"/>
    <w:rsid w:val="001E4957"/>
    <w:rsid w:val="001E4D43"/>
    <w:rsid w:val="001E59D6"/>
    <w:rsid w:val="001E7D2C"/>
    <w:rsid w:val="001F1B27"/>
    <w:rsid w:val="001F37A2"/>
    <w:rsid w:val="001F4B9C"/>
    <w:rsid w:val="001F5640"/>
    <w:rsid w:val="001F5D7F"/>
    <w:rsid w:val="001F7B42"/>
    <w:rsid w:val="00203D92"/>
    <w:rsid w:val="00204DFC"/>
    <w:rsid w:val="002066A9"/>
    <w:rsid w:val="00206DD2"/>
    <w:rsid w:val="00206DD8"/>
    <w:rsid w:val="00207E15"/>
    <w:rsid w:val="0021029D"/>
    <w:rsid w:val="00210EDE"/>
    <w:rsid w:val="00211E40"/>
    <w:rsid w:val="0021260E"/>
    <w:rsid w:val="00212E6F"/>
    <w:rsid w:val="002154FB"/>
    <w:rsid w:val="002169E2"/>
    <w:rsid w:val="00220BED"/>
    <w:rsid w:val="00220D6C"/>
    <w:rsid w:val="00220F12"/>
    <w:rsid w:val="00221EC0"/>
    <w:rsid w:val="00223501"/>
    <w:rsid w:val="0022414C"/>
    <w:rsid w:val="002273D8"/>
    <w:rsid w:val="0022770C"/>
    <w:rsid w:val="00230693"/>
    <w:rsid w:val="00231049"/>
    <w:rsid w:val="002314D2"/>
    <w:rsid w:val="00231A6B"/>
    <w:rsid w:val="00231ADA"/>
    <w:rsid w:val="00231E44"/>
    <w:rsid w:val="00232016"/>
    <w:rsid w:val="00232E7F"/>
    <w:rsid w:val="0023305C"/>
    <w:rsid w:val="0023310D"/>
    <w:rsid w:val="0023341B"/>
    <w:rsid w:val="0023345D"/>
    <w:rsid w:val="002342D1"/>
    <w:rsid w:val="00234760"/>
    <w:rsid w:val="00234EC2"/>
    <w:rsid w:val="00237EFD"/>
    <w:rsid w:val="00240F9C"/>
    <w:rsid w:val="00241647"/>
    <w:rsid w:val="00241881"/>
    <w:rsid w:val="00242384"/>
    <w:rsid w:val="0024294C"/>
    <w:rsid w:val="002429F3"/>
    <w:rsid w:val="00244E32"/>
    <w:rsid w:val="002461BA"/>
    <w:rsid w:val="00246F68"/>
    <w:rsid w:val="00250ABF"/>
    <w:rsid w:val="002511A2"/>
    <w:rsid w:val="00252718"/>
    <w:rsid w:val="002543D8"/>
    <w:rsid w:val="00254E48"/>
    <w:rsid w:val="00255934"/>
    <w:rsid w:val="0025649F"/>
    <w:rsid w:val="002564EA"/>
    <w:rsid w:val="0025652F"/>
    <w:rsid w:val="00257D67"/>
    <w:rsid w:val="002605F6"/>
    <w:rsid w:val="00260B1C"/>
    <w:rsid w:val="0026129F"/>
    <w:rsid w:val="00261F1D"/>
    <w:rsid w:val="00262104"/>
    <w:rsid w:val="00263A19"/>
    <w:rsid w:val="00263B6C"/>
    <w:rsid w:val="002649C3"/>
    <w:rsid w:val="00265897"/>
    <w:rsid w:val="00265F30"/>
    <w:rsid w:val="00266BBD"/>
    <w:rsid w:val="00267591"/>
    <w:rsid w:val="00270F59"/>
    <w:rsid w:val="0027122A"/>
    <w:rsid w:val="002724B3"/>
    <w:rsid w:val="00272939"/>
    <w:rsid w:val="00274864"/>
    <w:rsid w:val="002755DF"/>
    <w:rsid w:val="0027590B"/>
    <w:rsid w:val="00275D45"/>
    <w:rsid w:val="00281756"/>
    <w:rsid w:val="0028408C"/>
    <w:rsid w:val="00285969"/>
    <w:rsid w:val="00285BE6"/>
    <w:rsid w:val="00287EC1"/>
    <w:rsid w:val="002900BD"/>
    <w:rsid w:val="00290147"/>
    <w:rsid w:val="002907D5"/>
    <w:rsid w:val="00291DDD"/>
    <w:rsid w:val="00292EEE"/>
    <w:rsid w:val="0029339F"/>
    <w:rsid w:val="0029362B"/>
    <w:rsid w:val="00293AB6"/>
    <w:rsid w:val="00294216"/>
    <w:rsid w:val="002948FE"/>
    <w:rsid w:val="00294972"/>
    <w:rsid w:val="00295B30"/>
    <w:rsid w:val="00295D8A"/>
    <w:rsid w:val="002975B0"/>
    <w:rsid w:val="00297D2F"/>
    <w:rsid w:val="002A2554"/>
    <w:rsid w:val="002A2C6B"/>
    <w:rsid w:val="002A5996"/>
    <w:rsid w:val="002A64DE"/>
    <w:rsid w:val="002A6E75"/>
    <w:rsid w:val="002A74EF"/>
    <w:rsid w:val="002A7A31"/>
    <w:rsid w:val="002B05CF"/>
    <w:rsid w:val="002B0628"/>
    <w:rsid w:val="002B0886"/>
    <w:rsid w:val="002B1828"/>
    <w:rsid w:val="002B1F95"/>
    <w:rsid w:val="002B23D7"/>
    <w:rsid w:val="002B2AF9"/>
    <w:rsid w:val="002B3753"/>
    <w:rsid w:val="002B3829"/>
    <w:rsid w:val="002B4D9C"/>
    <w:rsid w:val="002B65C3"/>
    <w:rsid w:val="002B6AF0"/>
    <w:rsid w:val="002C06AC"/>
    <w:rsid w:val="002C0A6C"/>
    <w:rsid w:val="002C1201"/>
    <w:rsid w:val="002C18F2"/>
    <w:rsid w:val="002C1CA3"/>
    <w:rsid w:val="002C22EF"/>
    <w:rsid w:val="002C33FD"/>
    <w:rsid w:val="002C3C59"/>
    <w:rsid w:val="002C417F"/>
    <w:rsid w:val="002C505D"/>
    <w:rsid w:val="002C5F74"/>
    <w:rsid w:val="002C611C"/>
    <w:rsid w:val="002C6CD5"/>
    <w:rsid w:val="002C6CE8"/>
    <w:rsid w:val="002D02F9"/>
    <w:rsid w:val="002D09A7"/>
    <w:rsid w:val="002D0C05"/>
    <w:rsid w:val="002D0E14"/>
    <w:rsid w:val="002D5486"/>
    <w:rsid w:val="002D5695"/>
    <w:rsid w:val="002D7D53"/>
    <w:rsid w:val="002E02C7"/>
    <w:rsid w:val="002E1A55"/>
    <w:rsid w:val="002E1A57"/>
    <w:rsid w:val="002E1FB6"/>
    <w:rsid w:val="002E44B3"/>
    <w:rsid w:val="002E454C"/>
    <w:rsid w:val="002E45AF"/>
    <w:rsid w:val="002E4AE5"/>
    <w:rsid w:val="002F01DF"/>
    <w:rsid w:val="002F0FE2"/>
    <w:rsid w:val="002F1A7E"/>
    <w:rsid w:val="002F3E5C"/>
    <w:rsid w:val="002F42D5"/>
    <w:rsid w:val="002F54FA"/>
    <w:rsid w:val="002F59B9"/>
    <w:rsid w:val="002F617F"/>
    <w:rsid w:val="002F6394"/>
    <w:rsid w:val="00300109"/>
    <w:rsid w:val="003003C4"/>
    <w:rsid w:val="00300514"/>
    <w:rsid w:val="003008B7"/>
    <w:rsid w:val="00300A42"/>
    <w:rsid w:val="003014F0"/>
    <w:rsid w:val="003015D0"/>
    <w:rsid w:val="00301755"/>
    <w:rsid w:val="00301B89"/>
    <w:rsid w:val="00302159"/>
    <w:rsid w:val="00302488"/>
    <w:rsid w:val="0030460E"/>
    <w:rsid w:val="0030491E"/>
    <w:rsid w:val="003062CD"/>
    <w:rsid w:val="0030665E"/>
    <w:rsid w:val="00306894"/>
    <w:rsid w:val="00307B93"/>
    <w:rsid w:val="00310A18"/>
    <w:rsid w:val="00310B04"/>
    <w:rsid w:val="0031146B"/>
    <w:rsid w:val="003122F4"/>
    <w:rsid w:val="00313C8E"/>
    <w:rsid w:val="003150D5"/>
    <w:rsid w:val="00315845"/>
    <w:rsid w:val="00315E29"/>
    <w:rsid w:val="0032328B"/>
    <w:rsid w:val="00325789"/>
    <w:rsid w:val="00325A5F"/>
    <w:rsid w:val="00326210"/>
    <w:rsid w:val="0032625D"/>
    <w:rsid w:val="0032644E"/>
    <w:rsid w:val="003268D5"/>
    <w:rsid w:val="003277F0"/>
    <w:rsid w:val="00327EAF"/>
    <w:rsid w:val="00330C5D"/>
    <w:rsid w:val="003320F6"/>
    <w:rsid w:val="00332827"/>
    <w:rsid w:val="0033373C"/>
    <w:rsid w:val="00333D92"/>
    <w:rsid w:val="00334FCB"/>
    <w:rsid w:val="0033644D"/>
    <w:rsid w:val="0033755F"/>
    <w:rsid w:val="00337697"/>
    <w:rsid w:val="003410ED"/>
    <w:rsid w:val="003420BB"/>
    <w:rsid w:val="00342234"/>
    <w:rsid w:val="0034230A"/>
    <w:rsid w:val="00342F7F"/>
    <w:rsid w:val="003442D0"/>
    <w:rsid w:val="003448F6"/>
    <w:rsid w:val="003458E5"/>
    <w:rsid w:val="003459AE"/>
    <w:rsid w:val="00345C06"/>
    <w:rsid w:val="00345E06"/>
    <w:rsid w:val="00345E7A"/>
    <w:rsid w:val="00346386"/>
    <w:rsid w:val="0034658E"/>
    <w:rsid w:val="00346957"/>
    <w:rsid w:val="00346FAA"/>
    <w:rsid w:val="0035074A"/>
    <w:rsid w:val="00350759"/>
    <w:rsid w:val="003526B7"/>
    <w:rsid w:val="00354D27"/>
    <w:rsid w:val="00355CDB"/>
    <w:rsid w:val="003563F7"/>
    <w:rsid w:val="00356836"/>
    <w:rsid w:val="0035738A"/>
    <w:rsid w:val="00357AEE"/>
    <w:rsid w:val="00362AD6"/>
    <w:rsid w:val="00363568"/>
    <w:rsid w:val="003656D9"/>
    <w:rsid w:val="0036699A"/>
    <w:rsid w:val="00370FBD"/>
    <w:rsid w:val="003713BB"/>
    <w:rsid w:val="00371915"/>
    <w:rsid w:val="00372D31"/>
    <w:rsid w:val="00375655"/>
    <w:rsid w:val="00375B3C"/>
    <w:rsid w:val="00376795"/>
    <w:rsid w:val="00380135"/>
    <w:rsid w:val="00383921"/>
    <w:rsid w:val="00383F60"/>
    <w:rsid w:val="00384651"/>
    <w:rsid w:val="003858A6"/>
    <w:rsid w:val="00386148"/>
    <w:rsid w:val="00386297"/>
    <w:rsid w:val="003865AB"/>
    <w:rsid w:val="00386888"/>
    <w:rsid w:val="003900E3"/>
    <w:rsid w:val="0039046F"/>
    <w:rsid w:val="00390F57"/>
    <w:rsid w:val="0039181A"/>
    <w:rsid w:val="00392DCC"/>
    <w:rsid w:val="003943FC"/>
    <w:rsid w:val="0039484C"/>
    <w:rsid w:val="00395023"/>
    <w:rsid w:val="00396EF9"/>
    <w:rsid w:val="003971AC"/>
    <w:rsid w:val="00397BB5"/>
    <w:rsid w:val="003A14DE"/>
    <w:rsid w:val="003A1F80"/>
    <w:rsid w:val="003A2CDD"/>
    <w:rsid w:val="003A2F9D"/>
    <w:rsid w:val="003A3D8D"/>
    <w:rsid w:val="003A5B36"/>
    <w:rsid w:val="003A7BC1"/>
    <w:rsid w:val="003B00A6"/>
    <w:rsid w:val="003B14CB"/>
    <w:rsid w:val="003B1E42"/>
    <w:rsid w:val="003B5AB2"/>
    <w:rsid w:val="003B5EFF"/>
    <w:rsid w:val="003B6FE0"/>
    <w:rsid w:val="003C08DC"/>
    <w:rsid w:val="003C19F8"/>
    <w:rsid w:val="003C24B4"/>
    <w:rsid w:val="003C29C7"/>
    <w:rsid w:val="003C508A"/>
    <w:rsid w:val="003C6E41"/>
    <w:rsid w:val="003D10B3"/>
    <w:rsid w:val="003D10CA"/>
    <w:rsid w:val="003D1593"/>
    <w:rsid w:val="003D251E"/>
    <w:rsid w:val="003D4235"/>
    <w:rsid w:val="003D53A0"/>
    <w:rsid w:val="003D5699"/>
    <w:rsid w:val="003D6469"/>
    <w:rsid w:val="003D7C52"/>
    <w:rsid w:val="003E0C06"/>
    <w:rsid w:val="003E1896"/>
    <w:rsid w:val="003E20D6"/>
    <w:rsid w:val="003E2367"/>
    <w:rsid w:val="003E48D9"/>
    <w:rsid w:val="003E4C9B"/>
    <w:rsid w:val="003E4D87"/>
    <w:rsid w:val="003E5290"/>
    <w:rsid w:val="003E5DE8"/>
    <w:rsid w:val="003E69A7"/>
    <w:rsid w:val="003E743F"/>
    <w:rsid w:val="003F1013"/>
    <w:rsid w:val="003F279D"/>
    <w:rsid w:val="003F4473"/>
    <w:rsid w:val="003F520A"/>
    <w:rsid w:val="003F6046"/>
    <w:rsid w:val="003F7743"/>
    <w:rsid w:val="003F7EB5"/>
    <w:rsid w:val="00400D4A"/>
    <w:rsid w:val="00401082"/>
    <w:rsid w:val="004017F3"/>
    <w:rsid w:val="00402113"/>
    <w:rsid w:val="00403618"/>
    <w:rsid w:val="00403B41"/>
    <w:rsid w:val="00405365"/>
    <w:rsid w:val="00405A38"/>
    <w:rsid w:val="00410819"/>
    <w:rsid w:val="00411F7B"/>
    <w:rsid w:val="004122B6"/>
    <w:rsid w:val="00414220"/>
    <w:rsid w:val="004144FE"/>
    <w:rsid w:val="00415C4D"/>
    <w:rsid w:val="00416762"/>
    <w:rsid w:val="00416E55"/>
    <w:rsid w:val="00417536"/>
    <w:rsid w:val="00420C39"/>
    <w:rsid w:val="0042153F"/>
    <w:rsid w:val="00421955"/>
    <w:rsid w:val="004240C0"/>
    <w:rsid w:val="0042433C"/>
    <w:rsid w:val="0042484D"/>
    <w:rsid w:val="0042518A"/>
    <w:rsid w:val="00425818"/>
    <w:rsid w:val="00426430"/>
    <w:rsid w:val="00427420"/>
    <w:rsid w:val="004276A0"/>
    <w:rsid w:val="004307AE"/>
    <w:rsid w:val="00433F92"/>
    <w:rsid w:val="00435988"/>
    <w:rsid w:val="00435C21"/>
    <w:rsid w:val="004406A9"/>
    <w:rsid w:val="00444807"/>
    <w:rsid w:val="00444A63"/>
    <w:rsid w:val="00444E1E"/>
    <w:rsid w:val="00445034"/>
    <w:rsid w:val="004450DF"/>
    <w:rsid w:val="00445265"/>
    <w:rsid w:val="004459D6"/>
    <w:rsid w:val="00445D10"/>
    <w:rsid w:val="00446BF0"/>
    <w:rsid w:val="004521C7"/>
    <w:rsid w:val="00453196"/>
    <w:rsid w:val="004559CE"/>
    <w:rsid w:val="00456C49"/>
    <w:rsid w:val="00456C9D"/>
    <w:rsid w:val="00456DD3"/>
    <w:rsid w:val="004609B1"/>
    <w:rsid w:val="004609EE"/>
    <w:rsid w:val="00460E1A"/>
    <w:rsid w:val="0046210F"/>
    <w:rsid w:val="00463DF8"/>
    <w:rsid w:val="004641BD"/>
    <w:rsid w:val="0046439B"/>
    <w:rsid w:val="004646A6"/>
    <w:rsid w:val="00464F2F"/>
    <w:rsid w:val="004658BA"/>
    <w:rsid w:val="00466947"/>
    <w:rsid w:val="0047192A"/>
    <w:rsid w:val="004720B7"/>
    <w:rsid w:val="00472E48"/>
    <w:rsid w:val="004737EA"/>
    <w:rsid w:val="004740F0"/>
    <w:rsid w:val="00474371"/>
    <w:rsid w:val="00474A97"/>
    <w:rsid w:val="00475085"/>
    <w:rsid w:val="0047580C"/>
    <w:rsid w:val="004762F3"/>
    <w:rsid w:val="0047650F"/>
    <w:rsid w:val="00476CF6"/>
    <w:rsid w:val="00477AA8"/>
    <w:rsid w:val="00477CA6"/>
    <w:rsid w:val="00477F1D"/>
    <w:rsid w:val="0048057F"/>
    <w:rsid w:val="004805E0"/>
    <w:rsid w:val="004809FE"/>
    <w:rsid w:val="00480DF2"/>
    <w:rsid w:val="00480F88"/>
    <w:rsid w:val="0048212F"/>
    <w:rsid w:val="00482238"/>
    <w:rsid w:val="004831D0"/>
    <w:rsid w:val="00483CFC"/>
    <w:rsid w:val="00483D24"/>
    <w:rsid w:val="004849DB"/>
    <w:rsid w:val="00484DFC"/>
    <w:rsid w:val="00485E71"/>
    <w:rsid w:val="004865C3"/>
    <w:rsid w:val="00486B44"/>
    <w:rsid w:val="00487056"/>
    <w:rsid w:val="00490702"/>
    <w:rsid w:val="00492E3B"/>
    <w:rsid w:val="00492FCB"/>
    <w:rsid w:val="00495260"/>
    <w:rsid w:val="00497A82"/>
    <w:rsid w:val="004A071D"/>
    <w:rsid w:val="004A0F11"/>
    <w:rsid w:val="004A3EAA"/>
    <w:rsid w:val="004A40ED"/>
    <w:rsid w:val="004A69CF"/>
    <w:rsid w:val="004A7D97"/>
    <w:rsid w:val="004A7DAA"/>
    <w:rsid w:val="004B04F1"/>
    <w:rsid w:val="004B0678"/>
    <w:rsid w:val="004B108F"/>
    <w:rsid w:val="004B253F"/>
    <w:rsid w:val="004B2CBE"/>
    <w:rsid w:val="004B5133"/>
    <w:rsid w:val="004C1930"/>
    <w:rsid w:val="004C2902"/>
    <w:rsid w:val="004C33F1"/>
    <w:rsid w:val="004C398A"/>
    <w:rsid w:val="004C3D47"/>
    <w:rsid w:val="004C3D77"/>
    <w:rsid w:val="004C41B6"/>
    <w:rsid w:val="004C6BE1"/>
    <w:rsid w:val="004D476D"/>
    <w:rsid w:val="004D47C7"/>
    <w:rsid w:val="004D4BAB"/>
    <w:rsid w:val="004D68C1"/>
    <w:rsid w:val="004D6E37"/>
    <w:rsid w:val="004E00EA"/>
    <w:rsid w:val="004E0467"/>
    <w:rsid w:val="004E0EEA"/>
    <w:rsid w:val="004E1955"/>
    <w:rsid w:val="004E1E75"/>
    <w:rsid w:val="004E20AA"/>
    <w:rsid w:val="004E2A9D"/>
    <w:rsid w:val="004E2E54"/>
    <w:rsid w:val="004E3949"/>
    <w:rsid w:val="004E6B14"/>
    <w:rsid w:val="004F080F"/>
    <w:rsid w:val="004F4B92"/>
    <w:rsid w:val="004F4D27"/>
    <w:rsid w:val="004F60E0"/>
    <w:rsid w:val="004F60E5"/>
    <w:rsid w:val="004F67A8"/>
    <w:rsid w:val="004F7BC0"/>
    <w:rsid w:val="00500B94"/>
    <w:rsid w:val="00501B6C"/>
    <w:rsid w:val="00502A9D"/>
    <w:rsid w:val="00505080"/>
    <w:rsid w:val="00506086"/>
    <w:rsid w:val="0050686A"/>
    <w:rsid w:val="00506D24"/>
    <w:rsid w:val="00507176"/>
    <w:rsid w:val="00510021"/>
    <w:rsid w:val="00512232"/>
    <w:rsid w:val="005131AF"/>
    <w:rsid w:val="00514E4E"/>
    <w:rsid w:val="0051529C"/>
    <w:rsid w:val="005156B7"/>
    <w:rsid w:val="00516785"/>
    <w:rsid w:val="00516E89"/>
    <w:rsid w:val="0051774A"/>
    <w:rsid w:val="00521043"/>
    <w:rsid w:val="005229D3"/>
    <w:rsid w:val="00523FD1"/>
    <w:rsid w:val="0052419D"/>
    <w:rsid w:val="005277AE"/>
    <w:rsid w:val="005301F8"/>
    <w:rsid w:val="00530FA6"/>
    <w:rsid w:val="005312FC"/>
    <w:rsid w:val="00531639"/>
    <w:rsid w:val="00532961"/>
    <w:rsid w:val="00532C6D"/>
    <w:rsid w:val="005332F1"/>
    <w:rsid w:val="005340F3"/>
    <w:rsid w:val="00534BBF"/>
    <w:rsid w:val="0053569E"/>
    <w:rsid w:val="0053603D"/>
    <w:rsid w:val="00536C52"/>
    <w:rsid w:val="0053722F"/>
    <w:rsid w:val="0053742A"/>
    <w:rsid w:val="00537C85"/>
    <w:rsid w:val="0054065B"/>
    <w:rsid w:val="00541099"/>
    <w:rsid w:val="005410B0"/>
    <w:rsid w:val="00541636"/>
    <w:rsid w:val="00541C8F"/>
    <w:rsid w:val="00541D29"/>
    <w:rsid w:val="0054241F"/>
    <w:rsid w:val="00543F23"/>
    <w:rsid w:val="0054414D"/>
    <w:rsid w:val="00544D6D"/>
    <w:rsid w:val="00545226"/>
    <w:rsid w:val="005452C2"/>
    <w:rsid w:val="00545497"/>
    <w:rsid w:val="0054576C"/>
    <w:rsid w:val="00545AE4"/>
    <w:rsid w:val="005460EB"/>
    <w:rsid w:val="005465A3"/>
    <w:rsid w:val="00547C30"/>
    <w:rsid w:val="00547D0F"/>
    <w:rsid w:val="005507CD"/>
    <w:rsid w:val="00550A8F"/>
    <w:rsid w:val="0055177F"/>
    <w:rsid w:val="00552344"/>
    <w:rsid w:val="00552650"/>
    <w:rsid w:val="00552ECE"/>
    <w:rsid w:val="00553A32"/>
    <w:rsid w:val="00554E73"/>
    <w:rsid w:val="00561349"/>
    <w:rsid w:val="00561665"/>
    <w:rsid w:val="005618D3"/>
    <w:rsid w:val="00562F17"/>
    <w:rsid w:val="005633F2"/>
    <w:rsid w:val="00563858"/>
    <w:rsid w:val="00563966"/>
    <w:rsid w:val="0056582C"/>
    <w:rsid w:val="00565A3C"/>
    <w:rsid w:val="00567783"/>
    <w:rsid w:val="00567DCA"/>
    <w:rsid w:val="0057011B"/>
    <w:rsid w:val="00570739"/>
    <w:rsid w:val="00570FB2"/>
    <w:rsid w:val="0057111D"/>
    <w:rsid w:val="0057119E"/>
    <w:rsid w:val="00571A21"/>
    <w:rsid w:val="00572D0C"/>
    <w:rsid w:val="00572E11"/>
    <w:rsid w:val="0057370A"/>
    <w:rsid w:val="00573B72"/>
    <w:rsid w:val="005747EB"/>
    <w:rsid w:val="00577485"/>
    <w:rsid w:val="005776B2"/>
    <w:rsid w:val="00577B3F"/>
    <w:rsid w:val="00580554"/>
    <w:rsid w:val="005815B2"/>
    <w:rsid w:val="00581799"/>
    <w:rsid w:val="00582D51"/>
    <w:rsid w:val="00583F5C"/>
    <w:rsid w:val="005849A3"/>
    <w:rsid w:val="005865A7"/>
    <w:rsid w:val="00586605"/>
    <w:rsid w:val="0058669F"/>
    <w:rsid w:val="005868DE"/>
    <w:rsid w:val="005877AC"/>
    <w:rsid w:val="00590BFA"/>
    <w:rsid w:val="005919B2"/>
    <w:rsid w:val="00591BF6"/>
    <w:rsid w:val="0059391C"/>
    <w:rsid w:val="00593FB7"/>
    <w:rsid w:val="00594D31"/>
    <w:rsid w:val="005966B7"/>
    <w:rsid w:val="005968B6"/>
    <w:rsid w:val="00597FC7"/>
    <w:rsid w:val="005A1308"/>
    <w:rsid w:val="005A478E"/>
    <w:rsid w:val="005A58BD"/>
    <w:rsid w:val="005A70EF"/>
    <w:rsid w:val="005B007E"/>
    <w:rsid w:val="005B117D"/>
    <w:rsid w:val="005B157E"/>
    <w:rsid w:val="005B2010"/>
    <w:rsid w:val="005B25D3"/>
    <w:rsid w:val="005B3AA9"/>
    <w:rsid w:val="005B5E2A"/>
    <w:rsid w:val="005B6C51"/>
    <w:rsid w:val="005C02A4"/>
    <w:rsid w:val="005C036F"/>
    <w:rsid w:val="005C17EA"/>
    <w:rsid w:val="005C1E68"/>
    <w:rsid w:val="005C20D2"/>
    <w:rsid w:val="005C32FE"/>
    <w:rsid w:val="005C335A"/>
    <w:rsid w:val="005C3EB2"/>
    <w:rsid w:val="005C503A"/>
    <w:rsid w:val="005C5918"/>
    <w:rsid w:val="005C793B"/>
    <w:rsid w:val="005C7C81"/>
    <w:rsid w:val="005D024A"/>
    <w:rsid w:val="005D14E3"/>
    <w:rsid w:val="005D188A"/>
    <w:rsid w:val="005D22CF"/>
    <w:rsid w:val="005D3040"/>
    <w:rsid w:val="005D4661"/>
    <w:rsid w:val="005D4FD4"/>
    <w:rsid w:val="005D6D64"/>
    <w:rsid w:val="005D72D7"/>
    <w:rsid w:val="005E1A8F"/>
    <w:rsid w:val="005E26D7"/>
    <w:rsid w:val="005E278D"/>
    <w:rsid w:val="005E2E87"/>
    <w:rsid w:val="005E3A3D"/>
    <w:rsid w:val="005E3E36"/>
    <w:rsid w:val="005E505C"/>
    <w:rsid w:val="005E52A5"/>
    <w:rsid w:val="005E5473"/>
    <w:rsid w:val="005F0CA1"/>
    <w:rsid w:val="005F1DB3"/>
    <w:rsid w:val="005F2596"/>
    <w:rsid w:val="005F3A1C"/>
    <w:rsid w:val="005F3B52"/>
    <w:rsid w:val="005F607E"/>
    <w:rsid w:val="005F60C7"/>
    <w:rsid w:val="005F7197"/>
    <w:rsid w:val="00601062"/>
    <w:rsid w:val="00601650"/>
    <w:rsid w:val="006037E0"/>
    <w:rsid w:val="00604EEF"/>
    <w:rsid w:val="00605A32"/>
    <w:rsid w:val="00605AFD"/>
    <w:rsid w:val="00605E8D"/>
    <w:rsid w:val="00606ED5"/>
    <w:rsid w:val="0061038C"/>
    <w:rsid w:val="006108F7"/>
    <w:rsid w:val="00610D61"/>
    <w:rsid w:val="006123D4"/>
    <w:rsid w:val="006131B1"/>
    <w:rsid w:val="006139EA"/>
    <w:rsid w:val="00613CC8"/>
    <w:rsid w:val="00613CD0"/>
    <w:rsid w:val="00614274"/>
    <w:rsid w:val="0061445B"/>
    <w:rsid w:val="00614719"/>
    <w:rsid w:val="00615815"/>
    <w:rsid w:val="00617000"/>
    <w:rsid w:val="00617E9B"/>
    <w:rsid w:val="00620D3D"/>
    <w:rsid w:val="00621CBD"/>
    <w:rsid w:val="0062366F"/>
    <w:rsid w:val="00623877"/>
    <w:rsid w:val="00624C4B"/>
    <w:rsid w:val="00626374"/>
    <w:rsid w:val="0062651F"/>
    <w:rsid w:val="00626609"/>
    <w:rsid w:val="00627180"/>
    <w:rsid w:val="006305A6"/>
    <w:rsid w:val="0063095F"/>
    <w:rsid w:val="006312A5"/>
    <w:rsid w:val="00632335"/>
    <w:rsid w:val="006334A8"/>
    <w:rsid w:val="00636183"/>
    <w:rsid w:val="00636D94"/>
    <w:rsid w:val="006379A6"/>
    <w:rsid w:val="00637CD7"/>
    <w:rsid w:val="006402DA"/>
    <w:rsid w:val="00640A7A"/>
    <w:rsid w:val="006420CF"/>
    <w:rsid w:val="00644C63"/>
    <w:rsid w:val="006454FA"/>
    <w:rsid w:val="006469CC"/>
    <w:rsid w:val="006469CE"/>
    <w:rsid w:val="006519D3"/>
    <w:rsid w:val="00654464"/>
    <w:rsid w:val="00654EC7"/>
    <w:rsid w:val="00656C10"/>
    <w:rsid w:val="00660E40"/>
    <w:rsid w:val="00660F32"/>
    <w:rsid w:val="00663800"/>
    <w:rsid w:val="00663B62"/>
    <w:rsid w:val="0066458F"/>
    <w:rsid w:val="006647E7"/>
    <w:rsid w:val="0066650F"/>
    <w:rsid w:val="006670FE"/>
    <w:rsid w:val="0066728C"/>
    <w:rsid w:val="006674D8"/>
    <w:rsid w:val="0067075E"/>
    <w:rsid w:val="00671FB7"/>
    <w:rsid w:val="00672B5D"/>
    <w:rsid w:val="00673360"/>
    <w:rsid w:val="0067373C"/>
    <w:rsid w:val="0067464D"/>
    <w:rsid w:val="006746E1"/>
    <w:rsid w:val="006753DD"/>
    <w:rsid w:val="00675E94"/>
    <w:rsid w:val="0067622C"/>
    <w:rsid w:val="006765D3"/>
    <w:rsid w:val="00677413"/>
    <w:rsid w:val="00677A10"/>
    <w:rsid w:val="00680115"/>
    <w:rsid w:val="006801C6"/>
    <w:rsid w:val="0068035B"/>
    <w:rsid w:val="00681996"/>
    <w:rsid w:val="00682249"/>
    <w:rsid w:val="00682C27"/>
    <w:rsid w:val="006857AB"/>
    <w:rsid w:val="00685CF7"/>
    <w:rsid w:val="00686165"/>
    <w:rsid w:val="006867D2"/>
    <w:rsid w:val="00691CB5"/>
    <w:rsid w:val="006923DF"/>
    <w:rsid w:val="00694994"/>
    <w:rsid w:val="00696940"/>
    <w:rsid w:val="006972C3"/>
    <w:rsid w:val="0069799A"/>
    <w:rsid w:val="006A0263"/>
    <w:rsid w:val="006A0EF8"/>
    <w:rsid w:val="006A2C1F"/>
    <w:rsid w:val="006A37F5"/>
    <w:rsid w:val="006A3865"/>
    <w:rsid w:val="006A7CCD"/>
    <w:rsid w:val="006B0B39"/>
    <w:rsid w:val="006B1F47"/>
    <w:rsid w:val="006B2877"/>
    <w:rsid w:val="006B38FF"/>
    <w:rsid w:val="006B4A2E"/>
    <w:rsid w:val="006B4E00"/>
    <w:rsid w:val="006B52AC"/>
    <w:rsid w:val="006B5C5A"/>
    <w:rsid w:val="006B6639"/>
    <w:rsid w:val="006B6EE3"/>
    <w:rsid w:val="006C028F"/>
    <w:rsid w:val="006C0B85"/>
    <w:rsid w:val="006C1892"/>
    <w:rsid w:val="006C1B1F"/>
    <w:rsid w:val="006C1D65"/>
    <w:rsid w:val="006C1F15"/>
    <w:rsid w:val="006C2B20"/>
    <w:rsid w:val="006C4A51"/>
    <w:rsid w:val="006C5897"/>
    <w:rsid w:val="006C5AEF"/>
    <w:rsid w:val="006C5B73"/>
    <w:rsid w:val="006C6419"/>
    <w:rsid w:val="006C645D"/>
    <w:rsid w:val="006C6896"/>
    <w:rsid w:val="006D167C"/>
    <w:rsid w:val="006D254B"/>
    <w:rsid w:val="006D2D67"/>
    <w:rsid w:val="006D316F"/>
    <w:rsid w:val="006D36B8"/>
    <w:rsid w:val="006D7980"/>
    <w:rsid w:val="006E06E1"/>
    <w:rsid w:val="006E141E"/>
    <w:rsid w:val="006E1778"/>
    <w:rsid w:val="006E18DF"/>
    <w:rsid w:val="006E1A81"/>
    <w:rsid w:val="006E1AC3"/>
    <w:rsid w:val="006E2A86"/>
    <w:rsid w:val="006E2D2A"/>
    <w:rsid w:val="006E3598"/>
    <w:rsid w:val="006E3CC3"/>
    <w:rsid w:val="006E700D"/>
    <w:rsid w:val="006E7AF3"/>
    <w:rsid w:val="006F0327"/>
    <w:rsid w:val="006F044A"/>
    <w:rsid w:val="006F20C6"/>
    <w:rsid w:val="006F290E"/>
    <w:rsid w:val="006F4102"/>
    <w:rsid w:val="006F416E"/>
    <w:rsid w:val="006F4477"/>
    <w:rsid w:val="006F48E4"/>
    <w:rsid w:val="006F4BCC"/>
    <w:rsid w:val="006F5C6B"/>
    <w:rsid w:val="006F6463"/>
    <w:rsid w:val="006F7412"/>
    <w:rsid w:val="006F7B74"/>
    <w:rsid w:val="007009F7"/>
    <w:rsid w:val="00700F26"/>
    <w:rsid w:val="007019B0"/>
    <w:rsid w:val="00701DDE"/>
    <w:rsid w:val="00702822"/>
    <w:rsid w:val="00702A70"/>
    <w:rsid w:val="00703ADD"/>
    <w:rsid w:val="00704914"/>
    <w:rsid w:val="00704CE5"/>
    <w:rsid w:val="00705BB2"/>
    <w:rsid w:val="00706E8E"/>
    <w:rsid w:val="00706F47"/>
    <w:rsid w:val="007074EC"/>
    <w:rsid w:val="00707C1E"/>
    <w:rsid w:val="00707C40"/>
    <w:rsid w:val="00707C7C"/>
    <w:rsid w:val="00710E66"/>
    <w:rsid w:val="00712D31"/>
    <w:rsid w:val="00712E90"/>
    <w:rsid w:val="00713157"/>
    <w:rsid w:val="007133BA"/>
    <w:rsid w:val="00713739"/>
    <w:rsid w:val="0071376E"/>
    <w:rsid w:val="0071401A"/>
    <w:rsid w:val="007150E4"/>
    <w:rsid w:val="007151D1"/>
    <w:rsid w:val="00716872"/>
    <w:rsid w:val="00716E00"/>
    <w:rsid w:val="007205EF"/>
    <w:rsid w:val="007208FB"/>
    <w:rsid w:val="007210CD"/>
    <w:rsid w:val="00721C37"/>
    <w:rsid w:val="00722B53"/>
    <w:rsid w:val="00724929"/>
    <w:rsid w:val="0072574B"/>
    <w:rsid w:val="00727C5A"/>
    <w:rsid w:val="007324FE"/>
    <w:rsid w:val="007330FB"/>
    <w:rsid w:val="00733100"/>
    <w:rsid w:val="007335D5"/>
    <w:rsid w:val="00734B8A"/>
    <w:rsid w:val="007350E6"/>
    <w:rsid w:val="00735C54"/>
    <w:rsid w:val="00735CAC"/>
    <w:rsid w:val="00742366"/>
    <w:rsid w:val="00742CF3"/>
    <w:rsid w:val="00744484"/>
    <w:rsid w:val="007447D7"/>
    <w:rsid w:val="00745B76"/>
    <w:rsid w:val="0074754D"/>
    <w:rsid w:val="007477DB"/>
    <w:rsid w:val="007509DD"/>
    <w:rsid w:val="00751B95"/>
    <w:rsid w:val="00752E84"/>
    <w:rsid w:val="00753AEC"/>
    <w:rsid w:val="00755206"/>
    <w:rsid w:val="00755811"/>
    <w:rsid w:val="00756B4C"/>
    <w:rsid w:val="0075787F"/>
    <w:rsid w:val="00757936"/>
    <w:rsid w:val="00757BCA"/>
    <w:rsid w:val="00761D52"/>
    <w:rsid w:val="00763474"/>
    <w:rsid w:val="00763CE0"/>
    <w:rsid w:val="00766184"/>
    <w:rsid w:val="00766C1E"/>
    <w:rsid w:val="007721DA"/>
    <w:rsid w:val="0077285C"/>
    <w:rsid w:val="00772B9F"/>
    <w:rsid w:val="00773B2F"/>
    <w:rsid w:val="00773D9B"/>
    <w:rsid w:val="00774297"/>
    <w:rsid w:val="00775B67"/>
    <w:rsid w:val="00776333"/>
    <w:rsid w:val="0078224E"/>
    <w:rsid w:val="0078257B"/>
    <w:rsid w:val="00783D75"/>
    <w:rsid w:val="0078445D"/>
    <w:rsid w:val="00784533"/>
    <w:rsid w:val="00784C0A"/>
    <w:rsid w:val="007863FF"/>
    <w:rsid w:val="00786743"/>
    <w:rsid w:val="00786830"/>
    <w:rsid w:val="00786EE9"/>
    <w:rsid w:val="00791CF0"/>
    <w:rsid w:val="00791E97"/>
    <w:rsid w:val="007925A7"/>
    <w:rsid w:val="00793947"/>
    <w:rsid w:val="007946B9"/>
    <w:rsid w:val="00794B40"/>
    <w:rsid w:val="00795707"/>
    <w:rsid w:val="00796E26"/>
    <w:rsid w:val="0079744A"/>
    <w:rsid w:val="007A0778"/>
    <w:rsid w:val="007A1079"/>
    <w:rsid w:val="007A5FFC"/>
    <w:rsid w:val="007A721E"/>
    <w:rsid w:val="007B0951"/>
    <w:rsid w:val="007B2677"/>
    <w:rsid w:val="007B2FE2"/>
    <w:rsid w:val="007B380F"/>
    <w:rsid w:val="007B3D46"/>
    <w:rsid w:val="007B3E85"/>
    <w:rsid w:val="007B4232"/>
    <w:rsid w:val="007B5FD5"/>
    <w:rsid w:val="007B76AB"/>
    <w:rsid w:val="007C0EC5"/>
    <w:rsid w:val="007C102A"/>
    <w:rsid w:val="007C15D7"/>
    <w:rsid w:val="007C1CA5"/>
    <w:rsid w:val="007C2798"/>
    <w:rsid w:val="007C50C4"/>
    <w:rsid w:val="007C607B"/>
    <w:rsid w:val="007C764D"/>
    <w:rsid w:val="007D0660"/>
    <w:rsid w:val="007D0B7D"/>
    <w:rsid w:val="007D3772"/>
    <w:rsid w:val="007D4358"/>
    <w:rsid w:val="007D4649"/>
    <w:rsid w:val="007D4737"/>
    <w:rsid w:val="007D592B"/>
    <w:rsid w:val="007D5AA6"/>
    <w:rsid w:val="007D60D1"/>
    <w:rsid w:val="007D7A91"/>
    <w:rsid w:val="007E03AF"/>
    <w:rsid w:val="007E1002"/>
    <w:rsid w:val="007E152F"/>
    <w:rsid w:val="007E23B2"/>
    <w:rsid w:val="007E29DE"/>
    <w:rsid w:val="007E2A43"/>
    <w:rsid w:val="007E2BC1"/>
    <w:rsid w:val="007E6456"/>
    <w:rsid w:val="007E6D95"/>
    <w:rsid w:val="007E7C86"/>
    <w:rsid w:val="007E7E6D"/>
    <w:rsid w:val="007F1E5C"/>
    <w:rsid w:val="007F288D"/>
    <w:rsid w:val="007F37C2"/>
    <w:rsid w:val="007F5571"/>
    <w:rsid w:val="007F5A5C"/>
    <w:rsid w:val="007F63B8"/>
    <w:rsid w:val="00800BF5"/>
    <w:rsid w:val="0080245D"/>
    <w:rsid w:val="00802700"/>
    <w:rsid w:val="00803B71"/>
    <w:rsid w:val="00803D6E"/>
    <w:rsid w:val="00805544"/>
    <w:rsid w:val="00805CDC"/>
    <w:rsid w:val="00807036"/>
    <w:rsid w:val="0081089D"/>
    <w:rsid w:val="00811943"/>
    <w:rsid w:val="00815143"/>
    <w:rsid w:val="00815525"/>
    <w:rsid w:val="00815C81"/>
    <w:rsid w:val="008217F4"/>
    <w:rsid w:val="00822306"/>
    <w:rsid w:val="00823DB9"/>
    <w:rsid w:val="0082433A"/>
    <w:rsid w:val="008264EA"/>
    <w:rsid w:val="0082756C"/>
    <w:rsid w:val="008303AC"/>
    <w:rsid w:val="008306FE"/>
    <w:rsid w:val="00830C2E"/>
    <w:rsid w:val="00830F57"/>
    <w:rsid w:val="008311B8"/>
    <w:rsid w:val="00832E08"/>
    <w:rsid w:val="008331EA"/>
    <w:rsid w:val="00834243"/>
    <w:rsid w:val="0083573F"/>
    <w:rsid w:val="00836359"/>
    <w:rsid w:val="008374C4"/>
    <w:rsid w:val="00841066"/>
    <w:rsid w:val="00842071"/>
    <w:rsid w:val="00842190"/>
    <w:rsid w:val="0084229E"/>
    <w:rsid w:val="00842D03"/>
    <w:rsid w:val="00843047"/>
    <w:rsid w:val="0084314E"/>
    <w:rsid w:val="00844E2E"/>
    <w:rsid w:val="00845830"/>
    <w:rsid w:val="0084724E"/>
    <w:rsid w:val="00850FBD"/>
    <w:rsid w:val="00851EA3"/>
    <w:rsid w:val="00852E23"/>
    <w:rsid w:val="008531EC"/>
    <w:rsid w:val="00853F74"/>
    <w:rsid w:val="00854CB9"/>
    <w:rsid w:val="00856211"/>
    <w:rsid w:val="00857969"/>
    <w:rsid w:val="00860E70"/>
    <w:rsid w:val="00861ED2"/>
    <w:rsid w:val="00861EEC"/>
    <w:rsid w:val="00863CB4"/>
    <w:rsid w:val="00865323"/>
    <w:rsid w:val="00871176"/>
    <w:rsid w:val="00871CF2"/>
    <w:rsid w:val="008720E0"/>
    <w:rsid w:val="00872492"/>
    <w:rsid w:val="00872535"/>
    <w:rsid w:val="0087507D"/>
    <w:rsid w:val="00875A84"/>
    <w:rsid w:val="0087622C"/>
    <w:rsid w:val="008777C0"/>
    <w:rsid w:val="008805D9"/>
    <w:rsid w:val="00882CC4"/>
    <w:rsid w:val="008844AC"/>
    <w:rsid w:val="00884D2E"/>
    <w:rsid w:val="00885756"/>
    <w:rsid w:val="00886037"/>
    <w:rsid w:val="008877A0"/>
    <w:rsid w:val="008878AA"/>
    <w:rsid w:val="00887E9E"/>
    <w:rsid w:val="00890AB0"/>
    <w:rsid w:val="00890E2D"/>
    <w:rsid w:val="0089155E"/>
    <w:rsid w:val="00891666"/>
    <w:rsid w:val="00892DFC"/>
    <w:rsid w:val="00892FB7"/>
    <w:rsid w:val="00895409"/>
    <w:rsid w:val="00895DF6"/>
    <w:rsid w:val="00897F46"/>
    <w:rsid w:val="008A0529"/>
    <w:rsid w:val="008A163C"/>
    <w:rsid w:val="008A1CD4"/>
    <w:rsid w:val="008A2889"/>
    <w:rsid w:val="008A34F0"/>
    <w:rsid w:val="008A3ADF"/>
    <w:rsid w:val="008A4949"/>
    <w:rsid w:val="008A533B"/>
    <w:rsid w:val="008A79C2"/>
    <w:rsid w:val="008B3309"/>
    <w:rsid w:val="008B3720"/>
    <w:rsid w:val="008B4557"/>
    <w:rsid w:val="008B4752"/>
    <w:rsid w:val="008B5046"/>
    <w:rsid w:val="008B6835"/>
    <w:rsid w:val="008B6E2E"/>
    <w:rsid w:val="008B7594"/>
    <w:rsid w:val="008C1167"/>
    <w:rsid w:val="008C1B64"/>
    <w:rsid w:val="008C27B9"/>
    <w:rsid w:val="008C33B1"/>
    <w:rsid w:val="008C3F04"/>
    <w:rsid w:val="008C46DA"/>
    <w:rsid w:val="008C591C"/>
    <w:rsid w:val="008C7F71"/>
    <w:rsid w:val="008D339F"/>
    <w:rsid w:val="008D3B1A"/>
    <w:rsid w:val="008D3C89"/>
    <w:rsid w:val="008D4419"/>
    <w:rsid w:val="008D5726"/>
    <w:rsid w:val="008D69F5"/>
    <w:rsid w:val="008D6A0E"/>
    <w:rsid w:val="008D6E52"/>
    <w:rsid w:val="008D700E"/>
    <w:rsid w:val="008E129D"/>
    <w:rsid w:val="008E24D2"/>
    <w:rsid w:val="008E5B4D"/>
    <w:rsid w:val="008E6292"/>
    <w:rsid w:val="008E708D"/>
    <w:rsid w:val="008E70AF"/>
    <w:rsid w:val="008E742F"/>
    <w:rsid w:val="008F0273"/>
    <w:rsid w:val="008F1075"/>
    <w:rsid w:val="008F1F7A"/>
    <w:rsid w:val="008F23AC"/>
    <w:rsid w:val="008F23EB"/>
    <w:rsid w:val="008F337C"/>
    <w:rsid w:val="008F484C"/>
    <w:rsid w:val="008F65B4"/>
    <w:rsid w:val="008F766C"/>
    <w:rsid w:val="00902359"/>
    <w:rsid w:val="009029D4"/>
    <w:rsid w:val="00903CD0"/>
    <w:rsid w:val="00904C7E"/>
    <w:rsid w:val="00906119"/>
    <w:rsid w:val="00906E61"/>
    <w:rsid w:val="00910827"/>
    <w:rsid w:val="00911889"/>
    <w:rsid w:val="00914473"/>
    <w:rsid w:val="00914644"/>
    <w:rsid w:val="00914D01"/>
    <w:rsid w:val="0091511B"/>
    <w:rsid w:val="0091706F"/>
    <w:rsid w:val="009174AD"/>
    <w:rsid w:val="00917CC9"/>
    <w:rsid w:val="00917E28"/>
    <w:rsid w:val="00920F96"/>
    <w:rsid w:val="009234A3"/>
    <w:rsid w:val="00923C78"/>
    <w:rsid w:val="00923EA6"/>
    <w:rsid w:val="00925AA5"/>
    <w:rsid w:val="00926B0A"/>
    <w:rsid w:val="00926BEC"/>
    <w:rsid w:val="00926E3D"/>
    <w:rsid w:val="009314A0"/>
    <w:rsid w:val="009328FE"/>
    <w:rsid w:val="00933966"/>
    <w:rsid w:val="0093540D"/>
    <w:rsid w:val="0094019D"/>
    <w:rsid w:val="009404A6"/>
    <w:rsid w:val="009411AD"/>
    <w:rsid w:val="00942920"/>
    <w:rsid w:val="00942C11"/>
    <w:rsid w:val="0094351F"/>
    <w:rsid w:val="009439D0"/>
    <w:rsid w:val="00944516"/>
    <w:rsid w:val="009465E0"/>
    <w:rsid w:val="00946CBD"/>
    <w:rsid w:val="00947491"/>
    <w:rsid w:val="00950823"/>
    <w:rsid w:val="009516DF"/>
    <w:rsid w:val="00953749"/>
    <w:rsid w:val="009540F9"/>
    <w:rsid w:val="00954682"/>
    <w:rsid w:val="009547F8"/>
    <w:rsid w:val="00955131"/>
    <w:rsid w:val="00956D13"/>
    <w:rsid w:val="009577D6"/>
    <w:rsid w:val="009602E0"/>
    <w:rsid w:val="009606A0"/>
    <w:rsid w:val="00962ACF"/>
    <w:rsid w:val="009634E5"/>
    <w:rsid w:val="00964A0E"/>
    <w:rsid w:val="00964B1C"/>
    <w:rsid w:val="00966455"/>
    <w:rsid w:val="00966623"/>
    <w:rsid w:val="00966CF4"/>
    <w:rsid w:val="009729D4"/>
    <w:rsid w:val="00973727"/>
    <w:rsid w:val="0097399C"/>
    <w:rsid w:val="0097452C"/>
    <w:rsid w:val="00975874"/>
    <w:rsid w:val="00976238"/>
    <w:rsid w:val="009776E8"/>
    <w:rsid w:val="00977998"/>
    <w:rsid w:val="00977EF1"/>
    <w:rsid w:val="00980759"/>
    <w:rsid w:val="009817B0"/>
    <w:rsid w:val="009821CE"/>
    <w:rsid w:val="00983919"/>
    <w:rsid w:val="00984280"/>
    <w:rsid w:val="00984DEE"/>
    <w:rsid w:val="00986585"/>
    <w:rsid w:val="009870CC"/>
    <w:rsid w:val="009872DA"/>
    <w:rsid w:val="00987674"/>
    <w:rsid w:val="00990AA9"/>
    <w:rsid w:val="00990D97"/>
    <w:rsid w:val="009911D7"/>
    <w:rsid w:val="0099514D"/>
    <w:rsid w:val="00995C5F"/>
    <w:rsid w:val="009A253B"/>
    <w:rsid w:val="009A277C"/>
    <w:rsid w:val="009A4B89"/>
    <w:rsid w:val="009A56FD"/>
    <w:rsid w:val="009A5A2F"/>
    <w:rsid w:val="009A658F"/>
    <w:rsid w:val="009A72DE"/>
    <w:rsid w:val="009B0635"/>
    <w:rsid w:val="009B0831"/>
    <w:rsid w:val="009B088F"/>
    <w:rsid w:val="009B18C9"/>
    <w:rsid w:val="009B2249"/>
    <w:rsid w:val="009B398E"/>
    <w:rsid w:val="009B4793"/>
    <w:rsid w:val="009B5365"/>
    <w:rsid w:val="009B537C"/>
    <w:rsid w:val="009B58C2"/>
    <w:rsid w:val="009B59AA"/>
    <w:rsid w:val="009B73CB"/>
    <w:rsid w:val="009B7F7A"/>
    <w:rsid w:val="009C01E0"/>
    <w:rsid w:val="009C4D75"/>
    <w:rsid w:val="009C5FE5"/>
    <w:rsid w:val="009C7AE7"/>
    <w:rsid w:val="009C7C8F"/>
    <w:rsid w:val="009D2CFF"/>
    <w:rsid w:val="009D38BC"/>
    <w:rsid w:val="009D4AD5"/>
    <w:rsid w:val="009D5D8E"/>
    <w:rsid w:val="009D6AFD"/>
    <w:rsid w:val="009D77A0"/>
    <w:rsid w:val="009E0CA5"/>
    <w:rsid w:val="009E1252"/>
    <w:rsid w:val="009E171B"/>
    <w:rsid w:val="009E2BC9"/>
    <w:rsid w:val="009E4605"/>
    <w:rsid w:val="009E4F64"/>
    <w:rsid w:val="009E5486"/>
    <w:rsid w:val="009E6865"/>
    <w:rsid w:val="009E71A1"/>
    <w:rsid w:val="009E792C"/>
    <w:rsid w:val="009F1DDB"/>
    <w:rsid w:val="009F3488"/>
    <w:rsid w:val="009F36CA"/>
    <w:rsid w:val="00A013B6"/>
    <w:rsid w:val="00A015E8"/>
    <w:rsid w:val="00A021D0"/>
    <w:rsid w:val="00A027FD"/>
    <w:rsid w:val="00A03BF4"/>
    <w:rsid w:val="00A049F5"/>
    <w:rsid w:val="00A052E0"/>
    <w:rsid w:val="00A05575"/>
    <w:rsid w:val="00A074E5"/>
    <w:rsid w:val="00A07D47"/>
    <w:rsid w:val="00A10593"/>
    <w:rsid w:val="00A117BC"/>
    <w:rsid w:val="00A12CFF"/>
    <w:rsid w:val="00A12F62"/>
    <w:rsid w:val="00A14FE9"/>
    <w:rsid w:val="00A155F0"/>
    <w:rsid w:val="00A15987"/>
    <w:rsid w:val="00A15F54"/>
    <w:rsid w:val="00A1604C"/>
    <w:rsid w:val="00A16061"/>
    <w:rsid w:val="00A16850"/>
    <w:rsid w:val="00A17358"/>
    <w:rsid w:val="00A17AA9"/>
    <w:rsid w:val="00A20DBE"/>
    <w:rsid w:val="00A20E7E"/>
    <w:rsid w:val="00A2242B"/>
    <w:rsid w:val="00A23BAF"/>
    <w:rsid w:val="00A25A85"/>
    <w:rsid w:val="00A25E7A"/>
    <w:rsid w:val="00A260A3"/>
    <w:rsid w:val="00A268F1"/>
    <w:rsid w:val="00A279EA"/>
    <w:rsid w:val="00A30308"/>
    <w:rsid w:val="00A31437"/>
    <w:rsid w:val="00A31A82"/>
    <w:rsid w:val="00A3269E"/>
    <w:rsid w:val="00A32920"/>
    <w:rsid w:val="00A3650E"/>
    <w:rsid w:val="00A3749B"/>
    <w:rsid w:val="00A37D87"/>
    <w:rsid w:val="00A405E6"/>
    <w:rsid w:val="00A412D7"/>
    <w:rsid w:val="00A417C0"/>
    <w:rsid w:val="00A42300"/>
    <w:rsid w:val="00A42A76"/>
    <w:rsid w:val="00A43563"/>
    <w:rsid w:val="00A43917"/>
    <w:rsid w:val="00A44A7F"/>
    <w:rsid w:val="00A47F92"/>
    <w:rsid w:val="00A50496"/>
    <w:rsid w:val="00A50556"/>
    <w:rsid w:val="00A50D88"/>
    <w:rsid w:val="00A50FCE"/>
    <w:rsid w:val="00A51192"/>
    <w:rsid w:val="00A523E9"/>
    <w:rsid w:val="00A531A5"/>
    <w:rsid w:val="00A54654"/>
    <w:rsid w:val="00A54B57"/>
    <w:rsid w:val="00A54C2C"/>
    <w:rsid w:val="00A56923"/>
    <w:rsid w:val="00A5727F"/>
    <w:rsid w:val="00A61E9D"/>
    <w:rsid w:val="00A62C67"/>
    <w:rsid w:val="00A62E42"/>
    <w:rsid w:val="00A63585"/>
    <w:rsid w:val="00A6385C"/>
    <w:rsid w:val="00A6428F"/>
    <w:rsid w:val="00A64A71"/>
    <w:rsid w:val="00A6649A"/>
    <w:rsid w:val="00A67FCE"/>
    <w:rsid w:val="00A7030E"/>
    <w:rsid w:val="00A71CE1"/>
    <w:rsid w:val="00A7236C"/>
    <w:rsid w:val="00A72960"/>
    <w:rsid w:val="00A72D8F"/>
    <w:rsid w:val="00A73B6F"/>
    <w:rsid w:val="00A743D6"/>
    <w:rsid w:val="00A74815"/>
    <w:rsid w:val="00A74F40"/>
    <w:rsid w:val="00A74F6C"/>
    <w:rsid w:val="00A753AA"/>
    <w:rsid w:val="00A75462"/>
    <w:rsid w:val="00A75EB9"/>
    <w:rsid w:val="00A75F60"/>
    <w:rsid w:val="00A7729D"/>
    <w:rsid w:val="00A77DA0"/>
    <w:rsid w:val="00A83EFE"/>
    <w:rsid w:val="00A86E2A"/>
    <w:rsid w:val="00A87B1C"/>
    <w:rsid w:val="00A910CE"/>
    <w:rsid w:val="00A92106"/>
    <w:rsid w:val="00A93401"/>
    <w:rsid w:val="00A93D23"/>
    <w:rsid w:val="00A9627D"/>
    <w:rsid w:val="00A967D9"/>
    <w:rsid w:val="00A97160"/>
    <w:rsid w:val="00A9780C"/>
    <w:rsid w:val="00AA05E8"/>
    <w:rsid w:val="00AA066C"/>
    <w:rsid w:val="00AA2D8E"/>
    <w:rsid w:val="00AA326C"/>
    <w:rsid w:val="00AA4201"/>
    <w:rsid w:val="00AA4A21"/>
    <w:rsid w:val="00AA4BE0"/>
    <w:rsid w:val="00AA6527"/>
    <w:rsid w:val="00AA665C"/>
    <w:rsid w:val="00AA66DA"/>
    <w:rsid w:val="00AA69A9"/>
    <w:rsid w:val="00AA7742"/>
    <w:rsid w:val="00AB0FED"/>
    <w:rsid w:val="00AB1956"/>
    <w:rsid w:val="00AB2838"/>
    <w:rsid w:val="00AB2E6F"/>
    <w:rsid w:val="00AB3C1A"/>
    <w:rsid w:val="00AB5073"/>
    <w:rsid w:val="00AB61DE"/>
    <w:rsid w:val="00AB657E"/>
    <w:rsid w:val="00AB6647"/>
    <w:rsid w:val="00AC0ED1"/>
    <w:rsid w:val="00AC3196"/>
    <w:rsid w:val="00AC4065"/>
    <w:rsid w:val="00AC6232"/>
    <w:rsid w:val="00AC6585"/>
    <w:rsid w:val="00AC75E2"/>
    <w:rsid w:val="00AC7A0E"/>
    <w:rsid w:val="00AD1A57"/>
    <w:rsid w:val="00AD21DF"/>
    <w:rsid w:val="00AE0128"/>
    <w:rsid w:val="00AE1BBF"/>
    <w:rsid w:val="00AE2F90"/>
    <w:rsid w:val="00AE3699"/>
    <w:rsid w:val="00AE5EE0"/>
    <w:rsid w:val="00AE7A2D"/>
    <w:rsid w:val="00AE7D38"/>
    <w:rsid w:val="00AF0F13"/>
    <w:rsid w:val="00AF1149"/>
    <w:rsid w:val="00AF1165"/>
    <w:rsid w:val="00AF13D5"/>
    <w:rsid w:val="00AF3363"/>
    <w:rsid w:val="00AF54D7"/>
    <w:rsid w:val="00AF6BA9"/>
    <w:rsid w:val="00AF6FC8"/>
    <w:rsid w:val="00B0020B"/>
    <w:rsid w:val="00B03DD6"/>
    <w:rsid w:val="00B055BE"/>
    <w:rsid w:val="00B05649"/>
    <w:rsid w:val="00B058BD"/>
    <w:rsid w:val="00B05AE7"/>
    <w:rsid w:val="00B06AA7"/>
    <w:rsid w:val="00B06B61"/>
    <w:rsid w:val="00B071D9"/>
    <w:rsid w:val="00B078D9"/>
    <w:rsid w:val="00B07EA0"/>
    <w:rsid w:val="00B10AEC"/>
    <w:rsid w:val="00B11EC4"/>
    <w:rsid w:val="00B1240E"/>
    <w:rsid w:val="00B1340B"/>
    <w:rsid w:val="00B13943"/>
    <w:rsid w:val="00B139E8"/>
    <w:rsid w:val="00B1501F"/>
    <w:rsid w:val="00B16121"/>
    <w:rsid w:val="00B16170"/>
    <w:rsid w:val="00B17940"/>
    <w:rsid w:val="00B20AC7"/>
    <w:rsid w:val="00B214C6"/>
    <w:rsid w:val="00B22FD7"/>
    <w:rsid w:val="00B2370C"/>
    <w:rsid w:val="00B248D2"/>
    <w:rsid w:val="00B24D39"/>
    <w:rsid w:val="00B279DE"/>
    <w:rsid w:val="00B347D9"/>
    <w:rsid w:val="00B347EB"/>
    <w:rsid w:val="00B3525E"/>
    <w:rsid w:val="00B357A6"/>
    <w:rsid w:val="00B3583B"/>
    <w:rsid w:val="00B36BAA"/>
    <w:rsid w:val="00B37A8F"/>
    <w:rsid w:val="00B411BF"/>
    <w:rsid w:val="00B417A6"/>
    <w:rsid w:val="00B437BA"/>
    <w:rsid w:val="00B44684"/>
    <w:rsid w:val="00B45A35"/>
    <w:rsid w:val="00B5153A"/>
    <w:rsid w:val="00B537AF"/>
    <w:rsid w:val="00B55207"/>
    <w:rsid w:val="00B55B04"/>
    <w:rsid w:val="00B56154"/>
    <w:rsid w:val="00B56457"/>
    <w:rsid w:val="00B600DA"/>
    <w:rsid w:val="00B627A1"/>
    <w:rsid w:val="00B63297"/>
    <w:rsid w:val="00B6474F"/>
    <w:rsid w:val="00B64F3B"/>
    <w:rsid w:val="00B65347"/>
    <w:rsid w:val="00B65DE1"/>
    <w:rsid w:val="00B6644A"/>
    <w:rsid w:val="00B66B18"/>
    <w:rsid w:val="00B707D5"/>
    <w:rsid w:val="00B712F5"/>
    <w:rsid w:val="00B72AF0"/>
    <w:rsid w:val="00B72B4D"/>
    <w:rsid w:val="00B737EB"/>
    <w:rsid w:val="00B740EE"/>
    <w:rsid w:val="00B775EE"/>
    <w:rsid w:val="00B7777D"/>
    <w:rsid w:val="00B82008"/>
    <w:rsid w:val="00B82A45"/>
    <w:rsid w:val="00B842B3"/>
    <w:rsid w:val="00B84541"/>
    <w:rsid w:val="00B84946"/>
    <w:rsid w:val="00B852F7"/>
    <w:rsid w:val="00B854C8"/>
    <w:rsid w:val="00B871FA"/>
    <w:rsid w:val="00B87927"/>
    <w:rsid w:val="00B87C85"/>
    <w:rsid w:val="00B91872"/>
    <w:rsid w:val="00B94E29"/>
    <w:rsid w:val="00B95512"/>
    <w:rsid w:val="00B96326"/>
    <w:rsid w:val="00B96B3B"/>
    <w:rsid w:val="00B973AD"/>
    <w:rsid w:val="00B978A7"/>
    <w:rsid w:val="00BA1F8D"/>
    <w:rsid w:val="00BA3431"/>
    <w:rsid w:val="00BA3527"/>
    <w:rsid w:val="00BA3EC8"/>
    <w:rsid w:val="00BA4BA2"/>
    <w:rsid w:val="00BA5652"/>
    <w:rsid w:val="00BA6B80"/>
    <w:rsid w:val="00BA6FBB"/>
    <w:rsid w:val="00BB00F3"/>
    <w:rsid w:val="00BB090C"/>
    <w:rsid w:val="00BB0A10"/>
    <w:rsid w:val="00BB2153"/>
    <w:rsid w:val="00BB32A4"/>
    <w:rsid w:val="00BB4594"/>
    <w:rsid w:val="00BB4BF5"/>
    <w:rsid w:val="00BB5AB2"/>
    <w:rsid w:val="00BC127F"/>
    <w:rsid w:val="00BC23A0"/>
    <w:rsid w:val="00BC590F"/>
    <w:rsid w:val="00BC6621"/>
    <w:rsid w:val="00BC6E69"/>
    <w:rsid w:val="00BC7EB6"/>
    <w:rsid w:val="00BD1259"/>
    <w:rsid w:val="00BD26AA"/>
    <w:rsid w:val="00BD2B12"/>
    <w:rsid w:val="00BD2F8D"/>
    <w:rsid w:val="00BD41E8"/>
    <w:rsid w:val="00BD454F"/>
    <w:rsid w:val="00BD5169"/>
    <w:rsid w:val="00BD6713"/>
    <w:rsid w:val="00BD775C"/>
    <w:rsid w:val="00BD7887"/>
    <w:rsid w:val="00BD7E56"/>
    <w:rsid w:val="00BD7EAF"/>
    <w:rsid w:val="00BE255C"/>
    <w:rsid w:val="00BE28B8"/>
    <w:rsid w:val="00BE2A14"/>
    <w:rsid w:val="00BE3078"/>
    <w:rsid w:val="00BE3E86"/>
    <w:rsid w:val="00BE48B1"/>
    <w:rsid w:val="00BE6961"/>
    <w:rsid w:val="00BE75BD"/>
    <w:rsid w:val="00BE7EA5"/>
    <w:rsid w:val="00BF3D62"/>
    <w:rsid w:val="00BF450D"/>
    <w:rsid w:val="00BF67C7"/>
    <w:rsid w:val="00C01914"/>
    <w:rsid w:val="00C01944"/>
    <w:rsid w:val="00C01DCC"/>
    <w:rsid w:val="00C02BBC"/>
    <w:rsid w:val="00C037ED"/>
    <w:rsid w:val="00C03C2D"/>
    <w:rsid w:val="00C059C1"/>
    <w:rsid w:val="00C06248"/>
    <w:rsid w:val="00C07A82"/>
    <w:rsid w:val="00C10201"/>
    <w:rsid w:val="00C11F6C"/>
    <w:rsid w:val="00C202B3"/>
    <w:rsid w:val="00C20391"/>
    <w:rsid w:val="00C203B0"/>
    <w:rsid w:val="00C21372"/>
    <w:rsid w:val="00C21EE0"/>
    <w:rsid w:val="00C239BF"/>
    <w:rsid w:val="00C23C81"/>
    <w:rsid w:val="00C24D49"/>
    <w:rsid w:val="00C24F8C"/>
    <w:rsid w:val="00C25819"/>
    <w:rsid w:val="00C25BEF"/>
    <w:rsid w:val="00C26F4C"/>
    <w:rsid w:val="00C301C2"/>
    <w:rsid w:val="00C30297"/>
    <w:rsid w:val="00C30C4D"/>
    <w:rsid w:val="00C312E9"/>
    <w:rsid w:val="00C31BB6"/>
    <w:rsid w:val="00C31EFF"/>
    <w:rsid w:val="00C32162"/>
    <w:rsid w:val="00C32349"/>
    <w:rsid w:val="00C327D0"/>
    <w:rsid w:val="00C335DA"/>
    <w:rsid w:val="00C35385"/>
    <w:rsid w:val="00C35584"/>
    <w:rsid w:val="00C36CF7"/>
    <w:rsid w:val="00C3776D"/>
    <w:rsid w:val="00C40D88"/>
    <w:rsid w:val="00C416EE"/>
    <w:rsid w:val="00C419F9"/>
    <w:rsid w:val="00C43DE0"/>
    <w:rsid w:val="00C43EB8"/>
    <w:rsid w:val="00C44619"/>
    <w:rsid w:val="00C45118"/>
    <w:rsid w:val="00C46D61"/>
    <w:rsid w:val="00C47B89"/>
    <w:rsid w:val="00C505B8"/>
    <w:rsid w:val="00C50842"/>
    <w:rsid w:val="00C509BC"/>
    <w:rsid w:val="00C50B48"/>
    <w:rsid w:val="00C546EA"/>
    <w:rsid w:val="00C54DBE"/>
    <w:rsid w:val="00C555AC"/>
    <w:rsid w:val="00C56BBA"/>
    <w:rsid w:val="00C6005C"/>
    <w:rsid w:val="00C64220"/>
    <w:rsid w:val="00C64CEC"/>
    <w:rsid w:val="00C64F73"/>
    <w:rsid w:val="00C65C48"/>
    <w:rsid w:val="00C66AE9"/>
    <w:rsid w:val="00C676C6"/>
    <w:rsid w:val="00C70CE5"/>
    <w:rsid w:val="00C70E03"/>
    <w:rsid w:val="00C713ED"/>
    <w:rsid w:val="00C71D4E"/>
    <w:rsid w:val="00C72318"/>
    <w:rsid w:val="00C724E6"/>
    <w:rsid w:val="00C747A5"/>
    <w:rsid w:val="00C76EE3"/>
    <w:rsid w:val="00C80302"/>
    <w:rsid w:val="00C804C9"/>
    <w:rsid w:val="00C806CA"/>
    <w:rsid w:val="00C8157A"/>
    <w:rsid w:val="00C8300B"/>
    <w:rsid w:val="00C830FE"/>
    <w:rsid w:val="00C83526"/>
    <w:rsid w:val="00C84671"/>
    <w:rsid w:val="00C84E85"/>
    <w:rsid w:val="00C851C2"/>
    <w:rsid w:val="00C85314"/>
    <w:rsid w:val="00C85C83"/>
    <w:rsid w:val="00C85D99"/>
    <w:rsid w:val="00C87B56"/>
    <w:rsid w:val="00C9105E"/>
    <w:rsid w:val="00C92B98"/>
    <w:rsid w:val="00C935D4"/>
    <w:rsid w:val="00C938C5"/>
    <w:rsid w:val="00C93900"/>
    <w:rsid w:val="00C95D4D"/>
    <w:rsid w:val="00C964E0"/>
    <w:rsid w:val="00C965BB"/>
    <w:rsid w:val="00C97B36"/>
    <w:rsid w:val="00CA0116"/>
    <w:rsid w:val="00CA0C88"/>
    <w:rsid w:val="00CA1821"/>
    <w:rsid w:val="00CA189D"/>
    <w:rsid w:val="00CA4146"/>
    <w:rsid w:val="00CA4BC0"/>
    <w:rsid w:val="00CA5CA8"/>
    <w:rsid w:val="00CA6D50"/>
    <w:rsid w:val="00CB0157"/>
    <w:rsid w:val="00CB13D2"/>
    <w:rsid w:val="00CB28E9"/>
    <w:rsid w:val="00CB33FA"/>
    <w:rsid w:val="00CB4739"/>
    <w:rsid w:val="00CB515E"/>
    <w:rsid w:val="00CB5184"/>
    <w:rsid w:val="00CB5205"/>
    <w:rsid w:val="00CB5434"/>
    <w:rsid w:val="00CB6232"/>
    <w:rsid w:val="00CB6839"/>
    <w:rsid w:val="00CC07F8"/>
    <w:rsid w:val="00CC153F"/>
    <w:rsid w:val="00CC1D2F"/>
    <w:rsid w:val="00CC2B4A"/>
    <w:rsid w:val="00CC380B"/>
    <w:rsid w:val="00CC38AC"/>
    <w:rsid w:val="00CC4409"/>
    <w:rsid w:val="00CC4577"/>
    <w:rsid w:val="00CC46CF"/>
    <w:rsid w:val="00CC5148"/>
    <w:rsid w:val="00CC559D"/>
    <w:rsid w:val="00CD0C13"/>
    <w:rsid w:val="00CD0E7B"/>
    <w:rsid w:val="00CD3271"/>
    <w:rsid w:val="00CD3AE9"/>
    <w:rsid w:val="00CD462C"/>
    <w:rsid w:val="00CD654B"/>
    <w:rsid w:val="00CD75BB"/>
    <w:rsid w:val="00CD7865"/>
    <w:rsid w:val="00CD7D02"/>
    <w:rsid w:val="00CE07E0"/>
    <w:rsid w:val="00CE1252"/>
    <w:rsid w:val="00CE147E"/>
    <w:rsid w:val="00CE223E"/>
    <w:rsid w:val="00CE2FE5"/>
    <w:rsid w:val="00CE382D"/>
    <w:rsid w:val="00CF0366"/>
    <w:rsid w:val="00CF11DA"/>
    <w:rsid w:val="00CF1451"/>
    <w:rsid w:val="00CF3A45"/>
    <w:rsid w:val="00CF3F0D"/>
    <w:rsid w:val="00CF40B8"/>
    <w:rsid w:val="00CF41E5"/>
    <w:rsid w:val="00CF5A7B"/>
    <w:rsid w:val="00CF6EE6"/>
    <w:rsid w:val="00CF7CAE"/>
    <w:rsid w:val="00D012AF"/>
    <w:rsid w:val="00D013B3"/>
    <w:rsid w:val="00D015D7"/>
    <w:rsid w:val="00D01A33"/>
    <w:rsid w:val="00D03F2B"/>
    <w:rsid w:val="00D062B8"/>
    <w:rsid w:val="00D073D3"/>
    <w:rsid w:val="00D101F7"/>
    <w:rsid w:val="00D1117B"/>
    <w:rsid w:val="00D12987"/>
    <w:rsid w:val="00D12A18"/>
    <w:rsid w:val="00D131B6"/>
    <w:rsid w:val="00D132F3"/>
    <w:rsid w:val="00D14294"/>
    <w:rsid w:val="00D145F5"/>
    <w:rsid w:val="00D15D98"/>
    <w:rsid w:val="00D160CB"/>
    <w:rsid w:val="00D16BE5"/>
    <w:rsid w:val="00D20502"/>
    <w:rsid w:val="00D22066"/>
    <w:rsid w:val="00D23C8C"/>
    <w:rsid w:val="00D24A75"/>
    <w:rsid w:val="00D2582B"/>
    <w:rsid w:val="00D25E78"/>
    <w:rsid w:val="00D26718"/>
    <w:rsid w:val="00D26DE0"/>
    <w:rsid w:val="00D2783A"/>
    <w:rsid w:val="00D27B38"/>
    <w:rsid w:val="00D316A1"/>
    <w:rsid w:val="00D32687"/>
    <w:rsid w:val="00D329F1"/>
    <w:rsid w:val="00D355F0"/>
    <w:rsid w:val="00D36B8C"/>
    <w:rsid w:val="00D36E3F"/>
    <w:rsid w:val="00D37E67"/>
    <w:rsid w:val="00D40525"/>
    <w:rsid w:val="00D43284"/>
    <w:rsid w:val="00D43AC8"/>
    <w:rsid w:val="00D44C75"/>
    <w:rsid w:val="00D456A3"/>
    <w:rsid w:val="00D46328"/>
    <w:rsid w:val="00D4687C"/>
    <w:rsid w:val="00D46AC6"/>
    <w:rsid w:val="00D47853"/>
    <w:rsid w:val="00D50879"/>
    <w:rsid w:val="00D51610"/>
    <w:rsid w:val="00D520C5"/>
    <w:rsid w:val="00D55CC3"/>
    <w:rsid w:val="00D56113"/>
    <w:rsid w:val="00D57E80"/>
    <w:rsid w:val="00D61C95"/>
    <w:rsid w:val="00D643F4"/>
    <w:rsid w:val="00D72A66"/>
    <w:rsid w:val="00D73504"/>
    <w:rsid w:val="00D736B0"/>
    <w:rsid w:val="00D7445D"/>
    <w:rsid w:val="00D75C3B"/>
    <w:rsid w:val="00D764A3"/>
    <w:rsid w:val="00D77204"/>
    <w:rsid w:val="00D81343"/>
    <w:rsid w:val="00D833D9"/>
    <w:rsid w:val="00D834CB"/>
    <w:rsid w:val="00D83BD9"/>
    <w:rsid w:val="00D84D58"/>
    <w:rsid w:val="00D85DE5"/>
    <w:rsid w:val="00D87F8F"/>
    <w:rsid w:val="00D909EE"/>
    <w:rsid w:val="00D91835"/>
    <w:rsid w:val="00D93DC3"/>
    <w:rsid w:val="00D94053"/>
    <w:rsid w:val="00D941D6"/>
    <w:rsid w:val="00D94DCF"/>
    <w:rsid w:val="00D94EAE"/>
    <w:rsid w:val="00D95136"/>
    <w:rsid w:val="00D95A01"/>
    <w:rsid w:val="00D96256"/>
    <w:rsid w:val="00D96338"/>
    <w:rsid w:val="00D9739C"/>
    <w:rsid w:val="00DA09BB"/>
    <w:rsid w:val="00DA29E7"/>
    <w:rsid w:val="00DA2F5F"/>
    <w:rsid w:val="00DA586F"/>
    <w:rsid w:val="00DA59F7"/>
    <w:rsid w:val="00DA6C13"/>
    <w:rsid w:val="00DA6C23"/>
    <w:rsid w:val="00DB00D0"/>
    <w:rsid w:val="00DB08DA"/>
    <w:rsid w:val="00DB219C"/>
    <w:rsid w:val="00DB2D6D"/>
    <w:rsid w:val="00DB338D"/>
    <w:rsid w:val="00DB3AF4"/>
    <w:rsid w:val="00DB6452"/>
    <w:rsid w:val="00DB7F09"/>
    <w:rsid w:val="00DC0096"/>
    <w:rsid w:val="00DC00E8"/>
    <w:rsid w:val="00DC1C56"/>
    <w:rsid w:val="00DC3BBD"/>
    <w:rsid w:val="00DC413D"/>
    <w:rsid w:val="00DC4756"/>
    <w:rsid w:val="00DC619C"/>
    <w:rsid w:val="00DC6379"/>
    <w:rsid w:val="00DC6AAD"/>
    <w:rsid w:val="00DD0368"/>
    <w:rsid w:val="00DD246B"/>
    <w:rsid w:val="00DD41A1"/>
    <w:rsid w:val="00DD735F"/>
    <w:rsid w:val="00DD7AE3"/>
    <w:rsid w:val="00DE0F81"/>
    <w:rsid w:val="00DE2763"/>
    <w:rsid w:val="00DE3A53"/>
    <w:rsid w:val="00DE3C77"/>
    <w:rsid w:val="00DE4A84"/>
    <w:rsid w:val="00DE52F9"/>
    <w:rsid w:val="00DE70F1"/>
    <w:rsid w:val="00DE7A6D"/>
    <w:rsid w:val="00DF0C7B"/>
    <w:rsid w:val="00DF1532"/>
    <w:rsid w:val="00DF1555"/>
    <w:rsid w:val="00DF243C"/>
    <w:rsid w:val="00DF4326"/>
    <w:rsid w:val="00DF466A"/>
    <w:rsid w:val="00DF6F61"/>
    <w:rsid w:val="00DF7856"/>
    <w:rsid w:val="00E003A9"/>
    <w:rsid w:val="00E00799"/>
    <w:rsid w:val="00E024D2"/>
    <w:rsid w:val="00E027F3"/>
    <w:rsid w:val="00E0344C"/>
    <w:rsid w:val="00E03851"/>
    <w:rsid w:val="00E040EA"/>
    <w:rsid w:val="00E04295"/>
    <w:rsid w:val="00E04C2C"/>
    <w:rsid w:val="00E04C8C"/>
    <w:rsid w:val="00E06165"/>
    <w:rsid w:val="00E06541"/>
    <w:rsid w:val="00E101C6"/>
    <w:rsid w:val="00E1070E"/>
    <w:rsid w:val="00E11B24"/>
    <w:rsid w:val="00E1272A"/>
    <w:rsid w:val="00E12A9D"/>
    <w:rsid w:val="00E14149"/>
    <w:rsid w:val="00E1444D"/>
    <w:rsid w:val="00E1594A"/>
    <w:rsid w:val="00E159D4"/>
    <w:rsid w:val="00E1620E"/>
    <w:rsid w:val="00E17029"/>
    <w:rsid w:val="00E17DEE"/>
    <w:rsid w:val="00E213CE"/>
    <w:rsid w:val="00E22D51"/>
    <w:rsid w:val="00E24999"/>
    <w:rsid w:val="00E2610F"/>
    <w:rsid w:val="00E2641A"/>
    <w:rsid w:val="00E265CE"/>
    <w:rsid w:val="00E273A2"/>
    <w:rsid w:val="00E30BD8"/>
    <w:rsid w:val="00E310F2"/>
    <w:rsid w:val="00E31B81"/>
    <w:rsid w:val="00E32853"/>
    <w:rsid w:val="00E332EC"/>
    <w:rsid w:val="00E33BE9"/>
    <w:rsid w:val="00E34093"/>
    <w:rsid w:val="00E349A7"/>
    <w:rsid w:val="00E34BE9"/>
    <w:rsid w:val="00E34DA9"/>
    <w:rsid w:val="00E363B2"/>
    <w:rsid w:val="00E36C81"/>
    <w:rsid w:val="00E37651"/>
    <w:rsid w:val="00E41BFB"/>
    <w:rsid w:val="00E43083"/>
    <w:rsid w:val="00E45D5B"/>
    <w:rsid w:val="00E47E48"/>
    <w:rsid w:val="00E50C9E"/>
    <w:rsid w:val="00E50E7C"/>
    <w:rsid w:val="00E51545"/>
    <w:rsid w:val="00E51D9E"/>
    <w:rsid w:val="00E533FF"/>
    <w:rsid w:val="00E53577"/>
    <w:rsid w:val="00E537D1"/>
    <w:rsid w:val="00E53885"/>
    <w:rsid w:val="00E5425C"/>
    <w:rsid w:val="00E545A0"/>
    <w:rsid w:val="00E5470D"/>
    <w:rsid w:val="00E54A3A"/>
    <w:rsid w:val="00E55669"/>
    <w:rsid w:val="00E567E6"/>
    <w:rsid w:val="00E56971"/>
    <w:rsid w:val="00E56FC0"/>
    <w:rsid w:val="00E60A68"/>
    <w:rsid w:val="00E60F4D"/>
    <w:rsid w:val="00E61484"/>
    <w:rsid w:val="00E632BD"/>
    <w:rsid w:val="00E64FDA"/>
    <w:rsid w:val="00E65ABE"/>
    <w:rsid w:val="00E65C0E"/>
    <w:rsid w:val="00E67F65"/>
    <w:rsid w:val="00E7017C"/>
    <w:rsid w:val="00E711D7"/>
    <w:rsid w:val="00E729E7"/>
    <w:rsid w:val="00E72E1D"/>
    <w:rsid w:val="00E72FF3"/>
    <w:rsid w:val="00E73AA9"/>
    <w:rsid w:val="00E73ACC"/>
    <w:rsid w:val="00E755C4"/>
    <w:rsid w:val="00E7623F"/>
    <w:rsid w:val="00E777EB"/>
    <w:rsid w:val="00E77EC7"/>
    <w:rsid w:val="00E80589"/>
    <w:rsid w:val="00E808DE"/>
    <w:rsid w:val="00E80F2A"/>
    <w:rsid w:val="00E81274"/>
    <w:rsid w:val="00E815E1"/>
    <w:rsid w:val="00E82249"/>
    <w:rsid w:val="00E82279"/>
    <w:rsid w:val="00E828FE"/>
    <w:rsid w:val="00E83517"/>
    <w:rsid w:val="00E85071"/>
    <w:rsid w:val="00E8793F"/>
    <w:rsid w:val="00E902B0"/>
    <w:rsid w:val="00E902E8"/>
    <w:rsid w:val="00E90BC3"/>
    <w:rsid w:val="00E91D26"/>
    <w:rsid w:val="00E921F0"/>
    <w:rsid w:val="00E92523"/>
    <w:rsid w:val="00E9296B"/>
    <w:rsid w:val="00E93053"/>
    <w:rsid w:val="00E961C5"/>
    <w:rsid w:val="00E962A9"/>
    <w:rsid w:val="00E96A9C"/>
    <w:rsid w:val="00E97C19"/>
    <w:rsid w:val="00EA0BF7"/>
    <w:rsid w:val="00EA23AC"/>
    <w:rsid w:val="00EA3055"/>
    <w:rsid w:val="00EA330A"/>
    <w:rsid w:val="00EA3516"/>
    <w:rsid w:val="00EA398F"/>
    <w:rsid w:val="00EA5748"/>
    <w:rsid w:val="00EA6A82"/>
    <w:rsid w:val="00EA739D"/>
    <w:rsid w:val="00EA79F8"/>
    <w:rsid w:val="00EA7C3D"/>
    <w:rsid w:val="00EA7C45"/>
    <w:rsid w:val="00EB0BB2"/>
    <w:rsid w:val="00EB1567"/>
    <w:rsid w:val="00EB3517"/>
    <w:rsid w:val="00EB4882"/>
    <w:rsid w:val="00EB4B0B"/>
    <w:rsid w:val="00EB6878"/>
    <w:rsid w:val="00EB6C59"/>
    <w:rsid w:val="00EB7D2B"/>
    <w:rsid w:val="00EC16C2"/>
    <w:rsid w:val="00EC1A11"/>
    <w:rsid w:val="00EC1E0E"/>
    <w:rsid w:val="00EC236D"/>
    <w:rsid w:val="00EC28B7"/>
    <w:rsid w:val="00EC3398"/>
    <w:rsid w:val="00EC39C6"/>
    <w:rsid w:val="00EC40AA"/>
    <w:rsid w:val="00EC63E7"/>
    <w:rsid w:val="00EC6B16"/>
    <w:rsid w:val="00EC70FA"/>
    <w:rsid w:val="00EC7269"/>
    <w:rsid w:val="00EC73EF"/>
    <w:rsid w:val="00EC7739"/>
    <w:rsid w:val="00EC7AC9"/>
    <w:rsid w:val="00EC7EEB"/>
    <w:rsid w:val="00ED283B"/>
    <w:rsid w:val="00ED3811"/>
    <w:rsid w:val="00ED52CA"/>
    <w:rsid w:val="00ED571A"/>
    <w:rsid w:val="00ED58FE"/>
    <w:rsid w:val="00ED5A20"/>
    <w:rsid w:val="00ED5E44"/>
    <w:rsid w:val="00ED7E39"/>
    <w:rsid w:val="00EE1447"/>
    <w:rsid w:val="00EE1BF1"/>
    <w:rsid w:val="00EE217E"/>
    <w:rsid w:val="00EE46AE"/>
    <w:rsid w:val="00EE4864"/>
    <w:rsid w:val="00EE65F9"/>
    <w:rsid w:val="00EE6970"/>
    <w:rsid w:val="00EE6FF8"/>
    <w:rsid w:val="00EE7591"/>
    <w:rsid w:val="00EE7744"/>
    <w:rsid w:val="00EF03E1"/>
    <w:rsid w:val="00EF063A"/>
    <w:rsid w:val="00EF145E"/>
    <w:rsid w:val="00EF15D1"/>
    <w:rsid w:val="00EF2741"/>
    <w:rsid w:val="00EF2BBB"/>
    <w:rsid w:val="00EF37E7"/>
    <w:rsid w:val="00EF44DE"/>
    <w:rsid w:val="00EF48F5"/>
    <w:rsid w:val="00EF7F1D"/>
    <w:rsid w:val="00F006EA"/>
    <w:rsid w:val="00F0082D"/>
    <w:rsid w:val="00F00A2E"/>
    <w:rsid w:val="00F015AB"/>
    <w:rsid w:val="00F045E0"/>
    <w:rsid w:val="00F046E0"/>
    <w:rsid w:val="00F05D5E"/>
    <w:rsid w:val="00F06106"/>
    <w:rsid w:val="00F0643F"/>
    <w:rsid w:val="00F071D6"/>
    <w:rsid w:val="00F07C90"/>
    <w:rsid w:val="00F07E52"/>
    <w:rsid w:val="00F10F8A"/>
    <w:rsid w:val="00F126A3"/>
    <w:rsid w:val="00F136A5"/>
    <w:rsid w:val="00F15DB7"/>
    <w:rsid w:val="00F20F8A"/>
    <w:rsid w:val="00F21A15"/>
    <w:rsid w:val="00F22058"/>
    <w:rsid w:val="00F25761"/>
    <w:rsid w:val="00F2634C"/>
    <w:rsid w:val="00F26449"/>
    <w:rsid w:val="00F304A4"/>
    <w:rsid w:val="00F30668"/>
    <w:rsid w:val="00F30D8B"/>
    <w:rsid w:val="00F30DBB"/>
    <w:rsid w:val="00F30F51"/>
    <w:rsid w:val="00F326B2"/>
    <w:rsid w:val="00F32743"/>
    <w:rsid w:val="00F33DB8"/>
    <w:rsid w:val="00F34720"/>
    <w:rsid w:val="00F3608B"/>
    <w:rsid w:val="00F37AFC"/>
    <w:rsid w:val="00F4076E"/>
    <w:rsid w:val="00F40BAF"/>
    <w:rsid w:val="00F418CF"/>
    <w:rsid w:val="00F42D8E"/>
    <w:rsid w:val="00F43929"/>
    <w:rsid w:val="00F4667D"/>
    <w:rsid w:val="00F47836"/>
    <w:rsid w:val="00F50065"/>
    <w:rsid w:val="00F501C8"/>
    <w:rsid w:val="00F51D7F"/>
    <w:rsid w:val="00F5365A"/>
    <w:rsid w:val="00F53B12"/>
    <w:rsid w:val="00F55448"/>
    <w:rsid w:val="00F56E2A"/>
    <w:rsid w:val="00F57BED"/>
    <w:rsid w:val="00F60198"/>
    <w:rsid w:val="00F61500"/>
    <w:rsid w:val="00F62968"/>
    <w:rsid w:val="00F62DC6"/>
    <w:rsid w:val="00F63929"/>
    <w:rsid w:val="00F63C9D"/>
    <w:rsid w:val="00F64157"/>
    <w:rsid w:val="00F649DB"/>
    <w:rsid w:val="00F65102"/>
    <w:rsid w:val="00F66727"/>
    <w:rsid w:val="00F669CD"/>
    <w:rsid w:val="00F66CAB"/>
    <w:rsid w:val="00F6753E"/>
    <w:rsid w:val="00F737DB"/>
    <w:rsid w:val="00F73CEC"/>
    <w:rsid w:val="00F73E2A"/>
    <w:rsid w:val="00F7613A"/>
    <w:rsid w:val="00F771E5"/>
    <w:rsid w:val="00F81C3B"/>
    <w:rsid w:val="00F8221E"/>
    <w:rsid w:val="00F82746"/>
    <w:rsid w:val="00F82894"/>
    <w:rsid w:val="00F836F9"/>
    <w:rsid w:val="00F83AD9"/>
    <w:rsid w:val="00F845D7"/>
    <w:rsid w:val="00F84E0E"/>
    <w:rsid w:val="00F85011"/>
    <w:rsid w:val="00F85194"/>
    <w:rsid w:val="00F854F1"/>
    <w:rsid w:val="00F8553C"/>
    <w:rsid w:val="00F85575"/>
    <w:rsid w:val="00F862FB"/>
    <w:rsid w:val="00F86A2B"/>
    <w:rsid w:val="00F92279"/>
    <w:rsid w:val="00F92E3D"/>
    <w:rsid w:val="00F95C50"/>
    <w:rsid w:val="00FA23AA"/>
    <w:rsid w:val="00FA30BC"/>
    <w:rsid w:val="00FA340F"/>
    <w:rsid w:val="00FA3553"/>
    <w:rsid w:val="00FA426E"/>
    <w:rsid w:val="00FA494B"/>
    <w:rsid w:val="00FA5742"/>
    <w:rsid w:val="00FA706B"/>
    <w:rsid w:val="00FA7B16"/>
    <w:rsid w:val="00FB0AB9"/>
    <w:rsid w:val="00FB0B84"/>
    <w:rsid w:val="00FB0E8E"/>
    <w:rsid w:val="00FB1D0E"/>
    <w:rsid w:val="00FB22B5"/>
    <w:rsid w:val="00FB30F1"/>
    <w:rsid w:val="00FB4D21"/>
    <w:rsid w:val="00FB4E97"/>
    <w:rsid w:val="00FB69DC"/>
    <w:rsid w:val="00FB704C"/>
    <w:rsid w:val="00FB762B"/>
    <w:rsid w:val="00FC487B"/>
    <w:rsid w:val="00FC594A"/>
    <w:rsid w:val="00FC66E6"/>
    <w:rsid w:val="00FC6ADA"/>
    <w:rsid w:val="00FD29D1"/>
    <w:rsid w:val="00FD3257"/>
    <w:rsid w:val="00FD773E"/>
    <w:rsid w:val="00FD7A4C"/>
    <w:rsid w:val="00FD7CC4"/>
    <w:rsid w:val="00FE042D"/>
    <w:rsid w:val="00FE04A6"/>
    <w:rsid w:val="00FE117D"/>
    <w:rsid w:val="00FE33F6"/>
    <w:rsid w:val="00FE42C8"/>
    <w:rsid w:val="00FE7A8F"/>
    <w:rsid w:val="00FF00FD"/>
    <w:rsid w:val="00FF0AC1"/>
    <w:rsid w:val="00FF1196"/>
    <w:rsid w:val="00FF1383"/>
    <w:rsid w:val="00FF17AF"/>
    <w:rsid w:val="00FF285D"/>
    <w:rsid w:val="00FF2FCC"/>
    <w:rsid w:val="00FF2FF1"/>
    <w:rsid w:val="00FF40EA"/>
    <w:rsid w:val="00FF413B"/>
    <w:rsid w:val="00FF464D"/>
    <w:rsid w:val="00FF476A"/>
    <w:rsid w:val="00FF566E"/>
    <w:rsid w:val="00FF5771"/>
    <w:rsid w:val="00FF5F9D"/>
    <w:rsid w:val="00FF7D2F"/>
    <w:rsid w:val="5006EC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A3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A7"/>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ED5A20"/>
    <w:pPr>
      <w:spacing w:before="600" w:line="460" w:lineRule="exact"/>
      <w:outlineLvl w:val="0"/>
    </w:pPr>
    <w:rPr>
      <w:b/>
      <w:bCs w:val="0"/>
      <w:color w:val="5D779D" w:themeColor="accent3"/>
      <w:sz w:val="44"/>
    </w:rPr>
  </w:style>
  <w:style w:type="paragraph" w:styleId="Heading2">
    <w:name w:val="heading 2"/>
    <w:basedOn w:val="HeadingBase"/>
    <w:next w:val="Normal"/>
    <w:link w:val="Heading2Char"/>
    <w:qFormat/>
    <w:rsid w:val="008878AA"/>
    <w:pPr>
      <w:spacing w:before="360" w:line="460" w:lineRule="exact"/>
      <w:outlineLvl w:val="1"/>
    </w:pPr>
    <w:rPr>
      <w:bCs w:val="0"/>
      <w:iCs/>
      <w:color w:val="2B384A"/>
      <w:sz w:val="36"/>
      <w:szCs w:val="28"/>
    </w:rPr>
  </w:style>
  <w:style w:type="paragraph" w:styleId="Heading3">
    <w:name w:val="heading 3"/>
    <w:basedOn w:val="HeadingBase"/>
    <w:next w:val="Normal"/>
    <w:link w:val="Heading3Char"/>
    <w:qFormat/>
    <w:rsid w:val="00ED5A20"/>
    <w:pPr>
      <w:spacing w:before="320" w:after="0" w:line="276" w:lineRule="auto"/>
      <w:outlineLvl w:val="2"/>
    </w:pPr>
    <w:rPr>
      <w:b/>
      <w:bCs w:val="0"/>
      <w:color w:val="4D7861" w:themeColor="accent2"/>
      <w:sz w:val="28"/>
      <w:szCs w:val="26"/>
    </w:rPr>
  </w:style>
  <w:style w:type="paragraph" w:styleId="Heading4">
    <w:name w:val="heading 4"/>
    <w:basedOn w:val="HeadingBase"/>
    <w:next w:val="Normal"/>
    <w:link w:val="Heading4Char"/>
    <w:qFormat/>
    <w:rsid w:val="00ED5A20"/>
    <w:pPr>
      <w:spacing w:before="280" w:after="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E349A7"/>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E349A7"/>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A20"/>
    <w:rPr>
      <w:rFonts w:ascii="Calibri" w:eastAsia="Times New Roman" w:hAnsi="Calibri" w:cs="Arial"/>
      <w:b/>
      <w:color w:val="5D779D" w:themeColor="accent3"/>
      <w:kern w:val="32"/>
      <w:sz w:val="44"/>
      <w:szCs w:val="36"/>
      <w:lang w:eastAsia="en-AU"/>
    </w:rPr>
  </w:style>
  <w:style w:type="character" w:customStyle="1" w:styleId="Heading2Char">
    <w:name w:val="Heading 2 Char"/>
    <w:basedOn w:val="DefaultParagraphFont"/>
    <w:link w:val="Heading2"/>
    <w:rsid w:val="008878AA"/>
    <w:rPr>
      <w:rFonts w:ascii="Calibri" w:eastAsia="Times New Roman" w:hAnsi="Calibri" w:cs="Arial"/>
      <w:iCs/>
      <w:color w:val="2B384A"/>
      <w:kern w:val="32"/>
      <w:sz w:val="36"/>
      <w:szCs w:val="28"/>
      <w:lang w:eastAsia="en-AU"/>
    </w:rPr>
  </w:style>
  <w:style w:type="character" w:customStyle="1" w:styleId="Heading3Char">
    <w:name w:val="Heading 3 Char"/>
    <w:basedOn w:val="DefaultParagraphFont"/>
    <w:link w:val="Heading3"/>
    <w:rsid w:val="00ED5A20"/>
    <w:rPr>
      <w:rFonts w:ascii="Calibri" w:eastAsia="Times New Roman" w:hAnsi="Calibri" w:cs="Arial"/>
      <w:b/>
      <w:color w:val="4D7861" w:themeColor="accent2"/>
      <w:kern w:val="32"/>
      <w:sz w:val="28"/>
      <w:szCs w:val="26"/>
      <w:lang w:eastAsia="en-AU"/>
    </w:rPr>
  </w:style>
  <w:style w:type="character" w:customStyle="1" w:styleId="Heading4Char">
    <w:name w:val="Heading 4 Char"/>
    <w:basedOn w:val="DefaultParagraphFont"/>
    <w:link w:val="Heading4"/>
    <w:rsid w:val="00ED5A20"/>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E349A7"/>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E349A7"/>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0E0B74"/>
    <w:pPr>
      <w:keepNext/>
      <w:spacing w:before="0" w:after="0"/>
      <w:jc w:val="center"/>
    </w:pPr>
    <w:rPr>
      <w:color w:val="004A7F"/>
      <w:sz w:val="20"/>
    </w:rPr>
  </w:style>
  <w:style w:type="paragraph" w:customStyle="1" w:styleId="AlphaParagraph">
    <w:name w:val="Alpha Paragraph"/>
    <w:basedOn w:val="OutlineNumbered1"/>
    <w:qFormat/>
    <w:rsid w:val="003420BB"/>
    <w:pPr>
      <w:spacing w:before="240" w:after="240" w:line="280" w:lineRule="exact"/>
    </w:pPr>
  </w:style>
  <w:style w:type="character" w:customStyle="1" w:styleId="DashChar">
    <w:name w:val="Dash Char"/>
    <w:basedOn w:val="DefaultParagraphFont"/>
    <w:link w:val="Dash"/>
    <w:locked/>
    <w:rsid w:val="00290147"/>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locked/>
    <w:rsid w:val="00290147"/>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290147"/>
    <w:rPr>
      <w:rFonts w:ascii="Calibri Light" w:eastAsia="Times New Roman" w:hAnsi="Calibri Light" w:cs="Times New Roman"/>
      <w:szCs w:val="20"/>
      <w:lang w:eastAsia="en-AU"/>
    </w:rPr>
  </w:style>
  <w:style w:type="paragraph" w:customStyle="1" w:styleId="BoxHeading">
    <w:name w:val="Box Heading"/>
    <w:basedOn w:val="Normal"/>
    <w:next w:val="Normal"/>
    <w:link w:val="BoxHeadingChar"/>
    <w:rsid w:val="00EB4B0B"/>
    <w:pPr>
      <w:keepNext/>
      <w:spacing w:before="240"/>
    </w:pPr>
    <w:rPr>
      <w:b/>
      <w:color w:val="2C384A" w:themeColor="accent1"/>
      <w:sz w:val="26"/>
      <w:szCs w:val="26"/>
    </w:rPr>
  </w:style>
  <w:style w:type="paragraph" w:customStyle="1" w:styleId="BoxText">
    <w:name w:val="Box Text"/>
    <w:basedOn w:val="Normal"/>
    <w:link w:val="BoxTextChar"/>
    <w:rsid w:val="00E349A7"/>
  </w:style>
  <w:style w:type="paragraph" w:customStyle="1" w:styleId="Bullet">
    <w:name w:val="Bullet"/>
    <w:aliases w:val="b,b1,b + line,level 1,Body,Bullet + line,bulleted,Bullet Char1,Bullet Char1 Char Char Char Char,b1 Char Char Char,Bullet Char1 Char Char Char Char Char,Bullet Char1 Char Char Char,BodyNum"/>
    <w:basedOn w:val="Normal"/>
    <w:link w:val="BulletChar"/>
    <w:qFormat/>
    <w:rsid w:val="00290147"/>
    <w:pPr>
      <w:numPr>
        <w:numId w:val="24"/>
      </w:numPr>
      <w:tabs>
        <w:tab w:val="left" w:pos="720"/>
      </w:tabs>
      <w:spacing w:before="240" w:after="240" w:line="280" w:lineRule="exact"/>
    </w:pPr>
  </w:style>
  <w:style w:type="paragraph" w:customStyle="1" w:styleId="ChartandTableFootnoteAlpha">
    <w:name w:val="Chart and Table Footnote Alpha"/>
    <w:rsid w:val="0023305C"/>
    <w:pPr>
      <w:numPr>
        <w:numId w:val="7"/>
      </w:numPr>
      <w:tabs>
        <w:tab w:val="num" w:pos="284"/>
      </w:tabs>
      <w:spacing w:after="0" w:line="240" w:lineRule="auto"/>
      <w:ind w:left="284" w:hanging="284"/>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E97C19"/>
    <w:pPr>
      <w:jc w:val="center"/>
    </w:pPr>
  </w:style>
  <w:style w:type="paragraph" w:customStyle="1" w:styleId="ChartorTableNote">
    <w:name w:val="Chart or Table Note"/>
    <w:next w:val="Normal"/>
    <w:rsid w:val="000E0B74"/>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9D2CFF"/>
    <w:pPr>
      <w:jc w:val="center"/>
    </w:pPr>
    <w:rPr>
      <w:b w:val="0"/>
      <w:bCs/>
    </w:rPr>
  </w:style>
  <w:style w:type="paragraph" w:customStyle="1" w:styleId="ReportDate">
    <w:name w:val="Report Date"/>
    <w:basedOn w:val="Normal"/>
    <w:link w:val="ReportDateChar"/>
    <w:rsid w:val="00FA340F"/>
    <w:pPr>
      <w:keepNext/>
      <w:spacing w:before="0" w:after="360"/>
    </w:pPr>
    <w:rPr>
      <w:color w:val="90B6F0" w:themeColor="accent5"/>
      <w:sz w:val="32"/>
    </w:rPr>
  </w:style>
  <w:style w:type="paragraph" w:customStyle="1" w:styleId="Dash">
    <w:name w:val="Dash"/>
    <w:basedOn w:val="Normal"/>
    <w:link w:val="DashChar"/>
    <w:qFormat/>
    <w:rsid w:val="00290147"/>
    <w:pPr>
      <w:numPr>
        <w:ilvl w:val="1"/>
        <w:numId w:val="24"/>
      </w:numPr>
      <w:spacing w:before="240" w:after="240" w:line="280" w:lineRule="exact"/>
    </w:pPr>
  </w:style>
  <w:style w:type="paragraph" w:customStyle="1" w:styleId="DoubleDot">
    <w:name w:val="Double Dot"/>
    <w:basedOn w:val="Normal"/>
    <w:link w:val="DoubleDotChar"/>
    <w:qFormat/>
    <w:rsid w:val="00290147"/>
    <w:pPr>
      <w:numPr>
        <w:ilvl w:val="2"/>
        <w:numId w:val="24"/>
      </w:numPr>
      <w:spacing w:before="240" w:after="240" w:line="280" w:lineRule="exact"/>
      <w:ind w:left="851"/>
    </w:pPr>
  </w:style>
  <w:style w:type="paragraph" w:customStyle="1" w:styleId="TableMainHeading">
    <w:name w:val="Table Main Heading"/>
    <w:basedOn w:val="Heading3"/>
    <w:next w:val="Normal"/>
    <w:rsid w:val="00E97C19"/>
    <w:pPr>
      <w:spacing w:before="120"/>
    </w:pPr>
    <w:rPr>
      <w:b w:val="0"/>
      <w:sz w:val="26"/>
    </w:rPr>
  </w:style>
  <w:style w:type="paragraph" w:customStyle="1" w:styleId="FooterEven">
    <w:name w:val="Footer Even"/>
    <w:basedOn w:val="Footer"/>
    <w:rsid w:val="00103F3C"/>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103F3C"/>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6923DF"/>
    <w:rPr>
      <w:color w:val="3A6FAF"/>
      <w:u w:val="none"/>
    </w:rPr>
  </w:style>
  <w:style w:type="paragraph" w:customStyle="1" w:styleId="OutlineNumbered1">
    <w:name w:val="Outline Numbered 1"/>
    <w:basedOn w:val="Normal"/>
    <w:rsid w:val="000E0B74"/>
    <w:pPr>
      <w:numPr>
        <w:numId w:val="6"/>
      </w:numPr>
      <w:spacing w:before="0"/>
    </w:pPr>
  </w:style>
  <w:style w:type="paragraph" w:customStyle="1" w:styleId="OutlineNumbered2">
    <w:name w:val="Outline Numbered 2"/>
    <w:basedOn w:val="Normal"/>
    <w:rsid w:val="005F3A1C"/>
    <w:pPr>
      <w:numPr>
        <w:ilvl w:val="1"/>
        <w:numId w:val="6"/>
      </w:numPr>
      <w:spacing w:before="240" w:after="240" w:line="280" w:lineRule="exact"/>
    </w:pPr>
  </w:style>
  <w:style w:type="paragraph" w:customStyle="1" w:styleId="OutlineNumbered3">
    <w:name w:val="Outline Numbered 3"/>
    <w:basedOn w:val="Normal"/>
    <w:rsid w:val="005F3A1C"/>
    <w:pPr>
      <w:numPr>
        <w:ilvl w:val="2"/>
        <w:numId w:val="6"/>
      </w:numPr>
      <w:spacing w:before="240" w:after="240" w:line="280" w:lineRule="exact"/>
    </w:pPr>
  </w:style>
  <w:style w:type="paragraph" w:customStyle="1" w:styleId="SingleParagraph">
    <w:name w:val="Single Paragraph"/>
    <w:basedOn w:val="Normal"/>
    <w:link w:val="SingleParagraphChar"/>
    <w:rsid w:val="000E0B74"/>
    <w:pPr>
      <w:spacing w:before="0" w:after="0"/>
    </w:pPr>
  </w:style>
  <w:style w:type="paragraph" w:customStyle="1" w:styleId="TableSecondHeading">
    <w:name w:val="Table Second Heading"/>
    <w:basedOn w:val="Normal"/>
    <w:next w:val="Normal"/>
    <w:rsid w:val="000E0B74"/>
    <w:pPr>
      <w:keepNext/>
      <w:spacing w:before="0" w:after="20"/>
    </w:pPr>
    <w:rPr>
      <w:b/>
      <w:color w:val="004A7F"/>
    </w:rPr>
  </w:style>
  <w:style w:type="paragraph" w:customStyle="1" w:styleId="TableColumnHeadingCentred">
    <w:name w:val="Table Column Heading Centred"/>
    <w:basedOn w:val="TableTextLeft"/>
    <w:rsid w:val="00A7236C"/>
    <w:pPr>
      <w:jc w:val="center"/>
    </w:pPr>
    <w:rPr>
      <w:b/>
      <w:color w:val="2C384A" w:themeColor="accent1"/>
      <w:sz w:val="20"/>
    </w:rPr>
  </w:style>
  <w:style w:type="paragraph" w:customStyle="1" w:styleId="TableColumnHeadingLeft">
    <w:name w:val="Table Column Heading Left"/>
    <w:basedOn w:val="TableTextLeft"/>
    <w:rsid w:val="00A7236C"/>
    <w:rPr>
      <w:b/>
      <w:color w:val="2C384A" w:themeColor="accent1"/>
      <w:sz w:val="20"/>
    </w:rPr>
  </w:style>
  <w:style w:type="paragraph" w:customStyle="1" w:styleId="TableColumnHeadingRight">
    <w:name w:val="Table Column Heading Right"/>
    <w:basedOn w:val="TableTextLeft"/>
    <w:rsid w:val="00A7236C"/>
    <w:pPr>
      <w:jc w:val="right"/>
    </w:pPr>
    <w:rPr>
      <w:b/>
      <w:color w:val="2C384A" w:themeColor="accent1"/>
      <w:sz w:val="20"/>
    </w:rPr>
  </w:style>
  <w:style w:type="table" w:styleId="TableGrid">
    <w:name w:val="Table Grid"/>
    <w:basedOn w:val="TableNormal"/>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1972D2"/>
    <w:pPr>
      <w:jc w:val="center"/>
    </w:pPr>
  </w:style>
  <w:style w:type="paragraph" w:customStyle="1" w:styleId="TableTextLeft">
    <w:name w:val="Table Text Left"/>
    <w:basedOn w:val="TableTextRight"/>
    <w:rsid w:val="000E0B74"/>
    <w:pPr>
      <w:jc w:val="left"/>
    </w:pPr>
  </w:style>
  <w:style w:type="paragraph" w:customStyle="1" w:styleId="TableTextRight">
    <w:name w:val="Table Text Right"/>
    <w:basedOn w:val="Normal"/>
    <w:rsid w:val="000E0B74"/>
    <w:pPr>
      <w:spacing w:before="40" w:after="40"/>
      <w:jc w:val="right"/>
    </w:pPr>
    <w:rPr>
      <w:color w:val="000000"/>
      <w:sz w:val="18"/>
    </w:rPr>
  </w:style>
  <w:style w:type="paragraph" w:styleId="TOC1">
    <w:name w:val="toc 1"/>
    <w:basedOn w:val="Normal"/>
    <w:next w:val="Normal"/>
    <w:uiPriority w:val="39"/>
    <w:rsid w:val="00F30668"/>
    <w:pPr>
      <w:keepNext/>
      <w:tabs>
        <w:tab w:val="right" w:leader="dot" w:pos="9072"/>
      </w:tabs>
      <w:spacing w:before="180" w:after="0"/>
      <w:ind w:right="-2"/>
    </w:pPr>
    <w:rPr>
      <w:b/>
      <w:noProof/>
      <w:color w:val="2B384A"/>
      <w:szCs w:val="22"/>
    </w:rPr>
  </w:style>
  <w:style w:type="paragraph" w:styleId="TOC2">
    <w:name w:val="toc 2"/>
    <w:basedOn w:val="Normal"/>
    <w:next w:val="Normal"/>
    <w:uiPriority w:val="39"/>
    <w:rsid w:val="00A7236C"/>
    <w:pPr>
      <w:keepNext/>
      <w:tabs>
        <w:tab w:val="right" w:leader="dot" w:pos="9072"/>
      </w:tabs>
      <w:spacing w:before="40" w:after="20"/>
      <w:ind w:right="-2"/>
    </w:pPr>
    <w:rPr>
      <w:noProof/>
      <w:color w:val="5D779D" w:themeColor="accent3"/>
    </w:rPr>
  </w:style>
  <w:style w:type="paragraph" w:styleId="TOC3">
    <w:name w:val="toc 3"/>
    <w:basedOn w:val="Normal"/>
    <w:next w:val="Normal"/>
    <w:uiPriority w:val="39"/>
    <w:rsid w:val="0025652F"/>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0E0B74"/>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17"/>
      </w:numPr>
    </w:pPr>
  </w:style>
  <w:style w:type="paragraph" w:customStyle="1" w:styleId="Heading1Numbered">
    <w:name w:val="Heading 1 Numbered"/>
    <w:basedOn w:val="Heading1"/>
    <w:next w:val="Normal"/>
    <w:rsid w:val="00EE1BF1"/>
    <w:pPr>
      <w:numPr>
        <w:numId w:val="8"/>
      </w:numPr>
    </w:p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pPr>
      <w:numPr>
        <w:ilvl w:val="1"/>
        <w:numId w:val="8"/>
      </w:numPr>
      <w:ind w:left="284" w:hanging="284"/>
    </w:pPr>
  </w:style>
  <w:style w:type="paragraph" w:customStyle="1" w:styleId="Heading3Numbered">
    <w:name w:val="Heading 3 Numbered"/>
    <w:basedOn w:val="Heading3"/>
    <w:rsid w:val="00EE1BF1"/>
    <w:pPr>
      <w:numPr>
        <w:ilvl w:val="2"/>
        <w:numId w:val="8"/>
      </w:numPr>
      <w:ind w:left="284" w:hanging="284"/>
    </w:pPr>
  </w:style>
  <w:style w:type="paragraph" w:styleId="Title">
    <w:name w:val="Title"/>
    <w:basedOn w:val="Normal"/>
    <w:next w:val="Normal"/>
    <w:link w:val="TitleChar"/>
    <w:uiPriority w:val="10"/>
    <w:rsid w:val="00FA340F"/>
    <w:pPr>
      <w:spacing w:before="0" w:after="300"/>
      <w:contextualSpacing/>
    </w:pPr>
    <w:rPr>
      <w:rFonts w:eastAsiaTheme="majorEastAsia" w:cstheme="majorBidi"/>
      <w:b/>
      <w:color w:val="FFFFFF" w:themeColor="background1"/>
      <w:spacing w:val="5"/>
      <w:kern w:val="28"/>
      <w:sz w:val="72"/>
      <w:szCs w:val="52"/>
    </w:rPr>
  </w:style>
  <w:style w:type="character" w:customStyle="1" w:styleId="TitleChar">
    <w:name w:val="Title Char"/>
    <w:basedOn w:val="DefaultParagraphFont"/>
    <w:link w:val="Title"/>
    <w:uiPriority w:val="10"/>
    <w:rsid w:val="00FA340F"/>
    <w:rPr>
      <w:rFonts w:ascii="Calibri Light" w:eastAsiaTheme="majorEastAsia" w:hAnsi="Calibri Light" w:cstheme="majorBidi"/>
      <w:b/>
      <w:color w:val="FFFFFF" w:themeColor="background1"/>
      <w:spacing w:val="5"/>
      <w:kern w:val="28"/>
      <w:sz w:val="72"/>
      <w:szCs w:val="52"/>
      <w:lang w:eastAsia="en-AU"/>
    </w:rPr>
  </w:style>
  <w:style w:type="paragraph" w:styleId="Subtitle">
    <w:name w:val="Subtitle"/>
    <w:basedOn w:val="Normal"/>
    <w:next w:val="Normal"/>
    <w:link w:val="SubtitleChar"/>
    <w:uiPriority w:val="11"/>
    <w:rsid w:val="00CB28E9"/>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CB28E9"/>
    <w:rPr>
      <w:rFonts w:ascii="Calibri" w:eastAsiaTheme="majorEastAsia" w:hAnsi="Calibri" w:cstheme="majorBidi"/>
      <w:iCs/>
      <w:color w:val="EEEEEE"/>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F60198"/>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F60198"/>
    <w:rPr>
      <w:rFonts w:ascii="Calibri" w:eastAsia="Times New Roman" w:hAnsi="Calibri" w:cs="Times New Roman"/>
      <w:color w:val="002C47"/>
      <w:sz w:val="20"/>
      <w:szCs w:val="20"/>
      <w:lang w:eastAsia="en-AU"/>
    </w:rPr>
  </w:style>
  <w:style w:type="paragraph" w:styleId="Header">
    <w:name w:val="header"/>
    <w:basedOn w:val="Normal"/>
    <w:link w:val="HeaderChar"/>
    <w:uiPriority w:val="99"/>
    <w:unhideWhenUsed/>
    <w:rsid w:val="001606CF"/>
    <w:pPr>
      <w:keepNext/>
      <w:spacing w:before="0" w:after="0"/>
      <w:jc w:val="right"/>
    </w:pPr>
    <w:rPr>
      <w:color w:val="004A7F"/>
      <w:sz w:val="20"/>
    </w:rPr>
  </w:style>
  <w:style w:type="character" w:customStyle="1" w:styleId="HeaderChar">
    <w:name w:val="Header Char"/>
    <w:basedOn w:val="DefaultParagraphFont"/>
    <w:link w:val="Header"/>
    <w:uiPriority w:val="99"/>
    <w:rsid w:val="001606CF"/>
    <w:rPr>
      <w:rFonts w:ascii="Calibri" w:eastAsia="Times New Roman" w:hAnsi="Calibri" w:cs="Times New Roman"/>
      <w:color w:val="004A7F"/>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6923DF"/>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FA340F"/>
    <w:rPr>
      <w:rFonts w:ascii="Calibri Light" w:eastAsia="Times New Roman" w:hAnsi="Calibri Light" w:cs="Times New Roman"/>
      <w:color w:val="90B6F0" w:themeColor="accent5"/>
      <w:sz w:val="32"/>
      <w:szCs w:val="20"/>
      <w:lang w:eastAsia="en-AU"/>
    </w:rPr>
  </w:style>
  <w:style w:type="paragraph" w:customStyle="1" w:styleId="NotesHeading">
    <w:name w:val="Notes Heading"/>
    <w:basedOn w:val="Normal"/>
    <w:rsid w:val="002F617F"/>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F60198"/>
    <w:pPr>
      <w:jc w:val="left"/>
    </w:pPr>
    <w:rPr>
      <w:color w:val="002C47"/>
    </w:rPr>
  </w:style>
  <w:style w:type="paragraph" w:customStyle="1" w:styleId="HeaderOdd">
    <w:name w:val="Header Odd"/>
    <w:basedOn w:val="Header"/>
    <w:qFormat/>
    <w:rsid w:val="00F60198"/>
    <w:rPr>
      <w:color w:val="002C47"/>
    </w:rPr>
  </w:style>
  <w:style w:type="paragraph" w:styleId="FootnoteText">
    <w:name w:val="footnote text"/>
    <w:basedOn w:val="Normal"/>
    <w:link w:val="FootnoteTextChar"/>
    <w:uiPriority w:val="99"/>
    <w:rsid w:val="000B3030"/>
    <w:pPr>
      <w:spacing w:before="0" w:after="0"/>
      <w:ind w:left="113" w:hanging="113"/>
    </w:pPr>
    <w:rPr>
      <w:sz w:val="20"/>
    </w:rPr>
  </w:style>
  <w:style w:type="character" w:customStyle="1" w:styleId="FootnoteTextChar">
    <w:name w:val="Footnote Text Char"/>
    <w:basedOn w:val="DefaultParagraphFont"/>
    <w:link w:val="FootnoteText"/>
    <w:uiPriority w:val="99"/>
    <w:rsid w:val="000B3030"/>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0B3030"/>
    <w:rPr>
      <w:rFonts w:ascii="Calibri Light" w:hAnsi="Calibri Light"/>
      <w:caps w:val="0"/>
      <w:smallCaps w:val="0"/>
      <w:strike w:val="0"/>
      <w:dstrike w:val="0"/>
      <w:vanish w:val="0"/>
      <w:sz w:val="20"/>
      <w:vertAlign w:val="superscript"/>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E349A7"/>
    <w:rPr>
      <w:rFonts w:ascii="Calibri Light" w:eastAsia="Times New Roman" w:hAnsi="Calibri Light" w:cs="Times New Roman"/>
      <w:szCs w:val="20"/>
      <w:lang w:eastAsia="en-AU"/>
    </w:rPr>
  </w:style>
  <w:style w:type="paragraph" w:customStyle="1" w:styleId="Boxbullet">
    <w:name w:val="Box bullet"/>
    <w:basedOn w:val="Bullet"/>
    <w:rsid w:val="00E349A7"/>
    <w:pPr>
      <w:numPr>
        <w:numId w:val="22"/>
      </w:numPr>
      <w:tabs>
        <w:tab w:val="clear" w:pos="283"/>
        <w:tab w:val="num" w:pos="284"/>
        <w:tab w:val="num" w:pos="520"/>
      </w:tabs>
      <w:spacing w:before="60"/>
    </w:pPr>
    <w:rPr>
      <w:color w:val="0D0D0D" w:themeColor="text1" w:themeTint="F2"/>
    </w:rPr>
  </w:style>
  <w:style w:type="paragraph" w:customStyle="1" w:styleId="Boxdash">
    <w:name w:val="Box dash"/>
    <w:basedOn w:val="Dash"/>
    <w:rsid w:val="00E349A7"/>
    <w:pPr>
      <w:numPr>
        <w:numId w:val="22"/>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E349A7"/>
    <w:pPr>
      <w:numPr>
        <w:numId w:val="22"/>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rsid w:val="00BE7EA5"/>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BE7EA5"/>
    <w:rPr>
      <w:sz w:val="16"/>
      <w:szCs w:val="16"/>
    </w:rPr>
  </w:style>
  <w:style w:type="paragraph" w:styleId="CommentText">
    <w:name w:val="annotation text"/>
    <w:basedOn w:val="Normal"/>
    <w:link w:val="CommentTextChar"/>
    <w:uiPriority w:val="99"/>
    <w:unhideWhenUsed/>
    <w:rsid w:val="00BE7EA5"/>
    <w:rPr>
      <w:rFonts w:ascii="Calibri" w:hAnsi="Calibri"/>
      <w:sz w:val="20"/>
    </w:rPr>
  </w:style>
  <w:style w:type="character" w:customStyle="1" w:styleId="CommentTextChar">
    <w:name w:val="Comment Text Char"/>
    <w:basedOn w:val="DefaultParagraphFont"/>
    <w:link w:val="CommentText"/>
    <w:uiPriority w:val="99"/>
    <w:rsid w:val="00BE7EA5"/>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F5365A"/>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F5365A"/>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F5365A"/>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F5365A"/>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F5365A"/>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F5365A"/>
    <w:rPr>
      <w:rFonts w:ascii="Calibri" w:eastAsia="Times New Roman" w:hAnsi="Calibri" w:cs="Calibri"/>
      <w:b/>
      <w:color w:val="FF0000"/>
      <w:sz w:val="24"/>
      <w:szCs w:val="20"/>
      <w:lang w:eastAsia="en-AU"/>
    </w:rPr>
  </w:style>
  <w:style w:type="table" w:styleId="TableGridLight">
    <w:name w:val="Grid Table Light"/>
    <w:basedOn w:val="TableNormal"/>
    <w:uiPriority w:val="40"/>
    <w:rsid w:val="003E18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E18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E189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E189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3E189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E1896"/>
    <w:pPr>
      <w:spacing w:after="0" w:line="240" w:lineRule="auto"/>
    </w:pPr>
    <w:tblPr>
      <w:tblStyleRowBandSize w:val="1"/>
      <w:tblStyleColBandSize w:val="1"/>
      <w:tblBorders>
        <w:top w:val="single" w:sz="4" w:space="0" w:color="9CACC4" w:themeColor="accent1" w:themeTint="66"/>
        <w:left w:val="single" w:sz="4" w:space="0" w:color="9CACC4" w:themeColor="accent1" w:themeTint="66"/>
        <w:bottom w:val="single" w:sz="4" w:space="0" w:color="9CACC4" w:themeColor="accent1" w:themeTint="66"/>
        <w:right w:val="single" w:sz="4" w:space="0" w:color="9CACC4" w:themeColor="accent1" w:themeTint="66"/>
        <w:insideH w:val="single" w:sz="4" w:space="0" w:color="9CACC4" w:themeColor="accent1" w:themeTint="66"/>
        <w:insideV w:val="single" w:sz="4" w:space="0" w:color="9CACC4" w:themeColor="accent1" w:themeTint="66"/>
      </w:tblBorders>
    </w:tblPr>
    <w:tblStylePr w:type="firstRow">
      <w:rPr>
        <w:b/>
        <w:bCs/>
      </w:rPr>
      <w:tblPr/>
      <w:tcPr>
        <w:tcBorders>
          <w:bottom w:val="single" w:sz="12" w:space="0" w:color="6B83A7" w:themeColor="accent1" w:themeTint="99"/>
        </w:tcBorders>
      </w:tcPr>
    </w:tblStylePr>
    <w:tblStylePr w:type="lastRow">
      <w:rPr>
        <w:b/>
        <w:bCs/>
      </w:rPr>
      <w:tblPr/>
      <w:tcPr>
        <w:tcBorders>
          <w:top w:val="double" w:sz="2" w:space="0" w:color="6B83A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E1896"/>
    <w:pPr>
      <w:spacing w:after="0" w:line="240" w:lineRule="auto"/>
    </w:pPr>
    <w:tblPr>
      <w:tblStyleRowBandSize w:val="1"/>
      <w:tblStyleColBandSize w:val="1"/>
      <w:tblBorders>
        <w:top w:val="single" w:sz="4" w:space="0" w:color="B2CEBF" w:themeColor="accent2" w:themeTint="66"/>
        <w:left w:val="single" w:sz="4" w:space="0" w:color="B2CEBF" w:themeColor="accent2" w:themeTint="66"/>
        <w:bottom w:val="single" w:sz="4" w:space="0" w:color="B2CEBF" w:themeColor="accent2" w:themeTint="66"/>
        <w:right w:val="single" w:sz="4" w:space="0" w:color="B2CEBF" w:themeColor="accent2" w:themeTint="66"/>
        <w:insideH w:val="single" w:sz="4" w:space="0" w:color="B2CEBF" w:themeColor="accent2" w:themeTint="66"/>
        <w:insideV w:val="single" w:sz="4" w:space="0" w:color="B2CEBF" w:themeColor="accent2" w:themeTint="66"/>
      </w:tblBorders>
    </w:tblPr>
    <w:tblStylePr w:type="firstRow">
      <w:rPr>
        <w:b/>
        <w:bCs/>
      </w:rPr>
      <w:tblPr/>
      <w:tcPr>
        <w:tcBorders>
          <w:bottom w:val="single" w:sz="12" w:space="0" w:color="8CB59F" w:themeColor="accent2" w:themeTint="99"/>
        </w:tcBorders>
      </w:tcPr>
    </w:tblStylePr>
    <w:tblStylePr w:type="lastRow">
      <w:rPr>
        <w:b/>
        <w:bCs/>
      </w:rPr>
      <w:tblPr/>
      <w:tcPr>
        <w:tcBorders>
          <w:top w:val="double" w:sz="2" w:space="0" w:color="8CB59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E1896"/>
    <w:pPr>
      <w:spacing w:after="0" w:line="240" w:lineRule="auto"/>
    </w:pPr>
    <w:tblPr>
      <w:tblStyleRowBandSize w:val="1"/>
      <w:tblStyleColBandSize w:val="1"/>
      <w:tblBorders>
        <w:top w:val="single" w:sz="4" w:space="0" w:color="BDC8D8" w:themeColor="accent3" w:themeTint="66"/>
        <w:left w:val="single" w:sz="4" w:space="0" w:color="BDC8D8" w:themeColor="accent3" w:themeTint="66"/>
        <w:bottom w:val="single" w:sz="4" w:space="0" w:color="BDC8D8" w:themeColor="accent3" w:themeTint="66"/>
        <w:right w:val="single" w:sz="4" w:space="0" w:color="BDC8D8" w:themeColor="accent3" w:themeTint="66"/>
        <w:insideH w:val="single" w:sz="4" w:space="0" w:color="BDC8D8" w:themeColor="accent3" w:themeTint="66"/>
        <w:insideV w:val="single" w:sz="4" w:space="0" w:color="BDC8D8" w:themeColor="accent3" w:themeTint="66"/>
      </w:tblBorders>
    </w:tblPr>
    <w:tblStylePr w:type="firstRow">
      <w:rPr>
        <w:b/>
        <w:bCs/>
      </w:rPr>
      <w:tblPr/>
      <w:tcPr>
        <w:tcBorders>
          <w:bottom w:val="single" w:sz="12" w:space="0" w:color="9DADC5" w:themeColor="accent3" w:themeTint="99"/>
        </w:tcBorders>
      </w:tcPr>
    </w:tblStylePr>
    <w:tblStylePr w:type="lastRow">
      <w:rPr>
        <w:b/>
        <w:bCs/>
      </w:rPr>
      <w:tblPr/>
      <w:tcPr>
        <w:tcBorders>
          <w:top w:val="double" w:sz="2" w:space="0" w:color="9DAD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E1896"/>
    <w:pPr>
      <w:spacing w:after="0" w:line="240" w:lineRule="auto"/>
    </w:pPr>
    <w:tblPr>
      <w:tblStyleRowBandSize w:val="1"/>
      <w:tblStyleColBandSize w:val="1"/>
      <w:tblBorders>
        <w:top w:val="single" w:sz="4" w:space="0" w:color="DFF9EB" w:themeColor="accent4" w:themeTint="66"/>
        <w:left w:val="single" w:sz="4" w:space="0" w:color="DFF9EB" w:themeColor="accent4" w:themeTint="66"/>
        <w:bottom w:val="single" w:sz="4" w:space="0" w:color="DFF9EB" w:themeColor="accent4" w:themeTint="66"/>
        <w:right w:val="single" w:sz="4" w:space="0" w:color="DFF9EB" w:themeColor="accent4" w:themeTint="66"/>
        <w:insideH w:val="single" w:sz="4" w:space="0" w:color="DFF9EB" w:themeColor="accent4" w:themeTint="66"/>
        <w:insideV w:val="single" w:sz="4" w:space="0" w:color="DFF9EB" w:themeColor="accent4" w:themeTint="66"/>
      </w:tblBorders>
    </w:tblPr>
    <w:tblStylePr w:type="firstRow">
      <w:rPr>
        <w:b/>
        <w:bCs/>
      </w:rPr>
      <w:tblPr/>
      <w:tcPr>
        <w:tcBorders>
          <w:bottom w:val="single" w:sz="12" w:space="0" w:color="D0F6E2" w:themeColor="accent4" w:themeTint="99"/>
        </w:tcBorders>
      </w:tcPr>
    </w:tblStylePr>
    <w:tblStylePr w:type="lastRow">
      <w:rPr>
        <w:b/>
        <w:bCs/>
      </w:rPr>
      <w:tblPr/>
      <w:tcPr>
        <w:tcBorders>
          <w:top w:val="double" w:sz="2" w:space="0" w:color="D0F6E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E1896"/>
    <w:pPr>
      <w:spacing w:after="0" w:line="240" w:lineRule="auto"/>
    </w:pPr>
    <w:tblPr>
      <w:tblStyleRowBandSize w:val="1"/>
      <w:tblStyleColBandSize w:val="1"/>
      <w:tblBorders>
        <w:top w:val="single" w:sz="4" w:space="0" w:color="D2E1F9" w:themeColor="accent5" w:themeTint="66"/>
        <w:left w:val="single" w:sz="4" w:space="0" w:color="D2E1F9" w:themeColor="accent5" w:themeTint="66"/>
        <w:bottom w:val="single" w:sz="4" w:space="0" w:color="D2E1F9" w:themeColor="accent5" w:themeTint="66"/>
        <w:right w:val="single" w:sz="4" w:space="0" w:color="D2E1F9" w:themeColor="accent5" w:themeTint="66"/>
        <w:insideH w:val="single" w:sz="4" w:space="0" w:color="D2E1F9" w:themeColor="accent5" w:themeTint="66"/>
        <w:insideV w:val="single" w:sz="4" w:space="0" w:color="D2E1F9" w:themeColor="accent5" w:themeTint="66"/>
      </w:tblBorders>
    </w:tblPr>
    <w:tblStylePr w:type="firstRow">
      <w:rPr>
        <w:b/>
        <w:bCs/>
      </w:rPr>
      <w:tblPr/>
      <w:tcPr>
        <w:tcBorders>
          <w:bottom w:val="single" w:sz="12" w:space="0" w:color="BCD2F6" w:themeColor="accent5" w:themeTint="99"/>
        </w:tcBorders>
      </w:tcPr>
    </w:tblStylePr>
    <w:tblStylePr w:type="lastRow">
      <w:rPr>
        <w:b/>
        <w:bCs/>
      </w:rPr>
      <w:tblPr/>
      <w:tcPr>
        <w:tcBorders>
          <w:top w:val="double" w:sz="2" w:space="0" w:color="BCD2F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E1896"/>
    <w:pPr>
      <w:spacing w:after="0" w:line="240" w:lineRule="auto"/>
    </w:pPr>
    <w:tblPr>
      <w:tblStyleRowBandSize w:val="1"/>
      <w:tblStyleColBandSize w:val="1"/>
      <w:tblBorders>
        <w:top w:val="single" w:sz="4" w:space="0" w:color="F9DECC" w:themeColor="accent6" w:themeTint="66"/>
        <w:left w:val="single" w:sz="4" w:space="0" w:color="F9DECC" w:themeColor="accent6" w:themeTint="66"/>
        <w:bottom w:val="single" w:sz="4" w:space="0" w:color="F9DECC" w:themeColor="accent6" w:themeTint="66"/>
        <w:right w:val="single" w:sz="4" w:space="0" w:color="F9DECC" w:themeColor="accent6" w:themeTint="66"/>
        <w:insideH w:val="single" w:sz="4" w:space="0" w:color="F9DECC" w:themeColor="accent6" w:themeTint="66"/>
        <w:insideV w:val="single" w:sz="4" w:space="0" w:color="F9DECC" w:themeColor="accent6" w:themeTint="66"/>
      </w:tblBorders>
    </w:tblPr>
    <w:tblStylePr w:type="firstRow">
      <w:rPr>
        <w:b/>
        <w:bCs/>
      </w:rPr>
      <w:tblPr/>
      <w:tcPr>
        <w:tcBorders>
          <w:bottom w:val="single" w:sz="12" w:space="0" w:color="F6CEB3" w:themeColor="accent6" w:themeTint="99"/>
        </w:tcBorders>
      </w:tcPr>
    </w:tblStylePr>
    <w:tblStylePr w:type="lastRow">
      <w:rPr>
        <w:b/>
        <w:bCs/>
      </w:rPr>
      <w:tblPr/>
      <w:tcPr>
        <w:tcBorders>
          <w:top w:val="double" w:sz="2" w:space="0" w:color="F6CEB3" w:themeColor="accent6"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0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B6F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B6F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B6F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B6F0" w:themeFill="accent5"/>
      </w:tcPr>
    </w:tblStylePr>
    <w:tblStylePr w:type="band1Vert">
      <w:tblPr/>
      <w:tcPr>
        <w:shd w:val="clear" w:color="auto" w:fill="D2E1F9" w:themeFill="accent5" w:themeFillTint="66"/>
      </w:tcPr>
    </w:tblStylePr>
    <w:tblStylePr w:type="band1Horz">
      <w:tblPr/>
      <w:tcPr>
        <w:shd w:val="clear" w:color="auto" w:fill="D2E1F9" w:themeFill="accent5" w:themeFillTint="66"/>
      </w:tcPr>
    </w:tblStylePr>
  </w:style>
  <w:style w:type="table" w:styleId="GridTable5Dark-Accent4">
    <w:name w:val="Grid Table 5 Dark Accent 4"/>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F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F0C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F0C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F0C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F0CF" w:themeFill="accent4"/>
      </w:tcPr>
    </w:tblStylePr>
    <w:tblStylePr w:type="band1Vert">
      <w:tblPr/>
      <w:tcPr>
        <w:shd w:val="clear" w:color="auto" w:fill="DFF9EB" w:themeFill="accent4" w:themeFillTint="66"/>
      </w:tcPr>
    </w:tblStylePr>
    <w:tblStylePr w:type="band1Horz">
      <w:tblPr/>
      <w:tcPr>
        <w:shd w:val="clear" w:color="auto" w:fill="DFF9EB" w:themeFill="accent4" w:themeFillTint="66"/>
      </w:tcPr>
    </w:tblStylePr>
  </w:style>
  <w:style w:type="table" w:styleId="GridTable5Dark-Accent3">
    <w:name w:val="Grid Table 5 Dark Accent 3"/>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79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79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79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79D" w:themeFill="accent3"/>
      </w:tcPr>
    </w:tblStylePr>
    <w:tblStylePr w:type="band1Vert">
      <w:tblPr/>
      <w:tcPr>
        <w:shd w:val="clear" w:color="auto" w:fill="BDC8D8" w:themeFill="accent3" w:themeFillTint="66"/>
      </w:tcPr>
    </w:tblStylePr>
    <w:tblStylePr w:type="band1Horz">
      <w:tblPr/>
      <w:tcPr>
        <w:shd w:val="clear" w:color="auto" w:fill="BDC8D8" w:themeFill="accent3" w:themeFillTint="66"/>
      </w:tcPr>
    </w:tblStylePr>
  </w:style>
  <w:style w:type="table" w:styleId="GridTable4-Accent5">
    <w:name w:val="Grid Table 4 Accent 5"/>
    <w:basedOn w:val="TableNormal"/>
    <w:uiPriority w:val="49"/>
    <w:rsid w:val="003E1896"/>
    <w:pPr>
      <w:spacing w:after="0" w:line="240" w:lineRule="auto"/>
    </w:p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color w:val="FFFFFF" w:themeColor="background1"/>
      </w:rPr>
      <w:tblPr/>
      <w:tcPr>
        <w:tcBorders>
          <w:top w:val="single" w:sz="4" w:space="0" w:color="90B6F0" w:themeColor="accent5"/>
          <w:left w:val="single" w:sz="4" w:space="0" w:color="90B6F0" w:themeColor="accent5"/>
          <w:bottom w:val="single" w:sz="4" w:space="0" w:color="90B6F0" w:themeColor="accent5"/>
          <w:right w:val="single" w:sz="4" w:space="0" w:color="90B6F0" w:themeColor="accent5"/>
          <w:insideH w:val="nil"/>
          <w:insideV w:val="nil"/>
        </w:tcBorders>
        <w:shd w:val="clear" w:color="auto" w:fill="90B6F0" w:themeFill="accent5"/>
      </w:tcPr>
    </w:tblStylePr>
    <w:tblStylePr w:type="lastRow">
      <w:rPr>
        <w:b/>
        <w:bCs/>
      </w:rPr>
      <w:tblPr/>
      <w:tcPr>
        <w:tcBorders>
          <w:top w:val="double" w:sz="4" w:space="0" w:color="90B6F0" w:themeColor="accent5"/>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GridTable4-Accent4">
    <w:name w:val="Grid Table 4 Accent 4"/>
    <w:basedOn w:val="TableNormal"/>
    <w:uiPriority w:val="49"/>
    <w:rsid w:val="003E1896"/>
    <w:pPr>
      <w:spacing w:after="0" w:line="240" w:lineRule="auto"/>
    </w:pPr>
    <w:tblPr>
      <w:tblStyleRowBandSize w:val="1"/>
      <w:tblStyleColBandSize w:val="1"/>
      <w:tblBorders>
        <w:top w:val="single" w:sz="4" w:space="0" w:color="D0F6E2" w:themeColor="accent4" w:themeTint="99"/>
        <w:left w:val="single" w:sz="4" w:space="0" w:color="D0F6E2" w:themeColor="accent4" w:themeTint="99"/>
        <w:bottom w:val="single" w:sz="4" w:space="0" w:color="D0F6E2" w:themeColor="accent4" w:themeTint="99"/>
        <w:right w:val="single" w:sz="4" w:space="0" w:color="D0F6E2" w:themeColor="accent4" w:themeTint="99"/>
        <w:insideH w:val="single" w:sz="4" w:space="0" w:color="D0F6E2" w:themeColor="accent4" w:themeTint="99"/>
        <w:insideV w:val="single" w:sz="4" w:space="0" w:color="D0F6E2" w:themeColor="accent4" w:themeTint="99"/>
      </w:tblBorders>
    </w:tblPr>
    <w:tblStylePr w:type="firstRow">
      <w:rPr>
        <w:b/>
        <w:bCs/>
        <w:color w:val="FFFFFF" w:themeColor="background1"/>
      </w:rPr>
      <w:tblPr/>
      <w:tcPr>
        <w:tcBorders>
          <w:top w:val="single" w:sz="4" w:space="0" w:color="B1F0CF" w:themeColor="accent4"/>
          <w:left w:val="single" w:sz="4" w:space="0" w:color="B1F0CF" w:themeColor="accent4"/>
          <w:bottom w:val="single" w:sz="4" w:space="0" w:color="B1F0CF" w:themeColor="accent4"/>
          <w:right w:val="single" w:sz="4" w:space="0" w:color="B1F0CF" w:themeColor="accent4"/>
          <w:insideH w:val="nil"/>
          <w:insideV w:val="nil"/>
        </w:tcBorders>
        <w:shd w:val="clear" w:color="auto" w:fill="B1F0CF" w:themeFill="accent4"/>
      </w:tcPr>
    </w:tblStylePr>
    <w:tblStylePr w:type="lastRow">
      <w:rPr>
        <w:b/>
        <w:bCs/>
      </w:rPr>
      <w:tblPr/>
      <w:tcPr>
        <w:tcBorders>
          <w:top w:val="double" w:sz="4" w:space="0" w:color="B1F0CF" w:themeColor="accent4"/>
        </w:tcBorders>
      </w:tcPr>
    </w:tblStylePr>
    <w:tblStylePr w:type="firstCol">
      <w:rPr>
        <w:b/>
        <w:bCs/>
      </w:rPr>
    </w:tblStylePr>
    <w:tblStylePr w:type="lastCol">
      <w:rPr>
        <w:b/>
        <w:bCs/>
      </w:rPr>
    </w:tblStylePr>
    <w:tblStylePr w:type="band1Vert">
      <w:tblPr/>
      <w:tcPr>
        <w:shd w:val="clear" w:color="auto" w:fill="EFFCF5" w:themeFill="accent4" w:themeFillTint="33"/>
      </w:tcPr>
    </w:tblStylePr>
    <w:tblStylePr w:type="band1Horz">
      <w:tblPr/>
      <w:tcPr>
        <w:shd w:val="clear" w:color="auto" w:fill="EFFCF5" w:themeFill="accent4" w:themeFillTint="33"/>
      </w:tcPr>
    </w:tblStylePr>
  </w:style>
  <w:style w:type="table" w:styleId="GridTable4-Accent3">
    <w:name w:val="Grid Table 4 Accent 3"/>
    <w:basedOn w:val="TableNormal"/>
    <w:uiPriority w:val="49"/>
    <w:rsid w:val="003E1896"/>
    <w:pPr>
      <w:spacing w:after="0" w:line="240" w:lineRule="auto"/>
    </w:pPr>
    <w:tblPr>
      <w:tblStyleRowBandSize w:val="1"/>
      <w:tblStyleColBandSize w:val="1"/>
      <w:tblBorders>
        <w:top w:val="single" w:sz="4" w:space="0" w:color="9DADC5" w:themeColor="accent3" w:themeTint="99"/>
        <w:left w:val="single" w:sz="4" w:space="0" w:color="9DADC5" w:themeColor="accent3" w:themeTint="99"/>
        <w:bottom w:val="single" w:sz="4" w:space="0" w:color="9DADC5" w:themeColor="accent3" w:themeTint="99"/>
        <w:right w:val="single" w:sz="4" w:space="0" w:color="9DADC5" w:themeColor="accent3" w:themeTint="99"/>
        <w:insideH w:val="single" w:sz="4" w:space="0" w:color="9DADC5" w:themeColor="accent3" w:themeTint="99"/>
        <w:insideV w:val="single" w:sz="4" w:space="0" w:color="9DADC5" w:themeColor="accent3" w:themeTint="99"/>
      </w:tblBorders>
    </w:tblPr>
    <w:tblStylePr w:type="firstRow">
      <w:rPr>
        <w:b/>
        <w:bCs/>
        <w:color w:val="FFFFFF" w:themeColor="background1"/>
      </w:rPr>
      <w:tblPr/>
      <w:tcPr>
        <w:tcBorders>
          <w:top w:val="single" w:sz="4" w:space="0" w:color="5D779D" w:themeColor="accent3"/>
          <w:left w:val="single" w:sz="4" w:space="0" w:color="5D779D" w:themeColor="accent3"/>
          <w:bottom w:val="single" w:sz="4" w:space="0" w:color="5D779D" w:themeColor="accent3"/>
          <w:right w:val="single" w:sz="4" w:space="0" w:color="5D779D" w:themeColor="accent3"/>
          <w:insideH w:val="nil"/>
          <w:insideV w:val="nil"/>
        </w:tcBorders>
        <w:shd w:val="clear" w:color="auto" w:fill="5D779D" w:themeFill="accent3"/>
      </w:tcPr>
    </w:tblStylePr>
    <w:tblStylePr w:type="lastRow">
      <w:rPr>
        <w:b/>
        <w:bCs/>
      </w:rPr>
      <w:tblPr/>
      <w:tcPr>
        <w:tcBorders>
          <w:top w:val="double" w:sz="4" w:space="0" w:color="5D779D" w:themeColor="accent3"/>
        </w:tcBorders>
      </w:tcPr>
    </w:tblStylePr>
    <w:tblStylePr w:type="firstCol">
      <w:rPr>
        <w:b/>
        <w:bCs/>
      </w:rPr>
    </w:tblStylePr>
    <w:tblStylePr w:type="lastCol">
      <w:rPr>
        <w:b/>
        <w:bCs/>
      </w:rPr>
    </w:tblStylePr>
    <w:tblStylePr w:type="band1Vert">
      <w:tblPr/>
      <w:tcPr>
        <w:shd w:val="clear" w:color="auto" w:fill="DEE3EB" w:themeFill="accent3" w:themeFillTint="33"/>
      </w:tcPr>
    </w:tblStylePr>
    <w:tblStylePr w:type="band1Horz">
      <w:tblPr/>
      <w:tcPr>
        <w:shd w:val="clear" w:color="auto" w:fill="DEE3EB" w:themeFill="accent3" w:themeFillTint="33"/>
      </w:tcPr>
    </w:tblStylePr>
  </w:style>
  <w:style w:type="table" w:styleId="GridTable4-Accent2">
    <w:name w:val="Grid Table 4 Accent 2"/>
    <w:basedOn w:val="TableNormal"/>
    <w:uiPriority w:val="49"/>
    <w:rsid w:val="003E1896"/>
    <w:pPr>
      <w:spacing w:after="0" w:line="240" w:lineRule="auto"/>
    </w:pPr>
    <w:tblPr>
      <w:tblStyleRowBandSize w:val="1"/>
      <w:tblStyleColBandSize w:val="1"/>
      <w:tblBorders>
        <w:top w:val="single" w:sz="4" w:space="0" w:color="8CB59F" w:themeColor="accent2" w:themeTint="99"/>
        <w:left w:val="single" w:sz="4" w:space="0" w:color="8CB59F" w:themeColor="accent2" w:themeTint="99"/>
        <w:bottom w:val="single" w:sz="4" w:space="0" w:color="8CB59F" w:themeColor="accent2" w:themeTint="99"/>
        <w:right w:val="single" w:sz="4" w:space="0" w:color="8CB59F" w:themeColor="accent2" w:themeTint="99"/>
        <w:insideH w:val="single" w:sz="4" w:space="0" w:color="8CB59F" w:themeColor="accent2" w:themeTint="99"/>
        <w:insideV w:val="single" w:sz="4" w:space="0" w:color="8CB59F" w:themeColor="accent2" w:themeTint="99"/>
      </w:tblBorders>
    </w:tblPr>
    <w:tblStylePr w:type="firstRow">
      <w:rPr>
        <w:b/>
        <w:bCs/>
        <w:color w:val="FFFFFF" w:themeColor="background1"/>
      </w:rPr>
      <w:tblPr/>
      <w:tcPr>
        <w:tcBorders>
          <w:top w:val="single" w:sz="4" w:space="0" w:color="4D7861" w:themeColor="accent2"/>
          <w:left w:val="single" w:sz="4" w:space="0" w:color="4D7861" w:themeColor="accent2"/>
          <w:bottom w:val="single" w:sz="4" w:space="0" w:color="4D7861" w:themeColor="accent2"/>
          <w:right w:val="single" w:sz="4" w:space="0" w:color="4D7861" w:themeColor="accent2"/>
          <w:insideH w:val="nil"/>
          <w:insideV w:val="nil"/>
        </w:tcBorders>
        <w:shd w:val="clear" w:color="auto" w:fill="4D7861" w:themeFill="accent2"/>
      </w:tcPr>
    </w:tblStylePr>
    <w:tblStylePr w:type="lastRow">
      <w:rPr>
        <w:b/>
        <w:bCs/>
      </w:rPr>
      <w:tblPr/>
      <w:tcPr>
        <w:tcBorders>
          <w:top w:val="double" w:sz="4" w:space="0" w:color="4D7861" w:themeColor="accent2"/>
        </w:tcBorders>
      </w:tcPr>
    </w:tblStylePr>
    <w:tblStylePr w:type="firstCol">
      <w:rPr>
        <w:b/>
        <w:bCs/>
      </w:rPr>
    </w:tblStylePr>
    <w:tblStylePr w:type="lastCol">
      <w:rPr>
        <w:b/>
        <w:bCs/>
      </w:rPr>
    </w:tblStylePr>
    <w:tblStylePr w:type="band1Vert">
      <w:tblPr/>
      <w:tcPr>
        <w:shd w:val="clear" w:color="auto" w:fill="D8E6DF" w:themeFill="accent2" w:themeFillTint="33"/>
      </w:tcPr>
    </w:tblStylePr>
    <w:tblStylePr w:type="band1Horz">
      <w:tblPr/>
      <w:tcPr>
        <w:shd w:val="clear" w:color="auto" w:fill="D8E6DF" w:themeFill="accent2" w:themeFillTint="33"/>
      </w:tcPr>
    </w:tblStylePr>
  </w:style>
  <w:style w:type="table" w:styleId="GridTable4-Accent1">
    <w:name w:val="Grid Table 4 Accent 1"/>
    <w:basedOn w:val="TableNormal"/>
    <w:uiPriority w:val="49"/>
    <w:rsid w:val="003E1896"/>
    <w:pPr>
      <w:spacing w:after="0" w:line="240" w:lineRule="auto"/>
    </w:pPr>
    <w:tblPr>
      <w:tblStyleRowBandSize w:val="1"/>
      <w:tblStyleColBandSize w:val="1"/>
      <w:tblBorders>
        <w:top w:val="single" w:sz="4" w:space="0" w:color="6B83A7" w:themeColor="accent1" w:themeTint="99"/>
        <w:left w:val="single" w:sz="4" w:space="0" w:color="6B83A7" w:themeColor="accent1" w:themeTint="99"/>
        <w:bottom w:val="single" w:sz="4" w:space="0" w:color="6B83A7" w:themeColor="accent1" w:themeTint="99"/>
        <w:right w:val="single" w:sz="4" w:space="0" w:color="6B83A7" w:themeColor="accent1" w:themeTint="99"/>
        <w:insideH w:val="single" w:sz="4" w:space="0" w:color="6B83A7" w:themeColor="accent1" w:themeTint="99"/>
        <w:insideV w:val="single" w:sz="4" w:space="0" w:color="6B83A7" w:themeColor="accent1" w:themeTint="99"/>
      </w:tblBorders>
    </w:tblPr>
    <w:tblStylePr w:type="firstRow">
      <w:rPr>
        <w:b/>
        <w:bCs/>
        <w:color w:val="FFFFFF" w:themeColor="background1"/>
      </w:rPr>
      <w:tblPr/>
      <w:tcPr>
        <w:tcBorders>
          <w:top w:val="single" w:sz="4" w:space="0" w:color="2C384A" w:themeColor="accent1"/>
          <w:left w:val="single" w:sz="4" w:space="0" w:color="2C384A" w:themeColor="accent1"/>
          <w:bottom w:val="single" w:sz="4" w:space="0" w:color="2C384A" w:themeColor="accent1"/>
          <w:right w:val="single" w:sz="4" w:space="0" w:color="2C384A" w:themeColor="accent1"/>
          <w:insideH w:val="nil"/>
          <w:insideV w:val="nil"/>
        </w:tcBorders>
        <w:shd w:val="clear" w:color="auto" w:fill="2C384A" w:themeFill="accent1"/>
      </w:tcPr>
    </w:tblStylePr>
    <w:tblStylePr w:type="lastRow">
      <w:rPr>
        <w:b/>
        <w:bCs/>
      </w:rPr>
      <w:tblPr/>
      <w:tcPr>
        <w:tcBorders>
          <w:top w:val="double" w:sz="4" w:space="0" w:color="2C384A" w:themeColor="accent1"/>
        </w:tcBorders>
      </w:tcPr>
    </w:tblStylePr>
    <w:tblStylePr w:type="firstCol">
      <w:rPr>
        <w:b/>
        <w:bCs/>
      </w:rPr>
    </w:tblStylePr>
    <w:tblStylePr w:type="lastCol">
      <w:rPr>
        <w:b/>
        <w:bCs/>
      </w:rPr>
    </w:tblStylePr>
    <w:tblStylePr w:type="band1Vert">
      <w:tblPr/>
      <w:tcPr>
        <w:shd w:val="clear" w:color="auto" w:fill="CDD5E1" w:themeFill="accent1" w:themeFillTint="33"/>
      </w:tcPr>
    </w:tblStylePr>
    <w:tblStylePr w:type="band1Horz">
      <w:tblPr/>
      <w:tcPr>
        <w:shd w:val="clear" w:color="auto" w:fill="CDD5E1" w:themeFill="accent1" w:themeFillTint="33"/>
      </w:tcPr>
    </w:tblStylePr>
  </w:style>
  <w:style w:type="table" w:styleId="GridTable4">
    <w:name w:val="Grid Table 4"/>
    <w:basedOn w:val="TableNormal"/>
    <w:uiPriority w:val="49"/>
    <w:rsid w:val="003E189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3E18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E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E8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E8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E8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E81" w:themeFill="accent6"/>
      </w:tcPr>
    </w:tblStylePr>
    <w:tblStylePr w:type="band1Vert">
      <w:tblPr/>
      <w:tcPr>
        <w:shd w:val="clear" w:color="auto" w:fill="F9DECC" w:themeFill="accent6" w:themeFillTint="66"/>
      </w:tcPr>
    </w:tblStylePr>
    <w:tblStylePr w:type="band1Horz">
      <w:tblPr/>
      <w:tcPr>
        <w:shd w:val="clear" w:color="auto" w:fill="F9DECC" w:themeFill="accent6" w:themeFillTint="66"/>
      </w:tcPr>
    </w:tblStylePr>
  </w:style>
  <w:style w:type="table" w:styleId="GridTable6Colorful-Accent5">
    <w:name w:val="Grid Table 6 Colorful Accent 5"/>
    <w:basedOn w:val="TableNormal"/>
    <w:uiPriority w:val="51"/>
    <w:rsid w:val="003E1896"/>
    <w:pPr>
      <w:spacing w:after="0" w:line="240" w:lineRule="auto"/>
    </w:pPr>
    <w:rPr>
      <w:color w:val="3A7DE4" w:themeColor="accent5" w:themeShade="BF"/>
    </w:r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rPr>
      <w:tblPr/>
      <w:tcPr>
        <w:tcBorders>
          <w:bottom w:val="single" w:sz="12" w:space="0" w:color="BCD2F6" w:themeColor="accent5" w:themeTint="99"/>
        </w:tcBorders>
      </w:tcPr>
    </w:tblStylePr>
    <w:tblStylePr w:type="lastRow">
      <w:rPr>
        <w:b/>
        <w:bCs/>
      </w:rPr>
      <w:tblPr/>
      <w:tcPr>
        <w:tcBorders>
          <w:top w:val="double" w:sz="4" w:space="0" w:color="BCD2F6" w:themeColor="accent5" w:themeTint="99"/>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GridTable7Colorful-Accent5">
    <w:name w:val="Grid Table 7 Colorful Accent 5"/>
    <w:basedOn w:val="TableNormal"/>
    <w:uiPriority w:val="52"/>
    <w:rsid w:val="003E1896"/>
    <w:pPr>
      <w:spacing w:after="0" w:line="240" w:lineRule="auto"/>
    </w:pPr>
    <w:rPr>
      <w:color w:val="3A7DE4" w:themeColor="accent5" w:themeShade="BF"/>
    </w:r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insideV w:val="single" w:sz="4" w:space="0" w:color="BCD2F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0FC" w:themeFill="accent5" w:themeFillTint="33"/>
      </w:tcPr>
    </w:tblStylePr>
    <w:tblStylePr w:type="band1Horz">
      <w:tblPr/>
      <w:tcPr>
        <w:shd w:val="clear" w:color="auto" w:fill="E8F0FC" w:themeFill="accent5" w:themeFillTint="33"/>
      </w:tcPr>
    </w:tblStylePr>
    <w:tblStylePr w:type="neCell">
      <w:tblPr/>
      <w:tcPr>
        <w:tcBorders>
          <w:bottom w:val="single" w:sz="4" w:space="0" w:color="BCD2F6" w:themeColor="accent5" w:themeTint="99"/>
        </w:tcBorders>
      </w:tcPr>
    </w:tblStylePr>
    <w:tblStylePr w:type="nwCell">
      <w:tblPr/>
      <w:tcPr>
        <w:tcBorders>
          <w:bottom w:val="single" w:sz="4" w:space="0" w:color="BCD2F6" w:themeColor="accent5" w:themeTint="99"/>
        </w:tcBorders>
      </w:tcPr>
    </w:tblStylePr>
    <w:tblStylePr w:type="seCell">
      <w:tblPr/>
      <w:tcPr>
        <w:tcBorders>
          <w:top w:val="single" w:sz="4" w:space="0" w:color="BCD2F6" w:themeColor="accent5" w:themeTint="99"/>
        </w:tcBorders>
      </w:tcPr>
    </w:tblStylePr>
    <w:tblStylePr w:type="swCell">
      <w:tblPr/>
      <w:tcPr>
        <w:tcBorders>
          <w:top w:val="single" w:sz="4" w:space="0" w:color="BCD2F6" w:themeColor="accent5" w:themeTint="99"/>
        </w:tcBorders>
      </w:tcPr>
    </w:tblStylePr>
  </w:style>
  <w:style w:type="table" w:styleId="GridTable7Colorful-Accent3">
    <w:name w:val="Grid Table 7 Colorful Accent 3"/>
    <w:basedOn w:val="TableNormal"/>
    <w:uiPriority w:val="52"/>
    <w:rsid w:val="003E1896"/>
    <w:pPr>
      <w:spacing w:after="0" w:line="240" w:lineRule="auto"/>
    </w:pPr>
    <w:rPr>
      <w:color w:val="455875" w:themeColor="accent3" w:themeShade="BF"/>
    </w:rPr>
    <w:tblPr>
      <w:tblStyleRowBandSize w:val="1"/>
      <w:tblStyleColBandSize w:val="1"/>
      <w:tblBorders>
        <w:top w:val="single" w:sz="4" w:space="0" w:color="9DADC5" w:themeColor="accent3" w:themeTint="99"/>
        <w:left w:val="single" w:sz="4" w:space="0" w:color="9DADC5" w:themeColor="accent3" w:themeTint="99"/>
        <w:bottom w:val="single" w:sz="4" w:space="0" w:color="9DADC5" w:themeColor="accent3" w:themeTint="99"/>
        <w:right w:val="single" w:sz="4" w:space="0" w:color="9DADC5" w:themeColor="accent3" w:themeTint="99"/>
        <w:insideH w:val="single" w:sz="4" w:space="0" w:color="9DADC5" w:themeColor="accent3" w:themeTint="99"/>
        <w:insideV w:val="single" w:sz="4" w:space="0" w:color="9DAD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B" w:themeFill="accent3" w:themeFillTint="33"/>
      </w:tcPr>
    </w:tblStylePr>
    <w:tblStylePr w:type="band1Horz">
      <w:tblPr/>
      <w:tcPr>
        <w:shd w:val="clear" w:color="auto" w:fill="DEE3EB" w:themeFill="accent3" w:themeFillTint="33"/>
      </w:tcPr>
    </w:tblStylePr>
    <w:tblStylePr w:type="neCell">
      <w:tblPr/>
      <w:tcPr>
        <w:tcBorders>
          <w:bottom w:val="single" w:sz="4" w:space="0" w:color="9DADC5" w:themeColor="accent3" w:themeTint="99"/>
        </w:tcBorders>
      </w:tcPr>
    </w:tblStylePr>
    <w:tblStylePr w:type="nwCell">
      <w:tblPr/>
      <w:tcPr>
        <w:tcBorders>
          <w:bottom w:val="single" w:sz="4" w:space="0" w:color="9DADC5" w:themeColor="accent3" w:themeTint="99"/>
        </w:tcBorders>
      </w:tcPr>
    </w:tblStylePr>
    <w:tblStylePr w:type="seCell">
      <w:tblPr/>
      <w:tcPr>
        <w:tcBorders>
          <w:top w:val="single" w:sz="4" w:space="0" w:color="9DADC5" w:themeColor="accent3" w:themeTint="99"/>
        </w:tcBorders>
      </w:tcPr>
    </w:tblStylePr>
    <w:tblStylePr w:type="swCell">
      <w:tblPr/>
      <w:tcPr>
        <w:tcBorders>
          <w:top w:val="single" w:sz="4" w:space="0" w:color="9DADC5" w:themeColor="accent3" w:themeTint="99"/>
        </w:tcBorders>
      </w:tcPr>
    </w:tblStylePr>
  </w:style>
  <w:style w:type="table" w:styleId="ListTable4-Accent5">
    <w:name w:val="List Table 4 Accent 5"/>
    <w:basedOn w:val="TableNormal"/>
    <w:uiPriority w:val="49"/>
    <w:rsid w:val="003E1896"/>
    <w:pPr>
      <w:spacing w:after="0" w:line="240" w:lineRule="auto"/>
    </w:pPr>
    <w:tblPr>
      <w:tblStyleRowBandSize w:val="1"/>
      <w:tblStyleColBandSize w:val="1"/>
      <w:tblBorders>
        <w:top w:val="single" w:sz="4" w:space="0" w:color="BCD2F6" w:themeColor="accent5" w:themeTint="99"/>
        <w:left w:val="single" w:sz="4" w:space="0" w:color="BCD2F6" w:themeColor="accent5" w:themeTint="99"/>
        <w:bottom w:val="single" w:sz="4" w:space="0" w:color="BCD2F6" w:themeColor="accent5" w:themeTint="99"/>
        <w:right w:val="single" w:sz="4" w:space="0" w:color="BCD2F6" w:themeColor="accent5" w:themeTint="99"/>
        <w:insideH w:val="single" w:sz="4" w:space="0" w:color="BCD2F6" w:themeColor="accent5" w:themeTint="99"/>
      </w:tblBorders>
    </w:tblPr>
    <w:tblStylePr w:type="firstRow">
      <w:rPr>
        <w:b/>
        <w:bCs/>
        <w:color w:val="FFFFFF" w:themeColor="background1"/>
      </w:rPr>
      <w:tblPr/>
      <w:tcPr>
        <w:tcBorders>
          <w:top w:val="single" w:sz="4" w:space="0" w:color="90B6F0" w:themeColor="accent5"/>
          <w:left w:val="single" w:sz="4" w:space="0" w:color="90B6F0" w:themeColor="accent5"/>
          <w:bottom w:val="single" w:sz="4" w:space="0" w:color="90B6F0" w:themeColor="accent5"/>
          <w:right w:val="single" w:sz="4" w:space="0" w:color="90B6F0" w:themeColor="accent5"/>
          <w:insideH w:val="nil"/>
        </w:tcBorders>
        <w:shd w:val="clear" w:color="auto" w:fill="90B6F0" w:themeFill="accent5"/>
      </w:tcPr>
    </w:tblStylePr>
    <w:tblStylePr w:type="lastRow">
      <w:rPr>
        <w:b/>
        <w:bCs/>
      </w:rPr>
      <w:tblPr/>
      <w:tcPr>
        <w:tcBorders>
          <w:top w:val="double" w:sz="4" w:space="0" w:color="BCD2F6" w:themeColor="accent5" w:themeTint="99"/>
        </w:tcBorders>
      </w:tcPr>
    </w:tblStylePr>
    <w:tblStylePr w:type="firstCol">
      <w:rPr>
        <w:b/>
        <w:bCs/>
      </w:rPr>
    </w:tblStylePr>
    <w:tblStylePr w:type="lastCol">
      <w:rPr>
        <w:b/>
        <w:bCs/>
      </w:rPr>
    </w:tblStylePr>
    <w:tblStylePr w:type="band1Vert">
      <w:tblPr/>
      <w:tcPr>
        <w:shd w:val="clear" w:color="auto" w:fill="E8F0FC" w:themeFill="accent5" w:themeFillTint="33"/>
      </w:tcPr>
    </w:tblStylePr>
    <w:tblStylePr w:type="band1Horz">
      <w:tblPr/>
      <w:tcPr>
        <w:shd w:val="clear" w:color="auto" w:fill="E8F0FC" w:themeFill="accent5" w:themeFillTint="33"/>
      </w:tcPr>
    </w:tblStylePr>
  </w:style>
  <w:style w:type="table" w:styleId="ListTable3-Accent5">
    <w:name w:val="List Table 3 Accent 5"/>
    <w:basedOn w:val="TableNormal"/>
    <w:uiPriority w:val="48"/>
    <w:rsid w:val="003E1896"/>
    <w:pPr>
      <w:spacing w:after="0" w:line="240" w:lineRule="auto"/>
    </w:pPr>
    <w:tblPr>
      <w:tblStyleRowBandSize w:val="1"/>
      <w:tblStyleColBandSize w:val="1"/>
      <w:tblBorders>
        <w:top w:val="single" w:sz="4" w:space="0" w:color="90B6F0" w:themeColor="accent5"/>
        <w:left w:val="single" w:sz="4" w:space="0" w:color="90B6F0" w:themeColor="accent5"/>
        <w:bottom w:val="single" w:sz="4" w:space="0" w:color="90B6F0" w:themeColor="accent5"/>
        <w:right w:val="single" w:sz="4" w:space="0" w:color="90B6F0" w:themeColor="accent5"/>
      </w:tblBorders>
    </w:tblPr>
    <w:tblStylePr w:type="firstRow">
      <w:rPr>
        <w:b/>
        <w:bCs/>
        <w:color w:val="FFFFFF" w:themeColor="background1"/>
      </w:rPr>
      <w:tblPr/>
      <w:tcPr>
        <w:shd w:val="clear" w:color="auto" w:fill="90B6F0" w:themeFill="accent5"/>
      </w:tcPr>
    </w:tblStylePr>
    <w:tblStylePr w:type="lastRow">
      <w:rPr>
        <w:b/>
        <w:bCs/>
      </w:rPr>
      <w:tblPr/>
      <w:tcPr>
        <w:tcBorders>
          <w:top w:val="double" w:sz="4" w:space="0" w:color="90B6F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B6F0" w:themeColor="accent5"/>
          <w:right w:val="single" w:sz="4" w:space="0" w:color="90B6F0" w:themeColor="accent5"/>
        </w:tcBorders>
      </w:tcPr>
    </w:tblStylePr>
    <w:tblStylePr w:type="band1Horz">
      <w:tblPr/>
      <w:tcPr>
        <w:tcBorders>
          <w:top w:val="single" w:sz="4" w:space="0" w:color="90B6F0" w:themeColor="accent5"/>
          <w:bottom w:val="single" w:sz="4" w:space="0" w:color="90B6F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B6F0" w:themeColor="accent5"/>
          <w:left w:val="nil"/>
        </w:tcBorders>
      </w:tcPr>
    </w:tblStylePr>
    <w:tblStylePr w:type="swCell">
      <w:tblPr/>
      <w:tcPr>
        <w:tcBorders>
          <w:top w:val="double" w:sz="4" w:space="0" w:color="90B6F0" w:themeColor="accent5"/>
          <w:right w:val="nil"/>
        </w:tcBorders>
      </w:tcPr>
    </w:tblStylePr>
  </w:style>
  <w:style w:type="character" w:styleId="UnresolvedMention">
    <w:name w:val="Unresolved Mention"/>
    <w:basedOn w:val="DefaultParagraphFont"/>
    <w:uiPriority w:val="99"/>
    <w:semiHidden/>
    <w:unhideWhenUsed/>
    <w:rsid w:val="00E72FF3"/>
    <w:rPr>
      <w:color w:val="605E5C"/>
      <w:shd w:val="clear" w:color="auto" w:fill="E1DFDD"/>
    </w:rPr>
  </w:style>
  <w:style w:type="character" w:styleId="Emphasis">
    <w:name w:val="Emphasis"/>
    <w:basedOn w:val="DefaultParagraphFont"/>
    <w:uiPriority w:val="20"/>
    <w:rsid w:val="00E72FF3"/>
    <w:rPr>
      <w:i/>
      <w:iCs/>
    </w:rPr>
  </w:style>
  <w:style w:type="character" w:styleId="Strong">
    <w:name w:val="Strong"/>
    <w:basedOn w:val="DefaultParagraphFont"/>
    <w:qFormat/>
    <w:rsid w:val="00E72FF3"/>
    <w:rPr>
      <w:b/>
      <w:bCs/>
    </w:rPr>
  </w:style>
  <w:style w:type="paragraph" w:customStyle="1" w:styleId="Disclaimer">
    <w:name w:val="Disclaimer"/>
    <w:basedOn w:val="ReportDate"/>
    <w:rsid w:val="003F7EB5"/>
    <w:pPr>
      <w:spacing w:after="0"/>
      <w:ind w:right="142"/>
    </w:pPr>
    <w:rPr>
      <w:rFonts w:ascii="Century Gothic" w:hAnsi="Century Gothic"/>
      <w:bCs/>
      <w:color w:val="5B5E60"/>
      <w:sz w:val="18"/>
      <w:szCs w:val="22"/>
    </w:rPr>
  </w:style>
  <w:style w:type="paragraph" w:customStyle="1" w:styleId="Sub-headingforboxes">
    <w:name w:val="Sub-heading for boxes"/>
    <w:basedOn w:val="BoxHeading"/>
    <w:link w:val="Sub-headingforboxesChar"/>
    <w:qFormat/>
    <w:rsid w:val="003420BB"/>
    <w:rPr>
      <w:bCs/>
      <w:color w:val="2B384A"/>
      <w:sz w:val="28"/>
      <w:szCs w:val="28"/>
      <w:lang w:eastAsia="en-US"/>
    </w:rPr>
  </w:style>
  <w:style w:type="character" w:customStyle="1" w:styleId="BoxHeadingChar">
    <w:name w:val="Box Heading Char"/>
    <w:basedOn w:val="DefaultParagraphFont"/>
    <w:link w:val="BoxHeading"/>
    <w:rsid w:val="003420BB"/>
    <w:rPr>
      <w:rFonts w:ascii="Calibri Light" w:eastAsia="Times New Roman" w:hAnsi="Calibri Light" w:cs="Times New Roman"/>
      <w:b/>
      <w:color w:val="2C384A" w:themeColor="accent1"/>
      <w:sz w:val="26"/>
      <w:szCs w:val="26"/>
      <w:lang w:eastAsia="en-AU"/>
    </w:rPr>
  </w:style>
  <w:style w:type="character" w:customStyle="1" w:styleId="Sub-headingforboxesChar">
    <w:name w:val="Sub-heading for boxes Char"/>
    <w:basedOn w:val="BoxHeadingChar"/>
    <w:link w:val="Sub-headingforboxes"/>
    <w:rsid w:val="003420BB"/>
    <w:rPr>
      <w:rFonts w:ascii="Calibri Light" w:eastAsia="Times New Roman" w:hAnsi="Calibri Light" w:cs="Times New Roman"/>
      <w:b/>
      <w:bCs/>
      <w:color w:val="2B384A"/>
      <w:sz w:val="28"/>
      <w:szCs w:val="28"/>
      <w:lang w:eastAsia="en-AU"/>
    </w:rPr>
  </w:style>
  <w:style w:type="paragraph" w:styleId="TOCHeading">
    <w:name w:val="TOC Heading"/>
    <w:basedOn w:val="Heading1"/>
    <w:next w:val="Normal"/>
    <w:uiPriority w:val="39"/>
    <w:unhideWhenUsed/>
    <w:qFormat/>
    <w:rsid w:val="00F30668"/>
    <w:pPr>
      <w:keepLines/>
      <w:spacing w:before="240" w:after="0" w:line="259" w:lineRule="auto"/>
      <w:outlineLvl w:val="9"/>
    </w:pPr>
    <w:rPr>
      <w:rFonts w:asciiTheme="majorHAnsi" w:eastAsiaTheme="majorEastAsia" w:hAnsiTheme="majorHAnsi" w:cstheme="majorBidi"/>
      <w:b w:val="0"/>
      <w:color w:val="212937" w:themeColor="accent1" w:themeShade="BF"/>
      <w:kern w:val="0"/>
      <w:sz w:val="32"/>
      <w:szCs w:val="32"/>
      <w:lang w:val="en-US" w:eastAsia="en-US"/>
    </w:rPr>
  </w:style>
  <w:style w:type="paragraph" w:styleId="TOC6">
    <w:name w:val="toc 6"/>
    <w:basedOn w:val="Normal"/>
    <w:next w:val="Normal"/>
    <w:autoRedefine/>
    <w:uiPriority w:val="39"/>
    <w:semiHidden/>
    <w:unhideWhenUsed/>
    <w:rsid w:val="00F30668"/>
    <w:pPr>
      <w:spacing w:after="100"/>
      <w:ind w:left="1100"/>
    </w:pPr>
  </w:style>
  <w:style w:type="paragraph" w:styleId="CommentSubject">
    <w:name w:val="annotation subject"/>
    <w:basedOn w:val="CommentText"/>
    <w:next w:val="CommentText"/>
    <w:link w:val="CommentSubjectChar"/>
    <w:uiPriority w:val="99"/>
    <w:semiHidden/>
    <w:unhideWhenUsed/>
    <w:rsid w:val="008F337C"/>
    <w:rPr>
      <w:rFonts w:ascii="Calibri Light" w:hAnsi="Calibri Light"/>
      <w:b/>
      <w:bCs/>
    </w:rPr>
  </w:style>
  <w:style w:type="character" w:customStyle="1" w:styleId="CommentSubjectChar">
    <w:name w:val="Comment Subject Char"/>
    <w:basedOn w:val="CommentTextChar"/>
    <w:link w:val="CommentSubject"/>
    <w:uiPriority w:val="99"/>
    <w:semiHidden/>
    <w:rsid w:val="008F337C"/>
    <w:rPr>
      <w:rFonts w:ascii="Calibri Light" w:eastAsia="Times New Roman" w:hAnsi="Calibri Light" w:cs="Times New Roman"/>
      <w:b/>
      <w:bCs/>
      <w:sz w:val="20"/>
      <w:szCs w:val="20"/>
      <w:lang w:eastAsia="en-AU"/>
    </w:rPr>
  </w:style>
  <w:style w:type="paragraph" w:styleId="EndnoteText">
    <w:name w:val="endnote text"/>
    <w:basedOn w:val="Normal"/>
    <w:link w:val="EndnoteTextChar"/>
    <w:uiPriority w:val="99"/>
    <w:semiHidden/>
    <w:unhideWhenUsed/>
    <w:rsid w:val="005E3A3D"/>
    <w:pPr>
      <w:spacing w:before="0" w:after="0"/>
    </w:pPr>
    <w:rPr>
      <w:sz w:val="20"/>
    </w:rPr>
  </w:style>
  <w:style w:type="character" w:customStyle="1" w:styleId="EndnoteTextChar">
    <w:name w:val="Endnote Text Char"/>
    <w:basedOn w:val="DefaultParagraphFont"/>
    <w:link w:val="EndnoteText"/>
    <w:uiPriority w:val="99"/>
    <w:semiHidden/>
    <w:rsid w:val="005E3A3D"/>
    <w:rPr>
      <w:rFonts w:ascii="Calibri Light" w:eastAsia="Times New Roman" w:hAnsi="Calibri Light" w:cs="Times New Roman"/>
      <w:sz w:val="20"/>
      <w:szCs w:val="20"/>
      <w:lang w:eastAsia="en-AU"/>
    </w:rPr>
  </w:style>
  <w:style w:type="character" w:styleId="EndnoteReference">
    <w:name w:val="endnote reference"/>
    <w:basedOn w:val="DefaultParagraphFont"/>
    <w:uiPriority w:val="99"/>
    <w:semiHidden/>
    <w:unhideWhenUsed/>
    <w:rsid w:val="005E3A3D"/>
    <w:rPr>
      <w:vertAlign w:val="superscript"/>
    </w:rPr>
  </w:style>
  <w:style w:type="paragraph" w:styleId="Revision">
    <w:name w:val="Revision"/>
    <w:hidden/>
    <w:uiPriority w:val="99"/>
    <w:semiHidden/>
    <w:rsid w:val="005C036F"/>
    <w:pPr>
      <w:spacing w:after="0" w:line="240" w:lineRule="auto"/>
    </w:pPr>
    <w:rPr>
      <w:rFonts w:ascii="Calibri Light" w:eastAsia="Times New Roman" w:hAnsi="Calibri Light" w:cs="Times New Roman"/>
      <w:szCs w:val="20"/>
      <w:lang w:eastAsia="en-AU"/>
    </w:rPr>
  </w:style>
  <w:style w:type="character" w:styleId="FollowedHyperlink">
    <w:name w:val="FollowedHyperlink"/>
    <w:basedOn w:val="DefaultParagraphFont"/>
    <w:uiPriority w:val="99"/>
    <w:semiHidden/>
    <w:unhideWhenUsed/>
    <w:rsid w:val="00BB32A4"/>
    <w:rPr>
      <w:color w:val="844D9E" w:themeColor="followedHyperlink"/>
      <w:u w:val="single"/>
    </w:rPr>
  </w:style>
  <w:style w:type="character" w:styleId="Mention">
    <w:name w:val="Mention"/>
    <w:basedOn w:val="DefaultParagraphFont"/>
    <w:uiPriority w:val="99"/>
    <w:unhideWhenUsed/>
    <w:rsid w:val="00570FB2"/>
    <w:rPr>
      <w:color w:val="2B579A"/>
      <w:shd w:val="clear" w:color="auto" w:fill="E1DFDD"/>
    </w:rPr>
  </w:style>
  <w:style w:type="paragraph" w:customStyle="1" w:styleId="TableColumnHeadingLeft-White">
    <w:name w:val="Table Column Heading Left - White"/>
    <w:basedOn w:val="Normal"/>
    <w:rsid w:val="00920F96"/>
    <w:rPr>
      <w:rFonts w:ascii="Arial" w:hAnsi="Arial"/>
      <w:b/>
      <w:color w:val="FFFFFF" w:themeColor="background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1364017024">
      <w:bodyDiv w:val="1"/>
      <w:marLeft w:val="0"/>
      <w:marRight w:val="0"/>
      <w:marTop w:val="0"/>
      <w:marBottom w:val="0"/>
      <w:divBdr>
        <w:top w:val="none" w:sz="0" w:space="0" w:color="auto"/>
        <w:left w:val="none" w:sz="0" w:space="0" w:color="auto"/>
        <w:bottom w:val="none" w:sz="0" w:space="0" w:color="auto"/>
        <w:right w:val="none" w:sz="0" w:space="0" w:color="auto"/>
      </w:divBdr>
    </w:div>
    <w:div w:id="1525248488">
      <w:bodyDiv w:val="1"/>
      <w:marLeft w:val="0"/>
      <w:marRight w:val="0"/>
      <w:marTop w:val="0"/>
      <w:marBottom w:val="0"/>
      <w:divBdr>
        <w:top w:val="none" w:sz="0" w:space="0" w:color="auto"/>
        <w:left w:val="none" w:sz="0" w:space="0" w:color="auto"/>
        <w:bottom w:val="none" w:sz="0" w:space="0" w:color="auto"/>
        <w:right w:val="none" w:sz="0" w:space="0" w:color="auto"/>
      </w:divBdr>
    </w:div>
    <w:div w:id="1976325748">
      <w:bodyDiv w:val="1"/>
      <w:marLeft w:val="0"/>
      <w:marRight w:val="0"/>
      <w:marTop w:val="0"/>
      <w:marBottom w:val="0"/>
      <w:divBdr>
        <w:top w:val="none" w:sz="0" w:space="0" w:color="auto"/>
        <w:left w:val="none" w:sz="0" w:space="0" w:color="auto"/>
        <w:bottom w:val="none" w:sz="0" w:space="0" w:color="auto"/>
        <w:right w:val="none" w:sz="0" w:space="0" w:color="auto"/>
      </w:divBdr>
    </w:div>
    <w:div w:id="199236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mc.gov.au/government/commonwealth-coat-arms" TargetMode="External"/><Relationship Id="rId18" Type="http://schemas.openxmlformats.org/officeDocument/2006/relationships/footer" Target="footer2.xml"/><Relationship Id="rId26" Type="http://schemas.openxmlformats.org/officeDocument/2006/relationships/hyperlink" Target="mailto:secretariat@ausncp.gov.au" TargetMode="External"/><Relationship Id="rId39" Type="http://schemas.openxmlformats.org/officeDocument/2006/relationships/footer" Target="footer9.xml"/><Relationship Id="rId21" Type="http://schemas.openxmlformats.org/officeDocument/2006/relationships/header" Target="header4.xml"/><Relationship Id="rId34" Type="http://schemas.openxmlformats.org/officeDocument/2006/relationships/hyperlink" Target="mailto:secretariat@ausncp.gov.au" TargetMode="External"/><Relationship Id="rId42" Type="http://schemas.openxmlformats.org/officeDocument/2006/relationships/hyperlink" Target="http://www.ausncp.gov.au" TargetMode="External"/><Relationship Id="rId47" Type="http://schemas.openxmlformats.org/officeDocument/2006/relationships/hyperlink" Target="https://ausncp.gov.au/sites/default/files/2025-10/30-ausncp-update-statement-oct-2025.pdf" TargetMode="External"/><Relationship Id="rId50" Type="http://schemas.openxmlformats.org/officeDocument/2006/relationships/hyperlink" Target="http://dx.doi.org/10.1787/81f92357-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5.xml"/><Relationship Id="rId11" Type="http://schemas.openxmlformats.org/officeDocument/2006/relationships/image" Target="media/image3.wmf"/><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footer" Target="footer8.xml"/><Relationship Id="rId40" Type="http://schemas.openxmlformats.org/officeDocument/2006/relationships/hyperlink" Target="http://www.ausncp.gov.au" TargetMode="External"/><Relationship Id="rId45" Type="http://schemas.openxmlformats.org/officeDocument/2006/relationships/hyperlink" Target="https://ausncp.gov.au/sites/default/files/2024-04/ausncp-complaint-procedures.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creativecommons.org/licenses/by/4.0/legalcode" TargetMode="External"/><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hyperlink" Target="https://ausncp.gov.au/sites/default/files/2022-08/30-ausncp-initial-assessment.pdf"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mailto:media@treasury.gov.au"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header" Target="header10.xml"/><Relationship Id="rId43" Type="http://schemas.openxmlformats.org/officeDocument/2006/relationships/hyperlink" Target="http://www.ausncp.gov.au" TargetMode="External"/><Relationship Id="rId48" Type="http://schemas.openxmlformats.org/officeDocument/2006/relationships/hyperlink" Target="https://www.comcourts.gov.au/file/Federal/P/NSD837/2022/3944782/event/32858044/document/2766741" TargetMode="Externa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creativecommons.org/licenses/by/4.0/" TargetMode="External"/><Relationship Id="rId17" Type="http://schemas.openxmlformats.org/officeDocument/2006/relationships/footer" Target="footer1.xml"/><Relationship Id="rId25" Type="http://schemas.openxmlformats.org/officeDocument/2006/relationships/hyperlink" Target="http://www.ausncp.gov.au" TargetMode="External"/><Relationship Id="rId33" Type="http://schemas.openxmlformats.org/officeDocument/2006/relationships/hyperlink" Target="http://www.ausncp.gov.au" TargetMode="External"/><Relationship Id="rId38" Type="http://schemas.openxmlformats.org/officeDocument/2006/relationships/header" Target="header12.xml"/><Relationship Id="rId46" Type="http://schemas.openxmlformats.org/officeDocument/2006/relationships/hyperlink" Target="https://ausncp.gov.au/sites/default/files/2025-01/30-ausncp-update-statement-jan-2025.pdf" TargetMode="External"/><Relationship Id="rId20" Type="http://schemas.openxmlformats.org/officeDocument/2006/relationships/footer" Target="footer3.xml"/><Relationship Id="rId41" Type="http://schemas.openxmlformats.org/officeDocument/2006/relationships/hyperlink" Target="http://www.ausncp.gov.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1.xml"/><Relationship Id="rId49" Type="http://schemas.openxmlformats.org/officeDocument/2006/relationships/hyperlink" Target="https://www.comcourts.gov.au/file/Federal/P/NSD837/2022/3944782/event/32909416/document/27855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ausncp.gov.au/sites/default/files/2025-01/30-ausncp-update-statement-jan-2025.pdf" TargetMode="External"/><Relationship Id="rId7" Type="http://schemas.openxmlformats.org/officeDocument/2006/relationships/hyperlink" Target="https://www.oecd.org/content/dam/oecd/en/publications/reports/2023/06/oecd-guidelines-for-multinational-enterprises-on-responsible-business-conduct_a0b49990/81f92357-en.pdf" TargetMode="External"/><Relationship Id="rId2" Type="http://schemas.openxmlformats.org/officeDocument/2006/relationships/hyperlink" Target="https://ausncp.gov.au/sites/default/files/2024-04/ausncp-complaint-procedures.pdf" TargetMode="External"/><Relationship Id="rId1" Type="http://schemas.openxmlformats.org/officeDocument/2006/relationships/hyperlink" Target="https://ausncp.gov.au/sites/default/files/2022-08/30-ausncp-initial-assessment.pdf" TargetMode="External"/><Relationship Id="rId6" Type="http://schemas.openxmlformats.org/officeDocument/2006/relationships/hyperlink" Target="https://www.comcourts.gov.au/file/Federal/P/NSD837/2022/3944782/event/32909416/document/2785546" TargetMode="External"/><Relationship Id="rId5" Type="http://schemas.openxmlformats.org/officeDocument/2006/relationships/hyperlink" Target="https://www.comcourts.gov.au/file/Federal/P/NSD837/2022/3944782/event/32858044/document/2766741" TargetMode="External"/><Relationship Id="rId4" Type="http://schemas.openxmlformats.org/officeDocument/2006/relationships/hyperlink" Target="https://ausncp.gov.au/sites/default/files/2025-10/30-ausncp-update-statement-oct-2025.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A7FD14982146E9A2F19DED0BBD2621"/>
        <w:category>
          <w:name w:val="General"/>
          <w:gallery w:val="placeholder"/>
        </w:category>
        <w:types>
          <w:type w:val="bbPlcHdr"/>
        </w:types>
        <w:behaviors>
          <w:behavior w:val="content"/>
        </w:behaviors>
        <w:guid w:val="{4C2063B7-9EBC-4635-A218-66B5142DAA62}"/>
      </w:docPartPr>
      <w:docPartBody>
        <w:p w:rsidR="00535F84" w:rsidRDefault="00535F84">
          <w:pPr>
            <w:pStyle w:val="C9A7FD14982146E9A2F19DED0BBD2621"/>
          </w:pPr>
          <w:r>
            <w:rPr>
              <w:rFonts w:eastAsiaTheme="minorHAnsi"/>
            </w:rPr>
            <w:t>Insert date</w:t>
          </w:r>
        </w:p>
      </w:docPartBody>
    </w:docPart>
    <w:docPart>
      <w:docPartPr>
        <w:name w:val="D3199E03066E4C569DD43B6D0A294A4F"/>
        <w:category>
          <w:name w:val="General"/>
          <w:gallery w:val="placeholder"/>
        </w:category>
        <w:types>
          <w:type w:val="bbPlcHdr"/>
        </w:types>
        <w:behaviors>
          <w:behavior w:val="content"/>
        </w:behaviors>
        <w:guid w:val="{4B16D909-82FE-498B-8372-7DC1B87896F8}"/>
      </w:docPartPr>
      <w:docPartBody>
        <w:p w:rsidR="00535F84" w:rsidRDefault="00535F84">
          <w:pPr>
            <w:pStyle w:val="D3199E03066E4C569DD43B6D0A294A4F"/>
          </w:pPr>
          <w:r>
            <w:rPr>
              <w:rFonts w:eastAsiaTheme="minorHAnsi"/>
            </w:rPr>
            <w:t>Insert date</w:t>
          </w:r>
        </w:p>
      </w:docPartBody>
    </w:docPart>
    <w:docPart>
      <w:docPartPr>
        <w:name w:val="80C09F901E8A4F4D863A917A1BF1B798"/>
        <w:category>
          <w:name w:val="General"/>
          <w:gallery w:val="placeholder"/>
        </w:category>
        <w:types>
          <w:type w:val="bbPlcHdr"/>
        </w:types>
        <w:behaviors>
          <w:behavior w:val="content"/>
        </w:behaviors>
        <w:guid w:val="{274CCC94-80CE-4D5A-B6FA-C2539143870E}"/>
      </w:docPartPr>
      <w:docPartBody>
        <w:p w:rsidR="00535F84" w:rsidRDefault="00535F84">
          <w:pPr>
            <w:pStyle w:val="80C09F901E8A4F4D863A917A1BF1B798"/>
          </w:pPr>
          <w:r>
            <w:rPr>
              <w:rFonts w:eastAsiaTheme="minorHAnsi"/>
            </w:rPr>
            <w:t>Insert date</w:t>
          </w:r>
        </w:p>
      </w:docPartBody>
    </w:docPart>
    <w:docPart>
      <w:docPartPr>
        <w:name w:val="3B335A016BA44312858D476F0D5AD49A"/>
        <w:category>
          <w:name w:val="General"/>
          <w:gallery w:val="placeholder"/>
        </w:category>
        <w:types>
          <w:type w:val="bbPlcHdr"/>
        </w:types>
        <w:behaviors>
          <w:behavior w:val="content"/>
        </w:behaviors>
        <w:guid w:val="{E6D20E27-A9A9-40AD-8618-F4BDAA55A57F}"/>
      </w:docPartPr>
      <w:docPartBody>
        <w:p w:rsidR="00535F84" w:rsidRDefault="00535F84">
          <w:pPr>
            <w:pStyle w:val="3B335A016BA44312858D476F0D5AD49A"/>
          </w:pPr>
          <w:r>
            <w:rPr>
              <w:rFonts w:eastAsiaTheme="minorHAnsi"/>
            </w:rPr>
            <w:t>Insert date</w:t>
          </w:r>
        </w:p>
      </w:docPartBody>
    </w:docPart>
    <w:docPart>
      <w:docPartPr>
        <w:name w:val="B6A537E190AB47D88FDA728D36352ACE"/>
        <w:category>
          <w:name w:val="General"/>
          <w:gallery w:val="placeholder"/>
        </w:category>
        <w:types>
          <w:type w:val="bbPlcHdr"/>
        </w:types>
        <w:behaviors>
          <w:behavior w:val="content"/>
        </w:behaviors>
        <w:guid w:val="{19D67546-881D-445D-BB11-2EAF3B05752C}"/>
      </w:docPartPr>
      <w:docPartBody>
        <w:p w:rsidR="00535F84" w:rsidRDefault="00535F84">
          <w:pPr>
            <w:pStyle w:val="B6A537E190AB47D88FDA728D36352ACE"/>
          </w:pPr>
          <w:r>
            <w:rPr>
              <w:rFonts w:eastAsiaTheme="minorHAnsi"/>
            </w:rPr>
            <w:t>Insert date</w:t>
          </w:r>
        </w:p>
      </w:docPartBody>
    </w:docPart>
    <w:docPart>
      <w:docPartPr>
        <w:name w:val="E0A247DBF77047488BB0DF3CF759052A"/>
        <w:category>
          <w:name w:val="General"/>
          <w:gallery w:val="placeholder"/>
        </w:category>
        <w:types>
          <w:type w:val="bbPlcHdr"/>
        </w:types>
        <w:behaviors>
          <w:behavior w:val="content"/>
        </w:behaviors>
        <w:guid w:val="{30A3D758-131E-4943-91B6-C2129147615B}"/>
      </w:docPartPr>
      <w:docPartBody>
        <w:p w:rsidR="00535F84" w:rsidRDefault="00535F84">
          <w:pPr>
            <w:pStyle w:val="E0A247DBF77047488BB0DF3CF759052A"/>
          </w:pPr>
          <w:r>
            <w:rPr>
              <w:rFonts w:eastAsiaTheme="minorHAnsi"/>
            </w:rPr>
            <w:t>Insert date</w:t>
          </w:r>
        </w:p>
      </w:docPartBody>
    </w:docPart>
    <w:docPart>
      <w:docPartPr>
        <w:name w:val="8EF7F2A6F5184C57A72122D358384264"/>
        <w:category>
          <w:name w:val="General"/>
          <w:gallery w:val="placeholder"/>
        </w:category>
        <w:types>
          <w:type w:val="bbPlcHdr"/>
        </w:types>
        <w:behaviors>
          <w:behavior w:val="content"/>
        </w:behaviors>
        <w:guid w:val="{ECA9152E-5579-468F-AE2D-354BB97F47E0}"/>
      </w:docPartPr>
      <w:docPartBody>
        <w:p w:rsidR="00535F84" w:rsidRDefault="00535F84">
          <w:pPr>
            <w:pStyle w:val="8EF7F2A6F5184C57A72122D358384264"/>
          </w:pPr>
          <w:r>
            <w:rPr>
              <w:rFonts w:eastAsiaTheme="minorHAnsi"/>
            </w:rPr>
            <w:t>Insert date</w:t>
          </w:r>
        </w:p>
      </w:docPartBody>
    </w:docPart>
    <w:docPart>
      <w:docPartPr>
        <w:name w:val="7805897ED46346089B599180C8CFB5BB"/>
        <w:category>
          <w:name w:val="General"/>
          <w:gallery w:val="placeholder"/>
        </w:category>
        <w:types>
          <w:type w:val="bbPlcHdr"/>
        </w:types>
        <w:behaviors>
          <w:behavior w:val="content"/>
        </w:behaviors>
        <w:guid w:val="{4CE6C86E-3557-4910-9FAD-D881EEEEB0F0}"/>
      </w:docPartPr>
      <w:docPartBody>
        <w:p w:rsidR="00535F84" w:rsidRDefault="00535F84">
          <w:pPr>
            <w:pStyle w:val="7805897ED46346089B599180C8CFB5BB"/>
          </w:pPr>
          <w:r>
            <w:rPr>
              <w:rFonts w:eastAsiaTheme="minorHAnsi"/>
            </w:rPr>
            <w:t>Insert date</w:t>
          </w:r>
        </w:p>
      </w:docPartBody>
    </w:docPart>
    <w:docPart>
      <w:docPartPr>
        <w:name w:val="69D1FA5454AE4A0FBE330DA6F21559C4"/>
        <w:category>
          <w:name w:val="General"/>
          <w:gallery w:val="placeholder"/>
        </w:category>
        <w:types>
          <w:type w:val="bbPlcHdr"/>
        </w:types>
        <w:behaviors>
          <w:behavior w:val="content"/>
        </w:behaviors>
        <w:guid w:val="{CF01C078-0890-4D00-8697-2904541508A9}"/>
      </w:docPartPr>
      <w:docPartBody>
        <w:p w:rsidR="00535F84" w:rsidRDefault="00535F84">
          <w:pPr>
            <w:pStyle w:val="69D1FA5454AE4A0FBE330DA6F21559C4"/>
          </w:pPr>
          <w:r>
            <w:rPr>
              <w:rFonts w:eastAsiaTheme="minorHAnsi"/>
            </w:rPr>
            <w:t>Insert date</w:t>
          </w:r>
        </w:p>
      </w:docPartBody>
    </w:docPart>
    <w:docPart>
      <w:docPartPr>
        <w:name w:val="681C713E67494F5D8A17868F754FAF13"/>
        <w:category>
          <w:name w:val="General"/>
          <w:gallery w:val="placeholder"/>
        </w:category>
        <w:types>
          <w:type w:val="bbPlcHdr"/>
        </w:types>
        <w:behaviors>
          <w:behavior w:val="content"/>
        </w:behaviors>
        <w:guid w:val="{226675B7-D1E6-4FC1-A17B-0C248D01E216}"/>
      </w:docPartPr>
      <w:docPartBody>
        <w:p w:rsidR="00535F84" w:rsidRDefault="00535F84">
          <w:pPr>
            <w:pStyle w:val="681C713E67494F5D8A17868F754FAF13"/>
          </w:pPr>
          <w:r>
            <w:rPr>
              <w:rFonts w:eastAsiaTheme="minorHAnsi"/>
            </w:rPr>
            <w:t>Insert date</w:t>
          </w:r>
        </w:p>
      </w:docPartBody>
    </w:docPart>
    <w:docPart>
      <w:docPartPr>
        <w:name w:val="05660B3CA450412D87671DABA67B78AF"/>
        <w:category>
          <w:name w:val="General"/>
          <w:gallery w:val="placeholder"/>
        </w:category>
        <w:types>
          <w:type w:val="bbPlcHdr"/>
        </w:types>
        <w:behaviors>
          <w:behavior w:val="content"/>
        </w:behaviors>
        <w:guid w:val="{C1F68652-836E-4828-A938-48A2B433263B}"/>
      </w:docPartPr>
      <w:docPartBody>
        <w:p w:rsidR="00535F84" w:rsidRDefault="00535F84">
          <w:pPr>
            <w:pStyle w:val="05660B3CA450412D87671DABA67B78AF"/>
          </w:pPr>
          <w:r>
            <w:rPr>
              <w:rFonts w:eastAsiaTheme="minorHAnsi"/>
            </w:rPr>
            <w:t>Insert date</w:t>
          </w:r>
        </w:p>
      </w:docPartBody>
    </w:docPart>
    <w:docPart>
      <w:docPartPr>
        <w:name w:val="34FD0189D16D430386D145194409BBE3"/>
        <w:category>
          <w:name w:val="General"/>
          <w:gallery w:val="placeholder"/>
        </w:category>
        <w:types>
          <w:type w:val="bbPlcHdr"/>
        </w:types>
        <w:behaviors>
          <w:behavior w:val="content"/>
        </w:behaviors>
        <w:guid w:val="{234CAF79-BE56-4142-9175-F046F09637AA}"/>
      </w:docPartPr>
      <w:docPartBody>
        <w:p w:rsidR="00535F84" w:rsidRDefault="00535F84">
          <w:pPr>
            <w:pStyle w:val="34FD0189D16D430386D145194409BBE3"/>
          </w:pPr>
          <w:r>
            <w:rPr>
              <w:rFonts w:eastAsiaTheme="minorHAnsi"/>
            </w:rPr>
            <w:t>Insert date</w:t>
          </w:r>
        </w:p>
      </w:docPartBody>
    </w:docPart>
    <w:docPart>
      <w:docPartPr>
        <w:name w:val="E2D657A7BDE645B69D1B0195BD595EA2"/>
        <w:category>
          <w:name w:val="General"/>
          <w:gallery w:val="placeholder"/>
        </w:category>
        <w:types>
          <w:type w:val="bbPlcHdr"/>
        </w:types>
        <w:behaviors>
          <w:behavior w:val="content"/>
        </w:behaviors>
        <w:guid w:val="{58B1D1EF-BAEC-4C60-9562-C2E85D6D208A}"/>
      </w:docPartPr>
      <w:docPartBody>
        <w:p w:rsidR="00535F84" w:rsidRDefault="00535F84">
          <w:pPr>
            <w:pStyle w:val="E2D657A7BDE645B69D1B0195BD595EA2"/>
          </w:pPr>
          <w:r>
            <w:rPr>
              <w:rFonts w:eastAsiaTheme="minorHAnsi"/>
            </w:rPr>
            <w:t>Insert date</w:t>
          </w:r>
        </w:p>
      </w:docPartBody>
    </w:docPart>
    <w:docPart>
      <w:docPartPr>
        <w:name w:val="EBC1E637CCF046968704E615FBE9E957"/>
        <w:category>
          <w:name w:val="General"/>
          <w:gallery w:val="placeholder"/>
        </w:category>
        <w:types>
          <w:type w:val="bbPlcHdr"/>
        </w:types>
        <w:behaviors>
          <w:behavior w:val="content"/>
        </w:behaviors>
        <w:guid w:val="{4AEFB52F-EC10-4F8D-B778-6D60CDAE2ED9}"/>
      </w:docPartPr>
      <w:docPartBody>
        <w:p w:rsidR="00535F84" w:rsidRDefault="00535F84">
          <w:pPr>
            <w:pStyle w:val="EBC1E637CCF046968704E615FBE9E957"/>
          </w:pPr>
          <w:r>
            <w:rPr>
              <w:rFonts w:eastAsiaTheme="minorHAnsi"/>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49"/>
    <w:rsid w:val="0002182A"/>
    <w:rsid w:val="00065BAF"/>
    <w:rsid w:val="00086599"/>
    <w:rsid w:val="000B40CB"/>
    <w:rsid w:val="000B4535"/>
    <w:rsid w:val="000D1288"/>
    <w:rsid w:val="00217866"/>
    <w:rsid w:val="002273D8"/>
    <w:rsid w:val="002755DF"/>
    <w:rsid w:val="00330573"/>
    <w:rsid w:val="003D3D07"/>
    <w:rsid w:val="004B61CA"/>
    <w:rsid w:val="00521D55"/>
    <w:rsid w:val="00535F84"/>
    <w:rsid w:val="00694994"/>
    <w:rsid w:val="006951E8"/>
    <w:rsid w:val="006E529E"/>
    <w:rsid w:val="007210CD"/>
    <w:rsid w:val="00724929"/>
    <w:rsid w:val="00757381"/>
    <w:rsid w:val="007777A4"/>
    <w:rsid w:val="007946B9"/>
    <w:rsid w:val="007C0EC5"/>
    <w:rsid w:val="007D3944"/>
    <w:rsid w:val="007D4649"/>
    <w:rsid w:val="00841066"/>
    <w:rsid w:val="008D700E"/>
    <w:rsid w:val="0096753A"/>
    <w:rsid w:val="00997760"/>
    <w:rsid w:val="00A97526"/>
    <w:rsid w:val="00AE7A2D"/>
    <w:rsid w:val="00B63297"/>
    <w:rsid w:val="00B67699"/>
    <w:rsid w:val="00B740EE"/>
    <w:rsid w:val="00BA3527"/>
    <w:rsid w:val="00C40D88"/>
    <w:rsid w:val="00C85C83"/>
    <w:rsid w:val="00C87442"/>
    <w:rsid w:val="00CB0DDD"/>
    <w:rsid w:val="00CB5321"/>
    <w:rsid w:val="00CC72BE"/>
    <w:rsid w:val="00D441E8"/>
    <w:rsid w:val="00DC3F6B"/>
    <w:rsid w:val="00E17DEE"/>
    <w:rsid w:val="00E505C0"/>
    <w:rsid w:val="00EB4737"/>
    <w:rsid w:val="00EE0A6C"/>
    <w:rsid w:val="00FB4E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753FD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9A7FD14982146E9A2F19DED0BBD2621">
    <w:name w:val="C9A7FD14982146E9A2F19DED0BBD2621"/>
  </w:style>
  <w:style w:type="paragraph" w:customStyle="1" w:styleId="D3199E03066E4C569DD43B6D0A294A4F">
    <w:name w:val="D3199E03066E4C569DD43B6D0A294A4F"/>
  </w:style>
  <w:style w:type="paragraph" w:customStyle="1" w:styleId="80C09F901E8A4F4D863A917A1BF1B798">
    <w:name w:val="80C09F901E8A4F4D863A917A1BF1B798"/>
  </w:style>
  <w:style w:type="paragraph" w:customStyle="1" w:styleId="3B335A016BA44312858D476F0D5AD49A">
    <w:name w:val="3B335A016BA44312858D476F0D5AD49A"/>
  </w:style>
  <w:style w:type="paragraph" w:customStyle="1" w:styleId="B6A537E190AB47D88FDA728D36352ACE">
    <w:name w:val="B6A537E190AB47D88FDA728D36352ACE"/>
  </w:style>
  <w:style w:type="paragraph" w:customStyle="1" w:styleId="E0A247DBF77047488BB0DF3CF759052A">
    <w:name w:val="E0A247DBF77047488BB0DF3CF759052A"/>
  </w:style>
  <w:style w:type="paragraph" w:customStyle="1" w:styleId="8EF7F2A6F5184C57A72122D358384264">
    <w:name w:val="8EF7F2A6F5184C57A72122D358384264"/>
  </w:style>
  <w:style w:type="paragraph" w:customStyle="1" w:styleId="7805897ED46346089B599180C8CFB5BB">
    <w:name w:val="7805897ED46346089B599180C8CFB5BB"/>
  </w:style>
  <w:style w:type="paragraph" w:customStyle="1" w:styleId="69D1FA5454AE4A0FBE330DA6F21559C4">
    <w:name w:val="69D1FA5454AE4A0FBE330DA6F21559C4"/>
  </w:style>
  <w:style w:type="paragraph" w:customStyle="1" w:styleId="681C713E67494F5D8A17868F754FAF13">
    <w:name w:val="681C713E67494F5D8A17868F754FAF13"/>
  </w:style>
  <w:style w:type="paragraph" w:customStyle="1" w:styleId="05660B3CA450412D87671DABA67B78AF">
    <w:name w:val="05660B3CA450412D87671DABA67B78AF"/>
  </w:style>
  <w:style w:type="paragraph" w:customStyle="1" w:styleId="34FD0189D16D430386D145194409BBE3">
    <w:name w:val="34FD0189D16D430386D145194409BBE3"/>
  </w:style>
  <w:style w:type="paragraph" w:customStyle="1" w:styleId="E2D657A7BDE645B69D1B0195BD595EA2">
    <w:name w:val="E2D657A7BDE645B69D1B0195BD595EA2"/>
  </w:style>
  <w:style w:type="paragraph" w:customStyle="1" w:styleId="EBC1E637CCF046968704E615FBE9E957">
    <w:name w:val="EBC1E637CCF046968704E615FBE9E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77C-4213-4C54-8E41-F8834CA9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2772</Words>
  <Characters>15807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Complaint 30 – Final Statement</vt:lpstr>
    </vt:vector>
  </TitlesOfParts>
  <Company/>
  <LinksUpToDate>false</LinksUpToDate>
  <CharactersWithSpaces>18542</CharactersWithSpaces>
  <SharedDoc>false</SharedDoc>
  <HLinks>
    <vt:vector size="270" baseType="variant">
      <vt:variant>
        <vt:i4>131103</vt:i4>
      </vt:variant>
      <vt:variant>
        <vt:i4>126</vt:i4>
      </vt:variant>
      <vt:variant>
        <vt:i4>0</vt:i4>
      </vt:variant>
      <vt:variant>
        <vt:i4>5</vt:i4>
      </vt:variant>
      <vt:variant>
        <vt:lpwstr>http://dx.doi.org/10.1787/81f92357-en</vt:lpwstr>
      </vt:variant>
      <vt:variant>
        <vt:lpwstr/>
      </vt:variant>
      <vt:variant>
        <vt:i4>7864420</vt:i4>
      </vt:variant>
      <vt:variant>
        <vt:i4>123</vt:i4>
      </vt:variant>
      <vt:variant>
        <vt:i4>0</vt:i4>
      </vt:variant>
      <vt:variant>
        <vt:i4>5</vt:i4>
      </vt:variant>
      <vt:variant>
        <vt:lpwstr>https://www.comcourts.gov.au/file/Federal/P/NSD837/2022/3944782/event/32909416/document/2785546</vt:lpwstr>
      </vt:variant>
      <vt:variant>
        <vt:lpwstr/>
      </vt:variant>
      <vt:variant>
        <vt:i4>7864429</vt:i4>
      </vt:variant>
      <vt:variant>
        <vt:i4>120</vt:i4>
      </vt:variant>
      <vt:variant>
        <vt:i4>0</vt:i4>
      </vt:variant>
      <vt:variant>
        <vt:i4>5</vt:i4>
      </vt:variant>
      <vt:variant>
        <vt:lpwstr>https://www.comcourts.gov.au/file/Federal/P/NSD837/2022/3944782/event/32858044/document/2766741</vt:lpwstr>
      </vt:variant>
      <vt:variant>
        <vt:lpwstr/>
      </vt:variant>
      <vt:variant>
        <vt:i4>7536751</vt:i4>
      </vt:variant>
      <vt:variant>
        <vt:i4>117</vt:i4>
      </vt:variant>
      <vt:variant>
        <vt:i4>0</vt:i4>
      </vt:variant>
      <vt:variant>
        <vt:i4>5</vt:i4>
      </vt:variant>
      <vt:variant>
        <vt:lpwstr>https://www.comcourts.gov.au/file/Federal/P/NSD837/2022/3944782/event/32794306/document/2750143</vt:lpwstr>
      </vt:variant>
      <vt:variant>
        <vt:lpwstr/>
      </vt:variant>
      <vt:variant>
        <vt:i4>7667811</vt:i4>
      </vt:variant>
      <vt:variant>
        <vt:i4>114</vt:i4>
      </vt:variant>
      <vt:variant>
        <vt:i4>0</vt:i4>
      </vt:variant>
      <vt:variant>
        <vt:i4>5</vt:i4>
      </vt:variant>
      <vt:variant>
        <vt:lpwstr>https://www.comcourts.gov.au/file/Federal/P/NSD837/2022/3944782/event/32607487/document/2648641</vt:lpwstr>
      </vt:variant>
      <vt:variant>
        <vt:lpwstr/>
      </vt:variant>
      <vt:variant>
        <vt:i4>5111880</vt:i4>
      </vt:variant>
      <vt:variant>
        <vt:i4>111</vt:i4>
      </vt:variant>
      <vt:variant>
        <vt:i4>0</vt:i4>
      </vt:variant>
      <vt:variant>
        <vt:i4>5</vt:i4>
      </vt:variant>
      <vt:variant>
        <vt:lpwstr>https://www.judgments.fedcourt.gov.au/judgments/Judgments/fca/full/2025/2025fcafc0091</vt:lpwstr>
      </vt:variant>
      <vt:variant>
        <vt:lpwstr/>
      </vt:variant>
      <vt:variant>
        <vt:i4>5636178</vt:i4>
      </vt:variant>
      <vt:variant>
        <vt:i4>108</vt:i4>
      </vt:variant>
      <vt:variant>
        <vt:i4>0</vt:i4>
      </vt:variant>
      <vt:variant>
        <vt:i4>5</vt:i4>
      </vt:variant>
      <vt:variant>
        <vt:lpwstr>https://www.judgments.fedcourt.gov.au/judgments/Judgments/fca/single/2024/2024fca0348</vt:lpwstr>
      </vt:variant>
      <vt:variant>
        <vt:lpwstr/>
      </vt:variant>
      <vt:variant>
        <vt:i4>5636112</vt:i4>
      </vt:variant>
      <vt:variant>
        <vt:i4>105</vt:i4>
      </vt:variant>
      <vt:variant>
        <vt:i4>0</vt:i4>
      </vt:variant>
      <vt:variant>
        <vt:i4>5</vt:i4>
      </vt:variant>
      <vt:variant>
        <vt:lpwstr>https://ausncp.gov.au/sites/default/files/2025-10/30-ausncp-update-statement-oct-2025.pdf</vt:lpwstr>
      </vt:variant>
      <vt:variant>
        <vt:lpwstr/>
      </vt:variant>
      <vt:variant>
        <vt:i4>4718611</vt:i4>
      </vt:variant>
      <vt:variant>
        <vt:i4>102</vt:i4>
      </vt:variant>
      <vt:variant>
        <vt:i4>0</vt:i4>
      </vt:variant>
      <vt:variant>
        <vt:i4>5</vt:i4>
      </vt:variant>
      <vt:variant>
        <vt:lpwstr>https://ausncp.gov.au/sites/default/files/2025-01/30-ausncp-update-statement-jan-2025.pdf</vt:lpwstr>
      </vt:variant>
      <vt:variant>
        <vt:lpwstr/>
      </vt:variant>
      <vt:variant>
        <vt:i4>5046361</vt:i4>
      </vt:variant>
      <vt:variant>
        <vt:i4>99</vt:i4>
      </vt:variant>
      <vt:variant>
        <vt:i4>0</vt:i4>
      </vt:variant>
      <vt:variant>
        <vt:i4>5</vt:i4>
      </vt:variant>
      <vt:variant>
        <vt:lpwstr>https://ausncp.gov.au/sites/default/files/2024-04/ausncp-complaint-procedures.pdf</vt:lpwstr>
      </vt:variant>
      <vt:variant>
        <vt:lpwstr/>
      </vt:variant>
      <vt:variant>
        <vt:i4>2556008</vt:i4>
      </vt:variant>
      <vt:variant>
        <vt:i4>96</vt:i4>
      </vt:variant>
      <vt:variant>
        <vt:i4>0</vt:i4>
      </vt:variant>
      <vt:variant>
        <vt:i4>5</vt:i4>
      </vt:variant>
      <vt:variant>
        <vt:lpwstr>https://ausncp.gov.au/sites/default/files/2022-08/30-ausncp-initial-assessment.pdf</vt:lpwstr>
      </vt:variant>
      <vt:variant>
        <vt:lpwstr/>
      </vt:variant>
      <vt:variant>
        <vt:i4>4194379</vt:i4>
      </vt:variant>
      <vt:variant>
        <vt:i4>93</vt:i4>
      </vt:variant>
      <vt:variant>
        <vt:i4>0</vt:i4>
      </vt:variant>
      <vt:variant>
        <vt:i4>5</vt:i4>
      </vt:variant>
      <vt:variant>
        <vt:lpwstr>http://www.ausncp.gov.au/</vt:lpwstr>
      </vt:variant>
      <vt:variant>
        <vt:lpwstr/>
      </vt:variant>
      <vt:variant>
        <vt:i4>4194379</vt:i4>
      </vt:variant>
      <vt:variant>
        <vt:i4>90</vt:i4>
      </vt:variant>
      <vt:variant>
        <vt:i4>0</vt:i4>
      </vt:variant>
      <vt:variant>
        <vt:i4>5</vt:i4>
      </vt:variant>
      <vt:variant>
        <vt:lpwstr>http://www.ausncp.gov.au/</vt:lpwstr>
      </vt:variant>
      <vt:variant>
        <vt:lpwstr/>
      </vt:variant>
      <vt:variant>
        <vt:i4>4194379</vt:i4>
      </vt:variant>
      <vt:variant>
        <vt:i4>87</vt:i4>
      </vt:variant>
      <vt:variant>
        <vt:i4>0</vt:i4>
      </vt:variant>
      <vt:variant>
        <vt:i4>5</vt:i4>
      </vt:variant>
      <vt:variant>
        <vt:lpwstr>http://www.ausncp.gov.au/</vt:lpwstr>
      </vt:variant>
      <vt:variant>
        <vt:lpwstr/>
      </vt:variant>
      <vt:variant>
        <vt:i4>4194379</vt:i4>
      </vt:variant>
      <vt:variant>
        <vt:i4>84</vt:i4>
      </vt:variant>
      <vt:variant>
        <vt:i4>0</vt:i4>
      </vt:variant>
      <vt:variant>
        <vt:i4>5</vt:i4>
      </vt:variant>
      <vt:variant>
        <vt:lpwstr>http://www.ausncp.gov.au/</vt:lpwstr>
      </vt:variant>
      <vt:variant>
        <vt:lpwstr/>
      </vt:variant>
      <vt:variant>
        <vt:i4>97</vt:i4>
      </vt:variant>
      <vt:variant>
        <vt:i4>81</vt:i4>
      </vt:variant>
      <vt:variant>
        <vt:i4>0</vt:i4>
      </vt:variant>
      <vt:variant>
        <vt:i4>5</vt:i4>
      </vt:variant>
      <vt:variant>
        <vt:lpwstr>mailto:secretariat@ausncp.gov.au</vt:lpwstr>
      </vt:variant>
      <vt:variant>
        <vt:lpwstr/>
      </vt:variant>
      <vt:variant>
        <vt:i4>4194379</vt:i4>
      </vt:variant>
      <vt:variant>
        <vt:i4>78</vt:i4>
      </vt:variant>
      <vt:variant>
        <vt:i4>0</vt:i4>
      </vt:variant>
      <vt:variant>
        <vt:i4>5</vt:i4>
      </vt:variant>
      <vt:variant>
        <vt:lpwstr>http://www.ausncp.gov.au/</vt:lpwstr>
      </vt:variant>
      <vt:variant>
        <vt:lpwstr/>
      </vt:variant>
      <vt:variant>
        <vt:i4>97</vt:i4>
      </vt:variant>
      <vt:variant>
        <vt:i4>75</vt:i4>
      </vt:variant>
      <vt:variant>
        <vt:i4>0</vt:i4>
      </vt:variant>
      <vt:variant>
        <vt:i4>5</vt:i4>
      </vt:variant>
      <vt:variant>
        <vt:lpwstr>mailto:secretariat@ausncp.gov.au</vt:lpwstr>
      </vt:variant>
      <vt:variant>
        <vt:lpwstr/>
      </vt:variant>
      <vt:variant>
        <vt:i4>4194379</vt:i4>
      </vt:variant>
      <vt:variant>
        <vt:i4>72</vt:i4>
      </vt:variant>
      <vt:variant>
        <vt:i4>0</vt:i4>
      </vt:variant>
      <vt:variant>
        <vt:i4>5</vt:i4>
      </vt:variant>
      <vt:variant>
        <vt:lpwstr>http://www.ausncp.gov.au/</vt:lpwstr>
      </vt:variant>
      <vt:variant>
        <vt:lpwstr/>
      </vt:variant>
      <vt:variant>
        <vt:i4>1179699</vt:i4>
      </vt:variant>
      <vt:variant>
        <vt:i4>65</vt:i4>
      </vt:variant>
      <vt:variant>
        <vt:i4>0</vt:i4>
      </vt:variant>
      <vt:variant>
        <vt:i4>5</vt:i4>
      </vt:variant>
      <vt:variant>
        <vt:lpwstr/>
      </vt:variant>
      <vt:variant>
        <vt:lpwstr>_Toc233123044</vt:lpwstr>
      </vt:variant>
      <vt:variant>
        <vt:i4>1179699</vt:i4>
      </vt:variant>
      <vt:variant>
        <vt:i4>59</vt:i4>
      </vt:variant>
      <vt:variant>
        <vt:i4>0</vt:i4>
      </vt:variant>
      <vt:variant>
        <vt:i4>5</vt:i4>
      </vt:variant>
      <vt:variant>
        <vt:lpwstr/>
      </vt:variant>
      <vt:variant>
        <vt:lpwstr>_Toc233123043</vt:lpwstr>
      </vt:variant>
      <vt:variant>
        <vt:i4>1179699</vt:i4>
      </vt:variant>
      <vt:variant>
        <vt:i4>53</vt:i4>
      </vt:variant>
      <vt:variant>
        <vt:i4>0</vt:i4>
      </vt:variant>
      <vt:variant>
        <vt:i4>5</vt:i4>
      </vt:variant>
      <vt:variant>
        <vt:lpwstr/>
      </vt:variant>
      <vt:variant>
        <vt:lpwstr>_Toc233123042</vt:lpwstr>
      </vt:variant>
      <vt:variant>
        <vt:i4>1179699</vt:i4>
      </vt:variant>
      <vt:variant>
        <vt:i4>47</vt:i4>
      </vt:variant>
      <vt:variant>
        <vt:i4>0</vt:i4>
      </vt:variant>
      <vt:variant>
        <vt:i4>5</vt:i4>
      </vt:variant>
      <vt:variant>
        <vt:lpwstr/>
      </vt:variant>
      <vt:variant>
        <vt:lpwstr>_Toc233123041</vt:lpwstr>
      </vt:variant>
      <vt:variant>
        <vt:i4>1179699</vt:i4>
      </vt:variant>
      <vt:variant>
        <vt:i4>41</vt:i4>
      </vt:variant>
      <vt:variant>
        <vt:i4>0</vt:i4>
      </vt:variant>
      <vt:variant>
        <vt:i4>5</vt:i4>
      </vt:variant>
      <vt:variant>
        <vt:lpwstr/>
      </vt:variant>
      <vt:variant>
        <vt:lpwstr>_Toc233123040</vt:lpwstr>
      </vt:variant>
      <vt:variant>
        <vt:i4>1376307</vt:i4>
      </vt:variant>
      <vt:variant>
        <vt:i4>35</vt:i4>
      </vt:variant>
      <vt:variant>
        <vt:i4>0</vt:i4>
      </vt:variant>
      <vt:variant>
        <vt:i4>5</vt:i4>
      </vt:variant>
      <vt:variant>
        <vt:lpwstr/>
      </vt:variant>
      <vt:variant>
        <vt:lpwstr>_Toc233123039</vt:lpwstr>
      </vt:variant>
      <vt:variant>
        <vt:i4>1376307</vt:i4>
      </vt:variant>
      <vt:variant>
        <vt:i4>29</vt:i4>
      </vt:variant>
      <vt:variant>
        <vt:i4>0</vt:i4>
      </vt:variant>
      <vt:variant>
        <vt:i4>5</vt:i4>
      </vt:variant>
      <vt:variant>
        <vt:lpwstr/>
      </vt:variant>
      <vt:variant>
        <vt:lpwstr>_Toc233123038</vt:lpwstr>
      </vt:variant>
      <vt:variant>
        <vt:i4>1376307</vt:i4>
      </vt:variant>
      <vt:variant>
        <vt:i4>23</vt:i4>
      </vt:variant>
      <vt:variant>
        <vt:i4>0</vt:i4>
      </vt:variant>
      <vt:variant>
        <vt:i4>5</vt:i4>
      </vt:variant>
      <vt:variant>
        <vt:lpwstr/>
      </vt:variant>
      <vt:variant>
        <vt:lpwstr>_Toc233123037</vt:lpwstr>
      </vt:variant>
      <vt:variant>
        <vt:i4>1376307</vt:i4>
      </vt:variant>
      <vt:variant>
        <vt:i4>17</vt:i4>
      </vt:variant>
      <vt:variant>
        <vt:i4>0</vt:i4>
      </vt:variant>
      <vt:variant>
        <vt:i4>5</vt:i4>
      </vt:variant>
      <vt:variant>
        <vt:lpwstr/>
      </vt:variant>
      <vt:variant>
        <vt:lpwstr>_Toc233123036</vt:lpwstr>
      </vt:variant>
      <vt:variant>
        <vt:i4>105</vt:i4>
      </vt:variant>
      <vt:variant>
        <vt:i4>12</vt:i4>
      </vt:variant>
      <vt:variant>
        <vt:i4>0</vt:i4>
      </vt:variant>
      <vt:variant>
        <vt:i4>5</vt:i4>
      </vt:variant>
      <vt:variant>
        <vt:lpwstr>mailto:media@treasury.gov.au</vt:lpwstr>
      </vt:variant>
      <vt:variant>
        <vt:lpwstr/>
      </vt:variant>
      <vt:variant>
        <vt:i4>2818104</vt:i4>
      </vt:variant>
      <vt:variant>
        <vt:i4>9</vt:i4>
      </vt:variant>
      <vt:variant>
        <vt:i4>0</vt:i4>
      </vt:variant>
      <vt:variant>
        <vt:i4>5</vt:i4>
      </vt:variant>
      <vt:variant>
        <vt:lpwstr>http://www.pmc.gov.au/government/commonwealth-coat-arms</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7209046</vt:i4>
      </vt:variant>
      <vt:variant>
        <vt:i4>30</vt:i4>
      </vt:variant>
      <vt:variant>
        <vt:i4>0</vt:i4>
      </vt:variant>
      <vt:variant>
        <vt:i4>5</vt:i4>
      </vt:variant>
      <vt:variant>
        <vt:lpwstr>https://www.oecd.org/content/dam/oecd/en/publications/reports/2023/06/oecd-guidelines-for-multinational-enterprises-on-responsible-business-conduct_a0b49990/81f92357-en.pdf</vt:lpwstr>
      </vt:variant>
      <vt:variant>
        <vt:lpwstr/>
      </vt:variant>
      <vt:variant>
        <vt:i4>7536751</vt:i4>
      </vt:variant>
      <vt:variant>
        <vt:i4>27</vt:i4>
      </vt:variant>
      <vt:variant>
        <vt:i4>0</vt:i4>
      </vt:variant>
      <vt:variant>
        <vt:i4>5</vt:i4>
      </vt:variant>
      <vt:variant>
        <vt:lpwstr>https://www.comcourts.gov.au/file/Federal/P/NSD837/2022/3944782/event/32794306/document/2750143</vt:lpwstr>
      </vt:variant>
      <vt:variant>
        <vt:lpwstr/>
      </vt:variant>
      <vt:variant>
        <vt:i4>7667811</vt:i4>
      </vt:variant>
      <vt:variant>
        <vt:i4>24</vt:i4>
      </vt:variant>
      <vt:variant>
        <vt:i4>0</vt:i4>
      </vt:variant>
      <vt:variant>
        <vt:i4>5</vt:i4>
      </vt:variant>
      <vt:variant>
        <vt:lpwstr>https://www.comcourts.gov.au/file/Federal/P/NSD837/2022/3944782/event/32607487/document/2648641</vt:lpwstr>
      </vt:variant>
      <vt:variant>
        <vt:lpwstr/>
      </vt:variant>
      <vt:variant>
        <vt:i4>5111880</vt:i4>
      </vt:variant>
      <vt:variant>
        <vt:i4>21</vt:i4>
      </vt:variant>
      <vt:variant>
        <vt:i4>0</vt:i4>
      </vt:variant>
      <vt:variant>
        <vt:i4>5</vt:i4>
      </vt:variant>
      <vt:variant>
        <vt:lpwstr>https://www.judgments.fedcourt.gov.au/judgments/Judgments/fca/full/2025/2025fcafc0091</vt:lpwstr>
      </vt:variant>
      <vt:variant>
        <vt:lpwstr/>
      </vt:variant>
      <vt:variant>
        <vt:i4>5636178</vt:i4>
      </vt:variant>
      <vt:variant>
        <vt:i4>18</vt:i4>
      </vt:variant>
      <vt:variant>
        <vt:i4>0</vt:i4>
      </vt:variant>
      <vt:variant>
        <vt:i4>5</vt:i4>
      </vt:variant>
      <vt:variant>
        <vt:lpwstr>https://www.judgments.fedcourt.gov.au/judgments/Judgments/fca/single/2024/2024fca0348</vt:lpwstr>
      </vt:variant>
      <vt:variant>
        <vt:lpwstr/>
      </vt:variant>
      <vt:variant>
        <vt:i4>5636112</vt:i4>
      </vt:variant>
      <vt:variant>
        <vt:i4>15</vt:i4>
      </vt:variant>
      <vt:variant>
        <vt:i4>0</vt:i4>
      </vt:variant>
      <vt:variant>
        <vt:i4>5</vt:i4>
      </vt:variant>
      <vt:variant>
        <vt:lpwstr>https://ausncp.gov.au/sites/default/files/2025-10/30-ausncp-update-statement-oct-2025.pdf</vt:lpwstr>
      </vt:variant>
      <vt:variant>
        <vt:lpwstr/>
      </vt:variant>
      <vt:variant>
        <vt:i4>4718611</vt:i4>
      </vt:variant>
      <vt:variant>
        <vt:i4>12</vt:i4>
      </vt:variant>
      <vt:variant>
        <vt:i4>0</vt:i4>
      </vt:variant>
      <vt:variant>
        <vt:i4>5</vt:i4>
      </vt:variant>
      <vt:variant>
        <vt:lpwstr>https://ausncp.gov.au/sites/default/files/2025-01/30-ausncp-update-statement-jan-2025.pdf</vt:lpwstr>
      </vt:variant>
      <vt:variant>
        <vt:lpwstr/>
      </vt:variant>
      <vt:variant>
        <vt:i4>5046361</vt:i4>
      </vt:variant>
      <vt:variant>
        <vt:i4>9</vt:i4>
      </vt:variant>
      <vt:variant>
        <vt:i4>0</vt:i4>
      </vt:variant>
      <vt:variant>
        <vt:i4>5</vt:i4>
      </vt:variant>
      <vt:variant>
        <vt:lpwstr>https://ausncp.gov.au/sites/default/files/2024-04/ausncp-complaint-procedures.pdf</vt:lpwstr>
      </vt:variant>
      <vt:variant>
        <vt:lpwstr/>
      </vt:variant>
      <vt:variant>
        <vt:i4>7864420</vt:i4>
      </vt:variant>
      <vt:variant>
        <vt:i4>6</vt:i4>
      </vt:variant>
      <vt:variant>
        <vt:i4>0</vt:i4>
      </vt:variant>
      <vt:variant>
        <vt:i4>5</vt:i4>
      </vt:variant>
      <vt:variant>
        <vt:lpwstr>https://www.comcourts.gov.au/file/Federal/P/NSD837/2022/3944782/event/32909416/document/2785546</vt:lpwstr>
      </vt:variant>
      <vt:variant>
        <vt:lpwstr/>
      </vt:variant>
      <vt:variant>
        <vt:i4>7864429</vt:i4>
      </vt:variant>
      <vt:variant>
        <vt:i4>3</vt:i4>
      </vt:variant>
      <vt:variant>
        <vt:i4>0</vt:i4>
      </vt:variant>
      <vt:variant>
        <vt:i4>5</vt:i4>
      </vt:variant>
      <vt:variant>
        <vt:lpwstr>https://www.comcourts.gov.au/file/Federal/P/NSD837/2022/3944782/event/32858044/document/2766741</vt:lpwstr>
      </vt:variant>
      <vt:variant>
        <vt:lpwstr/>
      </vt:variant>
      <vt:variant>
        <vt:i4>2556008</vt:i4>
      </vt:variant>
      <vt:variant>
        <vt:i4>0</vt:i4>
      </vt:variant>
      <vt:variant>
        <vt:i4>0</vt:i4>
      </vt:variant>
      <vt:variant>
        <vt:i4>5</vt:i4>
      </vt:variant>
      <vt:variant>
        <vt:lpwstr>https://ausncp.gov.au/sites/default/files/2022-08/30-ausncp-initial-assessment.pdf</vt:lpwstr>
      </vt:variant>
      <vt:variant>
        <vt:lpwstr/>
      </vt:variant>
      <vt:variant>
        <vt:i4>2097209</vt:i4>
      </vt:variant>
      <vt:variant>
        <vt:i4>0</vt:i4>
      </vt:variant>
      <vt:variant>
        <vt:i4>0</vt:i4>
      </vt:variant>
      <vt:variant>
        <vt:i4>5</vt:i4>
      </vt:variant>
      <vt:variant>
        <vt:lpwstr>https://connectonline.asic.gov.au/RegistrySearch/faces/landing/panelSearch.jspx?searchTab=search&amp;searchText=Qatar+Airways+Group+QCSC&amp;searchType=OrgAndBusNm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30 – Final Statement</dc:title>
  <dc:subject/>
  <dc:creator/>
  <cp:keywords/>
  <cp:lastModifiedBy/>
  <cp:revision>1</cp:revision>
  <dcterms:created xsi:type="dcterms:W3CDTF">2026-09-14T02:54:00Z</dcterms:created>
  <dcterms:modified xsi:type="dcterms:W3CDTF">2026-09-14T02:56:00Z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2026-09-14T02:56:16Z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275e99d2-8404-42dd-abcf-a5dd46fdf87a</vt:lpwstr>
  </property>
  <property fmtid="{D5CDD505-2E9C-101B-9397-08002B2CF9AE}" pid="8" name="MSIP_Label_4f932d64-9ab1-4d9b-81d2-a3a8b82dd47d_ContentBits">
    <vt:lpwstr>0</vt:lpwstr>
  </property>
  <property fmtid="{D5CDD505-2E9C-101B-9397-08002B2CF9AE}" pid="9" name="MSIP_Label_4f932d64-9ab1-4d9b-81d2-a3a8b82dd47d_Tag">
    <vt:lpwstr>10, 0, 1, 1</vt:lpwstr>
  </property>
</Properties>
</file>