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36C1" w14:textId="40BFF7C7" w:rsidR="0070357C" w:rsidRDefault="0070357C" w:rsidP="00A67FCE">
      <w:pPr>
        <w:pStyle w:val="ListParagraph"/>
        <w:tabs>
          <w:tab w:val="left" w:pos="4200"/>
        </w:tabs>
        <w:rPr>
          <w:rFonts w:ascii="Century Gothic" w:hAnsi="Century Gothic"/>
          <w:bCs/>
          <w:color w:val="5B5E60"/>
          <w:sz w:val="18"/>
          <w:szCs w:val="18"/>
        </w:rPr>
      </w:pPr>
      <w:r>
        <w:rPr>
          <w:rFonts w:ascii="Century Gothic" w:hAnsi="Century Gothic"/>
          <w:bCs/>
          <w:color w:val="5B5E60"/>
          <w:sz w:val="18"/>
          <w:szCs w:val="18"/>
        </w:rPr>
        <w:t>as</w:t>
      </w:r>
    </w:p>
    <w:sdt>
      <w:sdtPr>
        <w:rPr>
          <w:rFonts w:ascii="Century Gothic" w:hAnsi="Century Gothic"/>
          <w:bCs/>
          <w:color w:val="5B5E60"/>
          <w:sz w:val="18"/>
          <w:szCs w:val="18"/>
        </w:rPr>
        <w:id w:val="-1442289537"/>
        <w:docPartObj>
          <w:docPartGallery w:val="Cover Pages"/>
          <w:docPartUnique/>
        </w:docPartObj>
      </w:sdtPr>
      <w:sdtEndPr/>
      <w:sdtContent>
        <w:p w14:paraId="1559DAF2" w14:textId="2469F0D1" w:rsidR="00A97160" w:rsidRPr="00F71841" w:rsidRDefault="00A97160" w:rsidP="00A67FCE">
          <w:pPr>
            <w:pStyle w:val="ListParagraph"/>
            <w:tabs>
              <w:tab w:val="left" w:pos="4200"/>
            </w:tabs>
          </w:pPr>
          <w:r w:rsidRPr="00F71841">
            <w:rPr>
              <w:noProof/>
            </w:rPr>
            <w:drawing>
              <wp:anchor distT="0" distB="0" distL="114300" distR="114300" simplePos="0" relativeHeight="251658240" behindDoc="1" locked="0" layoutInCell="1" allowOverlap="1" wp14:anchorId="7DB63A1B" wp14:editId="378945A6">
                <wp:simplePos x="0" y="0"/>
                <wp:positionH relativeFrom="page">
                  <wp:posOffset>-7951</wp:posOffset>
                </wp:positionH>
                <wp:positionV relativeFrom="page">
                  <wp:posOffset>-6871</wp:posOffset>
                </wp:positionV>
                <wp:extent cx="7570799" cy="1070685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799" cy="107068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7FCE" w:rsidRPr="00F71841">
            <w:tab/>
          </w:r>
        </w:p>
        <w:p w14:paraId="33314437" w14:textId="77777777" w:rsidR="00A97160" w:rsidRPr="00F71841" w:rsidRDefault="00A97160" w:rsidP="00301755">
          <w:pPr>
            <w:pStyle w:val="Header"/>
            <w:spacing w:after="1200"/>
          </w:pPr>
        </w:p>
        <w:p w14:paraId="0412C4B5" w14:textId="33D6D839" w:rsidR="004E77C5" w:rsidRPr="00B80D50" w:rsidRDefault="00277A08" w:rsidP="004E77C5">
          <w:pPr>
            <w:pStyle w:val="Title"/>
            <w:tabs>
              <w:tab w:val="left" w:pos="6379"/>
            </w:tabs>
            <w:spacing w:after="120" w:line="720" w:lineRule="exact"/>
            <w:ind w:right="1982"/>
            <w:rPr>
              <w:color w:val="FFFFFF" w:themeColor="background1"/>
            </w:rPr>
          </w:pPr>
          <w:r w:rsidRPr="00B80D50">
            <w:rPr>
              <w:color w:val="FFFFFF" w:themeColor="background1"/>
            </w:rPr>
            <w:t>Final Statement</w:t>
          </w:r>
        </w:p>
        <w:p w14:paraId="5F10F53F" w14:textId="108B52A7" w:rsidR="004E77C5" w:rsidRPr="00F71841" w:rsidRDefault="004E77C5" w:rsidP="004E77C5">
          <w:pPr>
            <w:pStyle w:val="Subtitle"/>
            <w:spacing w:after="360"/>
            <w:rPr>
              <w:color w:val="FF0000"/>
              <w:sz w:val="28"/>
              <w:szCs w:val="28"/>
            </w:rPr>
          </w:pPr>
        </w:p>
        <w:p w14:paraId="04D28E33" w14:textId="61FCC909" w:rsidR="0089147E" w:rsidRPr="00B80D50" w:rsidRDefault="00183D6D" w:rsidP="0089147E">
          <w:pPr>
            <w:pStyle w:val="Subtitle"/>
            <w:spacing w:after="360"/>
            <w:rPr>
              <w:sz w:val="40"/>
            </w:rPr>
          </w:pPr>
          <w:r w:rsidRPr="00B80D50">
            <w:rPr>
              <w:sz w:val="40"/>
            </w:rPr>
            <w:t>C</w:t>
          </w:r>
          <w:r w:rsidR="00062796" w:rsidRPr="00B80D50">
            <w:rPr>
              <w:sz w:val="40"/>
            </w:rPr>
            <w:t xml:space="preserve">omplaint </w:t>
          </w:r>
          <w:r w:rsidR="008C3F8F" w:rsidRPr="00B80D50">
            <w:rPr>
              <w:sz w:val="40"/>
            </w:rPr>
            <w:t xml:space="preserve">submitted by </w:t>
          </w:r>
          <w:r w:rsidR="00942AA3" w:rsidRPr="00B80D50">
            <w:rPr>
              <w:sz w:val="40"/>
            </w:rPr>
            <w:t xml:space="preserve">an individual </w:t>
          </w:r>
          <w:r w:rsidR="001B3AB8">
            <w:rPr>
              <w:sz w:val="40"/>
              <w:szCs w:val="40"/>
            </w:rPr>
            <w:t>concerning</w:t>
          </w:r>
          <w:r w:rsidR="00F3473F">
            <w:rPr>
              <w:sz w:val="40"/>
              <w:szCs w:val="40"/>
            </w:rPr>
            <w:t xml:space="preserve"> </w:t>
          </w:r>
          <w:r w:rsidR="003120A9">
            <w:rPr>
              <w:sz w:val="40"/>
              <w:szCs w:val="40"/>
            </w:rPr>
            <w:t>Australian multinational</w:t>
          </w:r>
          <w:r w:rsidR="003120A9" w:rsidRPr="00B80D50">
            <w:rPr>
              <w:sz w:val="40"/>
            </w:rPr>
            <w:t xml:space="preserve"> </w:t>
          </w:r>
          <w:r w:rsidR="00942AA3" w:rsidRPr="00B80D50">
            <w:rPr>
              <w:sz w:val="40"/>
            </w:rPr>
            <w:t xml:space="preserve">enterprises in </w:t>
          </w:r>
          <w:r w:rsidR="0085589A" w:rsidRPr="00F71841">
            <w:rPr>
              <w:sz w:val="40"/>
              <w:szCs w:val="40"/>
            </w:rPr>
            <w:t>t</w:t>
          </w:r>
          <w:r w:rsidR="00942AA3" w:rsidRPr="00F71841">
            <w:rPr>
              <w:sz w:val="40"/>
              <w:szCs w:val="40"/>
            </w:rPr>
            <w:t xml:space="preserve">he </w:t>
          </w:r>
          <w:r w:rsidR="007C5380">
            <w:rPr>
              <w:sz w:val="40"/>
              <w:szCs w:val="40"/>
            </w:rPr>
            <w:t>human health</w:t>
          </w:r>
          <w:r w:rsidR="007C5380" w:rsidRPr="00B80D50">
            <w:rPr>
              <w:sz w:val="40"/>
            </w:rPr>
            <w:t xml:space="preserve"> </w:t>
          </w:r>
          <w:r w:rsidR="00252C7D" w:rsidRPr="00B80D50">
            <w:rPr>
              <w:sz w:val="40"/>
            </w:rPr>
            <w:t xml:space="preserve">and </w:t>
          </w:r>
          <w:r w:rsidR="00BA1602">
            <w:rPr>
              <w:sz w:val="40"/>
              <w:szCs w:val="40"/>
            </w:rPr>
            <w:t>retail trade</w:t>
          </w:r>
          <w:r w:rsidR="00252C7D">
            <w:rPr>
              <w:sz w:val="40"/>
              <w:szCs w:val="40"/>
            </w:rPr>
            <w:t xml:space="preserve"> </w:t>
          </w:r>
          <w:r w:rsidR="002456A3">
            <w:rPr>
              <w:sz w:val="40"/>
              <w:szCs w:val="40"/>
            </w:rPr>
            <w:t>sector</w:t>
          </w:r>
          <w:r w:rsidR="00BA1602">
            <w:rPr>
              <w:sz w:val="40"/>
              <w:szCs w:val="40"/>
            </w:rPr>
            <w:t>s</w:t>
          </w:r>
          <w:r w:rsidR="00252C7D">
            <w:rPr>
              <w:sz w:val="40"/>
              <w:szCs w:val="40"/>
            </w:rPr>
            <w:t xml:space="preserve"> and </w:t>
          </w:r>
          <w:r w:rsidR="002456A3">
            <w:rPr>
              <w:sz w:val="40"/>
              <w:szCs w:val="40"/>
            </w:rPr>
            <w:t xml:space="preserve">the </w:t>
          </w:r>
          <w:r w:rsidR="00942AA3" w:rsidRPr="00B80D50">
            <w:rPr>
              <w:sz w:val="40"/>
            </w:rPr>
            <w:t>administrative and support services sector</w:t>
          </w:r>
          <w:bookmarkStart w:id="0" w:name="_Hlk223612994"/>
        </w:p>
        <w:bookmarkEnd w:id="0"/>
        <w:p w14:paraId="3BC31E46" w14:textId="1CA5ED42" w:rsidR="0037460F" w:rsidRPr="001349F4" w:rsidRDefault="0037460F" w:rsidP="00A7266E">
          <w:pPr>
            <w:pStyle w:val="Subtitle"/>
            <w:rPr>
              <w:sz w:val="40"/>
              <w:szCs w:val="40"/>
            </w:rPr>
          </w:pPr>
        </w:p>
        <w:p w14:paraId="6D3A0A4E" w14:textId="3F7F13C1" w:rsidR="004E77C5" w:rsidRPr="00F71841" w:rsidRDefault="00D642A5" w:rsidP="00EA0BD8">
          <w:pPr>
            <w:pStyle w:val="ReportDate"/>
            <w:tabs>
              <w:tab w:val="right" w:pos="9070"/>
            </w:tabs>
            <w:rPr>
              <w:noProof/>
            </w:rPr>
          </w:pPr>
          <w:r>
            <w:rPr>
              <w:rStyle w:val="ReportDateChar"/>
              <w:color w:val="90B6F0" w:themeColor="accent5"/>
            </w:rPr>
            <w:t>26</w:t>
          </w:r>
          <w:r w:rsidR="002103F9">
            <w:rPr>
              <w:rStyle w:val="ReportDateChar"/>
              <w:color w:val="90B6F0" w:themeColor="accent5"/>
            </w:rPr>
            <w:t xml:space="preserve"> </w:t>
          </w:r>
          <w:r w:rsidR="00CA41B0">
            <w:rPr>
              <w:rStyle w:val="ReportDateChar"/>
              <w:color w:val="90B6F0" w:themeColor="accent5"/>
            </w:rPr>
            <w:t>June</w:t>
          </w:r>
          <w:r w:rsidR="00691FCC" w:rsidRPr="00B80D50">
            <w:rPr>
              <w:rStyle w:val="ReportDateChar"/>
              <w:color w:val="90B6F0" w:themeColor="accent5"/>
            </w:rPr>
            <w:t xml:space="preserve"> </w:t>
          </w:r>
          <w:r w:rsidR="00724AE7" w:rsidRPr="00B80D50">
            <w:rPr>
              <w:rStyle w:val="ReportDateChar"/>
              <w:color w:val="90B6F0" w:themeColor="accent5"/>
            </w:rPr>
            <w:t>2026</w:t>
          </w:r>
        </w:p>
        <w:tbl>
          <w:tblPr>
            <w:tblStyle w:val="TableGrid"/>
            <w:tblpPr w:leftFromText="181" w:rightFromText="181" w:tblpYSpec="bottom"/>
            <w:tblOverlap w:val="never"/>
            <w:tblW w:w="0" w:type="auto"/>
            <w:tblLook w:val="04A0" w:firstRow="1" w:lastRow="0" w:firstColumn="1" w:lastColumn="0" w:noHBand="0" w:noVBand="1"/>
          </w:tblPr>
          <w:tblGrid>
            <w:gridCol w:w="9070"/>
          </w:tblGrid>
          <w:tr w:rsidR="0025795F" w:rsidRPr="001349F4" w14:paraId="074CAFE2" w14:textId="77777777">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auto"/>
              </w:tcPr>
              <w:p w14:paraId="0EE09A24" w14:textId="72A54367" w:rsidR="0025795F" w:rsidRPr="001349F4" w:rsidRDefault="0025795F">
                <w:pPr>
                  <w:pStyle w:val="Disclaimer"/>
                  <w:rPr>
                    <w:b w:val="0"/>
                    <w:bCs w:val="0"/>
                    <w:color w:val="EEEEEE"/>
                  </w:rPr>
                </w:pPr>
                <w:r w:rsidRPr="001349F4">
                  <w:rPr>
                    <w:b w:val="0"/>
                    <w:bCs w:val="0"/>
                    <w:color w:val="EEEEEE"/>
                  </w:rPr>
                  <w:t>Disclaimer</w:t>
                </w:r>
              </w:p>
              <w:p w14:paraId="59861125" w14:textId="77777777" w:rsidR="0025795F" w:rsidRPr="001349F4" w:rsidRDefault="0025795F">
                <w:pPr>
                  <w:pStyle w:val="Disclaimer"/>
                  <w:rPr>
                    <w:b w:val="0"/>
                    <w:bCs w:val="0"/>
                  </w:rPr>
                </w:pPr>
                <w:r w:rsidRPr="001349F4">
                  <w:rPr>
                    <w:b w:val="0"/>
                    <w:bCs w:val="0"/>
                    <w:color w:val="EEEEEE"/>
                  </w:rPr>
                  <w:t xml:space="preserve">The information contained within this document is intended to inform the reader of the general processes and undertakings arising from a specific instance complaint raised with the Australian National Contact Point for Responsible Business Conduct. It is made available on the understanding that the Australian Treasury, as a result of providing this information, is not engaged in providing professional or legal advice, nor does it accept any responsibility for the accuracy or completeness of any material contained herein. Readers should exercise their own judgement with respect to interpretation. This material includes the views of third parties, which do not necessarily reflect the views of the Commonwealth, or indicate its commitment to a particular course of action. Links to other websites and listings of other people or organisations are included for convenience and do not constitute endorsement of those sites, products or services. The Commonwealth Government respects the privacy of personal and commercially sensitive information provided by parties, as per the requirements of the </w:t>
                </w:r>
                <w:r w:rsidRPr="001349F4">
                  <w:rPr>
                    <w:b w:val="0"/>
                    <w:bCs w:val="0"/>
                    <w:i/>
                    <w:iCs/>
                    <w:color w:val="EEEEEE"/>
                  </w:rPr>
                  <w:t>Privacy Act 1988</w:t>
                </w:r>
                <w:r w:rsidRPr="001349F4">
                  <w:rPr>
                    <w:b w:val="0"/>
                    <w:bCs w:val="0"/>
                    <w:color w:val="EEEEEE"/>
                  </w:rPr>
                  <w:t xml:space="preserve"> and the </w:t>
                </w:r>
                <w:r w:rsidRPr="001349F4">
                  <w:rPr>
                    <w:b w:val="0"/>
                    <w:bCs w:val="0"/>
                    <w:i/>
                    <w:iCs/>
                    <w:color w:val="EEEEEE"/>
                  </w:rPr>
                  <w:t>Freedom of Information Act 1982</w:t>
                </w:r>
                <w:r w:rsidRPr="001349F4">
                  <w:rPr>
                    <w:b w:val="0"/>
                    <w:bCs w:val="0"/>
                    <w:color w:val="EEEEEE"/>
                  </w:rPr>
                  <w:t>.</w:t>
                </w:r>
              </w:p>
            </w:tc>
          </w:tr>
          <w:tr w:rsidR="0025795F" w:rsidRPr="001349F4" w14:paraId="4B4FF237" w14:textId="77777777">
            <w:tc>
              <w:tcPr>
                <w:tcW w:w="9070" w:type="dxa"/>
              </w:tcPr>
              <w:p w14:paraId="240412BF" w14:textId="77777777" w:rsidR="0025795F" w:rsidRPr="001349F4" w:rsidRDefault="0025795F">
                <w:pPr>
                  <w:spacing w:before="0" w:after="160" w:line="259" w:lineRule="auto"/>
                </w:pPr>
              </w:p>
            </w:tc>
          </w:tr>
        </w:tbl>
        <w:p w14:paraId="737E0E29" w14:textId="5FB4AD7F" w:rsidR="00A97160" w:rsidRPr="00F71841" w:rsidRDefault="00A97160" w:rsidP="00E306F8">
          <w:pPr>
            <w:pStyle w:val="Disclaimer"/>
          </w:pPr>
          <w:r w:rsidRPr="00F71841">
            <w:br w:type="page"/>
          </w:r>
        </w:p>
      </w:sdtContent>
    </w:sdt>
    <w:p w14:paraId="5DFC4A74" w14:textId="6C7CED7C" w:rsidR="004E77C5" w:rsidRPr="00F71841" w:rsidRDefault="004E77C5" w:rsidP="004E77C5">
      <w:pPr>
        <w:spacing w:before="0" w:after="160" w:line="259" w:lineRule="auto"/>
      </w:pPr>
      <w:r w:rsidRPr="00F71841">
        <w:lastRenderedPageBreak/>
        <w:t>© Commonwealth of Australia 202</w:t>
      </w:r>
      <w:r w:rsidR="00A6223B" w:rsidRPr="00F71841">
        <w:t>6</w:t>
      </w:r>
    </w:p>
    <w:p w14:paraId="32C13270" w14:textId="77777777" w:rsidR="004E77C5" w:rsidRPr="00F71841" w:rsidRDefault="004E77C5" w:rsidP="004E77C5">
      <w:pPr>
        <w:tabs>
          <w:tab w:val="left" w:pos="1650"/>
        </w:tabs>
        <w:spacing w:before="240"/>
        <w:rPr>
          <w:rFonts w:cstheme="minorBidi"/>
          <w:sz w:val="24"/>
          <w:szCs w:val="24"/>
        </w:rPr>
      </w:pPr>
      <w:r w:rsidRPr="00F71841">
        <w:t>This publication is available for your use under a</w:t>
      </w:r>
      <w:r w:rsidRPr="00F71841">
        <w:rPr>
          <w:rFonts w:cstheme="minorHAnsi"/>
          <w:sz w:val="24"/>
          <w:szCs w:val="24"/>
        </w:rPr>
        <w:t xml:space="preserve"> </w:t>
      </w:r>
      <w:hyperlink r:id="rId8" w:history="1">
        <w:r w:rsidRPr="00F71841">
          <w:rPr>
            <w:rStyle w:val="Hyperlink"/>
          </w:rPr>
          <w:t>Creative Commons Attribution 3.0 Australia</w:t>
        </w:r>
      </w:hyperlink>
      <w:r w:rsidRPr="00F71841">
        <w:rPr>
          <w:rFonts w:cstheme="minorHAnsi"/>
          <w:sz w:val="24"/>
          <w:szCs w:val="24"/>
        </w:rPr>
        <w:t xml:space="preserve"> </w:t>
      </w:r>
      <w:r w:rsidRPr="00F71841">
        <w:t>licence, with the exception of the Commonwealth Coat of Arms, the Treasury logo, photographs, images, signatures and where otherwise stated. The full licence terms are available from</w:t>
      </w:r>
      <w:r w:rsidRPr="00F71841">
        <w:rPr>
          <w:rFonts w:cstheme="minorHAnsi"/>
          <w:sz w:val="24"/>
          <w:szCs w:val="24"/>
        </w:rPr>
        <w:t xml:space="preserve"> </w:t>
      </w:r>
      <w:hyperlink r:id="rId9" w:history="1">
        <w:r w:rsidRPr="00F71841">
          <w:rPr>
            <w:rStyle w:val="Hyperlink"/>
          </w:rPr>
          <w:t>http://creativecommons.org/licenses/by/3.0/au/legalcode</w:t>
        </w:r>
      </w:hyperlink>
      <w:r w:rsidRPr="00F71841">
        <w:rPr>
          <w:rStyle w:val="Hyperlink"/>
        </w:rPr>
        <w:t>.</w:t>
      </w:r>
      <w:r w:rsidRPr="00F71841">
        <w:rPr>
          <w:sz w:val="24"/>
          <w:szCs w:val="24"/>
        </w:rPr>
        <w:t xml:space="preserve"> </w:t>
      </w:r>
    </w:p>
    <w:p w14:paraId="38B8B48D" w14:textId="77777777" w:rsidR="004E77C5" w:rsidRPr="00F71841" w:rsidRDefault="004E77C5" w:rsidP="004E77C5">
      <w:pPr>
        <w:pStyle w:val="ChartGraphic"/>
        <w:jc w:val="left"/>
      </w:pPr>
      <w:r w:rsidRPr="00F71841">
        <w:rPr>
          <w:noProof/>
        </w:rPr>
        <w:drawing>
          <wp:inline distT="0" distB="0" distL="0" distR="0" wp14:anchorId="7D05B2B9" wp14:editId="5EA66D8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0F3521A" w14:textId="77777777" w:rsidR="004E77C5" w:rsidRPr="00F71841" w:rsidRDefault="004E77C5" w:rsidP="004E77C5">
      <w:pPr>
        <w:tabs>
          <w:tab w:val="left" w:pos="1650"/>
        </w:tabs>
        <w:spacing w:before="240"/>
      </w:pPr>
      <w:r w:rsidRPr="00F71841">
        <w:t>Use of Treasury material under a</w:t>
      </w:r>
      <w:r w:rsidRPr="00F71841">
        <w:rPr>
          <w:rFonts w:cstheme="minorHAnsi"/>
          <w:sz w:val="24"/>
          <w:szCs w:val="24"/>
        </w:rPr>
        <w:t xml:space="preserve"> </w:t>
      </w:r>
      <w:hyperlink r:id="rId11" w:history="1">
        <w:r w:rsidRPr="00F71841">
          <w:rPr>
            <w:rStyle w:val="Hyperlink"/>
          </w:rPr>
          <w:t>Creative Commons Attribution 3.0 Australia</w:t>
        </w:r>
      </w:hyperlink>
      <w:r w:rsidRPr="00F71841">
        <w:t xml:space="preserve"> licence requires you to attribute the work (but not in any way that suggests that the Treasury endorses you or your use of the work).</w:t>
      </w:r>
    </w:p>
    <w:p w14:paraId="31A170DC" w14:textId="77777777" w:rsidR="004E77C5" w:rsidRPr="00F71841" w:rsidRDefault="004E77C5" w:rsidP="004E77C5">
      <w:pPr>
        <w:spacing w:before="240"/>
        <w:rPr>
          <w:b/>
        </w:rPr>
      </w:pPr>
      <w:r w:rsidRPr="00F71841">
        <w:rPr>
          <w:b/>
        </w:rPr>
        <w:t>Treasury material used ‘as supplied’</w:t>
      </w:r>
    </w:p>
    <w:p w14:paraId="1973715B" w14:textId="77777777" w:rsidR="004E77C5" w:rsidRPr="00F71841" w:rsidRDefault="004E77C5" w:rsidP="004E77C5">
      <w:r w:rsidRPr="00F71841">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7CD063D5" w14:textId="77777777" w:rsidR="004E77C5" w:rsidRPr="00F71841" w:rsidRDefault="004E77C5" w:rsidP="004E77C5">
      <w:pPr>
        <w:ind w:firstLine="720"/>
      </w:pPr>
      <w:r w:rsidRPr="00F71841">
        <w:rPr>
          <w:i/>
        </w:rPr>
        <w:t xml:space="preserve">Source: The </w:t>
      </w:r>
      <w:r w:rsidRPr="00F71841">
        <w:rPr>
          <w:i/>
          <w:iCs/>
        </w:rPr>
        <w:t>Australian Government the Treasury</w:t>
      </w:r>
    </w:p>
    <w:p w14:paraId="6192CFEC" w14:textId="77777777" w:rsidR="004E77C5" w:rsidRPr="00F71841" w:rsidRDefault="004E77C5" w:rsidP="004E77C5">
      <w:pPr>
        <w:spacing w:before="240"/>
      </w:pPr>
      <w:r w:rsidRPr="00F71841">
        <w:rPr>
          <w:b/>
        </w:rPr>
        <w:t>Derivative</w:t>
      </w:r>
      <w:r w:rsidRPr="00F71841">
        <w:t xml:space="preserve"> </w:t>
      </w:r>
      <w:r w:rsidRPr="00F71841">
        <w:rPr>
          <w:b/>
        </w:rPr>
        <w:t>material</w:t>
      </w:r>
    </w:p>
    <w:p w14:paraId="583F8027" w14:textId="77777777" w:rsidR="004E77C5" w:rsidRPr="00F71841" w:rsidRDefault="004E77C5" w:rsidP="004E77C5">
      <w:r w:rsidRPr="00F71841">
        <w:t xml:space="preserve">If you have modified or transformed Treasury material, or derived new material from those of the Treasury in any way, then Treasury prefers the following attribution: </w:t>
      </w:r>
    </w:p>
    <w:p w14:paraId="172435D5" w14:textId="77777777" w:rsidR="004E77C5" w:rsidRPr="00F71841" w:rsidRDefault="004E77C5" w:rsidP="004E77C5">
      <w:pPr>
        <w:ind w:firstLine="720"/>
      </w:pPr>
      <w:r w:rsidRPr="00F71841">
        <w:rPr>
          <w:i/>
        </w:rPr>
        <w:t>Based on The Australian Government the Treasury data</w:t>
      </w:r>
      <w:r w:rsidRPr="00F71841">
        <w:t xml:space="preserve"> </w:t>
      </w:r>
    </w:p>
    <w:p w14:paraId="6331E1CD" w14:textId="77777777" w:rsidR="004E77C5" w:rsidRPr="00F71841" w:rsidRDefault="004E77C5" w:rsidP="004E77C5">
      <w:pPr>
        <w:spacing w:before="240"/>
        <w:rPr>
          <w:b/>
        </w:rPr>
      </w:pPr>
      <w:r w:rsidRPr="00F71841">
        <w:rPr>
          <w:b/>
        </w:rPr>
        <w:t>Use of the Coat of Arms</w:t>
      </w:r>
    </w:p>
    <w:p w14:paraId="0BB062DF" w14:textId="77777777" w:rsidR="004E77C5" w:rsidRPr="00F71841" w:rsidRDefault="004E77C5" w:rsidP="004E77C5">
      <w:pPr>
        <w:spacing w:before="240"/>
      </w:pPr>
      <w:r w:rsidRPr="00F71841">
        <w:t xml:space="preserve">The terms under which the Coat of Arms can be used are set out on the Department of the Prime Minister and Cabinet website (see </w:t>
      </w:r>
      <w:hyperlink r:id="rId12" w:history="1">
        <w:r w:rsidRPr="00F71841">
          <w:rPr>
            <w:rStyle w:val="Hyperlink"/>
          </w:rPr>
          <w:t>www.pmc.gov.au/government/commonwealth-coat-arms</w:t>
        </w:r>
      </w:hyperlink>
      <w:r w:rsidRPr="00F71841">
        <w:t>).</w:t>
      </w:r>
    </w:p>
    <w:p w14:paraId="08CDBFFC" w14:textId="77777777" w:rsidR="004E77C5" w:rsidRPr="00F71841" w:rsidRDefault="004E77C5" w:rsidP="004E77C5">
      <w:pPr>
        <w:spacing w:before="240"/>
        <w:rPr>
          <w:b/>
        </w:rPr>
      </w:pPr>
      <w:r w:rsidRPr="00F71841">
        <w:rPr>
          <w:b/>
        </w:rPr>
        <w:t>Other uses</w:t>
      </w:r>
    </w:p>
    <w:p w14:paraId="584AD826" w14:textId="77777777" w:rsidR="004E77C5" w:rsidRPr="00F71841" w:rsidRDefault="004E77C5" w:rsidP="004E77C5">
      <w:r w:rsidRPr="00F71841">
        <w:t>Enquiries regarding this licence and any other use of this document are welcome at:</w:t>
      </w:r>
    </w:p>
    <w:p w14:paraId="12C29DBB" w14:textId="43819D15" w:rsidR="009E1698" w:rsidRPr="001349F4" w:rsidRDefault="004E77C5" w:rsidP="009E1698">
      <w:pPr>
        <w:ind w:left="720"/>
        <w:sectPr w:rsidR="009E1698" w:rsidRPr="001349F4" w:rsidSect="009E1698">
          <w:footerReference w:type="default" r:id="rId13"/>
          <w:pgSz w:w="11906" w:h="16838" w:code="9"/>
          <w:pgMar w:top="1843" w:right="1418" w:bottom="1418" w:left="1418" w:header="709" w:footer="709" w:gutter="0"/>
          <w:pgNumType w:fmt="lowerRoman" w:start="0"/>
          <w:cols w:space="708"/>
          <w:titlePg/>
          <w:docGrid w:linePitch="360"/>
        </w:sectPr>
      </w:pPr>
      <w:r w:rsidRPr="00F71841">
        <w:t>Manager</w:t>
      </w:r>
      <w:r w:rsidRPr="00F71841">
        <w:br/>
        <w:t>Media Unit</w:t>
      </w:r>
      <w:r w:rsidRPr="00F71841">
        <w:br/>
        <w:t>The Treasury</w:t>
      </w:r>
      <w:r w:rsidRPr="00F71841">
        <w:br/>
        <w:t xml:space="preserve">Langton Crescent </w:t>
      </w:r>
      <w:r w:rsidRPr="00F71841">
        <w:br/>
        <w:t>Parkes  ACT 2600</w:t>
      </w:r>
      <w:r w:rsidRPr="00F71841">
        <w:br/>
        <w:t xml:space="preserve">Email: </w:t>
      </w:r>
      <w:hyperlink r:id="rId14" w:history="1">
        <w:r w:rsidRPr="00F71841">
          <w:rPr>
            <w:rStyle w:val="Hyperlink"/>
          </w:rPr>
          <w:t>media@treasury.gov.au</w:t>
        </w:r>
      </w:hyperlink>
    </w:p>
    <w:p w14:paraId="327658A6" w14:textId="77777777" w:rsidR="00550345" w:rsidRPr="00F71841" w:rsidRDefault="00E306F8">
      <w:pPr>
        <w:pStyle w:val="TOC1"/>
        <w:rPr>
          <w:rFonts w:asciiTheme="minorHAnsi" w:hAnsiTheme="minorHAnsi" w:cstheme="minorHAnsi"/>
          <w:bCs/>
          <w:sz w:val="44"/>
          <w:szCs w:val="44"/>
        </w:rPr>
      </w:pPr>
      <w:bookmarkStart w:id="1" w:name="_Toc111026801"/>
      <w:r w:rsidRPr="00F71841">
        <w:rPr>
          <w:rFonts w:asciiTheme="minorHAnsi" w:hAnsiTheme="minorHAnsi" w:cstheme="minorHAnsi"/>
          <w:bCs/>
          <w:sz w:val="44"/>
          <w:szCs w:val="44"/>
        </w:rPr>
        <w:lastRenderedPageBreak/>
        <w:t>Contents</w:t>
      </w:r>
      <w:bookmarkEnd w:id="1"/>
    </w:p>
    <w:bookmarkStart w:id="2" w:name="_Toc452635030" w:displacedByCustomXml="next"/>
    <w:bookmarkStart w:id="3" w:name="_Toc432067103" w:displacedByCustomXml="next"/>
    <w:sdt>
      <w:sdtPr>
        <w:rPr>
          <w:b w:val="0"/>
          <w:noProof w:val="0"/>
          <w:color w:val="auto"/>
          <w:szCs w:val="20"/>
        </w:rPr>
        <w:id w:val="229515643"/>
        <w:docPartObj>
          <w:docPartGallery w:val="Table of Contents"/>
          <w:docPartUnique/>
        </w:docPartObj>
      </w:sdtPr>
      <w:sdtEndPr>
        <w:rPr>
          <w:bCs/>
        </w:rPr>
      </w:sdtEndPr>
      <w:sdtContent>
        <w:p w14:paraId="723E9CE3" w14:textId="7B1F07A3" w:rsidR="000923B4" w:rsidRDefault="00906EEE">
          <w:pPr>
            <w:pStyle w:val="TOC1"/>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"1-3" \h \z \u </w:instrText>
          </w:r>
          <w:r>
            <w:fldChar w:fldCharType="separate"/>
          </w:r>
          <w:hyperlink w:anchor="_Toc232606997" w:history="1">
            <w:r w:rsidR="000923B4" w:rsidRPr="00931784">
              <w:rPr>
                <w:rStyle w:val="Hyperlink"/>
              </w:rPr>
              <w:t>Executive summary</w:t>
            </w:r>
            <w:r w:rsidR="000923B4">
              <w:rPr>
                <w:webHidden/>
              </w:rPr>
              <w:tab/>
            </w:r>
            <w:r w:rsidR="000923B4">
              <w:rPr>
                <w:webHidden/>
              </w:rPr>
              <w:fldChar w:fldCharType="begin"/>
            </w:r>
            <w:r w:rsidR="000923B4">
              <w:rPr>
                <w:webHidden/>
              </w:rPr>
              <w:instrText xml:space="preserve"> PAGEREF _Toc232606997 \h </w:instrText>
            </w:r>
            <w:r w:rsidR="000923B4">
              <w:rPr>
                <w:webHidden/>
              </w:rPr>
            </w:r>
            <w:r w:rsidR="000923B4">
              <w:rPr>
                <w:webHidden/>
              </w:rPr>
              <w:fldChar w:fldCharType="separate"/>
            </w:r>
            <w:r w:rsidR="00F27F46">
              <w:rPr>
                <w:webHidden/>
              </w:rPr>
              <w:t>1</w:t>
            </w:r>
            <w:r w:rsidR="000923B4">
              <w:rPr>
                <w:webHidden/>
              </w:rPr>
              <w:fldChar w:fldCharType="end"/>
            </w:r>
          </w:hyperlink>
        </w:p>
        <w:p w14:paraId="67159A90" w14:textId="0F0D859C" w:rsidR="000923B4" w:rsidRDefault="000923B4">
          <w:pPr>
            <w:pStyle w:val="TOC1"/>
            <w:rPr>
              <w:rFonts w:asciiTheme="minorHAnsi" w:eastAsiaTheme="minorEastAsia" w:hAnsiTheme="minorHAnsi" w:cstheme="minorBidi"/>
              <w:b w:val="0"/>
              <w:color w:val="auto"/>
              <w:kern w:val="2"/>
              <w:sz w:val="24"/>
              <w:szCs w:val="24"/>
              <w14:ligatures w14:val="standardContextual"/>
            </w:rPr>
          </w:pPr>
          <w:hyperlink w:anchor="_Toc232606998" w:history="1">
            <w:r w:rsidRPr="00931784">
              <w:rPr>
                <w:rStyle w:val="Hyperlink"/>
              </w:rPr>
              <w:t>Final Statement</w:t>
            </w:r>
            <w:r>
              <w:rPr>
                <w:webHidden/>
              </w:rPr>
              <w:tab/>
            </w:r>
            <w:r>
              <w:rPr>
                <w:webHidden/>
              </w:rPr>
              <w:fldChar w:fldCharType="begin"/>
            </w:r>
            <w:r>
              <w:rPr>
                <w:webHidden/>
              </w:rPr>
              <w:instrText xml:space="preserve"> PAGEREF _Toc232606998 \h </w:instrText>
            </w:r>
            <w:r>
              <w:rPr>
                <w:webHidden/>
              </w:rPr>
            </w:r>
            <w:r>
              <w:rPr>
                <w:webHidden/>
              </w:rPr>
              <w:fldChar w:fldCharType="separate"/>
            </w:r>
            <w:r w:rsidR="00F27F46">
              <w:rPr>
                <w:webHidden/>
              </w:rPr>
              <w:t>2</w:t>
            </w:r>
            <w:r>
              <w:rPr>
                <w:webHidden/>
              </w:rPr>
              <w:fldChar w:fldCharType="end"/>
            </w:r>
          </w:hyperlink>
        </w:p>
        <w:p w14:paraId="42D7737C" w14:textId="59A3B819" w:rsidR="000923B4" w:rsidRDefault="000923B4">
          <w:pPr>
            <w:pStyle w:val="TOC2"/>
            <w:rPr>
              <w:rFonts w:asciiTheme="minorHAnsi" w:eastAsiaTheme="minorEastAsia" w:hAnsiTheme="minorHAnsi" w:cstheme="minorBidi"/>
              <w:color w:val="auto"/>
              <w:kern w:val="2"/>
              <w:sz w:val="24"/>
              <w:szCs w:val="24"/>
              <w14:ligatures w14:val="standardContextual"/>
            </w:rPr>
          </w:pPr>
          <w:hyperlink w:anchor="_Toc232606999" w:history="1">
            <w:r w:rsidRPr="00931784">
              <w:rPr>
                <w:rStyle w:val="Hyperlink"/>
              </w:rPr>
              <w:t>Parties</w:t>
            </w:r>
            <w:r>
              <w:rPr>
                <w:webHidden/>
              </w:rPr>
              <w:tab/>
            </w:r>
            <w:r>
              <w:rPr>
                <w:webHidden/>
              </w:rPr>
              <w:fldChar w:fldCharType="begin"/>
            </w:r>
            <w:r>
              <w:rPr>
                <w:webHidden/>
              </w:rPr>
              <w:instrText xml:space="preserve"> PAGEREF _Toc232606999 \h </w:instrText>
            </w:r>
            <w:r>
              <w:rPr>
                <w:webHidden/>
              </w:rPr>
            </w:r>
            <w:r>
              <w:rPr>
                <w:webHidden/>
              </w:rPr>
              <w:fldChar w:fldCharType="separate"/>
            </w:r>
            <w:r w:rsidR="00F27F46">
              <w:rPr>
                <w:webHidden/>
              </w:rPr>
              <w:t>2</w:t>
            </w:r>
            <w:r>
              <w:rPr>
                <w:webHidden/>
              </w:rPr>
              <w:fldChar w:fldCharType="end"/>
            </w:r>
          </w:hyperlink>
        </w:p>
        <w:p w14:paraId="5E762879" w14:textId="6F251FAA" w:rsidR="000923B4" w:rsidRDefault="000923B4">
          <w:pPr>
            <w:pStyle w:val="TOC2"/>
            <w:rPr>
              <w:rFonts w:asciiTheme="minorHAnsi" w:eastAsiaTheme="minorEastAsia" w:hAnsiTheme="minorHAnsi" w:cstheme="minorBidi"/>
              <w:color w:val="auto"/>
              <w:kern w:val="2"/>
              <w:sz w:val="24"/>
              <w:szCs w:val="24"/>
              <w14:ligatures w14:val="standardContextual"/>
            </w:rPr>
          </w:pPr>
          <w:hyperlink w:anchor="_Toc232607000" w:history="1">
            <w:r w:rsidRPr="00931784">
              <w:rPr>
                <w:rStyle w:val="Hyperlink"/>
              </w:rPr>
              <w:t>Complaint and outcomes sought by the notifier</w:t>
            </w:r>
            <w:r>
              <w:rPr>
                <w:webHidden/>
              </w:rPr>
              <w:tab/>
            </w:r>
            <w:r>
              <w:rPr>
                <w:webHidden/>
              </w:rPr>
              <w:fldChar w:fldCharType="begin"/>
            </w:r>
            <w:r>
              <w:rPr>
                <w:webHidden/>
              </w:rPr>
              <w:instrText xml:space="preserve"> PAGEREF _Toc232607000 \h </w:instrText>
            </w:r>
            <w:r>
              <w:rPr>
                <w:webHidden/>
              </w:rPr>
            </w:r>
            <w:r>
              <w:rPr>
                <w:webHidden/>
              </w:rPr>
              <w:fldChar w:fldCharType="separate"/>
            </w:r>
            <w:r w:rsidR="00F27F46">
              <w:rPr>
                <w:webHidden/>
              </w:rPr>
              <w:t>3</w:t>
            </w:r>
            <w:r>
              <w:rPr>
                <w:webHidden/>
              </w:rPr>
              <w:fldChar w:fldCharType="end"/>
            </w:r>
          </w:hyperlink>
        </w:p>
        <w:p w14:paraId="75FB8E48" w14:textId="76952FE0" w:rsidR="000923B4" w:rsidRDefault="000923B4">
          <w:pPr>
            <w:pStyle w:val="TOC2"/>
            <w:rPr>
              <w:rFonts w:asciiTheme="minorHAnsi" w:eastAsiaTheme="minorEastAsia" w:hAnsiTheme="minorHAnsi" w:cstheme="minorBidi"/>
              <w:color w:val="auto"/>
              <w:kern w:val="2"/>
              <w:sz w:val="24"/>
              <w:szCs w:val="24"/>
              <w14:ligatures w14:val="standardContextual"/>
            </w:rPr>
          </w:pPr>
          <w:hyperlink w:anchor="_Toc232607001" w:history="1">
            <w:r w:rsidRPr="00931784">
              <w:rPr>
                <w:rStyle w:val="Hyperlink"/>
              </w:rPr>
              <w:t>Relevant OECD Guidelines</w:t>
            </w:r>
            <w:r>
              <w:rPr>
                <w:webHidden/>
              </w:rPr>
              <w:tab/>
            </w:r>
            <w:r>
              <w:rPr>
                <w:webHidden/>
              </w:rPr>
              <w:fldChar w:fldCharType="begin"/>
            </w:r>
            <w:r>
              <w:rPr>
                <w:webHidden/>
              </w:rPr>
              <w:instrText xml:space="preserve"> PAGEREF _Toc232607001 \h </w:instrText>
            </w:r>
            <w:r>
              <w:rPr>
                <w:webHidden/>
              </w:rPr>
            </w:r>
            <w:r>
              <w:rPr>
                <w:webHidden/>
              </w:rPr>
              <w:fldChar w:fldCharType="separate"/>
            </w:r>
            <w:r w:rsidR="00F27F46">
              <w:rPr>
                <w:webHidden/>
              </w:rPr>
              <w:t>4</w:t>
            </w:r>
            <w:r>
              <w:rPr>
                <w:webHidden/>
              </w:rPr>
              <w:fldChar w:fldCharType="end"/>
            </w:r>
          </w:hyperlink>
        </w:p>
        <w:p w14:paraId="4E8E68AD" w14:textId="34689383" w:rsidR="000923B4" w:rsidRDefault="000923B4">
          <w:pPr>
            <w:pStyle w:val="TOC2"/>
            <w:rPr>
              <w:rFonts w:asciiTheme="minorHAnsi" w:eastAsiaTheme="minorEastAsia" w:hAnsiTheme="minorHAnsi" w:cstheme="minorBidi"/>
              <w:color w:val="auto"/>
              <w:kern w:val="2"/>
              <w:sz w:val="24"/>
              <w:szCs w:val="24"/>
              <w14:ligatures w14:val="standardContextual"/>
            </w:rPr>
          </w:pPr>
          <w:hyperlink w:anchor="_Toc232607002" w:history="1">
            <w:r w:rsidRPr="00931784">
              <w:rPr>
                <w:rStyle w:val="Hyperlink"/>
              </w:rPr>
              <w:t>Enterprises’ response to the allegations</w:t>
            </w:r>
            <w:r>
              <w:rPr>
                <w:webHidden/>
              </w:rPr>
              <w:tab/>
            </w:r>
            <w:r>
              <w:rPr>
                <w:webHidden/>
              </w:rPr>
              <w:fldChar w:fldCharType="begin"/>
            </w:r>
            <w:r>
              <w:rPr>
                <w:webHidden/>
              </w:rPr>
              <w:instrText xml:space="preserve"> PAGEREF _Toc232607002 \h </w:instrText>
            </w:r>
            <w:r>
              <w:rPr>
                <w:webHidden/>
              </w:rPr>
            </w:r>
            <w:r>
              <w:rPr>
                <w:webHidden/>
              </w:rPr>
              <w:fldChar w:fldCharType="separate"/>
            </w:r>
            <w:r w:rsidR="00F27F46">
              <w:rPr>
                <w:webHidden/>
              </w:rPr>
              <w:t>6</w:t>
            </w:r>
            <w:r>
              <w:rPr>
                <w:webHidden/>
              </w:rPr>
              <w:fldChar w:fldCharType="end"/>
            </w:r>
          </w:hyperlink>
        </w:p>
        <w:p w14:paraId="48528CE3" w14:textId="50C87C61" w:rsidR="000923B4" w:rsidRDefault="000923B4">
          <w:pPr>
            <w:pStyle w:val="TOC2"/>
            <w:rPr>
              <w:rFonts w:asciiTheme="minorHAnsi" w:eastAsiaTheme="minorEastAsia" w:hAnsiTheme="minorHAnsi" w:cstheme="minorBidi"/>
              <w:color w:val="auto"/>
              <w:kern w:val="2"/>
              <w:sz w:val="24"/>
              <w:szCs w:val="24"/>
              <w14:ligatures w14:val="standardContextual"/>
            </w:rPr>
          </w:pPr>
          <w:hyperlink w:anchor="_Toc232607003" w:history="1">
            <w:r w:rsidRPr="00931784">
              <w:rPr>
                <w:rStyle w:val="Hyperlink"/>
              </w:rPr>
              <w:t>Assessment Criteria</w:t>
            </w:r>
            <w:r>
              <w:rPr>
                <w:webHidden/>
              </w:rPr>
              <w:tab/>
            </w:r>
            <w:r>
              <w:rPr>
                <w:webHidden/>
              </w:rPr>
              <w:fldChar w:fldCharType="begin"/>
            </w:r>
            <w:r>
              <w:rPr>
                <w:webHidden/>
              </w:rPr>
              <w:instrText xml:space="preserve"> PAGEREF _Toc232607003 \h </w:instrText>
            </w:r>
            <w:r>
              <w:rPr>
                <w:webHidden/>
              </w:rPr>
            </w:r>
            <w:r>
              <w:rPr>
                <w:webHidden/>
              </w:rPr>
              <w:fldChar w:fldCharType="separate"/>
            </w:r>
            <w:r w:rsidR="00F27F46">
              <w:rPr>
                <w:webHidden/>
              </w:rPr>
              <w:t>6</w:t>
            </w:r>
            <w:r>
              <w:rPr>
                <w:webHidden/>
              </w:rPr>
              <w:fldChar w:fldCharType="end"/>
            </w:r>
          </w:hyperlink>
        </w:p>
        <w:p w14:paraId="21F3CAB7" w14:textId="7D5BD963" w:rsidR="000923B4" w:rsidRDefault="000923B4">
          <w:pPr>
            <w:pStyle w:val="TOC3"/>
            <w:rPr>
              <w:rFonts w:asciiTheme="minorHAnsi" w:eastAsiaTheme="minorEastAsia" w:hAnsiTheme="minorHAnsi" w:cstheme="minorBidi"/>
              <w:kern w:val="2"/>
              <w:sz w:val="24"/>
              <w:szCs w:val="24"/>
              <w14:ligatures w14:val="standardContextual"/>
            </w:rPr>
          </w:pPr>
          <w:hyperlink w:anchor="_Toc232607004" w:history="1">
            <w:r w:rsidRPr="00931784">
              <w:rPr>
                <w:rStyle w:val="Hyperlink"/>
              </w:rPr>
              <w:t>Criterion 1: Notifier’s identity and interest in the matter</w:t>
            </w:r>
            <w:r>
              <w:rPr>
                <w:webHidden/>
              </w:rPr>
              <w:tab/>
            </w:r>
            <w:r>
              <w:rPr>
                <w:webHidden/>
              </w:rPr>
              <w:fldChar w:fldCharType="begin"/>
            </w:r>
            <w:r>
              <w:rPr>
                <w:webHidden/>
              </w:rPr>
              <w:instrText xml:space="preserve"> PAGEREF _Toc232607004 \h </w:instrText>
            </w:r>
            <w:r>
              <w:rPr>
                <w:webHidden/>
              </w:rPr>
            </w:r>
            <w:r>
              <w:rPr>
                <w:webHidden/>
              </w:rPr>
              <w:fldChar w:fldCharType="separate"/>
            </w:r>
            <w:r w:rsidR="00F27F46">
              <w:rPr>
                <w:webHidden/>
              </w:rPr>
              <w:t>7</w:t>
            </w:r>
            <w:r>
              <w:rPr>
                <w:webHidden/>
              </w:rPr>
              <w:fldChar w:fldCharType="end"/>
            </w:r>
          </w:hyperlink>
        </w:p>
        <w:p w14:paraId="20B497B0" w14:textId="373E19DA" w:rsidR="000923B4" w:rsidRDefault="000923B4">
          <w:pPr>
            <w:pStyle w:val="TOC3"/>
            <w:rPr>
              <w:rFonts w:asciiTheme="minorHAnsi" w:eastAsiaTheme="minorEastAsia" w:hAnsiTheme="minorHAnsi" w:cstheme="minorBidi"/>
              <w:kern w:val="2"/>
              <w:sz w:val="24"/>
              <w:szCs w:val="24"/>
              <w14:ligatures w14:val="standardContextual"/>
            </w:rPr>
          </w:pPr>
          <w:hyperlink w:anchor="_Toc232607005" w:history="1">
            <w:r w:rsidRPr="00931784">
              <w:rPr>
                <w:rStyle w:val="Hyperlink"/>
              </w:rPr>
              <w:t>Criterion 2: Issues material and substantiated</w:t>
            </w:r>
            <w:r>
              <w:rPr>
                <w:webHidden/>
              </w:rPr>
              <w:tab/>
            </w:r>
            <w:r>
              <w:rPr>
                <w:webHidden/>
              </w:rPr>
              <w:fldChar w:fldCharType="begin"/>
            </w:r>
            <w:r>
              <w:rPr>
                <w:webHidden/>
              </w:rPr>
              <w:instrText xml:space="preserve"> PAGEREF _Toc232607005 \h </w:instrText>
            </w:r>
            <w:r>
              <w:rPr>
                <w:webHidden/>
              </w:rPr>
            </w:r>
            <w:r>
              <w:rPr>
                <w:webHidden/>
              </w:rPr>
              <w:fldChar w:fldCharType="separate"/>
            </w:r>
            <w:r w:rsidR="00F27F46">
              <w:rPr>
                <w:webHidden/>
              </w:rPr>
              <w:t>8</w:t>
            </w:r>
            <w:r>
              <w:rPr>
                <w:webHidden/>
              </w:rPr>
              <w:fldChar w:fldCharType="end"/>
            </w:r>
          </w:hyperlink>
        </w:p>
        <w:p w14:paraId="4B2C002C" w14:textId="1A5E4A86" w:rsidR="000923B4" w:rsidRDefault="000923B4">
          <w:pPr>
            <w:pStyle w:val="TOC3"/>
            <w:rPr>
              <w:rFonts w:asciiTheme="minorHAnsi" w:eastAsiaTheme="minorEastAsia" w:hAnsiTheme="minorHAnsi" w:cstheme="minorBidi"/>
              <w:kern w:val="2"/>
              <w:sz w:val="24"/>
              <w:szCs w:val="24"/>
              <w14:ligatures w14:val="standardContextual"/>
            </w:rPr>
          </w:pPr>
          <w:hyperlink w:anchor="_Toc232607006" w:history="1">
            <w:r w:rsidRPr="00931784">
              <w:rPr>
                <w:rStyle w:val="Hyperlink"/>
              </w:rPr>
              <w:t>Criterion 3: Enterprises covered by the OECD Guidelines</w:t>
            </w:r>
            <w:r>
              <w:rPr>
                <w:webHidden/>
              </w:rPr>
              <w:tab/>
            </w:r>
            <w:r>
              <w:rPr>
                <w:webHidden/>
              </w:rPr>
              <w:fldChar w:fldCharType="begin"/>
            </w:r>
            <w:r>
              <w:rPr>
                <w:webHidden/>
              </w:rPr>
              <w:instrText xml:space="preserve"> PAGEREF _Toc232607006 \h </w:instrText>
            </w:r>
            <w:r>
              <w:rPr>
                <w:webHidden/>
              </w:rPr>
            </w:r>
            <w:r>
              <w:rPr>
                <w:webHidden/>
              </w:rPr>
              <w:fldChar w:fldCharType="separate"/>
            </w:r>
            <w:r w:rsidR="00F27F46">
              <w:rPr>
                <w:webHidden/>
              </w:rPr>
              <w:t>10</w:t>
            </w:r>
            <w:r>
              <w:rPr>
                <w:webHidden/>
              </w:rPr>
              <w:fldChar w:fldCharType="end"/>
            </w:r>
          </w:hyperlink>
        </w:p>
        <w:p w14:paraId="720F6B87" w14:textId="5BDF607C" w:rsidR="000923B4" w:rsidRDefault="000923B4">
          <w:pPr>
            <w:pStyle w:val="TOC3"/>
            <w:rPr>
              <w:rFonts w:asciiTheme="minorHAnsi" w:eastAsiaTheme="minorEastAsia" w:hAnsiTheme="minorHAnsi" w:cstheme="minorBidi"/>
              <w:kern w:val="2"/>
              <w:sz w:val="24"/>
              <w:szCs w:val="24"/>
              <w14:ligatures w14:val="standardContextual"/>
            </w:rPr>
          </w:pPr>
          <w:hyperlink w:anchor="_Toc232607007" w:history="1">
            <w:r w:rsidRPr="00931784">
              <w:rPr>
                <w:rStyle w:val="Hyperlink"/>
              </w:rPr>
              <w:t>Criterion 4: Link between the enterprises’ activities and the issues raised</w:t>
            </w:r>
            <w:r>
              <w:rPr>
                <w:webHidden/>
              </w:rPr>
              <w:tab/>
            </w:r>
            <w:r>
              <w:rPr>
                <w:webHidden/>
              </w:rPr>
              <w:fldChar w:fldCharType="begin"/>
            </w:r>
            <w:r>
              <w:rPr>
                <w:webHidden/>
              </w:rPr>
              <w:instrText xml:space="preserve"> PAGEREF _Toc232607007 \h </w:instrText>
            </w:r>
            <w:r>
              <w:rPr>
                <w:webHidden/>
              </w:rPr>
            </w:r>
            <w:r>
              <w:rPr>
                <w:webHidden/>
              </w:rPr>
              <w:fldChar w:fldCharType="separate"/>
            </w:r>
            <w:r w:rsidR="00F27F46">
              <w:rPr>
                <w:webHidden/>
              </w:rPr>
              <w:t>10</w:t>
            </w:r>
            <w:r>
              <w:rPr>
                <w:webHidden/>
              </w:rPr>
              <w:fldChar w:fldCharType="end"/>
            </w:r>
          </w:hyperlink>
        </w:p>
        <w:p w14:paraId="549D0830" w14:textId="4DBFBA29" w:rsidR="000923B4" w:rsidRDefault="000923B4">
          <w:pPr>
            <w:pStyle w:val="TOC3"/>
            <w:rPr>
              <w:rFonts w:asciiTheme="minorHAnsi" w:eastAsiaTheme="minorEastAsia" w:hAnsiTheme="minorHAnsi" w:cstheme="minorBidi"/>
              <w:kern w:val="2"/>
              <w:sz w:val="24"/>
              <w:szCs w:val="24"/>
              <w14:ligatures w14:val="standardContextual"/>
            </w:rPr>
          </w:pPr>
          <w:hyperlink w:anchor="_Toc232607008" w:history="1">
            <w:r w:rsidRPr="00931784">
              <w:rPr>
                <w:rStyle w:val="Hyperlink"/>
              </w:rPr>
              <w:t>Criterion 5: Applicable law and/or parallel proceedings?</w:t>
            </w:r>
            <w:r>
              <w:rPr>
                <w:webHidden/>
              </w:rPr>
              <w:tab/>
            </w:r>
            <w:r>
              <w:rPr>
                <w:webHidden/>
              </w:rPr>
              <w:fldChar w:fldCharType="begin"/>
            </w:r>
            <w:r>
              <w:rPr>
                <w:webHidden/>
              </w:rPr>
              <w:instrText xml:space="preserve"> PAGEREF _Toc232607008 \h </w:instrText>
            </w:r>
            <w:r>
              <w:rPr>
                <w:webHidden/>
              </w:rPr>
            </w:r>
            <w:r>
              <w:rPr>
                <w:webHidden/>
              </w:rPr>
              <w:fldChar w:fldCharType="separate"/>
            </w:r>
            <w:r w:rsidR="00F27F46">
              <w:rPr>
                <w:webHidden/>
              </w:rPr>
              <w:t>11</w:t>
            </w:r>
            <w:r>
              <w:rPr>
                <w:webHidden/>
              </w:rPr>
              <w:fldChar w:fldCharType="end"/>
            </w:r>
          </w:hyperlink>
        </w:p>
        <w:p w14:paraId="274FF3E1" w14:textId="20F1AA38" w:rsidR="000923B4" w:rsidRDefault="000923B4">
          <w:pPr>
            <w:pStyle w:val="TOC3"/>
            <w:rPr>
              <w:rFonts w:asciiTheme="minorHAnsi" w:eastAsiaTheme="minorEastAsia" w:hAnsiTheme="minorHAnsi" w:cstheme="minorBidi"/>
              <w:kern w:val="2"/>
              <w:sz w:val="24"/>
              <w:szCs w:val="24"/>
              <w14:ligatures w14:val="standardContextual"/>
            </w:rPr>
          </w:pPr>
          <w:hyperlink w:anchor="_Toc232607009" w:history="1">
            <w:r w:rsidRPr="00931784">
              <w:rPr>
                <w:rStyle w:val="Hyperlink"/>
              </w:rPr>
              <w:t>Criterion 6: Contribution to the OECD Guidelines’ purposes and effectiveness?</w:t>
            </w:r>
            <w:r>
              <w:rPr>
                <w:webHidden/>
              </w:rPr>
              <w:tab/>
            </w:r>
            <w:r>
              <w:rPr>
                <w:webHidden/>
              </w:rPr>
              <w:fldChar w:fldCharType="begin"/>
            </w:r>
            <w:r>
              <w:rPr>
                <w:webHidden/>
              </w:rPr>
              <w:instrText xml:space="preserve"> PAGEREF _Toc232607009 \h </w:instrText>
            </w:r>
            <w:r>
              <w:rPr>
                <w:webHidden/>
              </w:rPr>
            </w:r>
            <w:r>
              <w:rPr>
                <w:webHidden/>
              </w:rPr>
              <w:fldChar w:fldCharType="separate"/>
            </w:r>
            <w:r w:rsidR="00F27F46">
              <w:rPr>
                <w:webHidden/>
              </w:rPr>
              <w:t>13</w:t>
            </w:r>
            <w:r>
              <w:rPr>
                <w:webHidden/>
              </w:rPr>
              <w:fldChar w:fldCharType="end"/>
            </w:r>
          </w:hyperlink>
        </w:p>
        <w:p w14:paraId="414BBB6E" w14:textId="36850527" w:rsidR="000923B4" w:rsidRDefault="000923B4">
          <w:pPr>
            <w:pStyle w:val="TOC3"/>
            <w:rPr>
              <w:rFonts w:asciiTheme="minorHAnsi" w:eastAsiaTheme="minorEastAsia" w:hAnsiTheme="minorHAnsi" w:cstheme="minorBidi"/>
              <w:kern w:val="2"/>
              <w:sz w:val="24"/>
              <w:szCs w:val="24"/>
              <w14:ligatures w14:val="standardContextual"/>
            </w:rPr>
          </w:pPr>
          <w:hyperlink w:anchor="_Toc232607010" w:history="1">
            <w:r w:rsidRPr="00931784">
              <w:rPr>
                <w:rStyle w:val="Hyperlink"/>
              </w:rPr>
              <w:t>Further observations</w:t>
            </w:r>
            <w:r>
              <w:rPr>
                <w:webHidden/>
              </w:rPr>
              <w:tab/>
            </w:r>
            <w:r>
              <w:rPr>
                <w:webHidden/>
              </w:rPr>
              <w:fldChar w:fldCharType="begin"/>
            </w:r>
            <w:r>
              <w:rPr>
                <w:webHidden/>
              </w:rPr>
              <w:instrText xml:space="preserve"> PAGEREF _Toc232607010 \h </w:instrText>
            </w:r>
            <w:r>
              <w:rPr>
                <w:webHidden/>
              </w:rPr>
            </w:r>
            <w:r>
              <w:rPr>
                <w:webHidden/>
              </w:rPr>
              <w:fldChar w:fldCharType="separate"/>
            </w:r>
            <w:r w:rsidR="00F27F46">
              <w:rPr>
                <w:webHidden/>
              </w:rPr>
              <w:t>15</w:t>
            </w:r>
            <w:r>
              <w:rPr>
                <w:webHidden/>
              </w:rPr>
              <w:fldChar w:fldCharType="end"/>
            </w:r>
          </w:hyperlink>
        </w:p>
        <w:p w14:paraId="116249C0" w14:textId="753D7735" w:rsidR="000923B4" w:rsidRDefault="000923B4">
          <w:pPr>
            <w:pStyle w:val="TOC1"/>
            <w:rPr>
              <w:rFonts w:asciiTheme="minorHAnsi" w:eastAsiaTheme="minorEastAsia" w:hAnsiTheme="minorHAnsi" w:cstheme="minorBidi"/>
              <w:b w:val="0"/>
              <w:color w:val="auto"/>
              <w:kern w:val="2"/>
              <w:sz w:val="24"/>
              <w:szCs w:val="24"/>
              <w14:ligatures w14:val="standardContextual"/>
            </w:rPr>
          </w:pPr>
          <w:hyperlink w:anchor="_Toc232607011" w:history="1">
            <w:r w:rsidRPr="00931784">
              <w:rPr>
                <w:rStyle w:val="Hyperlink"/>
              </w:rPr>
              <w:t>Conclusion</w:t>
            </w:r>
            <w:r>
              <w:rPr>
                <w:webHidden/>
              </w:rPr>
              <w:tab/>
            </w:r>
            <w:r>
              <w:rPr>
                <w:webHidden/>
              </w:rPr>
              <w:fldChar w:fldCharType="begin"/>
            </w:r>
            <w:r>
              <w:rPr>
                <w:webHidden/>
              </w:rPr>
              <w:instrText xml:space="preserve"> PAGEREF _Toc232607011 \h </w:instrText>
            </w:r>
            <w:r>
              <w:rPr>
                <w:webHidden/>
              </w:rPr>
            </w:r>
            <w:r>
              <w:rPr>
                <w:webHidden/>
              </w:rPr>
              <w:fldChar w:fldCharType="separate"/>
            </w:r>
            <w:r w:rsidR="00F27F46">
              <w:rPr>
                <w:webHidden/>
              </w:rPr>
              <w:t>15</w:t>
            </w:r>
            <w:r>
              <w:rPr>
                <w:webHidden/>
              </w:rPr>
              <w:fldChar w:fldCharType="end"/>
            </w:r>
          </w:hyperlink>
        </w:p>
        <w:p w14:paraId="02B3F59D" w14:textId="41B1F7E0" w:rsidR="000923B4" w:rsidRDefault="000923B4">
          <w:pPr>
            <w:pStyle w:val="TOC1"/>
            <w:rPr>
              <w:rFonts w:asciiTheme="minorHAnsi" w:eastAsiaTheme="minorEastAsia" w:hAnsiTheme="minorHAnsi" w:cstheme="minorBidi"/>
              <w:b w:val="0"/>
              <w:color w:val="auto"/>
              <w:kern w:val="2"/>
              <w:sz w:val="24"/>
              <w:szCs w:val="24"/>
              <w14:ligatures w14:val="standardContextual"/>
            </w:rPr>
          </w:pPr>
          <w:hyperlink w:anchor="_Toc232607012" w:history="1">
            <w:r w:rsidRPr="00931784">
              <w:rPr>
                <w:rStyle w:val="Hyperlink"/>
              </w:rPr>
              <w:t>Annexes</w:t>
            </w:r>
            <w:r>
              <w:rPr>
                <w:webHidden/>
              </w:rPr>
              <w:tab/>
            </w:r>
            <w:r>
              <w:rPr>
                <w:webHidden/>
              </w:rPr>
              <w:fldChar w:fldCharType="begin"/>
            </w:r>
            <w:r>
              <w:rPr>
                <w:webHidden/>
              </w:rPr>
              <w:instrText xml:space="preserve"> PAGEREF _Toc232607012 \h </w:instrText>
            </w:r>
            <w:r>
              <w:rPr>
                <w:webHidden/>
              </w:rPr>
            </w:r>
            <w:r>
              <w:rPr>
                <w:webHidden/>
              </w:rPr>
              <w:fldChar w:fldCharType="separate"/>
            </w:r>
            <w:r w:rsidR="00F27F46">
              <w:rPr>
                <w:webHidden/>
              </w:rPr>
              <w:t>17</w:t>
            </w:r>
            <w:r>
              <w:rPr>
                <w:webHidden/>
              </w:rPr>
              <w:fldChar w:fldCharType="end"/>
            </w:r>
          </w:hyperlink>
        </w:p>
        <w:p w14:paraId="4CE2379D" w14:textId="207C770F" w:rsidR="000923B4" w:rsidRDefault="000923B4">
          <w:pPr>
            <w:pStyle w:val="TOC2"/>
            <w:rPr>
              <w:rFonts w:asciiTheme="minorHAnsi" w:eastAsiaTheme="minorEastAsia" w:hAnsiTheme="minorHAnsi" w:cstheme="minorBidi"/>
              <w:color w:val="auto"/>
              <w:kern w:val="2"/>
              <w:sz w:val="24"/>
              <w:szCs w:val="24"/>
              <w14:ligatures w14:val="standardContextual"/>
            </w:rPr>
          </w:pPr>
          <w:hyperlink w:anchor="_Toc232607013" w:history="1">
            <w:r w:rsidRPr="00931784">
              <w:rPr>
                <w:rStyle w:val="Hyperlink"/>
              </w:rPr>
              <w:t>Annex A: Schedule of events</w:t>
            </w:r>
            <w:r>
              <w:rPr>
                <w:webHidden/>
              </w:rPr>
              <w:tab/>
            </w:r>
            <w:r>
              <w:rPr>
                <w:webHidden/>
              </w:rPr>
              <w:fldChar w:fldCharType="begin"/>
            </w:r>
            <w:r>
              <w:rPr>
                <w:webHidden/>
              </w:rPr>
              <w:instrText xml:space="preserve"> PAGEREF _Toc232607013 \h </w:instrText>
            </w:r>
            <w:r>
              <w:rPr>
                <w:webHidden/>
              </w:rPr>
            </w:r>
            <w:r>
              <w:rPr>
                <w:webHidden/>
              </w:rPr>
              <w:fldChar w:fldCharType="separate"/>
            </w:r>
            <w:r w:rsidR="00F27F46">
              <w:rPr>
                <w:webHidden/>
              </w:rPr>
              <w:t>17</w:t>
            </w:r>
            <w:r>
              <w:rPr>
                <w:webHidden/>
              </w:rPr>
              <w:fldChar w:fldCharType="end"/>
            </w:r>
          </w:hyperlink>
        </w:p>
        <w:p w14:paraId="1D7C68FE" w14:textId="590CED04" w:rsidR="000923B4" w:rsidRDefault="000923B4">
          <w:pPr>
            <w:pStyle w:val="TOC2"/>
            <w:rPr>
              <w:rFonts w:asciiTheme="minorHAnsi" w:eastAsiaTheme="minorEastAsia" w:hAnsiTheme="minorHAnsi" w:cstheme="minorBidi"/>
              <w:color w:val="auto"/>
              <w:kern w:val="2"/>
              <w:sz w:val="24"/>
              <w:szCs w:val="24"/>
              <w14:ligatures w14:val="standardContextual"/>
            </w:rPr>
          </w:pPr>
          <w:hyperlink w:anchor="_Toc232607014" w:history="1">
            <w:r w:rsidRPr="00931784">
              <w:rPr>
                <w:rStyle w:val="Hyperlink"/>
              </w:rPr>
              <w:t>Annex B: Artificial Intelligence and NCP cases</w:t>
            </w:r>
            <w:r>
              <w:rPr>
                <w:webHidden/>
              </w:rPr>
              <w:tab/>
            </w:r>
            <w:r>
              <w:rPr>
                <w:webHidden/>
              </w:rPr>
              <w:fldChar w:fldCharType="begin"/>
            </w:r>
            <w:r>
              <w:rPr>
                <w:webHidden/>
              </w:rPr>
              <w:instrText xml:space="preserve"> PAGEREF _Toc232607014 \h </w:instrText>
            </w:r>
            <w:r>
              <w:rPr>
                <w:webHidden/>
              </w:rPr>
            </w:r>
            <w:r>
              <w:rPr>
                <w:webHidden/>
              </w:rPr>
              <w:fldChar w:fldCharType="separate"/>
            </w:r>
            <w:r w:rsidR="00F27F46">
              <w:rPr>
                <w:webHidden/>
              </w:rPr>
              <w:t>19</w:t>
            </w:r>
            <w:r>
              <w:rPr>
                <w:webHidden/>
              </w:rPr>
              <w:fldChar w:fldCharType="end"/>
            </w:r>
          </w:hyperlink>
        </w:p>
        <w:p w14:paraId="5F177BBE" w14:textId="36E40E27" w:rsidR="000923B4" w:rsidRDefault="000923B4">
          <w:pPr>
            <w:pStyle w:val="TOC2"/>
            <w:rPr>
              <w:rFonts w:asciiTheme="minorHAnsi" w:eastAsiaTheme="minorEastAsia" w:hAnsiTheme="minorHAnsi" w:cstheme="minorBidi"/>
              <w:color w:val="auto"/>
              <w:kern w:val="2"/>
              <w:sz w:val="24"/>
              <w:szCs w:val="24"/>
              <w14:ligatures w14:val="standardContextual"/>
            </w:rPr>
          </w:pPr>
          <w:hyperlink w:anchor="_Toc232607021" w:history="1">
            <w:r w:rsidRPr="00931784">
              <w:rPr>
                <w:rStyle w:val="Hyperlink"/>
              </w:rPr>
              <w:t>Annex C: Publications</w:t>
            </w:r>
            <w:r>
              <w:rPr>
                <w:webHidden/>
              </w:rPr>
              <w:tab/>
            </w:r>
            <w:r>
              <w:rPr>
                <w:webHidden/>
              </w:rPr>
              <w:fldChar w:fldCharType="begin"/>
            </w:r>
            <w:r>
              <w:rPr>
                <w:webHidden/>
              </w:rPr>
              <w:instrText xml:space="preserve"> PAGEREF _Toc232607021 \h </w:instrText>
            </w:r>
            <w:r>
              <w:rPr>
                <w:webHidden/>
              </w:rPr>
            </w:r>
            <w:r>
              <w:rPr>
                <w:webHidden/>
              </w:rPr>
              <w:fldChar w:fldCharType="separate"/>
            </w:r>
            <w:r w:rsidR="00F27F46">
              <w:rPr>
                <w:webHidden/>
              </w:rPr>
              <w:t>24</w:t>
            </w:r>
            <w:r>
              <w:rPr>
                <w:webHidden/>
              </w:rPr>
              <w:fldChar w:fldCharType="end"/>
            </w:r>
          </w:hyperlink>
        </w:p>
        <w:p w14:paraId="22F30250" w14:textId="1EC8BC00" w:rsidR="000923B4" w:rsidRDefault="000923B4">
          <w:pPr>
            <w:pStyle w:val="TOC2"/>
            <w:rPr>
              <w:rFonts w:asciiTheme="minorHAnsi" w:eastAsiaTheme="minorEastAsia" w:hAnsiTheme="minorHAnsi" w:cstheme="minorBidi"/>
              <w:color w:val="auto"/>
              <w:kern w:val="2"/>
              <w:sz w:val="24"/>
              <w:szCs w:val="24"/>
              <w14:ligatures w14:val="standardContextual"/>
            </w:rPr>
          </w:pPr>
          <w:hyperlink w:anchor="_Toc232607022" w:history="1">
            <w:r w:rsidRPr="00931784">
              <w:rPr>
                <w:rStyle w:val="Hyperlink"/>
              </w:rPr>
              <w:t>Annex D: Institutional arrangements</w:t>
            </w:r>
            <w:r>
              <w:rPr>
                <w:webHidden/>
              </w:rPr>
              <w:tab/>
            </w:r>
            <w:r>
              <w:rPr>
                <w:webHidden/>
              </w:rPr>
              <w:fldChar w:fldCharType="begin"/>
            </w:r>
            <w:r>
              <w:rPr>
                <w:webHidden/>
              </w:rPr>
              <w:instrText xml:space="preserve"> PAGEREF _Toc232607022 \h </w:instrText>
            </w:r>
            <w:r>
              <w:rPr>
                <w:webHidden/>
              </w:rPr>
            </w:r>
            <w:r>
              <w:rPr>
                <w:webHidden/>
              </w:rPr>
              <w:fldChar w:fldCharType="separate"/>
            </w:r>
            <w:r w:rsidR="00F27F46">
              <w:rPr>
                <w:webHidden/>
              </w:rPr>
              <w:t>27</w:t>
            </w:r>
            <w:r>
              <w:rPr>
                <w:webHidden/>
              </w:rPr>
              <w:fldChar w:fldCharType="end"/>
            </w:r>
          </w:hyperlink>
        </w:p>
        <w:p w14:paraId="5FAC8C2E" w14:textId="734B61C6" w:rsidR="000923B4" w:rsidRDefault="000923B4">
          <w:pPr>
            <w:pStyle w:val="TOC2"/>
            <w:rPr>
              <w:rFonts w:asciiTheme="minorHAnsi" w:eastAsiaTheme="minorEastAsia" w:hAnsiTheme="minorHAnsi" w:cstheme="minorBidi"/>
              <w:color w:val="auto"/>
              <w:kern w:val="2"/>
              <w:sz w:val="24"/>
              <w:szCs w:val="24"/>
              <w14:ligatures w14:val="standardContextual"/>
            </w:rPr>
          </w:pPr>
          <w:hyperlink w:anchor="_Toc232607023" w:history="1">
            <w:r w:rsidRPr="00931784">
              <w:rPr>
                <w:rStyle w:val="Hyperlink"/>
              </w:rPr>
              <w:t>Annex E: Governance</w:t>
            </w:r>
            <w:r>
              <w:rPr>
                <w:webHidden/>
              </w:rPr>
              <w:tab/>
            </w:r>
            <w:r>
              <w:rPr>
                <w:webHidden/>
              </w:rPr>
              <w:fldChar w:fldCharType="begin"/>
            </w:r>
            <w:r>
              <w:rPr>
                <w:webHidden/>
              </w:rPr>
              <w:instrText xml:space="preserve"> PAGEREF _Toc232607023 \h </w:instrText>
            </w:r>
            <w:r>
              <w:rPr>
                <w:webHidden/>
              </w:rPr>
            </w:r>
            <w:r>
              <w:rPr>
                <w:webHidden/>
              </w:rPr>
              <w:fldChar w:fldCharType="separate"/>
            </w:r>
            <w:r w:rsidR="00F27F46">
              <w:rPr>
                <w:webHidden/>
              </w:rPr>
              <w:t>28</w:t>
            </w:r>
            <w:r>
              <w:rPr>
                <w:webHidden/>
              </w:rPr>
              <w:fldChar w:fldCharType="end"/>
            </w:r>
          </w:hyperlink>
        </w:p>
        <w:p w14:paraId="1EA67BDD" w14:textId="798AA7BC" w:rsidR="00906EEE" w:rsidRDefault="00906EEE">
          <w:r>
            <w:rPr>
              <w:b/>
              <w:bCs/>
              <w:noProof/>
            </w:rPr>
            <w:fldChar w:fldCharType="end"/>
          </w:r>
        </w:p>
      </w:sdtContent>
    </w:sdt>
    <w:p w14:paraId="5B72282E" w14:textId="77777777" w:rsidR="00B775EE" w:rsidRPr="00F71841" w:rsidRDefault="00B775EE" w:rsidP="0056582C">
      <w:pPr>
        <w:pStyle w:val="SingleParagraph"/>
        <w:ind w:right="-2"/>
      </w:pPr>
    </w:p>
    <w:p w14:paraId="457C4A72" w14:textId="77777777" w:rsidR="00B775EE" w:rsidRPr="00F71841" w:rsidRDefault="00B775EE" w:rsidP="00CD57E2">
      <w:pPr>
        <w:pStyle w:val="Instructions"/>
        <w:ind w:left="0" w:firstLine="0"/>
        <w:sectPr w:rsidR="00B775EE" w:rsidRPr="00F71841" w:rsidSect="00D45440">
          <w:headerReference w:type="even" r:id="rId15"/>
          <w:headerReference w:type="default" r:id="rId16"/>
          <w:footerReference w:type="even" r:id="rId17"/>
          <w:footerReference w:type="default" r:id="rId18"/>
          <w:headerReference w:type="first" r:id="rId19"/>
          <w:footerReference w:type="first" r:id="rId20"/>
          <w:pgSz w:w="11906" w:h="16838" w:code="9"/>
          <w:pgMar w:top="1843" w:right="1418" w:bottom="1418" w:left="1418" w:header="709" w:footer="709" w:gutter="0"/>
          <w:pgNumType w:fmt="lowerRoman" w:start="0"/>
          <w:cols w:space="708"/>
          <w:docGrid w:linePitch="360"/>
        </w:sectPr>
      </w:pPr>
    </w:p>
    <w:p w14:paraId="4C40DA2B" w14:textId="216D965B" w:rsidR="00062796" w:rsidRDefault="00062796" w:rsidP="00062796">
      <w:pPr>
        <w:pStyle w:val="Heading1"/>
      </w:pPr>
      <w:bookmarkStart w:id="4" w:name="_Toc124326368"/>
      <w:bookmarkStart w:id="5" w:name="_Toc219475232"/>
      <w:bookmarkStart w:id="6" w:name="_Toc222944737"/>
      <w:bookmarkStart w:id="7" w:name="_Toc225088690"/>
      <w:bookmarkStart w:id="8" w:name="_Toc225146673"/>
      <w:bookmarkStart w:id="9" w:name="_Toc226405926"/>
      <w:bookmarkStart w:id="10" w:name="_Toc232606997"/>
      <w:bookmarkStart w:id="11" w:name="_Toc444006373"/>
      <w:bookmarkStart w:id="12" w:name="_Toc461443213"/>
      <w:bookmarkEnd w:id="3"/>
      <w:bookmarkEnd w:id="2"/>
      <w:r w:rsidRPr="00F71841">
        <w:lastRenderedPageBreak/>
        <w:t>Executive summary</w:t>
      </w:r>
      <w:bookmarkEnd w:id="4"/>
      <w:bookmarkEnd w:id="5"/>
      <w:bookmarkEnd w:id="6"/>
      <w:bookmarkEnd w:id="7"/>
      <w:bookmarkEnd w:id="8"/>
      <w:bookmarkEnd w:id="9"/>
      <w:bookmarkEnd w:id="10"/>
    </w:p>
    <w:p w14:paraId="38A6976D" w14:textId="362DD6BB" w:rsidR="001B3BE7" w:rsidRPr="00F71841" w:rsidRDefault="00015959" w:rsidP="00853808">
      <w:pPr>
        <w:pStyle w:val="OutlineNumbered1"/>
        <w:numPr>
          <w:ilvl w:val="0"/>
          <w:numId w:val="12"/>
        </w:numPr>
        <w:spacing w:after="240" w:line="280" w:lineRule="exact"/>
        <w:jc w:val="both"/>
      </w:pPr>
      <w:r w:rsidRPr="00F71841">
        <w:t>In</w:t>
      </w:r>
      <w:r w:rsidR="002021D9" w:rsidRPr="00F71841">
        <w:t xml:space="preserve"> </w:t>
      </w:r>
      <w:r w:rsidR="00942AA3" w:rsidRPr="00F71841">
        <w:t>October</w:t>
      </w:r>
      <w:r w:rsidR="002021D9" w:rsidRPr="00F71841">
        <w:t xml:space="preserve"> 2025, the Australian National Contact Point for Responsible Business Conduct (</w:t>
      </w:r>
      <w:r w:rsidR="002021D9" w:rsidRPr="00F71841">
        <w:rPr>
          <w:b/>
        </w:rPr>
        <w:t>AusNCP</w:t>
      </w:r>
      <w:r w:rsidR="002021D9" w:rsidRPr="00F71841">
        <w:t>) received a complaint from</w:t>
      </w:r>
      <w:r w:rsidR="00942AA3" w:rsidRPr="00F71841">
        <w:t xml:space="preserve"> an individual</w:t>
      </w:r>
      <w:r w:rsidR="002021D9" w:rsidRPr="00F71841">
        <w:t xml:space="preserve"> (</w:t>
      </w:r>
      <w:r w:rsidR="00B433BB" w:rsidRPr="00F71841">
        <w:rPr>
          <w:b/>
        </w:rPr>
        <w:t xml:space="preserve">the </w:t>
      </w:r>
      <w:r w:rsidR="007C297A" w:rsidRPr="00F71841">
        <w:rPr>
          <w:b/>
        </w:rPr>
        <w:t>n</w:t>
      </w:r>
      <w:r w:rsidR="002021D9" w:rsidRPr="00F71841">
        <w:rPr>
          <w:b/>
        </w:rPr>
        <w:t>otifier</w:t>
      </w:r>
      <w:r w:rsidR="002021D9" w:rsidRPr="00F71841">
        <w:t>)</w:t>
      </w:r>
      <w:r w:rsidR="00942AA3" w:rsidRPr="00F71841">
        <w:t xml:space="preserve"> </w:t>
      </w:r>
      <w:r w:rsidR="00D927FA" w:rsidRPr="00F71841">
        <w:t xml:space="preserve">in the Philippines </w:t>
      </w:r>
      <w:r w:rsidR="00D14464" w:rsidRPr="00F71841">
        <w:t>regarding</w:t>
      </w:r>
      <w:r w:rsidR="002021D9" w:rsidRPr="00F71841">
        <w:t xml:space="preserve"> </w:t>
      </w:r>
      <w:r w:rsidR="00942AA3" w:rsidRPr="00F71841">
        <w:t xml:space="preserve">the actions of </w:t>
      </w:r>
      <w:r w:rsidR="00124A1D">
        <w:t>multiple</w:t>
      </w:r>
      <w:r w:rsidR="002C2EA2">
        <w:t xml:space="preserve"> </w:t>
      </w:r>
      <w:r w:rsidR="00D35A00">
        <w:t>multinational enterpr</w:t>
      </w:r>
      <w:r w:rsidR="00942AA3" w:rsidRPr="00F71841">
        <w:t>i</w:t>
      </w:r>
      <w:r w:rsidR="00D35A00">
        <w:t>s</w:t>
      </w:r>
      <w:r w:rsidR="00942AA3" w:rsidRPr="00F71841">
        <w:t xml:space="preserve">es </w:t>
      </w:r>
      <w:r w:rsidR="001A3D60">
        <w:t xml:space="preserve">based </w:t>
      </w:r>
      <w:r w:rsidR="00D35A00">
        <w:t>in</w:t>
      </w:r>
      <w:r w:rsidR="00942AA3" w:rsidRPr="00F71841">
        <w:t xml:space="preserve"> Australia</w:t>
      </w:r>
      <w:r w:rsidR="00B433BB" w:rsidRPr="00F71841">
        <w:t xml:space="preserve"> (</w:t>
      </w:r>
      <w:r w:rsidR="00B433BB" w:rsidRPr="00F71841">
        <w:rPr>
          <w:b/>
          <w:bCs/>
        </w:rPr>
        <w:t xml:space="preserve">the </w:t>
      </w:r>
      <w:r w:rsidR="007C297A" w:rsidRPr="00F71841">
        <w:rPr>
          <w:b/>
          <w:bCs/>
        </w:rPr>
        <w:t>e</w:t>
      </w:r>
      <w:r w:rsidR="00B433BB" w:rsidRPr="00F71841">
        <w:rPr>
          <w:b/>
          <w:bCs/>
        </w:rPr>
        <w:t>nterprises</w:t>
      </w:r>
      <w:r w:rsidR="00B433BB" w:rsidRPr="00F71841">
        <w:t>)</w:t>
      </w:r>
      <w:r w:rsidR="002021D9" w:rsidRPr="00F71841">
        <w:t>.</w:t>
      </w:r>
      <w:r w:rsidR="00007A01" w:rsidRPr="00F71841">
        <w:t xml:space="preserve"> These parties are known to each other</w:t>
      </w:r>
      <w:r w:rsidR="003E210B">
        <w:t>,</w:t>
      </w:r>
      <w:r w:rsidR="00007A01" w:rsidRPr="00F71841">
        <w:t xml:space="preserve"> but do not need to be identified for the purposes of this public </w:t>
      </w:r>
      <w:r w:rsidR="008A35EA">
        <w:t xml:space="preserve">AusNCP </w:t>
      </w:r>
      <w:r w:rsidR="00AD5C72">
        <w:t>Final S</w:t>
      </w:r>
      <w:r w:rsidR="00007A01" w:rsidRPr="00F71841">
        <w:t>tatement.</w:t>
      </w:r>
    </w:p>
    <w:p w14:paraId="6CB11476" w14:textId="288FA4A3" w:rsidR="00007A01" w:rsidRPr="00F71841" w:rsidRDefault="002021D9" w:rsidP="00853808">
      <w:pPr>
        <w:pStyle w:val="OutlineNumbered1"/>
        <w:numPr>
          <w:ilvl w:val="0"/>
          <w:numId w:val="12"/>
        </w:numPr>
        <w:spacing w:after="240" w:line="280" w:lineRule="exact"/>
        <w:jc w:val="both"/>
      </w:pPr>
      <w:r w:rsidRPr="00F71841">
        <w:t xml:space="preserve">The complaint </w:t>
      </w:r>
      <w:r w:rsidR="00834FB9" w:rsidRPr="00F71841">
        <w:t xml:space="preserve">concerns </w:t>
      </w:r>
      <w:r w:rsidR="00007A01" w:rsidRPr="00F71841">
        <w:t xml:space="preserve">the </w:t>
      </w:r>
      <w:r w:rsidR="00212F80">
        <w:t>n</w:t>
      </w:r>
      <w:r w:rsidR="00007A01">
        <w:t>otifier’s</w:t>
      </w:r>
      <w:r w:rsidR="007C297A" w:rsidRPr="00F71841">
        <w:t xml:space="preserve"> </w:t>
      </w:r>
      <w:r w:rsidR="00007A01" w:rsidRPr="00F71841">
        <w:t xml:space="preserve">employment </w:t>
      </w:r>
      <w:r w:rsidR="00007A01">
        <w:t xml:space="preserve">and work </w:t>
      </w:r>
      <w:r w:rsidR="008E7E77">
        <w:t>arrangement</w:t>
      </w:r>
      <w:r w:rsidR="00AD5C72">
        <w:t>s</w:t>
      </w:r>
      <w:r w:rsidR="00007A01">
        <w:t xml:space="preserve"> </w:t>
      </w:r>
      <w:r w:rsidR="00007A01" w:rsidRPr="00F71841">
        <w:t>in the Philippines</w:t>
      </w:r>
      <w:r w:rsidR="00581F5D">
        <w:t>,</w:t>
      </w:r>
      <w:r w:rsidR="00007A01" w:rsidRPr="00F71841">
        <w:t xml:space="preserve"> </w:t>
      </w:r>
      <w:r w:rsidR="007B477D">
        <w:t>including</w:t>
      </w:r>
      <w:r w:rsidR="00007A01">
        <w:t xml:space="preserve"> related</w:t>
      </w:r>
      <w:r w:rsidR="00007A01" w:rsidRPr="00F71841">
        <w:t xml:space="preserve"> decisions</w:t>
      </w:r>
      <w:r w:rsidR="00007A01">
        <w:t xml:space="preserve"> or direction</w:t>
      </w:r>
      <w:r w:rsidR="00A80052">
        <w:t>s</w:t>
      </w:r>
      <w:r w:rsidR="00007A01">
        <w:t xml:space="preserve"> from Australia,</w:t>
      </w:r>
      <w:r w:rsidR="00007A01" w:rsidRPr="00F71841">
        <w:t xml:space="preserve"> which the </w:t>
      </w:r>
      <w:r w:rsidR="00212F80">
        <w:t>n</w:t>
      </w:r>
      <w:r w:rsidR="00007A01">
        <w:t>otifier</w:t>
      </w:r>
      <w:r w:rsidR="007C297A" w:rsidRPr="00F71841">
        <w:t xml:space="preserve"> </w:t>
      </w:r>
      <w:r w:rsidR="007B477D">
        <w:t>alleg</w:t>
      </w:r>
      <w:r w:rsidR="00A80052">
        <w:t>e</w:t>
      </w:r>
      <w:r w:rsidR="00007A01" w:rsidRPr="00F71841">
        <w:t xml:space="preserve">s </w:t>
      </w:r>
      <w:r w:rsidR="004C32DA">
        <w:t>were</w:t>
      </w:r>
      <w:r w:rsidR="0052570D" w:rsidRPr="00F71841">
        <w:t xml:space="preserve"> </w:t>
      </w:r>
      <w:r w:rsidR="00007A01" w:rsidRPr="00F71841">
        <w:t>inconsistent with the OECD Guidelines for Multinational</w:t>
      </w:r>
      <w:r w:rsidR="002472B8" w:rsidRPr="00F71841">
        <w:t xml:space="preserve"> Enterprises</w:t>
      </w:r>
      <w:r w:rsidR="00861CBA" w:rsidRPr="00F71841">
        <w:t xml:space="preserve"> on Responsible Business Conduct</w:t>
      </w:r>
      <w:r w:rsidR="004C32DA">
        <w:t xml:space="preserve"> (</w:t>
      </w:r>
      <w:r w:rsidR="004C32DA" w:rsidRPr="00D06C81">
        <w:rPr>
          <w:b/>
          <w:bCs/>
        </w:rPr>
        <w:t>OECD</w:t>
      </w:r>
      <w:r w:rsidR="00575312">
        <w:rPr>
          <w:b/>
          <w:bCs/>
        </w:rPr>
        <w:t> </w:t>
      </w:r>
      <w:r w:rsidR="004C32DA" w:rsidRPr="00D06C81">
        <w:rPr>
          <w:b/>
          <w:bCs/>
        </w:rPr>
        <w:t>Guidelines</w:t>
      </w:r>
      <w:r w:rsidR="004C32DA">
        <w:t>)</w:t>
      </w:r>
      <w:r w:rsidR="00007A01" w:rsidRPr="00063291">
        <w:t>.</w:t>
      </w:r>
      <w:r w:rsidR="004C32DA" w:rsidRPr="007A7178">
        <w:rPr>
          <w:rStyle w:val="FootnoteReference"/>
          <w:sz w:val="22"/>
          <w:vertAlign w:val="superscript"/>
        </w:rPr>
        <w:footnoteReference w:id="2"/>
      </w:r>
      <w:r w:rsidR="00007A01" w:rsidRPr="00F71841">
        <w:rPr>
          <w:bCs/>
        </w:rPr>
        <w:t xml:space="preserve"> The allegations </w:t>
      </w:r>
      <w:r w:rsidR="00D144C7">
        <w:rPr>
          <w:bCs/>
        </w:rPr>
        <w:t xml:space="preserve">primarily </w:t>
      </w:r>
      <w:r w:rsidR="00CE306D">
        <w:rPr>
          <w:bCs/>
        </w:rPr>
        <w:t>relate to</w:t>
      </w:r>
      <w:r w:rsidR="00CE306D" w:rsidRPr="00F71841">
        <w:rPr>
          <w:bCs/>
        </w:rPr>
        <w:t xml:space="preserve"> </w:t>
      </w:r>
      <w:r w:rsidR="00007A01" w:rsidRPr="00F71841">
        <w:rPr>
          <w:bCs/>
        </w:rPr>
        <w:t>the</w:t>
      </w:r>
      <w:r w:rsidR="00007A01" w:rsidRPr="00F71841">
        <w:t xml:space="preserve"> </w:t>
      </w:r>
      <w:r w:rsidR="00007C22" w:rsidRPr="00F71841">
        <w:t xml:space="preserve">OECD </w:t>
      </w:r>
      <w:r w:rsidR="00007A01" w:rsidRPr="00F71841">
        <w:t xml:space="preserve">Guidelines’ expectations </w:t>
      </w:r>
      <w:r w:rsidR="00D144C7">
        <w:t>on</w:t>
      </w:r>
      <w:r w:rsidR="00D144C7" w:rsidRPr="00F71841">
        <w:t xml:space="preserve"> </w:t>
      </w:r>
      <w:r w:rsidR="008A35EA">
        <w:t>e</w:t>
      </w:r>
      <w:r w:rsidR="00007A01" w:rsidRPr="00F71841">
        <w:t xml:space="preserve">mployment and </w:t>
      </w:r>
      <w:r w:rsidR="008A35EA">
        <w:t>i</w:t>
      </w:r>
      <w:r w:rsidR="00007A01" w:rsidRPr="00F71841">
        <w:t xml:space="preserve">ndustrial </w:t>
      </w:r>
      <w:r w:rsidR="008A35EA">
        <w:t>r</w:t>
      </w:r>
      <w:r w:rsidR="00007A01" w:rsidRPr="00F71841">
        <w:t>elations</w:t>
      </w:r>
      <w:r w:rsidR="00CD7AD4">
        <w:t>,</w:t>
      </w:r>
      <w:r w:rsidR="00007A01" w:rsidRPr="00F71841">
        <w:t xml:space="preserve"> a</w:t>
      </w:r>
      <w:r w:rsidR="00CD7AD4">
        <w:t>s well as the</w:t>
      </w:r>
      <w:r w:rsidR="00007A01" w:rsidRPr="00F71841">
        <w:t xml:space="preserve"> cross-border implications for responsible business conduct.</w:t>
      </w:r>
    </w:p>
    <w:p w14:paraId="1340C8A2" w14:textId="35A44B90" w:rsidR="00822C86" w:rsidRPr="00F71841" w:rsidRDefault="00BC3E55" w:rsidP="00853808">
      <w:pPr>
        <w:pStyle w:val="OutlineNumbered1"/>
        <w:numPr>
          <w:ilvl w:val="0"/>
          <w:numId w:val="12"/>
        </w:numPr>
        <w:spacing w:after="240" w:line="280" w:lineRule="exact"/>
        <w:jc w:val="both"/>
      </w:pPr>
      <w:r>
        <w:t xml:space="preserve">An </w:t>
      </w:r>
      <w:r w:rsidR="00020D1B" w:rsidRPr="00F71841">
        <w:t>Ini</w:t>
      </w:r>
      <w:r w:rsidR="003F29D8" w:rsidRPr="00F71841">
        <w:t xml:space="preserve">tial Assessment </w:t>
      </w:r>
      <w:r>
        <w:t xml:space="preserve">undertaken by an AusNCP Independent Examiner </w:t>
      </w:r>
      <w:r w:rsidR="00007A01" w:rsidRPr="00F71841">
        <w:t>found</w:t>
      </w:r>
      <w:r w:rsidR="005F4917" w:rsidRPr="00F71841">
        <w:t xml:space="preserve"> </w:t>
      </w:r>
      <w:r>
        <w:t xml:space="preserve">that </w:t>
      </w:r>
      <w:r w:rsidR="005F4917" w:rsidRPr="00F71841">
        <w:t xml:space="preserve">the </w:t>
      </w:r>
      <w:r w:rsidR="00AF30C7">
        <w:t xml:space="preserve">notifier’s </w:t>
      </w:r>
      <w:r w:rsidR="005F4917" w:rsidRPr="00F71841">
        <w:t xml:space="preserve">complaint met some </w:t>
      </w:r>
      <w:r w:rsidR="00FA7E95">
        <w:t xml:space="preserve">of the </w:t>
      </w:r>
      <w:r w:rsidR="00212F80">
        <w:t xml:space="preserve">OECD </w:t>
      </w:r>
      <w:r w:rsidR="00212F80" w:rsidRPr="00F71841">
        <w:t>Guidelines</w:t>
      </w:r>
      <w:r w:rsidR="004C32DA">
        <w:t>’</w:t>
      </w:r>
      <w:r w:rsidR="00212F80" w:rsidRPr="00F71841">
        <w:t xml:space="preserve"> </w:t>
      </w:r>
      <w:r w:rsidR="005F4917" w:rsidRPr="00F71841">
        <w:t>admissibility criteria.</w:t>
      </w:r>
      <w:r w:rsidR="00007A01" w:rsidRPr="00F71841">
        <w:t xml:space="preserve"> </w:t>
      </w:r>
      <w:r w:rsidR="005F4917" w:rsidRPr="00F71841">
        <w:t>T</w:t>
      </w:r>
      <w:r w:rsidR="00834FB9" w:rsidRPr="00F71841">
        <w:t xml:space="preserve">he </w:t>
      </w:r>
      <w:r w:rsidR="007C297A" w:rsidRPr="00F71841">
        <w:t>n</w:t>
      </w:r>
      <w:r w:rsidR="00931F80" w:rsidRPr="00F71841">
        <w:t xml:space="preserve">otifier </w:t>
      </w:r>
      <w:r w:rsidR="00834FB9" w:rsidRPr="00F71841">
        <w:t>had</w:t>
      </w:r>
      <w:r w:rsidR="00820639">
        <w:t xml:space="preserve"> </w:t>
      </w:r>
      <w:r w:rsidR="00F54299">
        <w:t xml:space="preserve">a </w:t>
      </w:r>
      <w:r w:rsidR="00834FB9" w:rsidRPr="00F71841">
        <w:t>relevant interest</w:t>
      </w:r>
      <w:r w:rsidR="00773296">
        <w:t>,</w:t>
      </w:r>
      <w:r w:rsidR="006B38AC" w:rsidRPr="00F71841">
        <w:t xml:space="preserve"> </w:t>
      </w:r>
      <w:r w:rsidR="00212F80">
        <w:t>some</w:t>
      </w:r>
      <w:r w:rsidR="004464E8">
        <w:t xml:space="preserve"> of the</w:t>
      </w:r>
      <w:r w:rsidR="005A5FA8">
        <w:t xml:space="preserve"> </w:t>
      </w:r>
      <w:r w:rsidR="00834FB9" w:rsidRPr="00F71841">
        <w:t xml:space="preserve">identified </w:t>
      </w:r>
      <w:r w:rsidR="004464E8">
        <w:t xml:space="preserve">issues </w:t>
      </w:r>
      <w:r w:rsidR="00F54299">
        <w:t>were ‘</w:t>
      </w:r>
      <w:r w:rsidR="00834FB9" w:rsidRPr="00F71841">
        <w:t>material and substantiated</w:t>
      </w:r>
      <w:r w:rsidR="00F54299">
        <w:t>’</w:t>
      </w:r>
      <w:r w:rsidR="00834FB9" w:rsidRPr="00F71841">
        <w:t xml:space="preserve"> </w:t>
      </w:r>
      <w:r w:rsidR="00F54299">
        <w:t>within the meaning of the AusNCP complaint procedures</w:t>
      </w:r>
      <w:r w:rsidR="004C32DA">
        <w:t>,</w:t>
      </w:r>
      <w:r w:rsidR="00911675" w:rsidRPr="00F71841">
        <w:rPr>
          <w:rStyle w:val="FootnoteReference"/>
          <w:rFonts w:cs="Calibri Light"/>
          <w:sz w:val="22"/>
          <w:szCs w:val="22"/>
          <w:vertAlign w:val="superscript"/>
        </w:rPr>
        <w:footnoteReference w:id="3"/>
      </w:r>
      <w:r w:rsidR="004C32DA">
        <w:t xml:space="preserve"> and t</w:t>
      </w:r>
      <w:r w:rsidR="00B809D3" w:rsidRPr="00F71841">
        <w:t>he</w:t>
      </w:r>
      <w:r w:rsidR="00834FB9" w:rsidRPr="00F71841">
        <w:t xml:space="preserve"> </w:t>
      </w:r>
      <w:r w:rsidR="007C297A" w:rsidRPr="00F71841">
        <w:t>e</w:t>
      </w:r>
      <w:r w:rsidR="00834FB9" w:rsidRPr="00F71841">
        <w:t>nterprises were covered by the</w:t>
      </w:r>
      <w:r w:rsidR="00F54299">
        <w:t xml:space="preserve"> OECD</w:t>
      </w:r>
      <w:r w:rsidR="00773296">
        <w:t> </w:t>
      </w:r>
      <w:r w:rsidR="00834FB9" w:rsidRPr="00F71841">
        <w:t xml:space="preserve">Guidelines and linked </w:t>
      </w:r>
      <w:r w:rsidR="00DE2CFF" w:rsidRPr="00F71841">
        <w:t>t</w:t>
      </w:r>
      <w:r w:rsidR="00834FB9" w:rsidRPr="00F71841">
        <w:t xml:space="preserve">o </w:t>
      </w:r>
      <w:r w:rsidR="00834FB9">
        <w:t>some</w:t>
      </w:r>
      <w:r w:rsidR="00834FB9" w:rsidRPr="00F71841">
        <w:t xml:space="preserve"> of the issues</w:t>
      </w:r>
      <w:r w:rsidR="006712A8">
        <w:t xml:space="preserve"> raised</w:t>
      </w:r>
      <w:r w:rsidR="00007A01" w:rsidRPr="00F71841">
        <w:t>.</w:t>
      </w:r>
      <w:r w:rsidR="00834FB9" w:rsidRPr="00F71841">
        <w:t xml:space="preserve"> However, the </w:t>
      </w:r>
      <w:r w:rsidR="002021D9" w:rsidRPr="00F71841">
        <w:t>Independent Examiner decided not to accept th</w:t>
      </w:r>
      <w:r w:rsidR="00337DD0">
        <w:t>e</w:t>
      </w:r>
      <w:r w:rsidR="002021D9" w:rsidRPr="00F71841">
        <w:t xml:space="preserve"> complaint for further </w:t>
      </w:r>
      <w:r w:rsidR="00134517" w:rsidRPr="00F71841">
        <w:t>consideration</w:t>
      </w:r>
      <w:r w:rsidR="00212F80">
        <w:t>.</w:t>
      </w:r>
      <w:r w:rsidR="004E1A8A" w:rsidRPr="00063291">
        <w:t xml:space="preserve"> </w:t>
      </w:r>
      <w:r w:rsidR="00822C86">
        <w:t>The</w:t>
      </w:r>
      <w:r w:rsidR="00212F80">
        <w:t xml:space="preserve"> two</w:t>
      </w:r>
      <w:r w:rsidR="00822C86">
        <w:t xml:space="preserve"> significant factors in this decision are</w:t>
      </w:r>
      <w:r w:rsidR="00212F80">
        <w:t xml:space="preserve"> these</w:t>
      </w:r>
      <w:r w:rsidR="00822C86" w:rsidRPr="00F71841">
        <w:t>:</w:t>
      </w:r>
    </w:p>
    <w:p w14:paraId="4D0BABE0" w14:textId="53927F95" w:rsidR="00834FB9" w:rsidRPr="00F71841" w:rsidRDefault="00194516" w:rsidP="00853808">
      <w:pPr>
        <w:pStyle w:val="OutlineNumbered1"/>
        <w:numPr>
          <w:ilvl w:val="1"/>
          <w:numId w:val="12"/>
        </w:numPr>
        <w:spacing w:after="240" w:line="280" w:lineRule="exact"/>
        <w:jc w:val="both"/>
      </w:pPr>
      <w:r>
        <w:t>t</w:t>
      </w:r>
      <w:r w:rsidR="00822C86">
        <w:t xml:space="preserve">he </w:t>
      </w:r>
      <w:r>
        <w:t xml:space="preserve">extensive </w:t>
      </w:r>
      <w:r w:rsidR="005303F8" w:rsidRPr="00F71841">
        <w:t>parallel proceedings</w:t>
      </w:r>
      <w:r>
        <w:t xml:space="preserve"> commenced by the notifier</w:t>
      </w:r>
      <w:r w:rsidR="00822C86" w:rsidRPr="00F71841">
        <w:t xml:space="preserve"> in both Australia and the Philippines</w:t>
      </w:r>
      <w:r w:rsidR="00C4268B">
        <w:t xml:space="preserve">, which </w:t>
      </w:r>
      <w:r w:rsidR="00834FB9" w:rsidRPr="00F71841">
        <w:t xml:space="preserve">are better </w:t>
      </w:r>
      <w:r w:rsidR="00822C86" w:rsidRPr="00F71841">
        <w:t xml:space="preserve">placed to address the substantive employment and regulatory </w:t>
      </w:r>
      <w:r w:rsidR="00822C86">
        <w:t xml:space="preserve">concerns </w:t>
      </w:r>
      <w:r w:rsidR="00DD0B57">
        <w:t xml:space="preserve">that are </w:t>
      </w:r>
      <w:r w:rsidR="00822C86">
        <w:t>at the heart of the complaint</w:t>
      </w:r>
    </w:p>
    <w:p w14:paraId="15B3297F" w14:textId="3B77A9AD" w:rsidR="00D06C81" w:rsidRDefault="009B6BCC" w:rsidP="00853808">
      <w:pPr>
        <w:pStyle w:val="OutlineNumbered1"/>
        <w:numPr>
          <w:ilvl w:val="1"/>
          <w:numId w:val="12"/>
        </w:numPr>
        <w:spacing w:after="240" w:line="280" w:lineRule="exact"/>
        <w:jc w:val="both"/>
      </w:pPr>
      <w:r>
        <w:t xml:space="preserve">the </w:t>
      </w:r>
      <w:r w:rsidR="00920472">
        <w:t>unlikelihood that a</w:t>
      </w:r>
      <w:r w:rsidR="00826262">
        <w:t>ccepting th</w:t>
      </w:r>
      <w:r w:rsidR="001D7838">
        <w:t>e</w:t>
      </w:r>
      <w:r w:rsidR="00826262">
        <w:t xml:space="preserve"> complaint would contribute to the </w:t>
      </w:r>
      <w:r w:rsidR="00920472">
        <w:t xml:space="preserve">purposes and effectiveness of the </w:t>
      </w:r>
      <w:r w:rsidR="007A7178">
        <w:t xml:space="preserve">OECD </w:t>
      </w:r>
      <w:r w:rsidR="00826262">
        <w:t xml:space="preserve">Guidelines. </w:t>
      </w:r>
      <w:r w:rsidR="00822C86">
        <w:t>Th</w:t>
      </w:r>
      <w:r w:rsidR="0087133D">
        <w:t>is</w:t>
      </w:r>
      <w:r w:rsidR="00822C86">
        <w:t xml:space="preserve"> </w:t>
      </w:r>
      <w:r w:rsidR="00315237">
        <w:t>is</w:t>
      </w:r>
      <w:r w:rsidR="00826262">
        <w:t xml:space="preserve"> particularly </w:t>
      </w:r>
      <w:r w:rsidR="00E51637">
        <w:t>due to</w:t>
      </w:r>
      <w:r w:rsidR="00826262">
        <w:t xml:space="preserve"> the </w:t>
      </w:r>
      <w:r w:rsidR="00822C86">
        <w:t>breadth, inconsistency, and evolving nature of the complaint</w:t>
      </w:r>
      <w:r w:rsidR="00E51637">
        <w:t>;</w:t>
      </w:r>
      <w:r w:rsidR="00822C86">
        <w:t xml:space="preserve"> the timing </w:t>
      </w:r>
      <w:r w:rsidR="00E67383">
        <w:t xml:space="preserve">of </w:t>
      </w:r>
      <w:r w:rsidR="00C10AF3">
        <w:t xml:space="preserve">the </w:t>
      </w:r>
      <w:r w:rsidR="00E67383">
        <w:t xml:space="preserve">issues raised </w:t>
      </w:r>
      <w:r w:rsidR="0017796C">
        <w:t xml:space="preserve">under the </w:t>
      </w:r>
      <w:r w:rsidR="007A7178">
        <w:t>OECD</w:t>
      </w:r>
      <w:r w:rsidR="008E2475">
        <w:t> </w:t>
      </w:r>
      <w:r w:rsidR="00822C86">
        <w:t>Guidelines</w:t>
      </w:r>
      <w:r w:rsidR="00630AC0">
        <w:t>;</w:t>
      </w:r>
      <w:r w:rsidR="00822C86">
        <w:t xml:space="preserve"> and the </w:t>
      </w:r>
      <w:r w:rsidR="007A7178">
        <w:t>n</w:t>
      </w:r>
      <w:r w:rsidR="00822C86">
        <w:t>otifier</w:t>
      </w:r>
      <w:r w:rsidR="002573D2">
        <w:t>’s</w:t>
      </w:r>
      <w:r w:rsidR="00822C86">
        <w:t xml:space="preserve"> pursu</w:t>
      </w:r>
      <w:r w:rsidR="0017796C">
        <w:t xml:space="preserve">it of these </w:t>
      </w:r>
      <w:r w:rsidR="007A2C99">
        <w:t>issues</w:t>
      </w:r>
      <w:r w:rsidR="00822C86">
        <w:t xml:space="preserve"> across many forums simultaneously</w:t>
      </w:r>
      <w:r w:rsidR="002573D2">
        <w:t xml:space="preserve">. </w:t>
      </w:r>
    </w:p>
    <w:p w14:paraId="189AE15D" w14:textId="04236A92" w:rsidR="002021D9" w:rsidRPr="00F71841" w:rsidRDefault="002021D9" w:rsidP="00853808">
      <w:pPr>
        <w:pStyle w:val="OutlineNumbered1"/>
        <w:numPr>
          <w:ilvl w:val="0"/>
          <w:numId w:val="12"/>
        </w:numPr>
        <w:spacing w:after="240" w:line="280" w:lineRule="exact"/>
        <w:jc w:val="both"/>
      </w:pPr>
      <w:r w:rsidRPr="00F71841">
        <w:t>The AusNCP notes that this outcome is not a determination on the merits of the claims presented</w:t>
      </w:r>
      <w:r w:rsidR="00C27C63">
        <w:t>,</w:t>
      </w:r>
      <w:r w:rsidR="00834FB9" w:rsidRPr="00F71841">
        <w:t xml:space="preserve"> </w:t>
      </w:r>
      <w:r w:rsidR="00C27C63">
        <w:t>n</w:t>
      </w:r>
      <w:r w:rsidR="00834FB9" w:rsidRPr="00F71841">
        <w:t xml:space="preserve">or is it </w:t>
      </w:r>
      <w:r w:rsidRPr="00F71841">
        <w:t xml:space="preserve">a </w:t>
      </w:r>
      <w:r w:rsidR="00830312">
        <w:t>finding</w:t>
      </w:r>
      <w:r w:rsidR="00C50EF1">
        <w:t xml:space="preserve"> that</w:t>
      </w:r>
      <w:r w:rsidRPr="00F71841">
        <w:t xml:space="preserve"> the enterprise</w:t>
      </w:r>
      <w:r w:rsidR="00834FB9" w:rsidRPr="00F71841">
        <w:t>s</w:t>
      </w:r>
      <w:r w:rsidR="008238F2">
        <w:t>’ actions are consistent</w:t>
      </w:r>
      <w:r w:rsidR="0034458E">
        <w:t xml:space="preserve"> </w:t>
      </w:r>
      <w:r w:rsidRPr="00F71841">
        <w:t xml:space="preserve">with the </w:t>
      </w:r>
      <w:r w:rsidR="00C27C63">
        <w:t>OECD</w:t>
      </w:r>
      <w:r w:rsidR="003D2183">
        <w:t> </w:t>
      </w:r>
      <w:r w:rsidRPr="00F71841">
        <w:t>Guidelines.</w:t>
      </w:r>
    </w:p>
    <w:p w14:paraId="08C47E29" w14:textId="6FD30F52" w:rsidR="002021D9" w:rsidRDefault="002021D9" w:rsidP="00853808">
      <w:pPr>
        <w:pStyle w:val="OutlineNumbered1"/>
        <w:numPr>
          <w:ilvl w:val="0"/>
          <w:numId w:val="12"/>
        </w:numPr>
        <w:spacing w:after="240" w:line="280" w:lineRule="exact"/>
        <w:jc w:val="both"/>
      </w:pPr>
      <w:r w:rsidRPr="00F71841">
        <w:t xml:space="preserve">This statement is available on the AusNCP website at </w:t>
      </w:r>
      <w:hyperlink r:id="rId21" w:history="1">
        <w:r w:rsidR="00997E5A" w:rsidRPr="00F71841">
          <w:rPr>
            <w:rStyle w:val="Hyperlink"/>
          </w:rPr>
          <w:t>www.ausncp.gov.au</w:t>
        </w:r>
      </w:hyperlink>
      <w:r w:rsidRPr="00F71841">
        <w:t>.</w:t>
      </w:r>
    </w:p>
    <w:p w14:paraId="6EB1B57F" w14:textId="77777777" w:rsidR="00674780" w:rsidRPr="00674780" w:rsidRDefault="00674780" w:rsidP="00674780">
      <w:pPr>
        <w:pStyle w:val="OutlineNumbered1"/>
        <w:numPr>
          <w:ilvl w:val="0"/>
          <w:numId w:val="0"/>
        </w:numPr>
        <w:spacing w:after="0"/>
        <w:jc w:val="both"/>
        <w:rPr>
          <w:sz w:val="27"/>
          <w:szCs w:val="27"/>
        </w:rPr>
      </w:pPr>
    </w:p>
    <w:p w14:paraId="71C0840B" w14:textId="5D2A1304" w:rsidR="00062796" w:rsidRPr="00F71841" w:rsidRDefault="00062796" w:rsidP="00B80D50">
      <w:pPr>
        <w:spacing w:before="0" w:after="0"/>
        <w:rPr>
          <w:b/>
          <w:bCs/>
        </w:rPr>
      </w:pPr>
      <w:r w:rsidRPr="00B80D50">
        <w:rPr>
          <w:sz w:val="2"/>
        </w:rPr>
        <w:br/>
      </w:r>
      <w:r w:rsidR="00007A01" w:rsidRPr="00F71841">
        <w:rPr>
          <w:b/>
          <w:bCs/>
        </w:rPr>
        <w:t>John Southalan</w:t>
      </w:r>
    </w:p>
    <w:p w14:paraId="09A0A889" w14:textId="10C3D633" w:rsidR="00062796" w:rsidRPr="00F71841" w:rsidRDefault="00062796" w:rsidP="00104DB9">
      <w:pPr>
        <w:spacing w:after="0"/>
        <w:rPr>
          <w:rFonts w:ascii="Calibri" w:hAnsi="Calibri" w:cs="Arial"/>
          <w:b/>
          <w:color w:val="5D779D" w:themeColor="accent3"/>
          <w:kern w:val="32"/>
          <w:sz w:val="44"/>
          <w:szCs w:val="36"/>
        </w:rPr>
      </w:pPr>
      <w:r w:rsidRPr="00F71841">
        <w:t>Independent Examiner</w:t>
      </w:r>
      <w:r w:rsidRPr="00F71841">
        <w:br/>
        <w:t>Australian National Contact Point for Responsible Business Conduct</w:t>
      </w:r>
      <w:r w:rsidRPr="00F71841">
        <w:rPr>
          <w:color w:val="FF0000"/>
        </w:rPr>
        <w:br/>
      </w:r>
      <w:r w:rsidRPr="00F71841">
        <w:t xml:space="preserve">Email: </w:t>
      </w:r>
      <w:hyperlink r:id="rId22" w:history="1">
        <w:r w:rsidR="0068358E" w:rsidRPr="00F71841">
          <w:rPr>
            <w:rStyle w:val="Hyperlink"/>
          </w:rPr>
          <w:t>secretariat@ausncp.gov.au</w:t>
        </w:r>
      </w:hyperlink>
      <w:r w:rsidRPr="00F71841">
        <w:br w:type="page"/>
      </w:r>
    </w:p>
    <w:p w14:paraId="736E5201" w14:textId="756432F3" w:rsidR="004E77C5" w:rsidRPr="00F71841" w:rsidRDefault="00F11CCD" w:rsidP="000226A9">
      <w:pPr>
        <w:pStyle w:val="Heading1"/>
        <w:spacing w:before="0"/>
      </w:pPr>
      <w:bookmarkStart w:id="13" w:name="_Toc225088691"/>
      <w:bookmarkStart w:id="14" w:name="_Toc225146674"/>
      <w:bookmarkStart w:id="15" w:name="_Toc226405927"/>
      <w:bookmarkStart w:id="16" w:name="_Toc232606998"/>
      <w:bookmarkEnd w:id="11"/>
      <w:bookmarkEnd w:id="12"/>
      <w:r>
        <w:lastRenderedPageBreak/>
        <w:t>Final Statement</w:t>
      </w:r>
      <w:bookmarkEnd w:id="13"/>
      <w:bookmarkEnd w:id="14"/>
      <w:bookmarkEnd w:id="15"/>
      <w:bookmarkEnd w:id="16"/>
    </w:p>
    <w:p w14:paraId="6A4CEB95" w14:textId="6D21EA82" w:rsidR="004E77C5" w:rsidRPr="00F71841" w:rsidRDefault="004E77C5" w:rsidP="004E77C5">
      <w:pPr>
        <w:pStyle w:val="Heading2"/>
      </w:pPr>
      <w:bookmarkStart w:id="17" w:name="_Toc27053464"/>
      <w:bookmarkStart w:id="18" w:name="_Toc34828499"/>
      <w:bookmarkStart w:id="19" w:name="_Toc219475234"/>
      <w:bookmarkStart w:id="20" w:name="_Toc222944739"/>
      <w:bookmarkStart w:id="21" w:name="_Toc225088692"/>
      <w:bookmarkStart w:id="22" w:name="_Toc225146675"/>
      <w:bookmarkStart w:id="23" w:name="_Toc226405928"/>
      <w:bookmarkStart w:id="24" w:name="_Toc232606999"/>
      <w:r w:rsidRPr="00F71841">
        <w:t>Parties</w:t>
      </w:r>
      <w:bookmarkEnd w:id="17"/>
      <w:bookmarkEnd w:id="18"/>
      <w:bookmarkEnd w:id="19"/>
      <w:bookmarkEnd w:id="20"/>
      <w:bookmarkEnd w:id="21"/>
      <w:bookmarkEnd w:id="22"/>
      <w:bookmarkEnd w:id="23"/>
      <w:bookmarkEnd w:id="24"/>
    </w:p>
    <w:p w14:paraId="49B60177" w14:textId="13FEDBED" w:rsidR="00AD097A" w:rsidRDefault="00FB5B18" w:rsidP="00B80D50">
      <w:pPr>
        <w:pStyle w:val="OutlineNumbered1"/>
        <w:numPr>
          <w:ilvl w:val="0"/>
          <w:numId w:val="12"/>
        </w:numPr>
        <w:spacing w:after="240" w:line="280" w:lineRule="exact"/>
        <w:jc w:val="both"/>
      </w:pPr>
      <w:r w:rsidRPr="00F71841">
        <w:rPr>
          <w:szCs w:val="22"/>
        </w:rPr>
        <w:t xml:space="preserve">On 28 October 2025, the AusNCP received a complaint from an individual </w:t>
      </w:r>
      <w:r w:rsidR="000868EC">
        <w:rPr>
          <w:szCs w:val="22"/>
        </w:rPr>
        <w:t>in</w:t>
      </w:r>
      <w:r w:rsidRPr="00F71841">
        <w:rPr>
          <w:szCs w:val="22"/>
        </w:rPr>
        <w:t xml:space="preserve"> the Philippines</w:t>
      </w:r>
      <w:r w:rsidR="00E35CF2">
        <w:rPr>
          <w:szCs w:val="22"/>
        </w:rPr>
        <w:t>,</w:t>
      </w:r>
      <w:r w:rsidRPr="00F71841">
        <w:rPr>
          <w:szCs w:val="22"/>
        </w:rPr>
        <w:t xml:space="preserve"> alleging that various </w:t>
      </w:r>
      <w:r w:rsidR="00445239">
        <w:rPr>
          <w:szCs w:val="22"/>
        </w:rPr>
        <w:t>enterprises</w:t>
      </w:r>
      <w:r w:rsidR="00445239" w:rsidRPr="00F71841">
        <w:rPr>
          <w:szCs w:val="22"/>
        </w:rPr>
        <w:t xml:space="preserve"> </w:t>
      </w:r>
      <w:r w:rsidR="00D806BF">
        <w:rPr>
          <w:szCs w:val="22"/>
        </w:rPr>
        <w:t xml:space="preserve">had </w:t>
      </w:r>
      <w:r w:rsidRPr="00F71841">
        <w:rPr>
          <w:szCs w:val="22"/>
        </w:rPr>
        <w:t xml:space="preserve">acted inconsistently with the </w:t>
      </w:r>
      <w:r w:rsidRPr="006713E8">
        <w:rPr>
          <w:szCs w:val="22"/>
        </w:rPr>
        <w:t>OECD Guidelines</w:t>
      </w:r>
      <w:r w:rsidRPr="00F71841">
        <w:rPr>
          <w:szCs w:val="22"/>
        </w:rPr>
        <w:t>.</w:t>
      </w:r>
      <w:r>
        <w:rPr>
          <w:szCs w:val="22"/>
        </w:rPr>
        <w:t xml:space="preserve"> </w:t>
      </w:r>
      <w:r w:rsidR="002021D9" w:rsidRPr="00F71841">
        <w:t xml:space="preserve">The </w:t>
      </w:r>
      <w:r w:rsidR="002F27F7" w:rsidRPr="00F71841">
        <w:t xml:space="preserve">notifier </w:t>
      </w:r>
      <w:r w:rsidR="0088394D">
        <w:t>identifi</w:t>
      </w:r>
      <w:r w:rsidR="001A2CCA" w:rsidRPr="00F71841">
        <w:t>ed himself to the AusNCP as</w:t>
      </w:r>
      <w:r w:rsidR="00445239">
        <w:t xml:space="preserve"> a</w:t>
      </w:r>
      <w:r w:rsidR="001A2CCA" w:rsidRPr="00F71841">
        <w:t xml:space="preserve"> ‘Former Country Head</w:t>
      </w:r>
      <w:r w:rsidR="00445239">
        <w:t>’ of a</w:t>
      </w:r>
      <w:r w:rsidR="001A2CCA" w:rsidRPr="00F71841">
        <w:t xml:space="preserve"> </w:t>
      </w:r>
      <w:r w:rsidR="00445239">
        <w:t>‘</w:t>
      </w:r>
      <w:r w:rsidR="001A2CCA" w:rsidRPr="00F71841">
        <w:t>Manila Delivery Center’</w:t>
      </w:r>
      <w:r w:rsidR="008C0A4C">
        <w:t>,</w:t>
      </w:r>
      <w:r w:rsidR="001A2CCA" w:rsidRPr="00F71841">
        <w:t xml:space="preserve"> and </w:t>
      </w:r>
      <w:r w:rsidR="00DE2CFF" w:rsidRPr="00F71841">
        <w:t xml:space="preserve">as </w:t>
      </w:r>
      <w:r w:rsidR="002472B8" w:rsidRPr="00F71841">
        <w:t xml:space="preserve">having </w:t>
      </w:r>
      <w:r w:rsidR="001A2CCA" w:rsidRPr="00F71841">
        <w:t xml:space="preserve">worked for a </w:t>
      </w:r>
      <w:r w:rsidR="00AA5DF3">
        <w:t>regional headquarters</w:t>
      </w:r>
      <w:r w:rsidR="00AA5DF3" w:rsidRPr="00F71841">
        <w:t xml:space="preserve"> </w:t>
      </w:r>
      <w:r w:rsidR="001A2CCA" w:rsidRPr="00F71841">
        <w:t xml:space="preserve">in the Philippines </w:t>
      </w:r>
      <w:r w:rsidR="00AA5DF3">
        <w:t>that</w:t>
      </w:r>
      <w:r w:rsidR="00AA5DF3" w:rsidRPr="00F71841">
        <w:t xml:space="preserve"> </w:t>
      </w:r>
      <w:r w:rsidR="001A2CCA" w:rsidRPr="00F71841">
        <w:t>provide</w:t>
      </w:r>
      <w:r w:rsidR="00AA5DF3">
        <w:t>d</w:t>
      </w:r>
      <w:r w:rsidR="001A2CCA" w:rsidRPr="00F71841">
        <w:t xml:space="preserve"> </w:t>
      </w:r>
      <w:r w:rsidR="00B15EEA">
        <w:t>remote outsourcing</w:t>
      </w:r>
      <w:r w:rsidR="007145DF">
        <w:t xml:space="preserve"> </w:t>
      </w:r>
      <w:r w:rsidR="001A2CCA" w:rsidRPr="00F71841">
        <w:t>services to other business</w:t>
      </w:r>
      <w:r w:rsidR="00564034" w:rsidRPr="00F71841">
        <w:t>es</w:t>
      </w:r>
      <w:r w:rsidR="001A2CCA" w:rsidRPr="00F71841">
        <w:t xml:space="preserve">. </w:t>
      </w:r>
    </w:p>
    <w:p w14:paraId="2876B37B" w14:textId="588A08B2" w:rsidR="001A2CCA" w:rsidRDefault="001A2CCA" w:rsidP="00B80D50">
      <w:pPr>
        <w:pStyle w:val="OutlineNumbered1"/>
        <w:numPr>
          <w:ilvl w:val="0"/>
          <w:numId w:val="12"/>
        </w:numPr>
        <w:spacing w:after="240" w:line="280" w:lineRule="exact"/>
        <w:jc w:val="both"/>
      </w:pPr>
      <w:r w:rsidRPr="00F71841">
        <w:t>Th</w:t>
      </w:r>
      <w:r w:rsidR="00A60619">
        <w:t>re</w:t>
      </w:r>
      <w:r w:rsidRPr="00F71841">
        <w:t xml:space="preserve">e </w:t>
      </w:r>
      <w:r w:rsidR="00C868A0">
        <w:t xml:space="preserve">Australian-registered </w:t>
      </w:r>
      <w:r w:rsidRPr="00F71841">
        <w:t xml:space="preserve">enterprises </w:t>
      </w:r>
      <w:r w:rsidR="00A60619">
        <w:t>(</w:t>
      </w:r>
      <w:r w:rsidR="00842E41">
        <w:t xml:space="preserve">Enterprises </w:t>
      </w:r>
      <w:r w:rsidR="00A60619">
        <w:t xml:space="preserve">A, B </w:t>
      </w:r>
      <w:r w:rsidR="00842E41">
        <w:t>and</w:t>
      </w:r>
      <w:r w:rsidR="00A60619">
        <w:t xml:space="preserve"> C) are </w:t>
      </w:r>
      <w:r w:rsidRPr="00F71841">
        <w:t>subject to this complaint</w:t>
      </w:r>
      <w:r w:rsidR="00A60619">
        <w:t>, and their relevant relationships are indicated in the diagram below</w:t>
      </w:r>
      <w:r w:rsidRPr="00F71841">
        <w:t>:</w:t>
      </w:r>
    </w:p>
    <w:p w14:paraId="51D49C43" w14:textId="29A5707B" w:rsidR="00A92F04" w:rsidRPr="00C77870" w:rsidRDefault="00812A66" w:rsidP="00674780">
      <w:pPr>
        <w:pStyle w:val="OutlineNumbered1"/>
        <w:numPr>
          <w:ilvl w:val="0"/>
          <w:numId w:val="0"/>
        </w:numPr>
        <w:spacing w:line="280" w:lineRule="exact"/>
        <w:ind w:left="454"/>
        <w:jc w:val="both"/>
        <w:rPr>
          <w:b/>
          <w:bCs/>
        </w:rPr>
      </w:pPr>
      <w:r>
        <w:rPr>
          <w:noProof/>
        </w:rPr>
        <w:drawing>
          <wp:anchor distT="0" distB="0" distL="114300" distR="114300" simplePos="0" relativeHeight="251658241" behindDoc="0" locked="0" layoutInCell="1" allowOverlap="1" wp14:anchorId="31D97370" wp14:editId="6841F7A8">
            <wp:simplePos x="0" y="0"/>
            <wp:positionH relativeFrom="margin">
              <wp:posOffset>66675</wp:posOffset>
            </wp:positionH>
            <wp:positionV relativeFrom="page">
              <wp:posOffset>3881120</wp:posOffset>
            </wp:positionV>
            <wp:extent cx="6076950" cy="2924810"/>
            <wp:effectExtent l="0" t="0" r="0" b="8890"/>
            <wp:wrapTopAndBottom/>
            <wp:docPr id="1964699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9981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6076950" cy="2924810"/>
                    </a:xfrm>
                    <a:prstGeom prst="rect">
                      <a:avLst/>
                    </a:prstGeom>
                    <a:noFill/>
                  </pic:spPr>
                </pic:pic>
              </a:graphicData>
            </a:graphic>
            <wp14:sizeRelH relativeFrom="margin">
              <wp14:pctWidth>0</wp14:pctWidth>
            </wp14:sizeRelH>
          </wp:anchor>
        </w:drawing>
      </w:r>
      <w:r w:rsidR="00A92F04">
        <w:rPr>
          <w:b/>
          <w:bCs/>
        </w:rPr>
        <w:t xml:space="preserve">Figure 1: Flowchart of </w:t>
      </w:r>
      <w:r w:rsidR="00F30FAA">
        <w:rPr>
          <w:b/>
          <w:bCs/>
        </w:rPr>
        <w:t xml:space="preserve">the </w:t>
      </w:r>
      <w:r w:rsidR="00A92F04">
        <w:rPr>
          <w:b/>
          <w:bCs/>
        </w:rPr>
        <w:t xml:space="preserve">notifier’s employer and relationship to the enterprises </w:t>
      </w:r>
    </w:p>
    <w:p w14:paraId="4D81824B" w14:textId="3B649C27" w:rsidR="00F61B0C" w:rsidRPr="00E324E7" w:rsidRDefault="00F61B0C" w:rsidP="00E324E7">
      <w:pPr>
        <w:pStyle w:val="OutlineNumbered1"/>
        <w:numPr>
          <w:ilvl w:val="0"/>
          <w:numId w:val="0"/>
        </w:numPr>
        <w:spacing w:after="0"/>
        <w:jc w:val="both"/>
        <w:rPr>
          <w:sz w:val="12"/>
          <w:szCs w:val="12"/>
        </w:rPr>
      </w:pPr>
    </w:p>
    <w:p w14:paraId="438F26FC" w14:textId="401434EC" w:rsidR="00854C6C" w:rsidRPr="00063C4A" w:rsidRDefault="00854C6C" w:rsidP="00674780">
      <w:pPr>
        <w:pStyle w:val="OutlineNumbered1"/>
        <w:numPr>
          <w:ilvl w:val="1"/>
          <w:numId w:val="12"/>
        </w:numPr>
        <w:spacing w:after="240" w:line="280" w:lineRule="exact"/>
        <w:jc w:val="both"/>
      </w:pPr>
      <w:r w:rsidRPr="00F71841">
        <w:t xml:space="preserve">The notifier worked for a Philippines-registered business related to </w:t>
      </w:r>
      <w:r w:rsidRPr="00234ADC">
        <w:t>Enterprise B</w:t>
      </w:r>
      <w:r w:rsidRPr="00F71841">
        <w:t xml:space="preserve">. The notifier’s work </w:t>
      </w:r>
      <w:r w:rsidRPr="00063C4A">
        <w:t>provided</w:t>
      </w:r>
      <w:r w:rsidRPr="00F71841">
        <w:t xml:space="preserve"> services </w:t>
      </w:r>
      <w:r w:rsidR="007D487A">
        <w:t>that</w:t>
      </w:r>
      <w:r w:rsidR="007D487A" w:rsidRPr="00F71841">
        <w:t xml:space="preserve"> </w:t>
      </w:r>
      <w:r w:rsidRPr="00F71841">
        <w:t xml:space="preserve">ultimately benefited </w:t>
      </w:r>
      <w:r w:rsidRPr="00234ADC">
        <w:t>Enterprise C</w:t>
      </w:r>
      <w:r w:rsidRPr="00F71841">
        <w:t xml:space="preserve"> through various contractual and corporate structures. </w:t>
      </w:r>
      <w:r w:rsidRPr="00B05DBE">
        <w:t>The</w:t>
      </w:r>
      <w:r w:rsidRPr="00F71841">
        <w:t xml:space="preserve"> notifier’s employment was terminated in July</w:t>
      </w:r>
      <w:r w:rsidR="00FC7DA2">
        <w:t> </w:t>
      </w:r>
      <w:r w:rsidRPr="00F71841">
        <w:t>2025.</w:t>
      </w:r>
    </w:p>
    <w:p w14:paraId="11FB1E39" w14:textId="400EB8C2" w:rsidR="00FF7C62" w:rsidRDefault="00B57D65" w:rsidP="00674780">
      <w:pPr>
        <w:pStyle w:val="OutlineNumbered1"/>
        <w:numPr>
          <w:ilvl w:val="1"/>
          <w:numId w:val="12"/>
        </w:numPr>
        <w:spacing w:after="240" w:line="280" w:lineRule="exact"/>
        <w:jc w:val="both"/>
      </w:pPr>
      <w:r w:rsidRPr="00575312">
        <w:t>Enterprise</w:t>
      </w:r>
      <w:r w:rsidR="00FF7C62" w:rsidRPr="00575312">
        <w:t xml:space="preserve"> B</w:t>
      </w:r>
      <w:r w:rsidR="00FF7C62" w:rsidRPr="00F71841">
        <w:t xml:space="preserve"> </w:t>
      </w:r>
      <w:r w:rsidR="00317E40" w:rsidRPr="00317E40">
        <w:t>provides outsourced staff</w:t>
      </w:r>
      <w:r w:rsidR="00BF4553">
        <w:t xml:space="preserve"> through its Philippines-</w:t>
      </w:r>
      <w:r w:rsidR="00C9785C">
        <w:t>registered</w:t>
      </w:r>
      <w:r w:rsidR="00BF4553">
        <w:t xml:space="preserve"> regional headquarters</w:t>
      </w:r>
      <w:r w:rsidR="00317E40" w:rsidRPr="00317E40">
        <w:t xml:space="preserve"> to perform work remotely for Australian and international businesses under service arrangements. In this context, Enterprise B supplie</w:t>
      </w:r>
      <w:r w:rsidR="00572CCA">
        <w:t>d</w:t>
      </w:r>
      <w:r w:rsidR="00317E40" w:rsidRPr="00317E40">
        <w:t xml:space="preserve"> offshore information technology </w:t>
      </w:r>
      <w:r w:rsidR="00886C32">
        <w:t>(</w:t>
      </w:r>
      <w:r w:rsidR="00886C32" w:rsidRPr="00886C32">
        <w:rPr>
          <w:b/>
          <w:bCs/>
        </w:rPr>
        <w:t>IT</w:t>
      </w:r>
      <w:r w:rsidR="00886C32">
        <w:t xml:space="preserve">) </w:t>
      </w:r>
      <w:r w:rsidR="00317E40" w:rsidRPr="00317E40">
        <w:t>and business support services personnel to Enterprise C</w:t>
      </w:r>
      <w:r w:rsidR="008F48F3">
        <w:t>,</w:t>
      </w:r>
      <w:r w:rsidR="00317E40" w:rsidRPr="00317E40">
        <w:t xml:space="preserve"> pursuant to a commercial services agreement with another subsidiary of Enterprise A</w:t>
      </w:r>
      <w:r w:rsidR="00472C97">
        <w:t xml:space="preserve">. </w:t>
      </w:r>
      <w:r w:rsidR="00A24F2F">
        <w:t>Enterprise B</w:t>
      </w:r>
      <w:r w:rsidR="0031331C" w:rsidRPr="00F71841">
        <w:t xml:space="preserve"> operate</w:t>
      </w:r>
      <w:r w:rsidR="00D202F0">
        <w:t>s</w:t>
      </w:r>
      <w:r w:rsidR="0031331C" w:rsidRPr="00F71841">
        <w:t xml:space="preserve"> in the administrative and support services sectors</w:t>
      </w:r>
      <w:r w:rsidR="00FF7C62" w:rsidRPr="00F71841">
        <w:t>.</w:t>
      </w:r>
    </w:p>
    <w:p w14:paraId="43CDB1B2" w14:textId="3A9C7504" w:rsidR="00854C6C" w:rsidRPr="00F71841" w:rsidRDefault="00854C6C" w:rsidP="00674780">
      <w:pPr>
        <w:pStyle w:val="OutlineNumbered1"/>
        <w:numPr>
          <w:ilvl w:val="1"/>
          <w:numId w:val="12"/>
        </w:numPr>
        <w:spacing w:after="240" w:line="280" w:lineRule="exact"/>
        <w:jc w:val="both"/>
      </w:pPr>
      <w:r w:rsidRPr="00767BDC">
        <w:t>Enterprise A</w:t>
      </w:r>
      <w:r>
        <w:t>,</w:t>
      </w:r>
      <w:r w:rsidRPr="00F71841">
        <w:t xml:space="preserve"> wh</w:t>
      </w:r>
      <w:r>
        <w:t>ose</w:t>
      </w:r>
      <w:r w:rsidRPr="00F71841">
        <w:t xml:space="preserve"> subsidiaries includ</w:t>
      </w:r>
      <w:r>
        <w:t>e</w:t>
      </w:r>
      <w:r w:rsidRPr="00F71841">
        <w:t xml:space="preserve"> </w:t>
      </w:r>
      <w:r w:rsidRPr="00F03CD6">
        <w:t>Enterprise C</w:t>
      </w:r>
      <w:r>
        <w:t xml:space="preserve">, </w:t>
      </w:r>
      <w:r w:rsidRPr="00F71841">
        <w:t xml:space="preserve">is also </w:t>
      </w:r>
      <w:r>
        <w:t xml:space="preserve">the </w:t>
      </w:r>
      <w:r w:rsidRPr="00F71841">
        <w:t xml:space="preserve">subject of this complaint. </w:t>
      </w:r>
      <w:r w:rsidR="00BE1BC4">
        <w:t xml:space="preserve">Enterprise A and its subsidiary </w:t>
      </w:r>
      <w:r w:rsidRPr="00F71841">
        <w:t>businesses operate in the human health and retail trade sectors</w:t>
      </w:r>
      <w:r>
        <w:t>.</w:t>
      </w:r>
    </w:p>
    <w:p w14:paraId="0A5861FC" w14:textId="1A3E02B5" w:rsidR="001A2CCA" w:rsidRPr="00F71841" w:rsidRDefault="00EA7179" w:rsidP="00674780">
      <w:pPr>
        <w:pStyle w:val="OutlineNumbered1"/>
        <w:numPr>
          <w:ilvl w:val="0"/>
          <w:numId w:val="12"/>
        </w:numPr>
        <w:spacing w:after="240" w:line="280" w:lineRule="exact"/>
        <w:jc w:val="both"/>
      </w:pPr>
      <w:r w:rsidRPr="00F71841">
        <w:lastRenderedPageBreak/>
        <w:t xml:space="preserve">Having </w:t>
      </w:r>
      <w:r w:rsidR="001108C7" w:rsidRPr="00F71841">
        <w:t xml:space="preserve">considered </w:t>
      </w:r>
      <w:r w:rsidR="000F5935">
        <w:t xml:space="preserve">the </w:t>
      </w:r>
      <w:r w:rsidR="009A4D80" w:rsidRPr="00F71841">
        <w:t xml:space="preserve">OECD </w:t>
      </w:r>
      <w:r w:rsidR="000F5935">
        <w:t>G</w:t>
      </w:r>
      <w:r w:rsidR="009A4D80" w:rsidRPr="00F71841">
        <w:t>uid</w:t>
      </w:r>
      <w:r w:rsidR="000F5935">
        <w:t>elines’ Implementation Procedures</w:t>
      </w:r>
      <w:r w:rsidR="00CD1601">
        <w:t xml:space="preserve"> and </w:t>
      </w:r>
      <w:r w:rsidR="00563EDE">
        <w:t>the AusNCP</w:t>
      </w:r>
      <w:r w:rsidR="00BE1BC4">
        <w:t xml:space="preserve"> complaint</w:t>
      </w:r>
      <w:r w:rsidR="00563EDE">
        <w:t xml:space="preserve"> procedures</w:t>
      </w:r>
      <w:r w:rsidR="001108C7" w:rsidRPr="00F71841">
        <w:t>,</w:t>
      </w:r>
      <w:r w:rsidR="000F5935" w:rsidRPr="00575312">
        <w:rPr>
          <w:rStyle w:val="FootnoteReference"/>
          <w:rFonts w:cs="Calibri Light"/>
          <w:szCs w:val="18"/>
          <w:vertAlign w:val="superscript"/>
        </w:rPr>
        <w:footnoteReference w:id="4"/>
      </w:r>
      <w:r w:rsidR="001108C7" w:rsidRPr="00F71841">
        <w:t xml:space="preserve"> t</w:t>
      </w:r>
      <w:r w:rsidR="001A2CCA" w:rsidRPr="00F71841">
        <w:t xml:space="preserve">he </w:t>
      </w:r>
      <w:r w:rsidR="00D812DE" w:rsidRPr="00F71841">
        <w:t>Independent Examiner</w:t>
      </w:r>
      <w:r w:rsidR="001A2CCA" w:rsidRPr="00F71841">
        <w:t xml:space="preserve"> has decided to </w:t>
      </w:r>
      <w:r w:rsidR="00FF7C62" w:rsidRPr="00F71841">
        <w:t>anonymise</w:t>
      </w:r>
      <w:r w:rsidR="001A2CCA" w:rsidRPr="00F71841">
        <w:t xml:space="preserve"> the</w:t>
      </w:r>
      <w:r w:rsidR="00B065A4" w:rsidRPr="00F71841">
        <w:t xml:space="preserve"> parties’</w:t>
      </w:r>
      <w:r w:rsidR="001A2CCA" w:rsidRPr="00F71841">
        <w:t xml:space="preserve"> identities </w:t>
      </w:r>
      <w:r w:rsidR="00FF7C62" w:rsidRPr="00F71841">
        <w:t>in t</w:t>
      </w:r>
      <w:r w:rsidR="001A2CCA" w:rsidRPr="00F71841">
        <w:t>his Final Statement</w:t>
      </w:r>
      <w:r w:rsidR="000017D1">
        <w:t xml:space="preserve"> </w:t>
      </w:r>
      <w:r w:rsidR="002103F9">
        <w:t>in</w:t>
      </w:r>
      <w:r w:rsidR="000017D1">
        <w:t xml:space="preserve"> consultation with the </w:t>
      </w:r>
      <w:r w:rsidR="002103F9">
        <w:t>notifier and the enterprises</w:t>
      </w:r>
      <w:r w:rsidR="0031331C">
        <w:t xml:space="preserve">. </w:t>
      </w:r>
      <w:r w:rsidR="00597382">
        <w:t>T</w:t>
      </w:r>
      <w:r w:rsidR="001A2CCA">
        <w:t>he complaint has not been accepted</w:t>
      </w:r>
      <w:r w:rsidR="00AB71CA" w:rsidRPr="00F71841">
        <w:t xml:space="preserve"> for </w:t>
      </w:r>
      <w:r w:rsidR="001A2CCA">
        <w:t>further examination</w:t>
      </w:r>
      <w:r w:rsidR="00D06C81">
        <w:t xml:space="preserve">, and that </w:t>
      </w:r>
      <w:r w:rsidR="00AB71CA" w:rsidRPr="00F71841">
        <w:t xml:space="preserve">can be </w:t>
      </w:r>
      <w:r w:rsidR="00AE47AE">
        <w:t xml:space="preserve">sufficiently </w:t>
      </w:r>
      <w:r w:rsidR="0031331C">
        <w:t xml:space="preserve">explained </w:t>
      </w:r>
      <w:r w:rsidR="00AB71CA" w:rsidRPr="00F71841">
        <w:t>without naming the parties involved</w:t>
      </w:r>
      <w:r w:rsidR="00AE47AE" w:rsidRPr="00F71841">
        <w:t>.</w:t>
      </w:r>
      <w:r w:rsidR="00603672" w:rsidRPr="00575312">
        <w:rPr>
          <w:rStyle w:val="FootnoteReference"/>
          <w:szCs w:val="18"/>
          <w:vertAlign w:val="superscript"/>
        </w:rPr>
        <w:footnoteReference w:id="5"/>
      </w:r>
      <w:r w:rsidR="00B857AC" w:rsidRPr="00F71841">
        <w:t xml:space="preserve"> </w:t>
      </w:r>
      <w:r w:rsidR="00B40ED3">
        <w:t>While t</w:t>
      </w:r>
      <w:r w:rsidR="00E73124">
        <w:t xml:space="preserve">here are </w:t>
      </w:r>
      <w:r w:rsidR="00CB6CA4" w:rsidRPr="00F71841">
        <w:t>other proceedings between the parties</w:t>
      </w:r>
      <w:r w:rsidR="00E73124">
        <w:t xml:space="preserve"> about the </w:t>
      </w:r>
      <w:r w:rsidR="002E3BFB">
        <w:t xml:space="preserve">issues and </w:t>
      </w:r>
      <w:r w:rsidR="00E73124">
        <w:t>events</w:t>
      </w:r>
      <w:r w:rsidR="002E3BFB">
        <w:t xml:space="preserve"> alleged by the notifier</w:t>
      </w:r>
      <w:r w:rsidR="00E73124">
        <w:t>, the</w:t>
      </w:r>
      <w:r w:rsidR="00021D6E" w:rsidRPr="00F71841">
        <w:t xml:space="preserve"> Independent Examiner is not aware of the details of th</w:t>
      </w:r>
      <w:r w:rsidR="00010994">
        <w:t>is</w:t>
      </w:r>
      <w:r w:rsidR="00021D6E" w:rsidRPr="00F71841">
        <w:t xml:space="preserve"> complaint being in the public domain</w:t>
      </w:r>
      <w:r w:rsidR="0035583C" w:rsidRPr="00F71841">
        <w:t xml:space="preserve">. </w:t>
      </w:r>
    </w:p>
    <w:p w14:paraId="1E85CACE" w14:textId="59D89504" w:rsidR="00EA2293" w:rsidRPr="00F71841" w:rsidRDefault="00EA2293" w:rsidP="002021D9">
      <w:pPr>
        <w:pStyle w:val="Heading2"/>
        <w:rPr>
          <w:rFonts w:ascii="Calibri Light" w:hAnsi="Calibri Light" w:cs="Times New Roman"/>
          <w:iCs w:val="0"/>
          <w:color w:val="auto"/>
          <w:kern w:val="0"/>
          <w:sz w:val="22"/>
          <w:szCs w:val="20"/>
        </w:rPr>
      </w:pPr>
      <w:bookmarkStart w:id="25" w:name="_Toc219475235"/>
      <w:bookmarkStart w:id="26" w:name="_Toc222944740"/>
      <w:bookmarkStart w:id="27" w:name="_Toc225088693"/>
      <w:bookmarkStart w:id="28" w:name="_Toc225146676"/>
      <w:bookmarkStart w:id="29" w:name="_Toc226405929"/>
      <w:bookmarkStart w:id="30" w:name="_Toc232607000"/>
      <w:r w:rsidRPr="00F71841">
        <w:t>Complaint and outcomes sought</w:t>
      </w:r>
      <w:bookmarkEnd w:id="25"/>
      <w:bookmarkEnd w:id="26"/>
      <w:r w:rsidR="005F6CA0" w:rsidRPr="00F71841">
        <w:t xml:space="preserve"> by the notifier</w:t>
      </w:r>
      <w:bookmarkEnd w:id="27"/>
      <w:bookmarkEnd w:id="28"/>
      <w:bookmarkEnd w:id="29"/>
      <w:bookmarkEnd w:id="30"/>
      <w:r w:rsidRPr="00F71841">
        <w:t xml:space="preserve"> </w:t>
      </w:r>
    </w:p>
    <w:p w14:paraId="2F4E23A0" w14:textId="65B5E737" w:rsidR="00592289" w:rsidRPr="00F71841" w:rsidRDefault="000267EE" w:rsidP="00674780">
      <w:pPr>
        <w:pStyle w:val="OutlineNumbered1"/>
        <w:numPr>
          <w:ilvl w:val="0"/>
          <w:numId w:val="12"/>
        </w:numPr>
        <w:spacing w:after="240" w:line="280" w:lineRule="exact"/>
        <w:jc w:val="both"/>
      </w:pPr>
      <w:bookmarkStart w:id="31" w:name="_Ref222862514"/>
      <w:bookmarkStart w:id="32" w:name="_Toc189051536"/>
      <w:bookmarkStart w:id="33" w:name="_Toc34828506"/>
      <w:r w:rsidRPr="00F71841">
        <w:t xml:space="preserve">The </w:t>
      </w:r>
      <w:r w:rsidR="00CB56FF" w:rsidRPr="00F71841">
        <w:t>n</w:t>
      </w:r>
      <w:r w:rsidR="002F27F7" w:rsidRPr="00F71841">
        <w:t>otifier</w:t>
      </w:r>
      <w:r w:rsidR="00604199" w:rsidRPr="00F71841">
        <w:t>’s various submissions and material</w:t>
      </w:r>
      <w:r w:rsidR="00DE6234">
        <w:t>s</w:t>
      </w:r>
      <w:r w:rsidR="00604199" w:rsidRPr="00F71841">
        <w:t xml:space="preserve"> provided to the AusNCP </w:t>
      </w:r>
      <w:r w:rsidR="00C9162A">
        <w:t xml:space="preserve">primarily </w:t>
      </w:r>
      <w:r w:rsidR="00204E0E">
        <w:t>concern</w:t>
      </w:r>
      <w:r w:rsidR="000D2264" w:rsidRPr="00F71841">
        <w:t xml:space="preserve"> </w:t>
      </w:r>
      <w:r w:rsidR="00F51FCB" w:rsidRPr="00F71841">
        <w:t xml:space="preserve">allegations that the </w:t>
      </w:r>
      <w:r w:rsidR="00A05049" w:rsidRPr="00F71841">
        <w:t>e</w:t>
      </w:r>
      <w:r w:rsidR="00F51FCB" w:rsidRPr="00F71841">
        <w:t xml:space="preserve">nterprises </w:t>
      </w:r>
      <w:r w:rsidR="00304FC6">
        <w:t>acted inconsistently with</w:t>
      </w:r>
      <w:r w:rsidR="00604199" w:rsidRPr="00F71841">
        <w:t xml:space="preserve"> Philippine </w:t>
      </w:r>
      <w:r w:rsidR="00304FC6">
        <w:t xml:space="preserve">legal </w:t>
      </w:r>
      <w:r w:rsidR="00604199" w:rsidRPr="00F71841">
        <w:t xml:space="preserve">requirements </w:t>
      </w:r>
      <w:r w:rsidR="00631DF4">
        <w:t>governing</w:t>
      </w:r>
      <w:r w:rsidR="00631DF4" w:rsidRPr="00F71841">
        <w:t xml:space="preserve"> </w:t>
      </w:r>
      <w:r w:rsidR="00604199" w:rsidRPr="00F71841">
        <w:t>labour and business arrangements</w:t>
      </w:r>
      <w:r w:rsidR="00F569CF">
        <w:t xml:space="preserve"> under a regional headquarters structure</w:t>
      </w:r>
      <w:r w:rsidR="00630AC0">
        <w:t>,</w:t>
      </w:r>
      <w:r w:rsidR="00631DF4">
        <w:t xml:space="preserve"> and that the notifier’s employment was terminated because he </w:t>
      </w:r>
      <w:r w:rsidR="009A15C0">
        <w:t xml:space="preserve">allegedly </w:t>
      </w:r>
      <w:r w:rsidR="00EC3E02">
        <w:t>made bona fide reports</w:t>
      </w:r>
      <w:r w:rsidR="00631DF4">
        <w:t xml:space="preserve"> </w:t>
      </w:r>
      <w:r w:rsidR="00963A65">
        <w:t>about these practices</w:t>
      </w:r>
      <w:r w:rsidR="00F51FCB" w:rsidRPr="00F71841">
        <w:t>.</w:t>
      </w:r>
      <w:bookmarkEnd w:id="31"/>
    </w:p>
    <w:p w14:paraId="7FF70567" w14:textId="6F273B48" w:rsidR="00B347EF" w:rsidRPr="00F71841" w:rsidRDefault="00B4759A" w:rsidP="00674780">
      <w:pPr>
        <w:pStyle w:val="OutlineNumbered1"/>
        <w:numPr>
          <w:ilvl w:val="0"/>
          <w:numId w:val="12"/>
        </w:numPr>
        <w:spacing w:after="240" w:line="280" w:lineRule="exact"/>
        <w:jc w:val="both"/>
      </w:pPr>
      <w:r>
        <w:t xml:space="preserve">Specifically, </w:t>
      </w:r>
      <w:r w:rsidRPr="00F71841">
        <w:t xml:space="preserve">the </w:t>
      </w:r>
      <w:r>
        <w:t xml:space="preserve">notifier’s original </w:t>
      </w:r>
      <w:r w:rsidRPr="00F71841">
        <w:t>complaint</w:t>
      </w:r>
      <w:r w:rsidR="002C16AF">
        <w:t xml:space="preserve"> of 28 October 2025</w:t>
      </w:r>
      <w:r w:rsidRPr="00F71841">
        <w:t xml:space="preserve"> alleged </w:t>
      </w:r>
      <w:r>
        <w:t xml:space="preserve">that </w:t>
      </w:r>
      <w:r w:rsidR="00070934">
        <w:t xml:space="preserve">part of </w:t>
      </w:r>
      <w:r>
        <w:t>Enterprise C</w:t>
      </w:r>
      <w:r w:rsidR="00070934">
        <w:t>’s business</w:t>
      </w:r>
      <w:r>
        <w:t xml:space="preserve"> </w:t>
      </w:r>
      <w:r w:rsidRPr="00D06C81">
        <w:t>operate</w:t>
      </w:r>
      <w:r>
        <w:t>d</w:t>
      </w:r>
      <w:r w:rsidR="00E73124">
        <w:t xml:space="preserve"> </w:t>
      </w:r>
      <w:r w:rsidR="00F14253">
        <w:t>and employed Filipino staff</w:t>
      </w:r>
      <w:r w:rsidR="00F73B46">
        <w:t>, including the notifier,</w:t>
      </w:r>
      <w:r w:rsidR="00C27EA0">
        <w:t xml:space="preserve"> </w:t>
      </w:r>
      <w:r w:rsidR="00445239">
        <w:t>through</w:t>
      </w:r>
      <w:r w:rsidR="005C0987">
        <w:t xml:space="preserve"> </w:t>
      </w:r>
      <w:r w:rsidR="00445239">
        <w:t>a regional headquarters structure</w:t>
      </w:r>
      <w:r w:rsidR="00F14253">
        <w:t xml:space="preserve"> in the Philippines</w:t>
      </w:r>
      <w:r w:rsidR="00445239">
        <w:t>, which</w:t>
      </w:r>
      <w:r w:rsidR="00630AC0">
        <w:t xml:space="preserve"> </w:t>
      </w:r>
      <w:r w:rsidR="00F11E10">
        <w:t xml:space="preserve">the notifier contended </w:t>
      </w:r>
      <w:r w:rsidR="00E73124">
        <w:t xml:space="preserve">was </w:t>
      </w:r>
      <w:r w:rsidR="0095676E">
        <w:t>not</w:t>
      </w:r>
      <w:r w:rsidR="0095676E" w:rsidRPr="007A7178">
        <w:t xml:space="preserve"> </w:t>
      </w:r>
      <w:r w:rsidRPr="007A7178">
        <w:t>p</w:t>
      </w:r>
      <w:r w:rsidR="0095676E">
        <w:t>ermitt</w:t>
      </w:r>
      <w:r w:rsidRPr="007A7178">
        <w:t>ed</w:t>
      </w:r>
      <w:r w:rsidRPr="007B3FFD">
        <w:rPr>
          <w:i/>
          <w:iCs/>
        </w:rPr>
        <w:t xml:space="preserve"> </w:t>
      </w:r>
      <w:r w:rsidRPr="007A7178">
        <w:t xml:space="preserve">under Philippine </w:t>
      </w:r>
      <w:r w:rsidRPr="00D06C81">
        <w:t>law</w:t>
      </w:r>
      <w:r>
        <w:t xml:space="preserve">. </w:t>
      </w:r>
      <w:r w:rsidR="004C2EBE">
        <w:t xml:space="preserve">The original complaint </w:t>
      </w:r>
      <w:r w:rsidR="004730F8">
        <w:t xml:space="preserve">further contended </w:t>
      </w:r>
      <w:r w:rsidR="004C2EBE">
        <w:t>that</w:t>
      </w:r>
      <w:r w:rsidR="00E6569D">
        <w:t>,</w:t>
      </w:r>
      <w:r w:rsidR="00E87E71">
        <w:t xml:space="preserve"> in doing so,</w:t>
      </w:r>
      <w:r w:rsidR="004C2EBE">
        <w:t xml:space="preserve"> </w:t>
      </w:r>
      <w:r w:rsidR="00371DD3">
        <w:t xml:space="preserve">Enterprise C and its </w:t>
      </w:r>
      <w:r w:rsidR="000C3CDC">
        <w:t>ultimate holding company</w:t>
      </w:r>
      <w:r w:rsidR="00E6569D">
        <w:t>,</w:t>
      </w:r>
      <w:r w:rsidR="00371DD3">
        <w:t xml:space="preserve"> Enterprise A</w:t>
      </w:r>
      <w:r w:rsidR="00E6569D">
        <w:t>,</w:t>
      </w:r>
      <w:r w:rsidR="00371DD3">
        <w:t xml:space="preserve"> </w:t>
      </w:r>
      <w:r w:rsidR="004C2EBE" w:rsidRPr="00D06C81">
        <w:t>create</w:t>
      </w:r>
      <w:r w:rsidR="004C2EBE" w:rsidRPr="004C5527">
        <w:t xml:space="preserve">d </w:t>
      </w:r>
      <w:r w:rsidR="004C2EBE" w:rsidRPr="007A7178">
        <w:t>a sham employment arrangement</w:t>
      </w:r>
      <w:r w:rsidR="008C0A4C">
        <w:t xml:space="preserve"> that was</w:t>
      </w:r>
      <w:r w:rsidR="004C2EBE" w:rsidRPr="007A7178">
        <w:t xml:space="preserve"> intended to avoid legal and tax obligations in both Australia and the </w:t>
      </w:r>
      <w:r w:rsidR="004C2EBE" w:rsidRPr="00D06C81">
        <w:t>Philippines</w:t>
      </w:r>
      <w:r w:rsidR="00592289" w:rsidRPr="00E40166">
        <w:t>.</w:t>
      </w:r>
      <w:r w:rsidR="00592289">
        <w:t xml:space="preserve"> </w:t>
      </w:r>
      <w:r w:rsidR="000267EE">
        <w:t xml:space="preserve">The </w:t>
      </w:r>
      <w:r w:rsidR="00D06C81">
        <w:t>n</w:t>
      </w:r>
      <w:r w:rsidR="000267EE">
        <w:t>otifier</w:t>
      </w:r>
      <w:r w:rsidR="00592289">
        <w:t xml:space="preserve"> </w:t>
      </w:r>
      <w:r w:rsidR="00B80300">
        <w:t>alleged to the AusNCP</w:t>
      </w:r>
      <w:r w:rsidR="00592289">
        <w:t xml:space="preserve"> </w:t>
      </w:r>
      <w:r w:rsidR="004C2EBE">
        <w:t>that</w:t>
      </w:r>
      <w:r w:rsidR="004C2EBE" w:rsidRPr="00F71841">
        <w:t xml:space="preserve"> </w:t>
      </w:r>
      <w:r w:rsidR="004C5527">
        <w:t>his</w:t>
      </w:r>
      <w:r w:rsidR="004C2EBE" w:rsidRPr="00F71841">
        <w:t xml:space="preserve"> </w:t>
      </w:r>
      <w:r w:rsidR="004C2EBE" w:rsidRPr="00D06C81">
        <w:t>‘</w:t>
      </w:r>
      <w:r w:rsidR="00854FA7" w:rsidRPr="00AD51A0">
        <w:rPr>
          <w:i/>
          <w:iCs/>
        </w:rPr>
        <w:t>[w]</w:t>
      </w:r>
      <w:r w:rsidR="004C2EBE" w:rsidRPr="00AD51A0">
        <w:rPr>
          <w:i/>
          <w:iCs/>
        </w:rPr>
        <w:t>histleblowing about this structure</w:t>
      </w:r>
      <w:r w:rsidR="004C5527" w:rsidRPr="00D06C81">
        <w:t>’</w:t>
      </w:r>
      <w:r w:rsidR="004C2EBE" w:rsidRPr="00B80D50">
        <w:rPr>
          <w:i/>
        </w:rPr>
        <w:t xml:space="preserve"> </w:t>
      </w:r>
      <w:r w:rsidR="004C2EBE" w:rsidRPr="007A7178">
        <w:t>resulted in retaliation and</w:t>
      </w:r>
      <w:r w:rsidR="004C5527" w:rsidRPr="007A7178">
        <w:t xml:space="preserve"> </w:t>
      </w:r>
      <w:r w:rsidR="008C0A4C">
        <w:t>the</w:t>
      </w:r>
      <w:r w:rsidR="004C2EBE" w:rsidRPr="00D06C81">
        <w:t xml:space="preserve"> termination</w:t>
      </w:r>
      <w:r w:rsidR="008C0A4C">
        <w:t xml:space="preserve"> of his employment</w:t>
      </w:r>
      <w:r w:rsidR="009056EC">
        <w:t>.</w:t>
      </w:r>
      <w:r w:rsidR="00797BE0">
        <w:t xml:space="preserve"> In subsequent communications with the AusNCP, the notifier identified and confirmed</w:t>
      </w:r>
      <w:r w:rsidR="003D509D">
        <w:t xml:space="preserve"> that</w:t>
      </w:r>
      <w:r w:rsidR="00797BE0">
        <w:t xml:space="preserve"> he </w:t>
      </w:r>
      <w:r w:rsidR="00403D8D">
        <w:t xml:space="preserve">also </w:t>
      </w:r>
      <w:r w:rsidR="00797BE0">
        <w:t xml:space="preserve">intended </w:t>
      </w:r>
      <w:r w:rsidR="00B4626C">
        <w:t>Enterprise B</w:t>
      </w:r>
      <w:r w:rsidR="007E5132">
        <w:t xml:space="preserve"> </w:t>
      </w:r>
      <w:r w:rsidR="003B2996">
        <w:t>to</w:t>
      </w:r>
      <w:r w:rsidR="00797BE0">
        <w:t xml:space="preserve"> </w:t>
      </w:r>
      <w:r w:rsidR="00D06C81">
        <w:t xml:space="preserve">be </w:t>
      </w:r>
      <w:r w:rsidR="00797BE0">
        <w:t>subject</w:t>
      </w:r>
      <w:r w:rsidR="007E5132">
        <w:t xml:space="preserve"> to </w:t>
      </w:r>
      <w:r w:rsidR="00797BE0">
        <w:t>his</w:t>
      </w:r>
      <w:r w:rsidR="007E5132">
        <w:t xml:space="preserve"> complaint</w:t>
      </w:r>
      <w:r w:rsidR="003B2996">
        <w:t>, in addition to Enterprises A and C</w:t>
      </w:r>
      <w:r w:rsidR="007E5132">
        <w:t>.</w:t>
      </w:r>
    </w:p>
    <w:p w14:paraId="3AB2443C" w14:textId="5BCB1BA6" w:rsidR="00B4759A" w:rsidRPr="00D06C81" w:rsidRDefault="00B4759A" w:rsidP="00674780">
      <w:pPr>
        <w:pStyle w:val="OutlineNumbered1"/>
        <w:numPr>
          <w:ilvl w:val="0"/>
          <w:numId w:val="12"/>
        </w:numPr>
        <w:spacing w:after="240" w:line="280" w:lineRule="exact"/>
        <w:jc w:val="both"/>
      </w:pPr>
      <w:r w:rsidRPr="00F71841">
        <w:t xml:space="preserve">In the original complaint, the notifier indicated that he did not wish to participate in </w:t>
      </w:r>
      <w:r>
        <w:t>dispute resolution (or ‘good offices’</w:t>
      </w:r>
      <w:r w:rsidR="00E040F7">
        <w:t>, as it is referred to under the OECD Guidelines</w:t>
      </w:r>
      <w:r>
        <w:t>)</w:t>
      </w:r>
      <w:r w:rsidRPr="00F71841">
        <w:t xml:space="preserve"> with the </w:t>
      </w:r>
      <w:r>
        <w:t>enterpris</w:t>
      </w:r>
      <w:r w:rsidRPr="00F71841">
        <w:t xml:space="preserve">es. </w:t>
      </w:r>
      <w:r w:rsidR="00D63809">
        <w:t>Rather, h</w:t>
      </w:r>
      <w:r w:rsidRPr="00F71841">
        <w:t xml:space="preserve">e </w:t>
      </w:r>
      <w:r w:rsidRPr="00D06C81">
        <w:t xml:space="preserve">sought </w:t>
      </w:r>
      <w:r w:rsidRPr="00353F7B">
        <w:t>‘</w:t>
      </w:r>
      <w:r w:rsidR="0086029F" w:rsidRPr="00AD51A0">
        <w:rPr>
          <w:i/>
          <w:iCs/>
        </w:rPr>
        <w:t>[r]</w:t>
      </w:r>
      <w:r w:rsidRPr="00AD51A0">
        <w:rPr>
          <w:i/>
          <w:iCs/>
        </w:rPr>
        <w:t>ecognition of breaches under the OECD Guidelines and public accountability through AusNCP findings</w:t>
      </w:r>
      <w:r w:rsidR="0002422C">
        <w:t>’, and that his ‘</w:t>
      </w:r>
      <w:r w:rsidRPr="00AD51A0">
        <w:rPr>
          <w:i/>
          <w:iCs/>
        </w:rPr>
        <w:t xml:space="preserve">objective </w:t>
      </w:r>
      <w:r w:rsidR="0002422C" w:rsidRPr="00AD51A0">
        <w:rPr>
          <w:i/>
          <w:iCs/>
        </w:rPr>
        <w:t>[wa]</w:t>
      </w:r>
      <w:r w:rsidR="00A93054" w:rsidRPr="00AD51A0">
        <w:rPr>
          <w:i/>
          <w:iCs/>
        </w:rPr>
        <w:t>s to</w:t>
      </w:r>
      <w:r w:rsidRPr="00AD51A0">
        <w:rPr>
          <w:i/>
          <w:iCs/>
        </w:rPr>
        <w:t xml:space="preserve"> compel the enterprises to address the offshore misrepresentation and retaliation, or face public disclosure of non</w:t>
      </w:r>
      <w:r w:rsidR="005968CB" w:rsidRPr="00AD51A0">
        <w:rPr>
          <w:i/>
          <w:iCs/>
        </w:rPr>
        <w:noBreakHyphen/>
      </w:r>
      <w:r w:rsidRPr="00AD51A0">
        <w:rPr>
          <w:i/>
          <w:iCs/>
        </w:rPr>
        <w:t>cooperation</w:t>
      </w:r>
      <w:r w:rsidRPr="00D06C81">
        <w:t xml:space="preserve">’. </w:t>
      </w:r>
    </w:p>
    <w:p w14:paraId="63F08B7C" w14:textId="0DF8618A" w:rsidR="00B4759A" w:rsidRDefault="00B4759A" w:rsidP="00674780">
      <w:pPr>
        <w:pStyle w:val="OutlineNumbered1"/>
        <w:numPr>
          <w:ilvl w:val="1"/>
          <w:numId w:val="12"/>
        </w:numPr>
        <w:spacing w:after="240" w:line="280" w:lineRule="exact"/>
        <w:jc w:val="both"/>
      </w:pPr>
      <w:r w:rsidRPr="00F71841">
        <w:t>In response to the relevant section of the AusNCP complaint form</w:t>
      </w:r>
      <w:r w:rsidR="00AB05A2">
        <w:t xml:space="preserve"> </w:t>
      </w:r>
      <w:r w:rsidR="009F220E">
        <w:t xml:space="preserve">that </w:t>
      </w:r>
      <w:r w:rsidR="00AB05A2">
        <w:t>concern</w:t>
      </w:r>
      <w:r w:rsidR="009F220E">
        <w:t>ed</w:t>
      </w:r>
      <w:r w:rsidR="00AB05A2">
        <w:t xml:space="preserve"> the</w:t>
      </w:r>
      <w:r w:rsidRPr="00F71841">
        <w:t xml:space="preserve"> actions the notifier </w:t>
      </w:r>
      <w:r w:rsidR="009F220E">
        <w:t>sought from</w:t>
      </w:r>
      <w:r w:rsidR="009F220E" w:rsidRPr="00F71841">
        <w:t xml:space="preserve"> </w:t>
      </w:r>
      <w:r w:rsidRPr="00F71841">
        <w:t xml:space="preserve">the enterprises, </w:t>
      </w:r>
      <w:r w:rsidR="00CE5142">
        <w:t>the notifier</w:t>
      </w:r>
      <w:r w:rsidR="00CE5142" w:rsidRPr="00F71841">
        <w:t xml:space="preserve"> </w:t>
      </w:r>
      <w:r w:rsidRPr="00F71841">
        <w:t xml:space="preserve">specified </w:t>
      </w:r>
      <w:r>
        <w:t xml:space="preserve">that </w:t>
      </w:r>
      <w:r w:rsidRPr="00F71841">
        <w:t>they should:</w:t>
      </w:r>
    </w:p>
    <w:p w14:paraId="1E23FE26" w14:textId="77777777" w:rsidR="00B4759A" w:rsidRPr="00E55A47" w:rsidRDefault="00B4759A" w:rsidP="00674780">
      <w:pPr>
        <w:pStyle w:val="OutlineNumbered1"/>
        <w:numPr>
          <w:ilvl w:val="1"/>
          <w:numId w:val="18"/>
        </w:numPr>
        <w:spacing w:after="240" w:line="280" w:lineRule="exact"/>
        <w:jc w:val="both"/>
      </w:pPr>
      <w:r w:rsidRPr="00E55A47">
        <w:t>disclose the true nature of their offshore employment structure to relevant regulators</w:t>
      </w:r>
    </w:p>
    <w:p w14:paraId="65D9B312" w14:textId="6DF1DFDC" w:rsidR="00B4759A" w:rsidRPr="00E55A47" w:rsidRDefault="00B4759A" w:rsidP="00674780">
      <w:pPr>
        <w:pStyle w:val="OutlineNumbered1"/>
        <w:numPr>
          <w:ilvl w:val="1"/>
          <w:numId w:val="18"/>
        </w:numPr>
        <w:spacing w:after="240" w:line="280" w:lineRule="exact"/>
        <w:jc w:val="both"/>
      </w:pPr>
      <w:r w:rsidRPr="00E55A47">
        <w:t>cease the use of regional headquarter structures to avoid legal obligations</w:t>
      </w:r>
    </w:p>
    <w:p w14:paraId="6BB7AD60" w14:textId="77777777" w:rsidR="00B4759A" w:rsidRPr="00E55A47" w:rsidRDefault="00B4759A" w:rsidP="00674780">
      <w:pPr>
        <w:pStyle w:val="OutlineNumbered1"/>
        <w:numPr>
          <w:ilvl w:val="1"/>
          <w:numId w:val="18"/>
        </w:numPr>
        <w:spacing w:after="240" w:line="280" w:lineRule="exact"/>
        <w:jc w:val="both"/>
      </w:pPr>
      <w:r w:rsidRPr="00E55A47">
        <w:lastRenderedPageBreak/>
        <w:t>provide remedies for whistleblower retaliation and structural misrepresentation</w:t>
      </w:r>
    </w:p>
    <w:p w14:paraId="0083350A" w14:textId="77777777" w:rsidR="00B4759A" w:rsidRDefault="00B4759A" w:rsidP="00674780">
      <w:pPr>
        <w:pStyle w:val="OutlineNumbered1"/>
        <w:numPr>
          <w:ilvl w:val="1"/>
          <w:numId w:val="18"/>
        </w:numPr>
        <w:spacing w:after="240" w:line="280" w:lineRule="exact"/>
        <w:jc w:val="both"/>
      </w:pPr>
      <w:r w:rsidRPr="00E55A47">
        <w:t>implement compliance and transparency measures aligned with the OECD Guidelines.</w:t>
      </w:r>
    </w:p>
    <w:p w14:paraId="0AE452DB" w14:textId="4F1A1E3C" w:rsidR="00E55A47" w:rsidRDefault="00B4759A" w:rsidP="00674780">
      <w:pPr>
        <w:pStyle w:val="OutlineNumbered1"/>
        <w:numPr>
          <w:ilvl w:val="1"/>
          <w:numId w:val="12"/>
        </w:numPr>
        <w:spacing w:after="240" w:line="280" w:lineRule="exact"/>
        <w:jc w:val="both"/>
      </w:pPr>
      <w:r>
        <w:t xml:space="preserve">On 16 February 2026, the notifier clarified his position regarding dispute </w:t>
      </w:r>
      <w:r w:rsidRPr="00D06C81">
        <w:t>resolution, stating that it ‘</w:t>
      </w:r>
      <w:r w:rsidRPr="00AD51A0">
        <w:rPr>
          <w:i/>
          <w:iCs/>
        </w:rPr>
        <w:t>relates to procedural sequencing while jurisdictional issues remain active elsewhere</w:t>
      </w:r>
      <w:r w:rsidRPr="00D06C81">
        <w:t xml:space="preserve">’, and that </w:t>
      </w:r>
      <w:r w:rsidRPr="00353F7B">
        <w:t>‘</w:t>
      </w:r>
      <w:r w:rsidRPr="00AD51A0">
        <w:rPr>
          <w:i/>
          <w:iCs/>
        </w:rPr>
        <w:t>[i]t does not reflect unwillingness to engage constructively</w:t>
      </w:r>
      <w:r w:rsidRPr="00D06C81">
        <w:t>’.</w:t>
      </w:r>
    </w:p>
    <w:p w14:paraId="7C73D7C1" w14:textId="1A8ECF7D" w:rsidR="00D06C81" w:rsidRPr="00F71841" w:rsidRDefault="00D06C81" w:rsidP="00674780">
      <w:pPr>
        <w:pStyle w:val="OutlineNumbered1"/>
        <w:numPr>
          <w:ilvl w:val="0"/>
          <w:numId w:val="12"/>
        </w:numPr>
        <w:spacing w:after="240" w:line="280" w:lineRule="exact"/>
        <w:jc w:val="both"/>
      </w:pPr>
      <w:bookmarkStart w:id="34" w:name="_Ref225276018"/>
      <w:r w:rsidRPr="00B67D38">
        <w:t xml:space="preserve">In addition to this complaint to the AusNCP, the notifier has also raised concerns or commenced proceedings regarding the same events </w:t>
      </w:r>
      <w:r>
        <w:t xml:space="preserve">in many different </w:t>
      </w:r>
      <w:r w:rsidRPr="00B67D38">
        <w:t>forums in</w:t>
      </w:r>
      <w:r w:rsidRPr="00F71841">
        <w:t>:</w:t>
      </w:r>
      <w:bookmarkEnd w:id="34"/>
    </w:p>
    <w:p w14:paraId="03290BBE" w14:textId="77777777" w:rsidR="00D06C81" w:rsidRPr="00F71841" w:rsidRDefault="00D06C81" w:rsidP="00674780">
      <w:pPr>
        <w:pStyle w:val="OutlineNumbered1"/>
        <w:numPr>
          <w:ilvl w:val="1"/>
          <w:numId w:val="12"/>
        </w:numPr>
        <w:spacing w:after="240" w:line="280" w:lineRule="exact"/>
        <w:jc w:val="both"/>
      </w:pPr>
      <w:r w:rsidRPr="007A7178">
        <w:rPr>
          <w:b/>
        </w:rPr>
        <w:t>the Philippines</w:t>
      </w:r>
      <w:r>
        <w:t>, including</w:t>
      </w:r>
      <w:r w:rsidRPr="00F71841">
        <w:t xml:space="preserve"> with </w:t>
      </w:r>
      <w:r>
        <w:t>its</w:t>
      </w:r>
      <w:r w:rsidRPr="00F71841">
        <w:t xml:space="preserve"> Department of Labor and Employment, </w:t>
      </w:r>
      <w:r>
        <w:t xml:space="preserve">the </w:t>
      </w:r>
      <w:r w:rsidRPr="00F71841">
        <w:t xml:space="preserve">National Privacy Commission, </w:t>
      </w:r>
      <w:r>
        <w:t xml:space="preserve">the </w:t>
      </w:r>
      <w:r w:rsidRPr="00F71841">
        <w:t xml:space="preserve">Philippine Competition Commission, </w:t>
      </w:r>
      <w:r>
        <w:t xml:space="preserve">the </w:t>
      </w:r>
      <w:r w:rsidRPr="00F71841">
        <w:t xml:space="preserve">Philippine Economic Zone Authority, </w:t>
      </w:r>
      <w:r>
        <w:t xml:space="preserve">its </w:t>
      </w:r>
      <w:r w:rsidRPr="00F71841">
        <w:t xml:space="preserve">Securities and Exchange Commission, and </w:t>
      </w:r>
      <w:r>
        <w:t xml:space="preserve">its </w:t>
      </w:r>
      <w:r w:rsidRPr="00F71841">
        <w:t>Bureau of Internal Revenue</w:t>
      </w:r>
    </w:p>
    <w:p w14:paraId="4D54C32C" w14:textId="4169BC51" w:rsidR="00D06C81" w:rsidRPr="00D06C81" w:rsidRDefault="00D06C81" w:rsidP="00674780">
      <w:pPr>
        <w:pStyle w:val="OutlineNumbered1"/>
        <w:numPr>
          <w:ilvl w:val="1"/>
          <w:numId w:val="12"/>
        </w:numPr>
        <w:spacing w:after="240" w:line="280" w:lineRule="exact"/>
        <w:jc w:val="both"/>
      </w:pPr>
      <w:bookmarkStart w:id="35" w:name="_Ref225783818"/>
      <w:r w:rsidRPr="007A7178">
        <w:rPr>
          <w:b/>
        </w:rPr>
        <w:t>Australia</w:t>
      </w:r>
      <w:r>
        <w:t>, including</w:t>
      </w:r>
      <w:r w:rsidRPr="00F71841">
        <w:t xml:space="preserve"> with the Fair Work Commission, </w:t>
      </w:r>
      <w:r>
        <w:t xml:space="preserve">the </w:t>
      </w:r>
      <w:r w:rsidRPr="00F71841">
        <w:t>Department of Employment and Workplace Relations, Work</w:t>
      </w:r>
      <w:r>
        <w:t>S</w:t>
      </w:r>
      <w:r w:rsidRPr="00F71841">
        <w:t xml:space="preserve">afe Victoria, </w:t>
      </w:r>
      <w:r>
        <w:t xml:space="preserve">Victoria’s </w:t>
      </w:r>
      <w:r w:rsidRPr="00F71841">
        <w:t>Independent Broad</w:t>
      </w:r>
      <w:r>
        <w:t>-</w:t>
      </w:r>
      <w:r w:rsidRPr="00F71841">
        <w:t>Based Anti</w:t>
      </w:r>
      <w:r>
        <w:noBreakHyphen/>
        <w:t>c</w:t>
      </w:r>
      <w:r w:rsidRPr="00F71841">
        <w:t xml:space="preserve">orruption Commission, </w:t>
      </w:r>
      <w:r>
        <w:t xml:space="preserve">the </w:t>
      </w:r>
      <w:r w:rsidRPr="00F71841">
        <w:t>Australian Securities and Investment</w:t>
      </w:r>
      <w:r>
        <w:t>s</w:t>
      </w:r>
      <w:r w:rsidRPr="00F71841">
        <w:t xml:space="preserve"> Commission, </w:t>
      </w:r>
      <w:r>
        <w:t>the Commonwealth</w:t>
      </w:r>
      <w:r w:rsidRPr="00F71841">
        <w:t xml:space="preserve"> Ombudsman, </w:t>
      </w:r>
      <w:r>
        <w:t xml:space="preserve">the </w:t>
      </w:r>
      <w:r w:rsidRPr="00F71841">
        <w:t xml:space="preserve">Office of the Australian Information Commissioner, and </w:t>
      </w:r>
      <w:r>
        <w:t xml:space="preserve">the </w:t>
      </w:r>
      <w:r w:rsidRPr="00F71841">
        <w:t>Australian Taxation Office.</w:t>
      </w:r>
      <w:bookmarkEnd w:id="35"/>
    </w:p>
    <w:p w14:paraId="64BAA1A1" w14:textId="18A4A27C" w:rsidR="00AE47AE" w:rsidRPr="00F71841" w:rsidRDefault="005D25A6" w:rsidP="00AE47AE">
      <w:pPr>
        <w:pStyle w:val="Heading2"/>
      </w:pPr>
      <w:bookmarkStart w:id="36" w:name="_Relevant_OECD_Guidelines"/>
      <w:bookmarkStart w:id="37" w:name="_Toc225088694"/>
      <w:bookmarkStart w:id="38" w:name="_Toc225146677"/>
      <w:bookmarkStart w:id="39" w:name="_Toc226405930"/>
      <w:bookmarkStart w:id="40" w:name="_Toc232607001"/>
      <w:bookmarkEnd w:id="36"/>
      <w:r w:rsidRPr="00B80D50">
        <w:t>Relevant OECD Guidelines</w:t>
      </w:r>
      <w:bookmarkEnd w:id="37"/>
      <w:bookmarkEnd w:id="38"/>
      <w:bookmarkEnd w:id="39"/>
      <w:bookmarkEnd w:id="40"/>
    </w:p>
    <w:p w14:paraId="01A55F67" w14:textId="5B9A1C84" w:rsidR="00604D53" w:rsidRDefault="00C64CAA" w:rsidP="00674780">
      <w:pPr>
        <w:pStyle w:val="OutlineNumbered1"/>
        <w:numPr>
          <w:ilvl w:val="0"/>
          <w:numId w:val="12"/>
        </w:numPr>
        <w:spacing w:after="240" w:line="280" w:lineRule="exact"/>
        <w:jc w:val="both"/>
      </w:pPr>
      <w:r w:rsidRPr="00C64CAA">
        <w:t xml:space="preserve">The </w:t>
      </w:r>
      <w:r w:rsidR="00D06C81">
        <w:t xml:space="preserve">notifier’s </w:t>
      </w:r>
      <w:r w:rsidRPr="00C64CAA">
        <w:t>original complaint</w:t>
      </w:r>
      <w:r w:rsidR="00B4237D">
        <w:t xml:space="preserve">, </w:t>
      </w:r>
      <w:r w:rsidR="008319B7">
        <w:t xml:space="preserve">submitted </w:t>
      </w:r>
      <w:r w:rsidR="00B4237D">
        <w:t>on 28 October 2025,</w:t>
      </w:r>
      <w:r w:rsidRPr="00C64CAA">
        <w:t xml:space="preserve"> claimed that the </w:t>
      </w:r>
      <w:r w:rsidR="00D06C81">
        <w:t xml:space="preserve">enterprises’ </w:t>
      </w:r>
      <w:r w:rsidRPr="00C64CAA">
        <w:t xml:space="preserve">conduct </w:t>
      </w:r>
      <w:r w:rsidRPr="00D06C81">
        <w:t>contravened</w:t>
      </w:r>
      <w:r w:rsidR="00604D53" w:rsidRPr="00D06C81">
        <w:t xml:space="preserve"> ‘</w:t>
      </w:r>
      <w:r w:rsidR="00604D53" w:rsidRPr="00AD51A0">
        <w:rPr>
          <w:i/>
          <w:iCs/>
        </w:rPr>
        <w:t>Chapters II (General Policies), III (Disclosure), IV (Human Rights), and XI (Taxation)</w:t>
      </w:r>
      <w:r w:rsidR="00604D53" w:rsidRPr="00D06C81">
        <w:t>’</w:t>
      </w:r>
      <w:r w:rsidR="00604D53">
        <w:t xml:space="preserve"> of the OECD Guidelines</w:t>
      </w:r>
      <w:r w:rsidR="00604D53" w:rsidRPr="00F71841">
        <w:t>.</w:t>
      </w:r>
      <w:r w:rsidR="00E5100E" w:rsidRPr="00AD5626">
        <w:rPr>
          <w:vertAlign w:val="superscript"/>
        </w:rPr>
        <w:footnoteReference w:id="6"/>
      </w:r>
      <w:r w:rsidR="000F66B3">
        <w:t xml:space="preserve"> </w:t>
      </w:r>
      <w:r w:rsidR="00455E54" w:rsidRPr="00455E54">
        <w:t xml:space="preserve">On 11 November 2025, the AusNCP requested that the notifier identify the specific paragraphs within those chapters that the enterprises were allegedly inconsistent with, and explain how his allegations related to those </w:t>
      </w:r>
      <w:r w:rsidR="00E5100E">
        <w:t>paragraphs</w:t>
      </w:r>
      <w:r w:rsidR="00455E54" w:rsidRPr="00455E54">
        <w:t xml:space="preserve"> and how the enterprises were linked to them.</w:t>
      </w:r>
    </w:p>
    <w:p w14:paraId="6D340B11" w14:textId="086EAA5E" w:rsidR="00604D53" w:rsidRPr="00F71841" w:rsidRDefault="00604D53" w:rsidP="00674780">
      <w:pPr>
        <w:pStyle w:val="OutlineNumbered1"/>
        <w:numPr>
          <w:ilvl w:val="0"/>
          <w:numId w:val="12"/>
        </w:numPr>
        <w:spacing w:after="240" w:line="280" w:lineRule="exact"/>
        <w:jc w:val="both"/>
      </w:pPr>
      <w:r w:rsidRPr="00F71841">
        <w:t xml:space="preserve">The notifier </w:t>
      </w:r>
      <w:r>
        <w:t>responded promptly the same day</w:t>
      </w:r>
      <w:r w:rsidRPr="00F71841">
        <w:t xml:space="preserve">, </w:t>
      </w:r>
      <w:r>
        <w:t>provid</w:t>
      </w:r>
      <w:r w:rsidRPr="00F71841">
        <w:t xml:space="preserve">ing </w:t>
      </w:r>
      <w:r>
        <w:t xml:space="preserve">brief, one-line </w:t>
      </w:r>
      <w:r w:rsidR="00117931">
        <w:t xml:space="preserve">statements </w:t>
      </w:r>
      <w:r>
        <w:t xml:space="preserve">linking </w:t>
      </w:r>
      <w:r w:rsidRPr="00F71841">
        <w:t xml:space="preserve">various parts of the </w:t>
      </w:r>
      <w:r>
        <w:t xml:space="preserve">OECD </w:t>
      </w:r>
      <w:r w:rsidRPr="00F71841">
        <w:t xml:space="preserve">Guidelines </w:t>
      </w:r>
      <w:r>
        <w:t>(</w:t>
      </w:r>
      <w:r w:rsidRPr="00AD51A0">
        <w:t>General Policies</w:t>
      </w:r>
      <w:r>
        <w:t>,</w:t>
      </w:r>
      <w:r w:rsidR="00D06C81">
        <w:t xml:space="preserve"> paragraph</w:t>
      </w:r>
      <w:r>
        <w:t xml:space="preserve">s 10–12; </w:t>
      </w:r>
      <w:r w:rsidRPr="00B21985">
        <w:t>Human Rights</w:t>
      </w:r>
      <w:r>
        <w:t>,</w:t>
      </w:r>
      <w:r w:rsidR="00D06C81">
        <w:t xml:space="preserve"> paragraph</w:t>
      </w:r>
      <w:r>
        <w:t xml:space="preserve">s 1–3; </w:t>
      </w:r>
      <w:r w:rsidRPr="00B21985">
        <w:t>Combating Bribery and Other Forms of Corruption</w:t>
      </w:r>
      <w:r>
        <w:t>,</w:t>
      </w:r>
      <w:r w:rsidR="00D06C81">
        <w:t xml:space="preserve"> paragraph</w:t>
      </w:r>
      <w:r>
        <w:t xml:space="preserve"> 2; and </w:t>
      </w:r>
      <w:r w:rsidRPr="00B21985">
        <w:t>Taxation</w:t>
      </w:r>
      <w:r>
        <w:t>,</w:t>
      </w:r>
      <w:r w:rsidR="00D06C81">
        <w:t xml:space="preserve"> paragraph</w:t>
      </w:r>
      <w:r>
        <w:t>s 1–5) to the issues raised</w:t>
      </w:r>
      <w:r w:rsidRPr="00F71841">
        <w:t xml:space="preserve">. </w:t>
      </w:r>
      <w:r w:rsidRPr="00370BF4">
        <w:t>Some of these linkages were new or referred to</w:t>
      </w:r>
      <w:r w:rsidR="00D06C81">
        <w:t xml:space="preserve"> </w:t>
      </w:r>
      <w:r w:rsidR="00CB0895">
        <w:t>sections of the OECD Guidelines</w:t>
      </w:r>
      <w:r w:rsidR="00CB0895" w:rsidRPr="00370BF4">
        <w:t xml:space="preserve"> </w:t>
      </w:r>
      <w:r w:rsidRPr="00370BF4">
        <w:t xml:space="preserve">that were either not relevant or did not exist. For example, the </w:t>
      </w:r>
      <w:r w:rsidRPr="00B21985">
        <w:t>Taxation</w:t>
      </w:r>
      <w:r w:rsidRPr="00370BF4">
        <w:t xml:space="preserve"> chapter of the OECD</w:t>
      </w:r>
      <w:r w:rsidR="004B70BA">
        <w:t> </w:t>
      </w:r>
      <w:r w:rsidRPr="00370BF4">
        <w:t xml:space="preserve">Guidelines contains only two </w:t>
      </w:r>
      <w:r w:rsidR="00D06C81">
        <w:t>paragraphs</w:t>
      </w:r>
      <w:r w:rsidRPr="00370BF4">
        <w:t>, yet the notifier identified</w:t>
      </w:r>
      <w:r w:rsidR="00D06C81">
        <w:t xml:space="preserve"> paragraph</w:t>
      </w:r>
      <w:r w:rsidRPr="00370BF4">
        <w:t>s 1</w:t>
      </w:r>
      <w:r>
        <w:t xml:space="preserve"> through</w:t>
      </w:r>
      <w:r w:rsidRPr="00370BF4">
        <w:t xml:space="preserve"> to</w:t>
      </w:r>
      <w:r w:rsidR="003B6DFD">
        <w:t> </w:t>
      </w:r>
      <w:r w:rsidRPr="00370BF4">
        <w:t xml:space="preserve">5. </w:t>
      </w:r>
      <w:r w:rsidR="00BE0655" w:rsidRPr="00BE0655">
        <w:t xml:space="preserve">The notifier also initially ceased to identify the </w:t>
      </w:r>
      <w:r w:rsidR="00BE0655" w:rsidRPr="00B21985">
        <w:t>Disclosure</w:t>
      </w:r>
      <w:r w:rsidR="00BE0655" w:rsidRPr="00BE0655">
        <w:t xml:space="preserve"> chapter as relevant to the issues, although this position later changed when the notifier r</w:t>
      </w:r>
      <w:r w:rsidR="00BE0655">
        <w:t>e-</w:t>
      </w:r>
      <w:r w:rsidR="00BE0655" w:rsidRPr="00BE0655">
        <w:t>engaged that chapter</w:t>
      </w:r>
      <w:r w:rsidRPr="00370BF4">
        <w:t>.</w:t>
      </w:r>
    </w:p>
    <w:p w14:paraId="00997A13" w14:textId="7E989F5D" w:rsidR="00604D53" w:rsidRPr="009606B1" w:rsidRDefault="00604D53" w:rsidP="00674780">
      <w:pPr>
        <w:pStyle w:val="OutlineNumbered1"/>
        <w:numPr>
          <w:ilvl w:val="0"/>
          <w:numId w:val="12"/>
        </w:numPr>
        <w:spacing w:after="240" w:line="280" w:lineRule="exact"/>
        <w:jc w:val="both"/>
      </w:pPr>
      <w:r>
        <w:t>Following</w:t>
      </w:r>
      <w:r w:rsidR="00E5100E">
        <w:t xml:space="preserve"> </w:t>
      </w:r>
      <w:r w:rsidRPr="00F71841">
        <w:t xml:space="preserve">further inquiry from the AusNCP, </w:t>
      </w:r>
      <w:r w:rsidR="004B3E9C" w:rsidRPr="004B3E9C">
        <w:t xml:space="preserve">the notifier </w:t>
      </w:r>
      <w:r w:rsidR="00CB4ACF">
        <w:t>responded</w:t>
      </w:r>
      <w:r w:rsidR="00780C1C">
        <w:t xml:space="preserve"> that</w:t>
      </w:r>
      <w:r w:rsidR="00CB4ACF">
        <w:t xml:space="preserve"> he had</w:t>
      </w:r>
      <w:r w:rsidR="004B3E9C">
        <w:t xml:space="preserve"> </w:t>
      </w:r>
      <w:r w:rsidRPr="009606B1">
        <w:t>‘</w:t>
      </w:r>
      <w:r w:rsidRPr="00B21985">
        <w:rPr>
          <w:i/>
          <w:iCs/>
        </w:rPr>
        <w:t>adjust</w:t>
      </w:r>
      <w:r w:rsidR="00780C1C" w:rsidRPr="00B21985">
        <w:rPr>
          <w:i/>
          <w:iCs/>
        </w:rPr>
        <w:t>ed</w:t>
      </w:r>
      <w:r w:rsidRPr="00B21985">
        <w:rPr>
          <w:i/>
          <w:iCs/>
        </w:rPr>
        <w:t xml:space="preserve"> [his] OECD clause mapping to ensure accuracy and alignment with the [OECD] Guidelines</w:t>
      </w:r>
      <w:r w:rsidRPr="009606B1">
        <w:t>’ and ‘</w:t>
      </w:r>
      <w:r w:rsidRPr="00B21985">
        <w:rPr>
          <w:i/>
          <w:iCs/>
        </w:rPr>
        <w:t>correct</w:t>
      </w:r>
      <w:r w:rsidR="00780C1C" w:rsidRPr="00B21985">
        <w:rPr>
          <w:i/>
          <w:iCs/>
        </w:rPr>
        <w:t>ed</w:t>
      </w:r>
      <w:r w:rsidRPr="00B21985">
        <w:rPr>
          <w:i/>
          <w:iCs/>
        </w:rPr>
        <w:t xml:space="preserve"> linkages between the conduct [he] reported and the relevant OECD </w:t>
      </w:r>
      <w:r w:rsidR="00183B50" w:rsidRPr="00B21985">
        <w:rPr>
          <w:i/>
          <w:iCs/>
        </w:rPr>
        <w:t xml:space="preserve">[Guidelines] </w:t>
      </w:r>
      <w:r w:rsidRPr="00B21985">
        <w:rPr>
          <w:i/>
          <w:iCs/>
        </w:rPr>
        <w:t>provisions</w:t>
      </w:r>
      <w:r w:rsidRPr="007A7178">
        <w:t>’</w:t>
      </w:r>
      <w:r w:rsidRPr="009606B1">
        <w:t xml:space="preserve">. In this email, the notifier identified different parts of the </w:t>
      </w:r>
      <w:r w:rsidRPr="00B21985">
        <w:t>General Policies</w:t>
      </w:r>
      <w:r w:rsidRPr="00094EAA">
        <w:t xml:space="preserve"> </w:t>
      </w:r>
      <w:r w:rsidRPr="009606B1">
        <w:t>chapter (</w:t>
      </w:r>
      <w:r w:rsidR="00E5100E" w:rsidRPr="009606B1">
        <w:t>p</w:t>
      </w:r>
      <w:r w:rsidR="00E5100E">
        <w:t>aragraphs</w:t>
      </w:r>
      <w:r w:rsidRPr="009606B1">
        <w:t xml:space="preserve"> 2, 6 and 14) and the </w:t>
      </w:r>
      <w:r w:rsidRPr="00B21985">
        <w:t>Human Rights</w:t>
      </w:r>
      <w:r w:rsidRPr="009606B1">
        <w:t xml:space="preserve"> chapter (</w:t>
      </w:r>
      <w:r w:rsidR="00E5100E">
        <w:t>paragraphs</w:t>
      </w:r>
      <w:r w:rsidRPr="009606B1">
        <w:t xml:space="preserve"> 1 and 5), and for the first time </w:t>
      </w:r>
      <w:r w:rsidR="007C7E30">
        <w:t xml:space="preserve">also </w:t>
      </w:r>
      <w:r w:rsidRPr="009606B1">
        <w:t xml:space="preserve">identified </w:t>
      </w:r>
      <w:r w:rsidRPr="009606B1">
        <w:lastRenderedPageBreak/>
        <w:t xml:space="preserve">the </w:t>
      </w:r>
      <w:r w:rsidRPr="00B21985">
        <w:t>Employment and Industrial Relations</w:t>
      </w:r>
      <w:r w:rsidRPr="009606B1">
        <w:t xml:space="preserve"> chapter (p</w:t>
      </w:r>
      <w:r w:rsidR="00E5100E">
        <w:t>aragraph</w:t>
      </w:r>
      <w:r w:rsidRPr="009606B1">
        <w:t xml:space="preserve">s 1, 2, 4 and 6) and the </w:t>
      </w:r>
      <w:r w:rsidRPr="00B21985">
        <w:t>Consumer</w:t>
      </w:r>
      <w:r w:rsidR="0017016B">
        <w:t> </w:t>
      </w:r>
      <w:r w:rsidRPr="00B21985">
        <w:t>Interests</w:t>
      </w:r>
      <w:r w:rsidRPr="009606B1">
        <w:t xml:space="preserve"> chapter (p</w:t>
      </w:r>
      <w:r w:rsidR="00E5100E">
        <w:t>aragraph</w:t>
      </w:r>
      <w:r w:rsidRPr="009606B1">
        <w:t> 5) as relevant to the issues</w:t>
      </w:r>
      <w:r w:rsidR="006F2825">
        <w:t xml:space="preserve"> raised</w:t>
      </w:r>
      <w:r w:rsidRPr="009606B1">
        <w:t>.</w:t>
      </w:r>
    </w:p>
    <w:p w14:paraId="1B6E99FE" w14:textId="2A229407" w:rsidR="00706ADC" w:rsidRDefault="009606B1" w:rsidP="00674780">
      <w:pPr>
        <w:pStyle w:val="OutlineNumbered1"/>
        <w:numPr>
          <w:ilvl w:val="0"/>
          <w:numId w:val="12"/>
        </w:numPr>
        <w:spacing w:after="240" w:line="280" w:lineRule="exact"/>
        <w:jc w:val="both"/>
      </w:pPr>
      <w:r>
        <w:t>T</w:t>
      </w:r>
      <w:r w:rsidR="00706ADC" w:rsidRPr="00873EC9">
        <w:t>he Independent Examiner explained</w:t>
      </w:r>
      <w:r w:rsidR="00C37FB6">
        <w:t xml:space="preserve"> </w:t>
      </w:r>
      <w:r w:rsidR="00706ADC" w:rsidRPr="00873EC9">
        <w:t>to the notifier</w:t>
      </w:r>
      <w:r w:rsidR="00C37FB6">
        <w:t xml:space="preserve"> via email</w:t>
      </w:r>
      <w:r w:rsidR="00706ADC" w:rsidRPr="00873EC9">
        <w:t xml:space="preserve"> that the OECD Guidelines focus on expectations for responsible business conduct by multinational enterprises, rather than on </w:t>
      </w:r>
      <w:r w:rsidR="00101BAE">
        <w:t xml:space="preserve">matters of </w:t>
      </w:r>
      <w:r w:rsidR="00706ADC" w:rsidRPr="00873EC9">
        <w:t xml:space="preserve">domestic law compliance </w:t>
      </w:r>
      <w:r w:rsidR="0042104F">
        <w:t>and</w:t>
      </w:r>
      <w:r w:rsidR="0042104F" w:rsidRPr="00873EC9">
        <w:t xml:space="preserve"> </w:t>
      </w:r>
      <w:r w:rsidR="00706ADC" w:rsidRPr="00873EC9">
        <w:t>enforcement</w:t>
      </w:r>
      <w:r w:rsidR="00EB4D8D">
        <w:t>,</w:t>
      </w:r>
      <w:r w:rsidR="00706ADC">
        <w:t xml:space="preserve"> </w:t>
      </w:r>
      <w:r w:rsidR="00706ADC" w:rsidRPr="00873EC9">
        <w:t xml:space="preserve">which </w:t>
      </w:r>
      <w:r w:rsidR="006738C3" w:rsidRPr="006738C3">
        <w:t xml:space="preserve">form the basis </w:t>
      </w:r>
      <w:r w:rsidR="006738C3">
        <w:t>for</w:t>
      </w:r>
      <w:r w:rsidR="006738C3" w:rsidRPr="006738C3">
        <w:t xml:space="preserve"> several of his concerns</w:t>
      </w:r>
      <w:r w:rsidR="005E3BF3">
        <w:t xml:space="preserve"> (</w:t>
      </w:r>
      <w:r w:rsidR="00706ADC" w:rsidRPr="00873EC9">
        <w:t>for example, what a regional headquarters in the Philippines may legally do</w:t>
      </w:r>
      <w:r w:rsidR="005E3BF3">
        <w:t>)</w:t>
      </w:r>
      <w:r w:rsidR="00706ADC" w:rsidRPr="00873EC9">
        <w:t>. The Independent</w:t>
      </w:r>
      <w:r w:rsidR="005E3BF3">
        <w:t> </w:t>
      </w:r>
      <w:r w:rsidR="00706ADC" w:rsidRPr="00873EC9">
        <w:t>Examiner also outlined the AusNCP Initial Assessment process and the six</w:t>
      </w:r>
      <w:r w:rsidR="005E3BF3">
        <w:t> </w:t>
      </w:r>
      <w:r w:rsidR="00706ADC" w:rsidRPr="00873EC9">
        <w:t>admissibility criteria</w:t>
      </w:r>
      <w:r w:rsidR="00A515FC">
        <w:t>,</w:t>
      </w:r>
      <w:r w:rsidR="00706ADC" w:rsidRPr="00873EC9">
        <w:t xml:space="preserve"> and invited the notifier to provide any additional material or relevant information </w:t>
      </w:r>
      <w:r w:rsidR="00A515FC">
        <w:t xml:space="preserve">that </w:t>
      </w:r>
      <w:r w:rsidR="00706ADC" w:rsidRPr="00873EC9">
        <w:t>he wished to have considered in relation to those criteria.</w:t>
      </w:r>
    </w:p>
    <w:p w14:paraId="536FAA9F" w14:textId="6C26DF96" w:rsidR="00CF2029" w:rsidRPr="00F71841" w:rsidRDefault="003B3CAF" w:rsidP="00674780">
      <w:pPr>
        <w:pStyle w:val="OutlineNumbered1"/>
        <w:numPr>
          <w:ilvl w:val="0"/>
          <w:numId w:val="12"/>
        </w:numPr>
        <w:spacing w:after="240" w:line="280" w:lineRule="exact"/>
        <w:jc w:val="both"/>
      </w:pPr>
      <w:r w:rsidRPr="003B3CAF">
        <w:t xml:space="preserve">The notifier responded the same day, providing further context on how the </w:t>
      </w:r>
      <w:r w:rsidR="00A05F90">
        <w:t xml:space="preserve">paragraphs of the </w:t>
      </w:r>
      <w:r w:rsidRPr="003B3CAF">
        <w:t>OECD Guidelines</w:t>
      </w:r>
      <w:r w:rsidR="00D06C81">
        <w:t xml:space="preserve"> </w:t>
      </w:r>
      <w:r w:rsidR="00A05F90">
        <w:t>that</w:t>
      </w:r>
      <w:r w:rsidR="00A05F90" w:rsidRPr="003B3CAF">
        <w:t xml:space="preserve"> </w:t>
      </w:r>
      <w:r w:rsidRPr="003B3CAF">
        <w:t>he</w:t>
      </w:r>
      <w:r w:rsidR="009606B1">
        <w:t xml:space="preserve"> had specified</w:t>
      </w:r>
      <w:r w:rsidRPr="003B3CAF">
        <w:t xml:space="preserve"> related to the issues raised, and </w:t>
      </w:r>
      <w:r w:rsidR="009606B1">
        <w:t xml:space="preserve">indicating </w:t>
      </w:r>
      <w:r w:rsidRPr="003B3CAF">
        <w:t>the following as the core issues he wanted the AusNCP and the Independent Examiner to assess</w:t>
      </w:r>
      <w:r w:rsidR="00DC2DDD" w:rsidRPr="00DC2DDD">
        <w:t>:</w:t>
      </w:r>
    </w:p>
    <w:p w14:paraId="58BB1E6E" w14:textId="77E216B3" w:rsidR="00CF2029" w:rsidRPr="00B80D50" w:rsidRDefault="00CF2029" w:rsidP="00674780">
      <w:pPr>
        <w:pStyle w:val="OutlineNumbered1"/>
        <w:numPr>
          <w:ilvl w:val="0"/>
          <w:numId w:val="0"/>
        </w:numPr>
        <w:spacing w:after="240" w:line="280" w:lineRule="exact"/>
        <w:ind w:left="851"/>
        <w:jc w:val="both"/>
        <w:rPr>
          <w:u w:val="single"/>
        </w:rPr>
      </w:pPr>
      <w:r w:rsidRPr="00B80D50">
        <w:rPr>
          <w:u w:val="single"/>
        </w:rPr>
        <w:t>1.</w:t>
      </w:r>
      <w:r w:rsidR="00E66AC7" w:rsidRPr="00B80D50">
        <w:rPr>
          <w:u w:val="single"/>
        </w:rPr>
        <w:t xml:space="preserve"> </w:t>
      </w:r>
      <w:r w:rsidRPr="00B80D50">
        <w:rPr>
          <w:u w:val="single"/>
        </w:rPr>
        <w:t>Retaliation and adverse impacts resulting from raising protected concerns</w:t>
      </w:r>
      <w:r w:rsidR="00091426" w:rsidRPr="008F48F3">
        <w:t xml:space="preserve"> (</w:t>
      </w:r>
      <w:r w:rsidR="00091426" w:rsidRPr="00B21985">
        <w:t>General Policies</w:t>
      </w:r>
      <w:r w:rsidR="00091426" w:rsidRPr="008F48F3">
        <w:t>,</w:t>
      </w:r>
      <w:r w:rsidR="00D06C81">
        <w:t xml:space="preserve"> paragraph</w:t>
      </w:r>
      <w:r w:rsidR="00091426" w:rsidRPr="008F48F3">
        <w:t xml:space="preserve">s 2 and 14; </w:t>
      </w:r>
      <w:r w:rsidR="00091426" w:rsidRPr="00B21985">
        <w:t>Human Rights</w:t>
      </w:r>
      <w:r w:rsidR="00091426" w:rsidRPr="008F48F3">
        <w:t>,</w:t>
      </w:r>
      <w:r w:rsidR="00D06C81">
        <w:t xml:space="preserve"> paragraph</w:t>
      </w:r>
      <w:r w:rsidR="00091426" w:rsidRPr="008F48F3">
        <w:t xml:space="preserve">s 1 and 5; and </w:t>
      </w:r>
      <w:r w:rsidR="00091426" w:rsidRPr="00B21985">
        <w:t>Employment and Industrial Relations</w:t>
      </w:r>
      <w:r w:rsidR="00091426" w:rsidRPr="008F48F3">
        <w:t>,</w:t>
      </w:r>
      <w:r w:rsidR="00D06C81">
        <w:t xml:space="preserve"> paragraph</w:t>
      </w:r>
      <w:r w:rsidR="00091426" w:rsidRPr="008F48F3">
        <w:t xml:space="preserve">s </w:t>
      </w:r>
      <w:r w:rsidR="00D272F2" w:rsidRPr="008F48F3">
        <w:t>1, 4 and 6)</w:t>
      </w:r>
    </w:p>
    <w:p w14:paraId="0142BBFE" w14:textId="36E29D1E" w:rsidR="00CF2029" w:rsidRPr="009606B1" w:rsidRDefault="00CF2029" w:rsidP="00674780">
      <w:pPr>
        <w:pStyle w:val="OutlineNumbered1"/>
        <w:numPr>
          <w:ilvl w:val="0"/>
          <w:numId w:val="0"/>
        </w:numPr>
        <w:spacing w:after="240" w:line="280" w:lineRule="exact"/>
        <w:ind w:left="851"/>
        <w:jc w:val="both"/>
      </w:pPr>
      <w:r w:rsidRPr="009606B1">
        <w:t xml:space="preserve">The </w:t>
      </w:r>
      <w:r w:rsidR="00CB56FF" w:rsidRPr="009606B1">
        <w:t xml:space="preserve">notifier </w:t>
      </w:r>
      <w:r w:rsidRPr="009606B1">
        <w:t>asserted that ‘</w:t>
      </w:r>
      <w:r w:rsidRPr="00B21985">
        <w:rPr>
          <w:i/>
          <w:iCs/>
        </w:rPr>
        <w:t xml:space="preserve">actions taken against </w:t>
      </w:r>
      <w:r w:rsidR="00291CF3" w:rsidRPr="00B21985">
        <w:rPr>
          <w:i/>
          <w:iCs/>
        </w:rPr>
        <w:t xml:space="preserve">[him] </w:t>
      </w:r>
      <w:r w:rsidRPr="00B21985">
        <w:rPr>
          <w:i/>
          <w:iCs/>
        </w:rPr>
        <w:t xml:space="preserve">following </w:t>
      </w:r>
      <w:r w:rsidR="00436CFF" w:rsidRPr="00B21985">
        <w:rPr>
          <w:i/>
          <w:iCs/>
        </w:rPr>
        <w:t xml:space="preserve">[his] </w:t>
      </w:r>
      <w:r w:rsidRPr="00B21985">
        <w:rPr>
          <w:i/>
          <w:iCs/>
        </w:rPr>
        <w:t xml:space="preserve">internal disclosures </w:t>
      </w:r>
      <w:r w:rsidR="00266A47" w:rsidRPr="00B21985">
        <w:rPr>
          <w:i/>
          <w:iCs/>
        </w:rPr>
        <w:t xml:space="preserve">[allegedly] </w:t>
      </w:r>
      <w:r w:rsidRPr="00B21985">
        <w:rPr>
          <w:i/>
          <w:iCs/>
        </w:rPr>
        <w:t>resulted in retaliation, obstruction of grievance pathways, psychological harm, and the loss of access to remedy</w:t>
      </w:r>
      <w:r w:rsidRPr="009606B1">
        <w:t xml:space="preserve">’. </w:t>
      </w:r>
    </w:p>
    <w:p w14:paraId="4E05AA25" w14:textId="78325B3B" w:rsidR="00CF2029" w:rsidRPr="00B80D50" w:rsidRDefault="00CF2029" w:rsidP="00674780">
      <w:pPr>
        <w:pStyle w:val="OutlineNumbered1"/>
        <w:numPr>
          <w:ilvl w:val="0"/>
          <w:numId w:val="0"/>
        </w:numPr>
        <w:spacing w:after="240" w:line="280" w:lineRule="exact"/>
        <w:ind w:left="851"/>
        <w:jc w:val="both"/>
        <w:rPr>
          <w:u w:val="single"/>
        </w:rPr>
      </w:pPr>
      <w:r w:rsidRPr="00B80D50">
        <w:rPr>
          <w:u w:val="single"/>
        </w:rPr>
        <w:t>2.</w:t>
      </w:r>
      <w:r w:rsidR="00E66AC7" w:rsidRPr="00B80D50">
        <w:rPr>
          <w:u w:val="single"/>
        </w:rPr>
        <w:t xml:space="preserve"> </w:t>
      </w:r>
      <w:r w:rsidRPr="00B80D50">
        <w:rPr>
          <w:u w:val="single"/>
        </w:rPr>
        <w:t>Misrepresentation and concealment of the offshore operating structure</w:t>
      </w:r>
      <w:r w:rsidR="00D272F2" w:rsidRPr="008F48F3">
        <w:t xml:space="preserve"> (</w:t>
      </w:r>
      <w:r w:rsidR="00D21F78" w:rsidRPr="00B21985">
        <w:t>General Policies</w:t>
      </w:r>
      <w:r w:rsidR="00D21F78" w:rsidRPr="008F48F3">
        <w:t>,</w:t>
      </w:r>
      <w:r w:rsidR="00D06C81">
        <w:t xml:space="preserve"> paragraph</w:t>
      </w:r>
      <w:r w:rsidR="00D21F78" w:rsidRPr="008F48F3">
        <w:t xml:space="preserve"> 6; and </w:t>
      </w:r>
      <w:r w:rsidR="00D21F78" w:rsidRPr="00B21985">
        <w:t>Employment and Industrial Relations</w:t>
      </w:r>
      <w:r w:rsidR="00D21F78" w:rsidRPr="008F48F3">
        <w:t>,</w:t>
      </w:r>
      <w:r w:rsidR="00D06C81">
        <w:t xml:space="preserve"> paragraph</w:t>
      </w:r>
      <w:r w:rsidR="00D21F78" w:rsidRPr="008F48F3">
        <w:t xml:space="preserve"> 2)</w:t>
      </w:r>
    </w:p>
    <w:p w14:paraId="7273C9EE" w14:textId="341681CB" w:rsidR="00CF2029" w:rsidRPr="009606B1" w:rsidRDefault="00CF2029" w:rsidP="00674780">
      <w:pPr>
        <w:pStyle w:val="OutlineNumbered1"/>
        <w:numPr>
          <w:ilvl w:val="0"/>
          <w:numId w:val="0"/>
        </w:numPr>
        <w:spacing w:after="240" w:line="280" w:lineRule="exact"/>
        <w:ind w:left="851"/>
        <w:jc w:val="both"/>
      </w:pPr>
      <w:r w:rsidRPr="009606B1">
        <w:t xml:space="preserve">The </w:t>
      </w:r>
      <w:r w:rsidR="00CB56FF" w:rsidRPr="009606B1">
        <w:t xml:space="preserve">notifier </w:t>
      </w:r>
      <w:r w:rsidRPr="009606B1">
        <w:t xml:space="preserve">stated </w:t>
      </w:r>
      <w:r w:rsidR="001563DC" w:rsidRPr="009606B1">
        <w:t xml:space="preserve">that </w:t>
      </w:r>
      <w:r w:rsidRPr="009606B1">
        <w:t>the offshore arrangement ‘</w:t>
      </w:r>
      <w:r w:rsidRPr="00B21985">
        <w:rPr>
          <w:i/>
          <w:iCs/>
        </w:rPr>
        <w:t>did not reflect the legal employer structure actually controlling labour, data, and decisio</w:t>
      </w:r>
      <w:r w:rsidR="00A06FED" w:rsidRPr="00B21985">
        <w:rPr>
          <w:i/>
          <w:iCs/>
        </w:rPr>
        <w:t>n-</w:t>
      </w:r>
      <w:r w:rsidRPr="00B21985">
        <w:rPr>
          <w:i/>
          <w:iCs/>
        </w:rPr>
        <w:t>making</w:t>
      </w:r>
      <w:r w:rsidR="00A06FED" w:rsidRPr="009606B1">
        <w:t xml:space="preserve">’, </w:t>
      </w:r>
      <w:r w:rsidR="00CD770D" w:rsidRPr="009606B1">
        <w:t>consistent with his claim in the original complaint that Enterprise C was ‘</w:t>
      </w:r>
      <w:r w:rsidR="00CD770D" w:rsidRPr="00B21985">
        <w:rPr>
          <w:i/>
          <w:iCs/>
        </w:rPr>
        <w:t>the true employer from day one</w:t>
      </w:r>
      <w:r w:rsidR="00CD770D" w:rsidRPr="009606B1">
        <w:t xml:space="preserve">’, </w:t>
      </w:r>
      <w:r w:rsidR="00A06FED" w:rsidRPr="009606B1">
        <w:t>which</w:t>
      </w:r>
      <w:r w:rsidR="00E32F65">
        <w:t xml:space="preserve"> had the effect of</w:t>
      </w:r>
      <w:r w:rsidRPr="009606B1">
        <w:t xml:space="preserve"> </w:t>
      </w:r>
      <w:r w:rsidR="00A06FED" w:rsidRPr="009606B1">
        <w:t>‘</w:t>
      </w:r>
      <w:r w:rsidRPr="00B21985">
        <w:rPr>
          <w:i/>
          <w:iCs/>
        </w:rPr>
        <w:t>conceal</w:t>
      </w:r>
      <w:r w:rsidR="00E32F65" w:rsidRPr="00B21985">
        <w:rPr>
          <w:i/>
          <w:iCs/>
        </w:rPr>
        <w:t>[ing]</w:t>
      </w:r>
      <w:r w:rsidRPr="00B21985">
        <w:rPr>
          <w:i/>
          <w:iCs/>
        </w:rPr>
        <w:t xml:space="preserve"> relevant information from workers, prevent</w:t>
      </w:r>
      <w:r w:rsidR="00E32F65" w:rsidRPr="00B21985">
        <w:rPr>
          <w:i/>
          <w:iCs/>
        </w:rPr>
        <w:t>[ing]</w:t>
      </w:r>
      <w:r w:rsidRPr="00B21985">
        <w:rPr>
          <w:i/>
          <w:iCs/>
        </w:rPr>
        <w:t xml:space="preserve"> meaningful negotiation, and </w:t>
      </w:r>
      <w:r w:rsidR="00E32F65" w:rsidRPr="00B21985">
        <w:rPr>
          <w:i/>
          <w:iCs/>
        </w:rPr>
        <w:t>create[ing]</w:t>
      </w:r>
      <w:r w:rsidRPr="00B21985">
        <w:rPr>
          <w:i/>
          <w:iCs/>
        </w:rPr>
        <w:t xml:space="preserve"> unsafe and ungoverned systems of work</w:t>
      </w:r>
      <w:r w:rsidRPr="009606B1">
        <w:t xml:space="preserve">’. </w:t>
      </w:r>
    </w:p>
    <w:p w14:paraId="01DFBB38" w14:textId="6FC7B9C7" w:rsidR="00CF2029" w:rsidRPr="00B80D50" w:rsidRDefault="00CF2029" w:rsidP="00674780">
      <w:pPr>
        <w:pStyle w:val="OutlineNumbered1"/>
        <w:numPr>
          <w:ilvl w:val="0"/>
          <w:numId w:val="0"/>
        </w:numPr>
        <w:spacing w:after="240" w:line="280" w:lineRule="exact"/>
        <w:ind w:left="851"/>
        <w:jc w:val="both"/>
        <w:rPr>
          <w:u w:val="single"/>
        </w:rPr>
      </w:pPr>
      <w:r w:rsidRPr="00B80D50">
        <w:rPr>
          <w:u w:val="single"/>
        </w:rPr>
        <w:t>3.</w:t>
      </w:r>
      <w:r w:rsidR="00E66AC7" w:rsidRPr="00B80D50">
        <w:rPr>
          <w:u w:val="single"/>
        </w:rPr>
        <w:t xml:space="preserve"> </w:t>
      </w:r>
      <w:r w:rsidRPr="00B80D50">
        <w:rPr>
          <w:u w:val="single"/>
        </w:rPr>
        <w:t>Suppression of whistleblowing and unsafe systems of work</w:t>
      </w:r>
      <w:r w:rsidR="00CA7C35" w:rsidRPr="008F48F3">
        <w:t xml:space="preserve"> (</w:t>
      </w:r>
      <w:r w:rsidR="00CA7C35" w:rsidRPr="00B21985">
        <w:t>Human Rights</w:t>
      </w:r>
      <w:r w:rsidR="00CA7C35" w:rsidRPr="008F48F3">
        <w:t>,</w:t>
      </w:r>
      <w:r w:rsidR="00D06C81">
        <w:t xml:space="preserve"> paragraph</w:t>
      </w:r>
      <w:r w:rsidR="00CA7C35" w:rsidRPr="008F48F3">
        <w:t xml:space="preserve">s 1 and 5; and </w:t>
      </w:r>
      <w:r w:rsidR="00CA7C35" w:rsidRPr="00B21985">
        <w:t>Employment and Industrial Relations</w:t>
      </w:r>
      <w:r w:rsidR="00CA7C35" w:rsidRPr="008F48F3">
        <w:t>,</w:t>
      </w:r>
      <w:r w:rsidR="00D06C81">
        <w:t xml:space="preserve"> paragraph</w:t>
      </w:r>
      <w:r w:rsidR="00CA7C35" w:rsidRPr="008F48F3">
        <w:t xml:space="preserve">s </w:t>
      </w:r>
      <w:r w:rsidR="0087559D" w:rsidRPr="008F48F3">
        <w:t>4 and 6)</w:t>
      </w:r>
    </w:p>
    <w:p w14:paraId="3E1256CD" w14:textId="5CED2B94" w:rsidR="00CF2029" w:rsidRPr="009606B1" w:rsidRDefault="00CF2029" w:rsidP="00674780">
      <w:pPr>
        <w:pStyle w:val="OutlineNumbered1"/>
        <w:numPr>
          <w:ilvl w:val="0"/>
          <w:numId w:val="0"/>
        </w:numPr>
        <w:spacing w:after="240" w:line="280" w:lineRule="exact"/>
        <w:ind w:left="851"/>
        <w:jc w:val="both"/>
      </w:pPr>
      <w:r w:rsidRPr="009606B1">
        <w:t xml:space="preserve">The </w:t>
      </w:r>
      <w:r w:rsidR="00CB56FF" w:rsidRPr="009606B1">
        <w:t xml:space="preserve">notifier </w:t>
      </w:r>
      <w:r w:rsidRPr="009606B1">
        <w:t xml:space="preserve">contended that </w:t>
      </w:r>
      <w:r w:rsidR="00E32F65">
        <w:t xml:space="preserve">his </w:t>
      </w:r>
      <w:r w:rsidRPr="006B3872">
        <w:t>‘</w:t>
      </w:r>
      <w:r w:rsidR="0087559D" w:rsidRPr="00B21985">
        <w:rPr>
          <w:i/>
          <w:iCs/>
        </w:rPr>
        <w:t>[i]</w:t>
      </w:r>
      <w:r w:rsidRPr="00B21985">
        <w:rPr>
          <w:i/>
          <w:iCs/>
        </w:rPr>
        <w:t>nternal complaints were ignored, escalations were blocked, and critical employment and safety concerns were suppressed</w:t>
      </w:r>
      <w:r w:rsidR="007C7697" w:rsidRPr="009606B1">
        <w:t>’, which allegedly ‘</w:t>
      </w:r>
      <w:r w:rsidRPr="00B21985">
        <w:rPr>
          <w:i/>
          <w:iCs/>
        </w:rPr>
        <w:t xml:space="preserve">exposed </w:t>
      </w:r>
      <w:r w:rsidR="007C7697" w:rsidRPr="00B21985">
        <w:rPr>
          <w:i/>
          <w:iCs/>
        </w:rPr>
        <w:t xml:space="preserve">[him] </w:t>
      </w:r>
      <w:r w:rsidRPr="00B21985">
        <w:rPr>
          <w:i/>
          <w:iCs/>
        </w:rPr>
        <w:t xml:space="preserve">and other personnel to unsafe workplace arrangements and denied </w:t>
      </w:r>
      <w:r w:rsidR="007C7697" w:rsidRPr="00B21985">
        <w:rPr>
          <w:i/>
          <w:iCs/>
        </w:rPr>
        <w:t xml:space="preserve">[them] </w:t>
      </w:r>
      <w:r w:rsidRPr="00B21985">
        <w:rPr>
          <w:i/>
          <w:iCs/>
        </w:rPr>
        <w:t>access to appropriate channels of remedy</w:t>
      </w:r>
      <w:r w:rsidRPr="009606B1">
        <w:t xml:space="preserve">’. </w:t>
      </w:r>
    </w:p>
    <w:p w14:paraId="5F4EB7D2" w14:textId="0F0C1266" w:rsidR="00CF2029" w:rsidRPr="00B80D50" w:rsidRDefault="00CF2029" w:rsidP="00674780">
      <w:pPr>
        <w:pStyle w:val="OutlineNumbered1"/>
        <w:numPr>
          <w:ilvl w:val="0"/>
          <w:numId w:val="0"/>
        </w:numPr>
        <w:spacing w:after="240" w:line="280" w:lineRule="exact"/>
        <w:ind w:left="851"/>
        <w:jc w:val="both"/>
        <w:rPr>
          <w:u w:val="single"/>
        </w:rPr>
      </w:pPr>
      <w:r w:rsidRPr="00B80D50">
        <w:rPr>
          <w:u w:val="single"/>
        </w:rPr>
        <w:t>4.</w:t>
      </w:r>
      <w:r w:rsidR="00E66AC7" w:rsidRPr="00B80D50">
        <w:rPr>
          <w:u w:val="single"/>
        </w:rPr>
        <w:t xml:space="preserve"> </w:t>
      </w:r>
      <w:r w:rsidRPr="00B80D50">
        <w:rPr>
          <w:u w:val="single"/>
        </w:rPr>
        <w:t>Denial of consultation, exclusion from proper governance processes, and lack of transparency</w:t>
      </w:r>
      <w:r w:rsidR="007C7697" w:rsidRPr="008F48F3">
        <w:t xml:space="preserve"> (</w:t>
      </w:r>
      <w:r w:rsidR="00AD06D6" w:rsidRPr="00B21985">
        <w:t>General Policies</w:t>
      </w:r>
      <w:r w:rsidR="00AD06D6" w:rsidRPr="008F48F3">
        <w:t>,</w:t>
      </w:r>
      <w:r w:rsidR="00D06C81">
        <w:t xml:space="preserve"> paragraph</w:t>
      </w:r>
      <w:r w:rsidR="00AD06D6" w:rsidRPr="008F48F3">
        <w:t xml:space="preserve"> 14; and </w:t>
      </w:r>
      <w:r w:rsidR="00AD06D6" w:rsidRPr="00B21985">
        <w:t>Employment and Industrial Relations</w:t>
      </w:r>
      <w:r w:rsidR="00AD06D6" w:rsidRPr="008F48F3">
        <w:t>,</w:t>
      </w:r>
      <w:r w:rsidR="00D06C81">
        <w:t xml:space="preserve"> paragraph</w:t>
      </w:r>
      <w:r w:rsidR="00AD06D6" w:rsidRPr="008F48F3">
        <w:t>s 1, 2 and 6)</w:t>
      </w:r>
    </w:p>
    <w:p w14:paraId="0E0305D4" w14:textId="6E077AE2" w:rsidR="00CF2029" w:rsidRPr="009606B1" w:rsidRDefault="00CF2029" w:rsidP="00674780">
      <w:pPr>
        <w:pStyle w:val="OutlineNumbered1"/>
        <w:numPr>
          <w:ilvl w:val="0"/>
          <w:numId w:val="0"/>
        </w:numPr>
        <w:spacing w:after="240" w:line="280" w:lineRule="exact"/>
        <w:ind w:left="851"/>
        <w:jc w:val="both"/>
      </w:pPr>
      <w:r w:rsidRPr="009606B1">
        <w:t xml:space="preserve">The </w:t>
      </w:r>
      <w:r w:rsidR="00CB56FF" w:rsidRPr="009606B1">
        <w:t xml:space="preserve">notifier </w:t>
      </w:r>
      <w:r w:rsidRPr="009606B1">
        <w:t>alleged</w:t>
      </w:r>
      <w:r w:rsidR="00AD06D6" w:rsidRPr="009606B1">
        <w:t xml:space="preserve"> that</w:t>
      </w:r>
      <w:r w:rsidRPr="009606B1">
        <w:t xml:space="preserve"> ‘</w:t>
      </w:r>
      <w:r w:rsidR="00AD06D6" w:rsidRPr="00B21985">
        <w:rPr>
          <w:i/>
          <w:iCs/>
        </w:rPr>
        <w:t>[e]</w:t>
      </w:r>
      <w:r w:rsidRPr="00B21985">
        <w:rPr>
          <w:i/>
          <w:iCs/>
        </w:rPr>
        <w:t>mployment governance and decisio</w:t>
      </w:r>
      <w:r w:rsidR="00AD06D6" w:rsidRPr="00B21985">
        <w:rPr>
          <w:i/>
          <w:iCs/>
        </w:rPr>
        <w:t>n-</w:t>
      </w:r>
      <w:r w:rsidRPr="00B21985">
        <w:rPr>
          <w:i/>
          <w:iCs/>
        </w:rPr>
        <w:t>making processes were concealed from offshore workers, including matters materially affecting their roles and safety</w:t>
      </w:r>
      <w:r w:rsidR="00AD06D6" w:rsidRPr="006B3872">
        <w:t>’,</w:t>
      </w:r>
      <w:r w:rsidR="00AD06D6" w:rsidRPr="009606B1">
        <w:t xml:space="preserve"> and that</w:t>
      </w:r>
      <w:r w:rsidRPr="009606B1">
        <w:t xml:space="preserve"> </w:t>
      </w:r>
      <w:r w:rsidR="00631070">
        <w:t>‘</w:t>
      </w:r>
      <w:r w:rsidR="00AD06D6" w:rsidRPr="00B21985">
        <w:rPr>
          <w:i/>
          <w:iCs/>
        </w:rPr>
        <w:t>[t]</w:t>
      </w:r>
      <w:r w:rsidRPr="00B21985">
        <w:rPr>
          <w:i/>
          <w:iCs/>
        </w:rPr>
        <w:t>his prevented consultation, undermined due process, and directly contributed to the adverse impacts suffered’</w:t>
      </w:r>
      <w:r w:rsidRPr="009606B1">
        <w:t xml:space="preserve">. </w:t>
      </w:r>
    </w:p>
    <w:p w14:paraId="0CB0DB39" w14:textId="38B92F2F" w:rsidR="00CF2029" w:rsidRPr="00B80D50" w:rsidRDefault="00CF2029" w:rsidP="00674780">
      <w:pPr>
        <w:pStyle w:val="OutlineNumbered1"/>
        <w:numPr>
          <w:ilvl w:val="0"/>
          <w:numId w:val="0"/>
        </w:numPr>
        <w:spacing w:after="240" w:line="280" w:lineRule="exact"/>
        <w:ind w:left="851"/>
        <w:jc w:val="both"/>
      </w:pPr>
      <w:r w:rsidRPr="00B80D50">
        <w:rPr>
          <w:u w:val="single"/>
        </w:rPr>
        <w:lastRenderedPageBreak/>
        <w:t>5.</w:t>
      </w:r>
      <w:r w:rsidR="00E66AC7" w:rsidRPr="00B80D50">
        <w:rPr>
          <w:u w:val="single"/>
        </w:rPr>
        <w:t xml:space="preserve"> </w:t>
      </w:r>
      <w:r w:rsidRPr="00B80D50">
        <w:rPr>
          <w:u w:val="single"/>
        </w:rPr>
        <w:t xml:space="preserve">Unauthorised access and disclosure of </w:t>
      </w:r>
      <w:r w:rsidR="000568E6" w:rsidRPr="00D10D1D">
        <w:rPr>
          <w:u w:val="single"/>
        </w:rPr>
        <w:t>the notifier’s</w:t>
      </w:r>
      <w:r w:rsidR="000568E6" w:rsidRPr="00B80D50">
        <w:rPr>
          <w:u w:val="single"/>
        </w:rPr>
        <w:t xml:space="preserve"> </w:t>
      </w:r>
      <w:r w:rsidRPr="00B80D50">
        <w:rPr>
          <w:u w:val="single"/>
        </w:rPr>
        <w:t>personal information</w:t>
      </w:r>
      <w:r w:rsidRPr="00B80D50">
        <w:t xml:space="preserve"> (</w:t>
      </w:r>
      <w:r w:rsidR="00C00379" w:rsidRPr="00B21985">
        <w:t>Consumer</w:t>
      </w:r>
      <w:r w:rsidR="00447F22" w:rsidRPr="00B21985">
        <w:t> </w:t>
      </w:r>
      <w:r w:rsidR="00C00379" w:rsidRPr="00B21985">
        <w:t>Interests</w:t>
      </w:r>
      <w:r w:rsidR="00C00379" w:rsidRPr="008F48F3">
        <w:t>,</w:t>
      </w:r>
      <w:r w:rsidR="00D06C81">
        <w:t xml:space="preserve"> paragraph</w:t>
      </w:r>
      <w:r w:rsidR="00C00379" w:rsidRPr="008F48F3">
        <w:t xml:space="preserve"> 5</w:t>
      </w:r>
      <w:r w:rsidRPr="00B80D50">
        <w:t>)</w:t>
      </w:r>
    </w:p>
    <w:p w14:paraId="2C98782B" w14:textId="3F6D7B97" w:rsidR="00CF2029" w:rsidRPr="007A7178" w:rsidRDefault="00CF2029" w:rsidP="00674780">
      <w:pPr>
        <w:pStyle w:val="OutlineNumbered1"/>
        <w:numPr>
          <w:ilvl w:val="0"/>
          <w:numId w:val="0"/>
        </w:numPr>
        <w:spacing w:after="240" w:line="280" w:lineRule="exact"/>
        <w:ind w:left="851"/>
        <w:jc w:val="both"/>
      </w:pPr>
      <w:r w:rsidRPr="009606B1">
        <w:t xml:space="preserve">The notifier </w:t>
      </w:r>
      <w:r w:rsidR="00C00379" w:rsidRPr="009606B1">
        <w:t xml:space="preserve">alleged that </w:t>
      </w:r>
      <w:r w:rsidRPr="009606B1">
        <w:t>his ‘</w:t>
      </w:r>
      <w:r w:rsidRPr="00B21985">
        <w:rPr>
          <w:i/>
          <w:iCs/>
        </w:rPr>
        <w:t xml:space="preserve">personal data was accessed and used without authority, including after </w:t>
      </w:r>
      <w:r w:rsidR="00D10D1D" w:rsidRPr="00B21985">
        <w:rPr>
          <w:i/>
          <w:iCs/>
        </w:rPr>
        <w:t xml:space="preserve">[his] </w:t>
      </w:r>
      <w:r w:rsidRPr="00B21985">
        <w:rPr>
          <w:i/>
          <w:iCs/>
        </w:rPr>
        <w:t>employment termination, in ways that contributed to the retaliation and adverse impacts</w:t>
      </w:r>
      <w:r w:rsidRPr="009606B1">
        <w:t>’</w:t>
      </w:r>
      <w:r w:rsidR="00F614E4">
        <w:t xml:space="preserve"> he has alleged</w:t>
      </w:r>
      <w:r w:rsidRPr="009606B1">
        <w:t>.</w:t>
      </w:r>
    </w:p>
    <w:p w14:paraId="37324D96" w14:textId="3764C1E3" w:rsidR="004F6D2B" w:rsidRPr="00F71841" w:rsidRDefault="00337256" w:rsidP="004F6D2B">
      <w:pPr>
        <w:pStyle w:val="Heading2"/>
      </w:pPr>
      <w:bookmarkStart w:id="41" w:name="_Toc222944742"/>
      <w:bookmarkStart w:id="42" w:name="_Toc219475236"/>
      <w:bookmarkStart w:id="43" w:name="_Toc225088695"/>
      <w:bookmarkStart w:id="44" w:name="_Toc225146678"/>
      <w:bookmarkStart w:id="45" w:name="_Toc226405931"/>
      <w:bookmarkStart w:id="46" w:name="_Toc232607002"/>
      <w:r w:rsidRPr="00F71841">
        <w:t>Enterprise</w:t>
      </w:r>
      <w:r w:rsidR="009660CC">
        <w:t>s’</w:t>
      </w:r>
      <w:r w:rsidRPr="00F71841">
        <w:t xml:space="preserve"> response</w:t>
      </w:r>
      <w:bookmarkEnd w:id="32"/>
      <w:r w:rsidR="00BD4F67" w:rsidRPr="00F71841">
        <w:t xml:space="preserve"> </w:t>
      </w:r>
      <w:r w:rsidR="00BB170B" w:rsidRPr="00F71841">
        <w:t xml:space="preserve">to </w:t>
      </w:r>
      <w:r w:rsidR="00CC07E2">
        <w:t xml:space="preserve">the </w:t>
      </w:r>
      <w:r w:rsidR="00BB170B" w:rsidRPr="00F71841">
        <w:t>allegations</w:t>
      </w:r>
      <w:bookmarkStart w:id="47" w:name="_Toc116382011"/>
      <w:bookmarkStart w:id="48" w:name="_Toc124517821"/>
      <w:bookmarkEnd w:id="41"/>
      <w:bookmarkEnd w:id="42"/>
      <w:bookmarkEnd w:id="43"/>
      <w:bookmarkEnd w:id="44"/>
      <w:bookmarkEnd w:id="45"/>
      <w:bookmarkEnd w:id="46"/>
    </w:p>
    <w:p w14:paraId="409FD6E2" w14:textId="5189B795" w:rsidR="002C1332" w:rsidRPr="00F71841" w:rsidRDefault="009606B1" w:rsidP="00674780">
      <w:pPr>
        <w:pStyle w:val="OutlineNumbered1"/>
        <w:numPr>
          <w:ilvl w:val="0"/>
          <w:numId w:val="12"/>
        </w:numPr>
        <w:spacing w:after="240" w:line="280" w:lineRule="exact"/>
        <w:jc w:val="both"/>
      </w:pPr>
      <w:r>
        <w:t xml:space="preserve">The AusNCP confirmed with </w:t>
      </w:r>
      <w:r w:rsidR="00882F7E" w:rsidRPr="00882F7E">
        <w:t xml:space="preserve">the notifier the OECD Guidelines </w:t>
      </w:r>
      <w:r w:rsidR="00456D4A">
        <w:t xml:space="preserve">issues </w:t>
      </w:r>
      <w:r w:rsidR="00CE6550">
        <w:t>he was raising</w:t>
      </w:r>
      <w:r w:rsidR="00882F7E" w:rsidRPr="00882F7E">
        <w:t xml:space="preserve"> and that his allegations and supporting information could be </w:t>
      </w:r>
      <w:r w:rsidR="00C940C7">
        <w:t>shared with</w:t>
      </w:r>
      <w:r w:rsidR="00882F7E" w:rsidRPr="00882F7E">
        <w:t xml:space="preserve"> the enterprises for a preliminary response</w:t>
      </w:r>
      <w:r>
        <w:t>. The A</w:t>
      </w:r>
      <w:r w:rsidR="00882F7E" w:rsidRPr="00882F7E">
        <w:t xml:space="preserve">usNCP </w:t>
      </w:r>
      <w:r>
        <w:t xml:space="preserve">then </w:t>
      </w:r>
      <w:r w:rsidR="00C940C7">
        <w:t>provided</w:t>
      </w:r>
      <w:r w:rsidR="00C940C7" w:rsidRPr="00882F7E">
        <w:t xml:space="preserve"> </w:t>
      </w:r>
      <w:r w:rsidR="00FF58BF">
        <w:t>the notifier’s</w:t>
      </w:r>
      <w:r w:rsidR="00882F7E" w:rsidRPr="00882F7E">
        <w:t xml:space="preserve"> material</w:t>
      </w:r>
      <w:r w:rsidR="00C940C7">
        <w:t>s</w:t>
      </w:r>
      <w:r w:rsidR="00882F7E" w:rsidRPr="00882F7E">
        <w:t xml:space="preserve"> </w:t>
      </w:r>
      <w:r w:rsidR="00C940C7">
        <w:t xml:space="preserve">to </w:t>
      </w:r>
      <w:r w:rsidR="00882F7E" w:rsidRPr="00882F7E">
        <w:t xml:space="preserve">the enterprises and invited </w:t>
      </w:r>
      <w:r w:rsidR="00EF123E">
        <w:t>a preliminary</w:t>
      </w:r>
      <w:r w:rsidR="00EF123E" w:rsidRPr="00882F7E">
        <w:t xml:space="preserve"> </w:t>
      </w:r>
      <w:r w:rsidR="00A93054">
        <w:t xml:space="preserve">response, particularly </w:t>
      </w:r>
      <w:r w:rsidR="00B76F7D">
        <w:t xml:space="preserve">in </w:t>
      </w:r>
      <w:r w:rsidR="00A93054">
        <w:t>relat</w:t>
      </w:r>
      <w:r w:rsidR="00B76F7D">
        <w:t>ion</w:t>
      </w:r>
      <w:r w:rsidR="00A93054">
        <w:t xml:space="preserve"> to</w:t>
      </w:r>
      <w:r w:rsidR="00145C5E">
        <w:t xml:space="preserve"> the </w:t>
      </w:r>
      <w:r w:rsidR="00B57092">
        <w:t xml:space="preserve">Initial Assessment </w:t>
      </w:r>
      <w:r w:rsidR="00145C5E">
        <w:t>admissibility criteria</w:t>
      </w:r>
      <w:r w:rsidR="00882F7E" w:rsidRPr="00882F7E">
        <w:t xml:space="preserve">. The main points raised by the enterprises, </w:t>
      </w:r>
      <w:r w:rsidR="00B57092">
        <w:t xml:space="preserve">which were </w:t>
      </w:r>
      <w:r w:rsidR="00886E0C">
        <w:t xml:space="preserve">subsequently </w:t>
      </w:r>
      <w:r w:rsidR="00B57092">
        <w:t>p</w:t>
      </w:r>
      <w:r w:rsidR="00D949DE">
        <w:t>rovided to</w:t>
      </w:r>
      <w:r w:rsidR="00886E0C">
        <w:t xml:space="preserve"> the notifier with the enterprises’ consent,</w:t>
      </w:r>
      <w:r w:rsidR="00A93054">
        <w:t xml:space="preserve"> </w:t>
      </w:r>
      <w:r>
        <w:t xml:space="preserve">included </w:t>
      </w:r>
      <w:r w:rsidR="00326DA1">
        <w:t>that</w:t>
      </w:r>
      <w:r w:rsidR="005B7E23" w:rsidRPr="00F71841">
        <w:t>:</w:t>
      </w:r>
    </w:p>
    <w:p w14:paraId="78FB76E6" w14:textId="31A5A470" w:rsidR="00871C68" w:rsidRPr="008817A8" w:rsidRDefault="00A93054" w:rsidP="00674780">
      <w:pPr>
        <w:pStyle w:val="OutlineNumbered1"/>
        <w:numPr>
          <w:ilvl w:val="0"/>
          <w:numId w:val="0"/>
        </w:numPr>
        <w:spacing w:after="240" w:line="280" w:lineRule="exact"/>
        <w:ind w:left="851"/>
        <w:jc w:val="both"/>
      </w:pPr>
      <w:r w:rsidRPr="00AD5626">
        <w:t xml:space="preserve">The </w:t>
      </w:r>
      <w:r w:rsidR="00871C68" w:rsidRPr="008817A8">
        <w:t>notifier</w:t>
      </w:r>
      <w:r w:rsidR="008817A8" w:rsidRPr="008817A8">
        <w:t>’</w:t>
      </w:r>
      <w:r w:rsidR="00871C68" w:rsidRPr="008817A8">
        <w:t>s</w:t>
      </w:r>
      <w:r w:rsidRPr="00AD5626">
        <w:t xml:space="preserve"> employment </w:t>
      </w:r>
      <w:r w:rsidR="00390D8C" w:rsidRPr="008817A8">
        <w:t>‘</w:t>
      </w:r>
      <w:r w:rsidRPr="00B21985">
        <w:rPr>
          <w:i/>
          <w:iCs/>
        </w:rPr>
        <w:t xml:space="preserve">was terminated </w:t>
      </w:r>
      <w:r w:rsidR="005D3D1D" w:rsidRPr="00B21985">
        <w:rPr>
          <w:i/>
          <w:iCs/>
        </w:rPr>
        <w:t xml:space="preserve">… </w:t>
      </w:r>
      <w:r w:rsidRPr="00B21985">
        <w:rPr>
          <w:i/>
          <w:iCs/>
        </w:rPr>
        <w:t>at the conclusion of his contractual 180</w:t>
      </w:r>
      <w:r w:rsidR="005D3D1D" w:rsidRPr="00B21985">
        <w:rPr>
          <w:i/>
          <w:iCs/>
        </w:rPr>
        <w:t xml:space="preserve"> </w:t>
      </w:r>
      <w:r w:rsidRPr="00B21985">
        <w:rPr>
          <w:i/>
          <w:iCs/>
        </w:rPr>
        <w:t>day probationary period</w:t>
      </w:r>
      <w:r w:rsidR="009E1E2B" w:rsidRPr="00B21985">
        <w:rPr>
          <w:i/>
          <w:iCs/>
        </w:rPr>
        <w:t xml:space="preserve"> …</w:t>
      </w:r>
      <w:r w:rsidR="00871C68" w:rsidRPr="00B21985">
        <w:rPr>
          <w:i/>
          <w:iCs/>
        </w:rPr>
        <w:t xml:space="preserve"> because he was not able to meet the required performance standards</w:t>
      </w:r>
      <w:r w:rsidR="00871C68" w:rsidRPr="008817A8">
        <w:t xml:space="preserve">’ </w:t>
      </w:r>
      <w:r w:rsidR="00B4237D">
        <w:t>[</w:t>
      </w:r>
      <w:r w:rsidR="00871C68" w:rsidRPr="008817A8">
        <w:t>Enterprise B’s response</w:t>
      </w:r>
      <w:r w:rsidR="00B4237D">
        <w:t>]</w:t>
      </w:r>
      <w:r w:rsidR="00871C68" w:rsidRPr="008817A8">
        <w:t>. The notifier ‘</w:t>
      </w:r>
      <w:r w:rsidR="00871C68" w:rsidRPr="00B21985">
        <w:rPr>
          <w:i/>
          <w:iCs/>
        </w:rPr>
        <w:t>is aggrieved by this</w:t>
      </w:r>
      <w:r w:rsidR="00871C68" w:rsidRPr="008817A8">
        <w:t xml:space="preserve">’ </w:t>
      </w:r>
      <w:r w:rsidR="00B4237D">
        <w:t>[</w:t>
      </w:r>
      <w:r w:rsidR="008817A8" w:rsidRPr="008817A8">
        <w:t>Enterprises A and C’s respons</w:t>
      </w:r>
      <w:r w:rsidR="00C940C7">
        <w:t>e</w:t>
      </w:r>
      <w:r w:rsidR="00B4237D">
        <w:t>]</w:t>
      </w:r>
      <w:r w:rsidR="00871C68" w:rsidRPr="008817A8">
        <w:t>.</w:t>
      </w:r>
    </w:p>
    <w:p w14:paraId="620D6078" w14:textId="79582A23" w:rsidR="00871C68" w:rsidRPr="00AD5626" w:rsidRDefault="00871C68" w:rsidP="00674780">
      <w:pPr>
        <w:pStyle w:val="OutlineNumbered1"/>
        <w:numPr>
          <w:ilvl w:val="0"/>
          <w:numId w:val="0"/>
        </w:numPr>
        <w:spacing w:after="240" w:line="280" w:lineRule="exact"/>
        <w:ind w:left="851"/>
        <w:jc w:val="both"/>
      </w:pPr>
      <w:r w:rsidRPr="00AD5626">
        <w:t xml:space="preserve">In addition to </w:t>
      </w:r>
      <w:r w:rsidRPr="008817A8">
        <w:t>his</w:t>
      </w:r>
      <w:r w:rsidRPr="00AD5626">
        <w:t xml:space="preserve"> complaint to the </w:t>
      </w:r>
      <w:r w:rsidRPr="008817A8">
        <w:t>AusNCP, the notifier</w:t>
      </w:r>
      <w:r w:rsidRPr="00AD5626">
        <w:t xml:space="preserve"> has </w:t>
      </w:r>
      <w:r w:rsidRPr="008817A8">
        <w:t>‘</w:t>
      </w:r>
      <w:r w:rsidRPr="00B21985">
        <w:rPr>
          <w:i/>
          <w:iCs/>
        </w:rPr>
        <w:t>filed complaints / proceedings about [the regional headquarters that employed him] and / or [Enterprise B] with [14] agencies or bodies, in both the Philippines and Australia</w:t>
      </w:r>
      <w:r w:rsidRPr="008817A8">
        <w:t xml:space="preserve">’, which </w:t>
      </w:r>
      <w:r w:rsidRPr="00AD5626">
        <w:t xml:space="preserve">raises </w:t>
      </w:r>
      <w:r w:rsidRPr="008817A8">
        <w:t>‘</w:t>
      </w:r>
      <w:r w:rsidRPr="00B21985">
        <w:rPr>
          <w:i/>
          <w:iCs/>
        </w:rPr>
        <w:t>concerns about [</w:t>
      </w:r>
      <w:r w:rsidR="003E5952" w:rsidRPr="00B21985">
        <w:rPr>
          <w:i/>
          <w:iCs/>
        </w:rPr>
        <w:t>his</w:t>
      </w:r>
      <w:r w:rsidRPr="00B21985">
        <w:rPr>
          <w:i/>
          <w:iCs/>
        </w:rPr>
        <w:t>] approach to this matter and … the genuineness of his complaints</w:t>
      </w:r>
      <w:r w:rsidRPr="008817A8">
        <w:t xml:space="preserve">’ </w:t>
      </w:r>
      <w:r w:rsidR="00B4237D">
        <w:t>[</w:t>
      </w:r>
      <w:r w:rsidRPr="008817A8">
        <w:t>Enterprise B’s response</w:t>
      </w:r>
      <w:r w:rsidR="00B4237D">
        <w:t>]</w:t>
      </w:r>
      <w:r w:rsidRPr="008817A8">
        <w:t xml:space="preserve">. </w:t>
      </w:r>
    </w:p>
    <w:p w14:paraId="363AD2CE" w14:textId="59C6A31D" w:rsidR="00871C68" w:rsidRPr="00AD5626" w:rsidRDefault="00871C68" w:rsidP="00674780">
      <w:pPr>
        <w:pStyle w:val="OutlineNumbered1"/>
        <w:numPr>
          <w:ilvl w:val="0"/>
          <w:numId w:val="0"/>
        </w:numPr>
        <w:spacing w:after="240" w:line="280" w:lineRule="exact"/>
        <w:ind w:left="851"/>
        <w:jc w:val="both"/>
      </w:pPr>
      <w:r w:rsidRPr="00AD5626">
        <w:t xml:space="preserve">The </w:t>
      </w:r>
      <w:r w:rsidRPr="008817A8">
        <w:t>notifier noted ‘</w:t>
      </w:r>
      <w:r w:rsidRPr="00B21985">
        <w:rPr>
          <w:i/>
          <w:iCs/>
        </w:rPr>
        <w:t>in his original complaint … that he is not willing to engage in [dispute resolution]</w:t>
      </w:r>
      <w:r w:rsidRPr="008817A8">
        <w:t xml:space="preserve">’, and </w:t>
      </w:r>
      <w:r w:rsidRPr="006A5FC8">
        <w:t>‘</w:t>
      </w:r>
      <w:r w:rsidRPr="00B21985">
        <w:rPr>
          <w:i/>
          <w:iCs/>
        </w:rPr>
        <w:t>[w]hile no issue is taken with [the notifier] raising genuine and good faith complaints, his unwillingness to mediat[e] indicates that his intention in filing the complaint with the AusNCP is … to ventilate his grievance in yet another forum</w:t>
      </w:r>
      <w:r w:rsidRPr="008817A8">
        <w:t xml:space="preserve">’ </w:t>
      </w:r>
      <w:r w:rsidR="00B4237D">
        <w:t>[</w:t>
      </w:r>
      <w:r w:rsidRPr="008817A8">
        <w:t>Enterprise B’s response</w:t>
      </w:r>
      <w:r w:rsidR="00B4237D">
        <w:t>]</w:t>
      </w:r>
      <w:r w:rsidRPr="008817A8">
        <w:t xml:space="preserve">. </w:t>
      </w:r>
    </w:p>
    <w:p w14:paraId="65CE9E8E" w14:textId="0508338E" w:rsidR="00A93054" w:rsidRPr="00F71841" w:rsidRDefault="00871C68" w:rsidP="00674780">
      <w:pPr>
        <w:pStyle w:val="OutlineNumbered1"/>
        <w:numPr>
          <w:ilvl w:val="0"/>
          <w:numId w:val="0"/>
        </w:numPr>
        <w:spacing w:after="240" w:line="280" w:lineRule="exact"/>
        <w:ind w:left="851"/>
        <w:jc w:val="both"/>
        <w:rPr>
          <w:i/>
          <w:iCs/>
        </w:rPr>
      </w:pPr>
      <w:r w:rsidRPr="00AD5626">
        <w:t xml:space="preserve">The AusNCP </w:t>
      </w:r>
      <w:r w:rsidR="005B20D6">
        <w:t>should not accept the notifier’s complaint because</w:t>
      </w:r>
      <w:r w:rsidR="005B20D6" w:rsidRPr="00AD5626">
        <w:t xml:space="preserve"> </w:t>
      </w:r>
      <w:r w:rsidRPr="00B21985">
        <w:rPr>
          <w:i/>
          <w:iCs/>
        </w:rPr>
        <w:t xml:space="preserve">‘[c]onsidering [the </w:t>
      </w:r>
      <w:r w:rsidR="005B20D6">
        <w:rPr>
          <w:i/>
          <w:iCs/>
        </w:rPr>
        <w:t xml:space="preserve">complaint] </w:t>
      </w:r>
      <w:r w:rsidRPr="00B21985">
        <w:rPr>
          <w:i/>
          <w:iCs/>
        </w:rPr>
        <w:t>would not advance the purposes and effectiveness of the OECD Guidelines</w:t>
      </w:r>
      <w:r w:rsidRPr="008817A8">
        <w:t xml:space="preserve">’, </w:t>
      </w:r>
      <w:r w:rsidR="00A973ED">
        <w:t>as</w:t>
      </w:r>
      <w:r w:rsidR="00A973ED" w:rsidRPr="008817A8">
        <w:t xml:space="preserve"> </w:t>
      </w:r>
      <w:r w:rsidRPr="008817A8">
        <w:t>‘</w:t>
      </w:r>
      <w:r w:rsidRPr="00B21985">
        <w:rPr>
          <w:i/>
          <w:iCs/>
        </w:rPr>
        <w:t>[t]his is a private employment grievance that lacks any broader relevance to the objectives of the … [OECD]</w:t>
      </w:r>
      <w:r w:rsidR="0017016B">
        <w:rPr>
          <w:i/>
          <w:iCs/>
        </w:rPr>
        <w:t> </w:t>
      </w:r>
      <w:r w:rsidRPr="00B21985">
        <w:rPr>
          <w:i/>
          <w:iCs/>
        </w:rPr>
        <w:t>Guidelines</w:t>
      </w:r>
      <w:r w:rsidRPr="00682F97">
        <w:t>’,</w:t>
      </w:r>
      <w:r w:rsidRPr="008817A8">
        <w:t xml:space="preserve"> which ‘</w:t>
      </w:r>
      <w:r w:rsidRPr="00B21985">
        <w:rPr>
          <w:i/>
          <w:iCs/>
        </w:rPr>
        <w:t>are not designed to operate as an additional forum or parallel pathway for resolving contested employment issues</w:t>
      </w:r>
      <w:r w:rsidRPr="008817A8">
        <w:t xml:space="preserve">’ </w:t>
      </w:r>
      <w:r w:rsidR="00B4237D">
        <w:t>[</w:t>
      </w:r>
      <w:r w:rsidR="00895656" w:rsidRPr="00895656">
        <w:t>Enterprises A and C’s respons</w:t>
      </w:r>
      <w:r w:rsidR="00895656">
        <w:t>e</w:t>
      </w:r>
      <w:r w:rsidR="00B4237D">
        <w:t>]</w:t>
      </w:r>
      <w:r w:rsidRPr="008817A8">
        <w:t>.</w:t>
      </w:r>
    </w:p>
    <w:p w14:paraId="3E1F489C" w14:textId="30E4DDA4" w:rsidR="00871EE1" w:rsidRPr="00871EE1" w:rsidRDefault="00F443AD" w:rsidP="007A7178">
      <w:pPr>
        <w:pStyle w:val="Heading2"/>
      </w:pPr>
      <w:bookmarkStart w:id="49" w:name="_Toc219475237"/>
      <w:bookmarkStart w:id="50" w:name="_Toc222944743"/>
      <w:bookmarkStart w:id="51" w:name="_Toc225088696"/>
      <w:bookmarkStart w:id="52" w:name="_Toc225146679"/>
      <w:bookmarkStart w:id="53" w:name="_Toc226405932"/>
      <w:bookmarkStart w:id="54" w:name="_Toc232607003"/>
      <w:bookmarkEnd w:id="47"/>
      <w:bookmarkEnd w:id="48"/>
      <w:r w:rsidRPr="00F71841">
        <w:t xml:space="preserve">Assessment </w:t>
      </w:r>
      <w:bookmarkEnd w:id="49"/>
      <w:bookmarkEnd w:id="50"/>
      <w:r w:rsidRPr="00F71841">
        <w:t>Criteria</w:t>
      </w:r>
      <w:bookmarkEnd w:id="51"/>
      <w:bookmarkEnd w:id="52"/>
      <w:bookmarkEnd w:id="53"/>
      <w:bookmarkEnd w:id="54"/>
    </w:p>
    <w:bookmarkEnd w:id="33"/>
    <w:p w14:paraId="0C52B74A" w14:textId="1970EDBD" w:rsidR="00D81859" w:rsidRPr="00F71841" w:rsidRDefault="0094033D" w:rsidP="00674780">
      <w:pPr>
        <w:pStyle w:val="OutlineNumbered1"/>
        <w:numPr>
          <w:ilvl w:val="0"/>
          <w:numId w:val="12"/>
        </w:numPr>
        <w:spacing w:after="240" w:line="280" w:lineRule="exact"/>
        <w:jc w:val="both"/>
        <w:rPr>
          <w:bCs/>
        </w:rPr>
      </w:pPr>
      <w:r w:rsidRPr="0094033D">
        <w:rPr>
          <w:bCs/>
        </w:rPr>
        <w:t xml:space="preserve">In deciding whether to accept a complaint, </w:t>
      </w:r>
      <w:r w:rsidR="00A7527D">
        <w:rPr>
          <w:bCs/>
        </w:rPr>
        <w:t xml:space="preserve">an Independent Examiner is required under </w:t>
      </w:r>
      <w:r w:rsidRPr="0094033D">
        <w:rPr>
          <w:bCs/>
        </w:rPr>
        <w:t>the AusNCP</w:t>
      </w:r>
      <w:r w:rsidR="0017016B">
        <w:rPr>
          <w:bCs/>
        </w:rPr>
        <w:t> </w:t>
      </w:r>
      <w:r w:rsidRPr="0094033D">
        <w:rPr>
          <w:bCs/>
        </w:rPr>
        <w:t xml:space="preserve">complaint procedures to determine whether </w:t>
      </w:r>
      <w:r w:rsidR="00C479F5">
        <w:rPr>
          <w:bCs/>
        </w:rPr>
        <w:t>a</w:t>
      </w:r>
      <w:r w:rsidR="00C479F5" w:rsidRPr="0094033D">
        <w:rPr>
          <w:bCs/>
        </w:rPr>
        <w:t xml:space="preserve"> </w:t>
      </w:r>
      <w:r w:rsidRPr="0094033D">
        <w:rPr>
          <w:bCs/>
        </w:rPr>
        <w:t xml:space="preserve">complaint is made in </w:t>
      </w:r>
      <w:r w:rsidR="00D428C9">
        <w:rPr>
          <w:bCs/>
        </w:rPr>
        <w:t>‘</w:t>
      </w:r>
      <w:r w:rsidRPr="0094033D">
        <w:rPr>
          <w:bCs/>
        </w:rPr>
        <w:t>good faith</w:t>
      </w:r>
      <w:r w:rsidR="00D428C9">
        <w:rPr>
          <w:bCs/>
        </w:rPr>
        <w:t>’</w:t>
      </w:r>
      <w:r w:rsidR="002D7BF9">
        <w:rPr>
          <w:bCs/>
        </w:rPr>
        <w:t xml:space="preserve">, </w:t>
      </w:r>
      <w:r w:rsidRPr="0094033D">
        <w:rPr>
          <w:bCs/>
        </w:rPr>
        <w:t>relates to the implementation of the OECD Guidelines</w:t>
      </w:r>
      <w:r w:rsidR="002D7BF9">
        <w:rPr>
          <w:bCs/>
        </w:rPr>
        <w:t>,</w:t>
      </w:r>
      <w:r w:rsidRPr="0094033D">
        <w:rPr>
          <w:bCs/>
        </w:rPr>
        <w:t xml:space="preserve"> and</w:t>
      </w:r>
      <w:r w:rsidR="00F568B7">
        <w:rPr>
          <w:bCs/>
        </w:rPr>
        <w:t xml:space="preserve"> otherwise</w:t>
      </w:r>
      <w:r w:rsidRPr="0094033D">
        <w:rPr>
          <w:bCs/>
        </w:rPr>
        <w:t xml:space="preserve"> merits further consideration</w:t>
      </w:r>
      <w:r w:rsidR="002D6077">
        <w:rPr>
          <w:bCs/>
        </w:rPr>
        <w:t>, having regard to</w:t>
      </w:r>
      <w:r w:rsidRPr="0094033D">
        <w:rPr>
          <w:bCs/>
        </w:rPr>
        <w:t xml:space="preserve"> the following six admissibility criteria</w:t>
      </w:r>
      <w:r w:rsidR="004B692A">
        <w:rPr>
          <w:bCs/>
        </w:rPr>
        <w:t>:</w:t>
      </w:r>
      <w:r w:rsidR="00D81859" w:rsidRPr="00F71841">
        <w:rPr>
          <w:rFonts w:ascii="ZWAdobeF" w:hAnsi="ZWAdobeF" w:cs="ZWAdobeF"/>
          <w:bCs/>
          <w:sz w:val="2"/>
          <w:szCs w:val="2"/>
        </w:rPr>
        <w:t>1</w:t>
      </w:r>
      <w:r w:rsidR="00D81859" w:rsidRPr="00F71841">
        <w:rPr>
          <w:rStyle w:val="FootnoteReference"/>
          <w:bCs/>
          <w:sz w:val="22"/>
          <w:szCs w:val="22"/>
          <w:vertAlign w:val="superscript"/>
        </w:rPr>
        <w:footnoteReference w:id="7"/>
      </w:r>
    </w:p>
    <w:p w14:paraId="5C4E5458" w14:textId="77777777" w:rsidR="00D81859" w:rsidRPr="00F71841" w:rsidRDefault="00D81859" w:rsidP="00674780">
      <w:pPr>
        <w:pStyle w:val="OutlineNumbered1"/>
        <w:numPr>
          <w:ilvl w:val="0"/>
          <w:numId w:val="14"/>
        </w:numPr>
        <w:spacing w:after="240" w:line="280" w:lineRule="exact"/>
        <w:ind w:left="851"/>
        <w:jc w:val="both"/>
        <w:rPr>
          <w:bCs/>
        </w:rPr>
      </w:pPr>
      <w:r w:rsidRPr="00F71841">
        <w:rPr>
          <w:bCs/>
        </w:rPr>
        <w:t>the identity of the party concerned and its interest in the matter</w:t>
      </w:r>
    </w:p>
    <w:p w14:paraId="4406923B" w14:textId="71321FB2" w:rsidR="00D81859" w:rsidRPr="00F71841" w:rsidRDefault="00D81859" w:rsidP="00674780">
      <w:pPr>
        <w:pStyle w:val="OutlineNumbered1"/>
        <w:numPr>
          <w:ilvl w:val="0"/>
          <w:numId w:val="14"/>
        </w:numPr>
        <w:spacing w:after="240" w:line="280" w:lineRule="exact"/>
        <w:ind w:left="851"/>
        <w:jc w:val="both"/>
        <w:rPr>
          <w:bCs/>
        </w:rPr>
      </w:pPr>
      <w:r w:rsidRPr="00F71841">
        <w:rPr>
          <w:bCs/>
        </w:rPr>
        <w:lastRenderedPageBreak/>
        <w:t xml:space="preserve">whether the issue is </w:t>
      </w:r>
      <w:r w:rsidR="009E1E7B">
        <w:rPr>
          <w:bCs/>
        </w:rPr>
        <w:t>‘</w:t>
      </w:r>
      <w:r w:rsidRPr="00F71841">
        <w:rPr>
          <w:bCs/>
        </w:rPr>
        <w:t>material</w:t>
      </w:r>
      <w:r w:rsidR="009E1E7B">
        <w:rPr>
          <w:bCs/>
        </w:rPr>
        <w:t>’</w:t>
      </w:r>
      <w:r w:rsidRPr="00F71841">
        <w:rPr>
          <w:bCs/>
        </w:rPr>
        <w:t xml:space="preserve"> and </w:t>
      </w:r>
      <w:r w:rsidR="009E1E7B">
        <w:rPr>
          <w:bCs/>
        </w:rPr>
        <w:t>‘</w:t>
      </w:r>
      <w:r w:rsidRPr="00F71841">
        <w:rPr>
          <w:bCs/>
        </w:rPr>
        <w:t>substantiated</w:t>
      </w:r>
      <w:r w:rsidR="00577F74">
        <w:rPr>
          <w:bCs/>
        </w:rPr>
        <w:t>’</w:t>
      </w:r>
    </w:p>
    <w:p w14:paraId="4B24A83E" w14:textId="77777777" w:rsidR="00D81859" w:rsidRPr="00F71841" w:rsidRDefault="00D81859" w:rsidP="00674780">
      <w:pPr>
        <w:pStyle w:val="OutlineNumbered1"/>
        <w:numPr>
          <w:ilvl w:val="0"/>
          <w:numId w:val="14"/>
        </w:numPr>
        <w:spacing w:after="240" w:line="280" w:lineRule="exact"/>
        <w:ind w:left="851"/>
        <w:jc w:val="both"/>
        <w:rPr>
          <w:bCs/>
        </w:rPr>
      </w:pPr>
      <w:r w:rsidRPr="00F71841">
        <w:rPr>
          <w:bCs/>
        </w:rPr>
        <w:t>whether the enterprise is covered by the OECD Guidelines</w:t>
      </w:r>
    </w:p>
    <w:p w14:paraId="58571EF3" w14:textId="77777777" w:rsidR="00D81859" w:rsidRPr="00F71841" w:rsidRDefault="00D81859" w:rsidP="00674780">
      <w:pPr>
        <w:pStyle w:val="OutlineNumbered1"/>
        <w:numPr>
          <w:ilvl w:val="0"/>
          <w:numId w:val="14"/>
        </w:numPr>
        <w:spacing w:after="240" w:line="280" w:lineRule="exact"/>
        <w:ind w:left="851"/>
        <w:jc w:val="both"/>
        <w:rPr>
          <w:bCs/>
        </w:rPr>
      </w:pPr>
      <w:r w:rsidRPr="00F71841">
        <w:rPr>
          <w:bCs/>
        </w:rPr>
        <w:t>whether there seems to be a link between the enterprise’s activities and the issue raised</w:t>
      </w:r>
    </w:p>
    <w:p w14:paraId="214B349C" w14:textId="77777777" w:rsidR="00D81859" w:rsidRPr="00F71841" w:rsidRDefault="00D81859" w:rsidP="00674780">
      <w:pPr>
        <w:pStyle w:val="OutlineNumbered1"/>
        <w:numPr>
          <w:ilvl w:val="0"/>
          <w:numId w:val="14"/>
        </w:numPr>
        <w:spacing w:after="240" w:line="280" w:lineRule="exact"/>
        <w:ind w:left="851"/>
        <w:jc w:val="both"/>
        <w:rPr>
          <w:bCs/>
        </w:rPr>
      </w:pPr>
      <w:r w:rsidRPr="00F71841">
        <w:rPr>
          <w:bCs/>
        </w:rPr>
        <w:t xml:space="preserve">the extent to which applicable law and/or parallel proceedings limit the AusNCP’s ability to contribute </w:t>
      </w:r>
      <w:r w:rsidRPr="00F71841">
        <w:t xml:space="preserve">to the </w:t>
      </w:r>
      <w:r w:rsidRPr="00F71841">
        <w:rPr>
          <w:bCs/>
        </w:rPr>
        <w:t>resolution</w:t>
      </w:r>
      <w:r w:rsidRPr="00F71841">
        <w:t xml:space="preserve"> of the issue and/or the implementation of the OECD Guidelines</w:t>
      </w:r>
    </w:p>
    <w:p w14:paraId="5D2E0077" w14:textId="77777777" w:rsidR="00D81859" w:rsidRPr="00F71841" w:rsidRDefault="00D81859" w:rsidP="00674780">
      <w:pPr>
        <w:pStyle w:val="OutlineNumbered1"/>
        <w:numPr>
          <w:ilvl w:val="0"/>
          <w:numId w:val="14"/>
        </w:numPr>
        <w:spacing w:after="240" w:line="280" w:lineRule="exact"/>
        <w:ind w:left="851"/>
        <w:jc w:val="both"/>
        <w:rPr>
          <w:bCs/>
        </w:rPr>
      </w:pPr>
      <w:r w:rsidRPr="00F71841">
        <w:rPr>
          <w:bCs/>
        </w:rPr>
        <w:t>whether consideration of the issue would contribute to the purposes and effectiveness of the OECD Guidelines.</w:t>
      </w:r>
    </w:p>
    <w:p w14:paraId="0AB3693F" w14:textId="1F2F11F5" w:rsidR="00D85B15" w:rsidRPr="009606B1" w:rsidRDefault="00B4237D" w:rsidP="00674780">
      <w:pPr>
        <w:pStyle w:val="OutlineNumbered1"/>
        <w:keepNext/>
        <w:numPr>
          <w:ilvl w:val="0"/>
          <w:numId w:val="12"/>
        </w:numPr>
        <w:spacing w:after="240" w:line="280" w:lineRule="exact"/>
        <w:jc w:val="both"/>
      </w:pPr>
      <w:r>
        <w:t xml:space="preserve">The admissibility criteria are interrelated and necessitate examination as a </w:t>
      </w:r>
      <w:r w:rsidRPr="00E15563">
        <w:rPr>
          <w:szCs w:val="22"/>
        </w:rPr>
        <w:t>whole</w:t>
      </w:r>
      <w:r>
        <w:rPr>
          <w:szCs w:val="22"/>
        </w:rPr>
        <w:t>.</w:t>
      </w:r>
      <w:r w:rsidRPr="000267EE">
        <w:rPr>
          <w:rStyle w:val="FootnoteReference"/>
          <w:vertAlign w:val="superscript"/>
        </w:rPr>
        <w:footnoteReference w:id="8"/>
      </w:r>
      <w:r>
        <w:t xml:space="preserve"> </w:t>
      </w:r>
      <w:r w:rsidR="00435CF6" w:rsidRPr="00435CF6">
        <w:t xml:space="preserve">This statement addresses each of the admissibility criteria, with references to relevant </w:t>
      </w:r>
      <w:r w:rsidR="008742C5">
        <w:t>National Contact Point (</w:t>
      </w:r>
      <w:r w:rsidR="008742C5" w:rsidRPr="008742C5">
        <w:rPr>
          <w:b/>
          <w:bCs/>
        </w:rPr>
        <w:t>NCP</w:t>
      </w:r>
      <w:r w:rsidR="008742C5">
        <w:t>)</w:t>
      </w:r>
      <w:r w:rsidR="00435CF6" w:rsidRPr="00435CF6">
        <w:t xml:space="preserve"> decisions as appropriate. While other NCP statements are not binding precedents, they remain </w:t>
      </w:r>
      <w:r w:rsidR="00845F3D">
        <w:t>relevant</w:t>
      </w:r>
      <w:r w:rsidR="00845F3D" w:rsidRPr="00435CF6">
        <w:t xml:space="preserve"> </w:t>
      </w:r>
      <w:r w:rsidR="00435CF6" w:rsidRPr="00435CF6">
        <w:t xml:space="preserve">when considering the </w:t>
      </w:r>
      <w:r w:rsidR="00435CF6" w:rsidRPr="009606B1">
        <w:t>Initial Assessment criteria, particularly</w:t>
      </w:r>
      <w:bookmarkStart w:id="55" w:name="_Toc219475243"/>
      <w:r w:rsidR="0053730B" w:rsidRPr="009606B1">
        <w:t>:</w:t>
      </w:r>
    </w:p>
    <w:p w14:paraId="6FFC8206" w14:textId="4A041DFA" w:rsidR="00604199" w:rsidRDefault="00D85B15" w:rsidP="00674780">
      <w:pPr>
        <w:pStyle w:val="OutlineNumbered1"/>
        <w:numPr>
          <w:ilvl w:val="1"/>
          <w:numId w:val="12"/>
        </w:numPr>
        <w:spacing w:after="240" w:line="280" w:lineRule="exact"/>
        <w:jc w:val="both"/>
      </w:pPr>
      <w:r w:rsidRPr="009606B1">
        <w:t xml:space="preserve">as </w:t>
      </w:r>
      <w:r w:rsidR="00604199" w:rsidRPr="009606B1">
        <w:t xml:space="preserve">the </w:t>
      </w:r>
      <w:r w:rsidR="004915FF" w:rsidRPr="009606B1">
        <w:t xml:space="preserve">OECD </w:t>
      </w:r>
      <w:r w:rsidR="00604199" w:rsidRPr="009606B1">
        <w:t>Guidelines’ emphasis</w:t>
      </w:r>
      <w:r w:rsidRPr="009606B1">
        <w:t>e</w:t>
      </w:r>
      <w:r w:rsidR="00604199" w:rsidRPr="009606B1">
        <w:t xml:space="preserve"> that NCPs </w:t>
      </w:r>
      <w:r w:rsidR="00752A14" w:rsidRPr="009606B1">
        <w:t>can ‘</w:t>
      </w:r>
      <w:r w:rsidR="00752A14" w:rsidRPr="00B21985">
        <w:rPr>
          <w:i/>
          <w:iCs/>
        </w:rPr>
        <w:t>take into account practice among other NCPs</w:t>
      </w:r>
      <w:r w:rsidR="00752A14" w:rsidRPr="009606B1">
        <w:t xml:space="preserve">’ </w:t>
      </w:r>
      <w:r w:rsidR="00EE2354" w:rsidRPr="009606B1">
        <w:t xml:space="preserve">when </w:t>
      </w:r>
      <w:r w:rsidR="005D300C" w:rsidRPr="009606B1">
        <w:t xml:space="preserve">assessing </w:t>
      </w:r>
      <w:r w:rsidR="009543C2" w:rsidRPr="009606B1">
        <w:t xml:space="preserve">limitations </w:t>
      </w:r>
      <w:r w:rsidR="00931456" w:rsidRPr="009606B1">
        <w:t>created</w:t>
      </w:r>
      <w:r w:rsidR="00931456">
        <w:t xml:space="preserve"> by</w:t>
      </w:r>
      <w:r w:rsidR="009543C2">
        <w:t xml:space="preserve"> </w:t>
      </w:r>
      <w:r w:rsidR="00EE2354">
        <w:t>parallel proceedings</w:t>
      </w:r>
      <w:r w:rsidR="00604199" w:rsidRPr="00F71841">
        <w:rPr>
          <w:rStyle w:val="FootnoteReference"/>
          <w:sz w:val="22"/>
          <w:szCs w:val="22"/>
          <w:vertAlign w:val="superscript"/>
        </w:rPr>
        <w:footnoteReference w:id="9"/>
      </w:r>
    </w:p>
    <w:p w14:paraId="1FE68756" w14:textId="559D8AD2" w:rsidR="00E20AB7" w:rsidRPr="00F71841" w:rsidRDefault="00E20AB7" w:rsidP="00674780">
      <w:pPr>
        <w:pStyle w:val="OutlineNumbered1"/>
        <w:numPr>
          <w:ilvl w:val="1"/>
          <w:numId w:val="12"/>
        </w:numPr>
        <w:spacing w:after="240" w:line="280" w:lineRule="exact"/>
        <w:jc w:val="both"/>
      </w:pPr>
      <w:r>
        <w:t xml:space="preserve">in determining whether consideration of a specific issue </w:t>
      </w:r>
      <w:r w:rsidR="009E0646">
        <w:t>would contribute to the stated purposes of the OECD Guidelines, as well as what is meant by their effectiveness.</w:t>
      </w:r>
      <w:r w:rsidR="003C0E47" w:rsidRPr="00435CF6">
        <w:rPr>
          <w:rStyle w:val="FootnoteReference"/>
          <w:vertAlign w:val="superscript"/>
        </w:rPr>
        <w:footnoteReference w:id="10"/>
      </w:r>
    </w:p>
    <w:p w14:paraId="7682B11E" w14:textId="315B2584" w:rsidR="009B5954" w:rsidRPr="00F71841" w:rsidRDefault="007226DB" w:rsidP="00B80D50">
      <w:pPr>
        <w:pStyle w:val="Heading3"/>
      </w:pPr>
      <w:bookmarkStart w:id="56" w:name="_Good_faith"/>
      <w:bookmarkStart w:id="57" w:name="_Toc222944744"/>
      <w:bookmarkStart w:id="58" w:name="_Toc225146681"/>
      <w:bookmarkStart w:id="59" w:name="_Toc226405934"/>
      <w:bookmarkStart w:id="60" w:name="_Toc232607004"/>
      <w:bookmarkEnd w:id="56"/>
      <w:r w:rsidRPr="00F71841">
        <w:t>Criterion</w:t>
      </w:r>
      <w:r>
        <w:t xml:space="preserve"> </w:t>
      </w:r>
      <w:r w:rsidR="009B5954">
        <w:t>1</w:t>
      </w:r>
      <w:r w:rsidR="00283DC0" w:rsidRPr="00F71841">
        <w:t xml:space="preserve">: </w:t>
      </w:r>
      <w:r w:rsidR="009B5954" w:rsidRPr="00F71841">
        <w:t>Notifier</w:t>
      </w:r>
      <w:r w:rsidR="000267EE" w:rsidRPr="00F71841">
        <w:t>’</w:t>
      </w:r>
      <w:r w:rsidR="009B5954" w:rsidRPr="00F71841">
        <w:t>s identity and interest in the matter</w:t>
      </w:r>
      <w:bookmarkEnd w:id="57"/>
      <w:bookmarkEnd w:id="58"/>
      <w:bookmarkEnd w:id="59"/>
      <w:bookmarkEnd w:id="60"/>
    </w:p>
    <w:p w14:paraId="14ADE7C7" w14:textId="43865AC8" w:rsidR="00AE47AE" w:rsidRPr="00F71841" w:rsidRDefault="009B5954" w:rsidP="00674780">
      <w:pPr>
        <w:pStyle w:val="OutlineNumbered1"/>
        <w:numPr>
          <w:ilvl w:val="0"/>
          <w:numId w:val="12"/>
        </w:numPr>
        <w:spacing w:after="240" w:line="280" w:lineRule="exact"/>
        <w:jc w:val="both"/>
        <w:rPr>
          <w:szCs w:val="22"/>
        </w:rPr>
      </w:pPr>
      <w:r w:rsidRPr="009B5954">
        <w:rPr>
          <w:szCs w:val="22"/>
        </w:rPr>
        <w:t>The first criteri</w:t>
      </w:r>
      <w:r w:rsidR="0020420F">
        <w:rPr>
          <w:szCs w:val="22"/>
        </w:rPr>
        <w:t>on</w:t>
      </w:r>
      <w:r w:rsidR="00DF751B">
        <w:rPr>
          <w:szCs w:val="22"/>
        </w:rPr>
        <w:t xml:space="preserve"> to</w:t>
      </w:r>
      <w:r w:rsidRPr="009B5954">
        <w:rPr>
          <w:szCs w:val="22"/>
        </w:rPr>
        <w:t xml:space="preserve"> consider is</w:t>
      </w:r>
      <w:r w:rsidR="007F7977">
        <w:rPr>
          <w:szCs w:val="22"/>
        </w:rPr>
        <w:t xml:space="preserve"> </w:t>
      </w:r>
      <w:r w:rsidRPr="009B5954">
        <w:rPr>
          <w:szCs w:val="22"/>
        </w:rPr>
        <w:t>the identity of</w:t>
      </w:r>
      <w:r w:rsidR="00570454" w:rsidRPr="00F71841">
        <w:rPr>
          <w:szCs w:val="22"/>
        </w:rPr>
        <w:t xml:space="preserve"> the </w:t>
      </w:r>
      <w:r w:rsidR="007F7977">
        <w:rPr>
          <w:szCs w:val="22"/>
        </w:rPr>
        <w:t>notifier</w:t>
      </w:r>
      <w:r w:rsidRPr="009B5954">
        <w:rPr>
          <w:szCs w:val="22"/>
        </w:rPr>
        <w:t xml:space="preserve"> and</w:t>
      </w:r>
      <w:r w:rsidR="00DF751B">
        <w:rPr>
          <w:szCs w:val="22"/>
        </w:rPr>
        <w:t xml:space="preserve"> their</w:t>
      </w:r>
      <w:r w:rsidR="00570454" w:rsidRPr="007A7178">
        <w:t xml:space="preserve"> interest in the</w:t>
      </w:r>
      <w:r w:rsidR="00570454" w:rsidRPr="00B80D50">
        <w:rPr>
          <w:i/>
        </w:rPr>
        <w:t xml:space="preserve"> </w:t>
      </w:r>
      <w:r w:rsidRPr="009B5954">
        <w:rPr>
          <w:szCs w:val="22"/>
        </w:rPr>
        <w:t>matter</w:t>
      </w:r>
      <w:r w:rsidR="00952E1B">
        <w:rPr>
          <w:szCs w:val="22"/>
        </w:rPr>
        <w:t>s raise</w:t>
      </w:r>
      <w:r w:rsidR="00DF751B">
        <w:rPr>
          <w:szCs w:val="22"/>
        </w:rPr>
        <w:t>d</w:t>
      </w:r>
      <w:r w:rsidRPr="00F71841">
        <w:rPr>
          <w:szCs w:val="22"/>
        </w:rPr>
        <w:t>.</w:t>
      </w:r>
      <w:r w:rsidR="00440440" w:rsidRPr="00B80D50">
        <w:rPr>
          <w:rStyle w:val="FootnoteReference"/>
          <w:vertAlign w:val="superscript"/>
        </w:rPr>
        <w:footnoteReference w:id="11"/>
      </w:r>
      <w:r w:rsidR="00806420" w:rsidRPr="00B80D50">
        <w:rPr>
          <w:vertAlign w:val="superscript"/>
        </w:rPr>
        <w:t xml:space="preserve"> </w:t>
      </w:r>
    </w:p>
    <w:p w14:paraId="3602B45B" w14:textId="43398577" w:rsidR="009C4C3D" w:rsidRPr="00F71841" w:rsidRDefault="00AA3F9C" w:rsidP="00674780">
      <w:pPr>
        <w:pStyle w:val="OutlineNumbered1"/>
        <w:numPr>
          <w:ilvl w:val="0"/>
          <w:numId w:val="12"/>
        </w:numPr>
        <w:spacing w:after="240" w:line="280" w:lineRule="exact"/>
        <w:jc w:val="both"/>
        <w:rPr>
          <w:szCs w:val="22"/>
        </w:rPr>
      </w:pPr>
      <w:r w:rsidRPr="00AA3F9C">
        <w:rPr>
          <w:szCs w:val="22"/>
        </w:rPr>
        <w:t xml:space="preserve">The notifier’s identity is clear to all parties. </w:t>
      </w:r>
      <w:r w:rsidR="007D161C">
        <w:rPr>
          <w:szCs w:val="22"/>
        </w:rPr>
        <w:t xml:space="preserve">He </w:t>
      </w:r>
      <w:r w:rsidR="00540914">
        <w:rPr>
          <w:szCs w:val="22"/>
        </w:rPr>
        <w:t xml:space="preserve">was </w:t>
      </w:r>
      <w:r w:rsidRPr="00AA3F9C">
        <w:rPr>
          <w:szCs w:val="22"/>
        </w:rPr>
        <w:t>employe</w:t>
      </w:r>
      <w:r w:rsidR="00540914">
        <w:rPr>
          <w:szCs w:val="22"/>
        </w:rPr>
        <w:t>d</w:t>
      </w:r>
      <w:r w:rsidR="00EA652D">
        <w:rPr>
          <w:szCs w:val="22"/>
        </w:rPr>
        <w:t xml:space="preserve"> </w:t>
      </w:r>
      <w:r w:rsidR="00540914">
        <w:rPr>
          <w:szCs w:val="22"/>
        </w:rPr>
        <w:t>by</w:t>
      </w:r>
      <w:r w:rsidR="00EA652D">
        <w:rPr>
          <w:szCs w:val="22"/>
        </w:rPr>
        <w:t xml:space="preserve"> Enterprise B</w:t>
      </w:r>
      <w:r w:rsidR="001C5204">
        <w:rPr>
          <w:szCs w:val="22"/>
        </w:rPr>
        <w:t>,</w:t>
      </w:r>
      <w:r w:rsidR="007D161C">
        <w:rPr>
          <w:szCs w:val="22"/>
        </w:rPr>
        <w:t xml:space="preserve"> </w:t>
      </w:r>
      <w:r w:rsidRPr="00AA3F9C">
        <w:rPr>
          <w:szCs w:val="22"/>
        </w:rPr>
        <w:t xml:space="preserve">who </w:t>
      </w:r>
      <w:r w:rsidR="00EA652D">
        <w:rPr>
          <w:szCs w:val="22"/>
        </w:rPr>
        <w:t>performed work</w:t>
      </w:r>
      <w:r w:rsidR="00084E03">
        <w:rPr>
          <w:szCs w:val="22"/>
        </w:rPr>
        <w:t xml:space="preserve"> </w:t>
      </w:r>
      <w:r w:rsidR="00540914">
        <w:rPr>
          <w:szCs w:val="22"/>
        </w:rPr>
        <w:t>benefitting</w:t>
      </w:r>
      <w:r w:rsidR="00084E03">
        <w:rPr>
          <w:szCs w:val="22"/>
        </w:rPr>
        <w:t xml:space="preserve"> Enterprise C</w:t>
      </w:r>
      <w:r w:rsidR="001C5204">
        <w:rPr>
          <w:szCs w:val="22"/>
        </w:rPr>
        <w:t>,</w:t>
      </w:r>
      <w:r w:rsidR="0032748C">
        <w:rPr>
          <w:szCs w:val="22"/>
        </w:rPr>
        <w:t xml:space="preserve"> and</w:t>
      </w:r>
      <w:r w:rsidR="00084E03">
        <w:rPr>
          <w:szCs w:val="22"/>
        </w:rPr>
        <w:t xml:space="preserve"> </w:t>
      </w:r>
      <w:r w:rsidR="00E33AE2">
        <w:rPr>
          <w:szCs w:val="22"/>
        </w:rPr>
        <w:t>claim</w:t>
      </w:r>
      <w:r w:rsidR="00A01BDD">
        <w:rPr>
          <w:szCs w:val="22"/>
        </w:rPr>
        <w:t>ed</w:t>
      </w:r>
      <w:r w:rsidR="00940221">
        <w:rPr>
          <w:szCs w:val="22"/>
        </w:rPr>
        <w:t xml:space="preserve"> </w:t>
      </w:r>
      <w:r w:rsidR="007D161C">
        <w:rPr>
          <w:szCs w:val="22"/>
        </w:rPr>
        <w:t>that Enterprise C</w:t>
      </w:r>
      <w:r w:rsidR="00940221">
        <w:rPr>
          <w:szCs w:val="22"/>
        </w:rPr>
        <w:t xml:space="preserve"> was </w:t>
      </w:r>
      <w:r w:rsidR="0032748C">
        <w:rPr>
          <w:szCs w:val="22"/>
        </w:rPr>
        <w:t>his</w:t>
      </w:r>
      <w:r w:rsidR="00940221">
        <w:rPr>
          <w:szCs w:val="22"/>
        </w:rPr>
        <w:t xml:space="preserve"> true employer</w:t>
      </w:r>
      <w:r w:rsidR="00972CA3">
        <w:rPr>
          <w:szCs w:val="22"/>
        </w:rPr>
        <w:t>. The notifier</w:t>
      </w:r>
      <w:r w:rsidR="00084E03">
        <w:rPr>
          <w:szCs w:val="22"/>
        </w:rPr>
        <w:t xml:space="preserve"> </w:t>
      </w:r>
      <w:r w:rsidRPr="00AA3F9C">
        <w:rPr>
          <w:szCs w:val="22"/>
        </w:rPr>
        <w:t xml:space="preserve">was </w:t>
      </w:r>
      <w:r w:rsidR="00764368">
        <w:rPr>
          <w:szCs w:val="22"/>
        </w:rPr>
        <w:t xml:space="preserve">allegedly </w:t>
      </w:r>
      <w:r w:rsidRPr="00AA3F9C">
        <w:rPr>
          <w:szCs w:val="22"/>
        </w:rPr>
        <w:t>subject to the employment decisions and workplace arrangements described in th</w:t>
      </w:r>
      <w:r w:rsidR="00A01BDD">
        <w:rPr>
          <w:szCs w:val="22"/>
        </w:rPr>
        <w:t>i</w:t>
      </w:r>
      <w:r w:rsidR="00DE6301">
        <w:rPr>
          <w:szCs w:val="22"/>
        </w:rPr>
        <w:t>s</w:t>
      </w:r>
      <w:r w:rsidRPr="00AA3F9C">
        <w:rPr>
          <w:szCs w:val="22"/>
        </w:rPr>
        <w:t xml:space="preserve"> complaint</w:t>
      </w:r>
      <w:r w:rsidR="00972CA3">
        <w:rPr>
          <w:szCs w:val="22"/>
        </w:rPr>
        <w:t xml:space="preserve"> and</w:t>
      </w:r>
      <w:r w:rsidRPr="00AA3F9C">
        <w:rPr>
          <w:szCs w:val="22"/>
        </w:rPr>
        <w:t xml:space="preserve"> has a direct personal interest in those matters</w:t>
      </w:r>
      <w:r w:rsidR="009C4C3D" w:rsidRPr="00F71841">
        <w:rPr>
          <w:szCs w:val="22"/>
        </w:rPr>
        <w:t xml:space="preserve">. </w:t>
      </w:r>
    </w:p>
    <w:p w14:paraId="35AF6D9E" w14:textId="0D246C01" w:rsidR="006D6236" w:rsidRDefault="006D6236" w:rsidP="00674780">
      <w:pPr>
        <w:pStyle w:val="OutlineNumbered1"/>
        <w:numPr>
          <w:ilvl w:val="0"/>
          <w:numId w:val="12"/>
        </w:numPr>
        <w:spacing w:after="240" w:line="280" w:lineRule="exact"/>
        <w:jc w:val="both"/>
        <w:rPr>
          <w:szCs w:val="22"/>
        </w:rPr>
      </w:pPr>
      <w:r w:rsidRPr="00F71841">
        <w:rPr>
          <w:szCs w:val="22"/>
        </w:rPr>
        <w:t xml:space="preserve">The </w:t>
      </w:r>
      <w:r w:rsidR="005F253B">
        <w:rPr>
          <w:szCs w:val="22"/>
        </w:rPr>
        <w:t>n</w:t>
      </w:r>
      <w:r w:rsidRPr="009C4C3D">
        <w:rPr>
          <w:szCs w:val="22"/>
        </w:rPr>
        <w:t>otifier’s</w:t>
      </w:r>
      <w:r w:rsidRPr="00F71841">
        <w:rPr>
          <w:szCs w:val="22"/>
        </w:rPr>
        <w:t xml:space="preserve"> employment</w:t>
      </w:r>
      <w:r w:rsidR="00923649">
        <w:rPr>
          <w:szCs w:val="22"/>
        </w:rPr>
        <w:t xml:space="preserve"> with Enterprise B</w:t>
      </w:r>
      <w:r w:rsidRPr="00F71841">
        <w:rPr>
          <w:szCs w:val="22"/>
        </w:rPr>
        <w:t xml:space="preserve"> commenced on 22 January 2025</w:t>
      </w:r>
      <w:r w:rsidRPr="009C4C3D">
        <w:rPr>
          <w:szCs w:val="22"/>
        </w:rPr>
        <w:t>.</w:t>
      </w:r>
      <w:r w:rsidRPr="00B65C3D">
        <w:rPr>
          <w:szCs w:val="22"/>
        </w:rPr>
        <w:t xml:space="preserve"> </w:t>
      </w:r>
      <w:r w:rsidRPr="00864B3A">
        <w:rPr>
          <w:szCs w:val="22"/>
        </w:rPr>
        <w:t xml:space="preserve">The </w:t>
      </w:r>
      <w:r w:rsidR="009E7FC9">
        <w:rPr>
          <w:szCs w:val="22"/>
        </w:rPr>
        <w:t>n</w:t>
      </w:r>
      <w:r>
        <w:rPr>
          <w:szCs w:val="22"/>
        </w:rPr>
        <w:t xml:space="preserve">otifier </w:t>
      </w:r>
      <w:r w:rsidR="00BD16AE">
        <w:rPr>
          <w:szCs w:val="22"/>
        </w:rPr>
        <w:t>a</w:t>
      </w:r>
      <w:r w:rsidR="00785CDF">
        <w:rPr>
          <w:szCs w:val="22"/>
        </w:rPr>
        <w:t>sserts</w:t>
      </w:r>
      <w:r w:rsidR="00BD16AE">
        <w:rPr>
          <w:szCs w:val="22"/>
        </w:rPr>
        <w:t xml:space="preserve"> that</w:t>
      </w:r>
      <w:r w:rsidRPr="00864B3A">
        <w:rPr>
          <w:szCs w:val="22"/>
        </w:rPr>
        <w:t xml:space="preserve"> his employment was terminated in retaliation for </w:t>
      </w:r>
      <w:r w:rsidR="00E119B3">
        <w:rPr>
          <w:szCs w:val="22"/>
        </w:rPr>
        <w:t xml:space="preserve">making </w:t>
      </w:r>
      <w:r w:rsidRPr="00864B3A">
        <w:rPr>
          <w:szCs w:val="22"/>
        </w:rPr>
        <w:t xml:space="preserve">internal disclosures </w:t>
      </w:r>
      <w:r w:rsidR="003F6161">
        <w:rPr>
          <w:szCs w:val="22"/>
        </w:rPr>
        <w:t>about issues he allegedly observed</w:t>
      </w:r>
      <w:r w:rsidRPr="00864B3A">
        <w:rPr>
          <w:szCs w:val="22"/>
        </w:rPr>
        <w:t xml:space="preserve">. </w:t>
      </w:r>
      <w:r w:rsidR="007D3D73" w:rsidRPr="0058052B">
        <w:rPr>
          <w:szCs w:val="22"/>
        </w:rPr>
        <w:t>Materials supplied by the notifier to the AusNCP suggest that he wrote to representatives of Enterprises A and C on 14 July 2025 and 16 July 2025 respectively</w:t>
      </w:r>
      <w:r w:rsidR="00263AA1">
        <w:rPr>
          <w:szCs w:val="22"/>
        </w:rPr>
        <w:t>,</w:t>
      </w:r>
      <w:r w:rsidR="007D3D73">
        <w:rPr>
          <w:szCs w:val="22"/>
        </w:rPr>
        <w:t xml:space="preserve"> </w:t>
      </w:r>
      <w:r w:rsidR="009560C6">
        <w:rPr>
          <w:szCs w:val="22"/>
        </w:rPr>
        <w:t>regarding the</w:t>
      </w:r>
      <w:r w:rsidR="00263AA1">
        <w:rPr>
          <w:szCs w:val="22"/>
        </w:rPr>
        <w:t xml:space="preserve"> alleged</w:t>
      </w:r>
      <w:r w:rsidR="009560C6">
        <w:rPr>
          <w:szCs w:val="22"/>
        </w:rPr>
        <w:t xml:space="preserve"> disclosures. </w:t>
      </w:r>
      <w:r w:rsidR="00EF4247">
        <w:rPr>
          <w:szCs w:val="22"/>
        </w:rPr>
        <w:t>As set out</w:t>
      </w:r>
      <w:r w:rsidR="000E3C88">
        <w:rPr>
          <w:szCs w:val="22"/>
        </w:rPr>
        <w:t xml:space="preserve"> at</w:t>
      </w:r>
      <w:r w:rsidR="00830605">
        <w:rPr>
          <w:szCs w:val="22"/>
        </w:rPr>
        <w:t xml:space="preserve"> paragraph </w:t>
      </w:r>
      <w:r w:rsidR="00600F4A">
        <w:fldChar w:fldCharType="begin"/>
      </w:r>
      <w:r w:rsidR="00600F4A">
        <w:instrText xml:space="preserve"> REF _Ref225783818 \r \h </w:instrText>
      </w:r>
      <w:r w:rsidR="00600F4A">
        <w:fldChar w:fldCharType="separate"/>
      </w:r>
      <w:r w:rsidR="00F27F46">
        <w:t>12.2</w:t>
      </w:r>
      <w:r w:rsidR="00600F4A">
        <w:fldChar w:fldCharType="end"/>
      </w:r>
      <w:r w:rsidR="00830605">
        <w:rPr>
          <w:szCs w:val="22"/>
        </w:rPr>
        <w:t xml:space="preserve"> of this statement, </w:t>
      </w:r>
      <w:r w:rsidR="00AA7261">
        <w:rPr>
          <w:szCs w:val="22"/>
        </w:rPr>
        <w:t>Enterprise B advised the AusNCP</w:t>
      </w:r>
      <w:r w:rsidR="0072572C">
        <w:rPr>
          <w:szCs w:val="22"/>
        </w:rPr>
        <w:t xml:space="preserve"> that it </w:t>
      </w:r>
      <w:r w:rsidR="003030D5">
        <w:rPr>
          <w:szCs w:val="22"/>
        </w:rPr>
        <w:t xml:space="preserve">terminated </w:t>
      </w:r>
      <w:r w:rsidR="00BD16AE">
        <w:rPr>
          <w:szCs w:val="22"/>
        </w:rPr>
        <w:t>the notifier’s</w:t>
      </w:r>
      <w:r w:rsidRPr="009C4C3D">
        <w:rPr>
          <w:szCs w:val="22"/>
        </w:rPr>
        <w:t xml:space="preserve"> employment at</w:t>
      </w:r>
      <w:r w:rsidRPr="001F439A">
        <w:rPr>
          <w:szCs w:val="22"/>
        </w:rPr>
        <w:t xml:space="preserve"> the </w:t>
      </w:r>
      <w:r w:rsidR="007E0403">
        <w:rPr>
          <w:szCs w:val="22"/>
        </w:rPr>
        <w:t>end</w:t>
      </w:r>
      <w:r w:rsidR="007E0403" w:rsidRPr="009C4C3D">
        <w:rPr>
          <w:szCs w:val="22"/>
        </w:rPr>
        <w:t xml:space="preserve"> </w:t>
      </w:r>
      <w:r w:rsidRPr="009C4C3D">
        <w:rPr>
          <w:szCs w:val="22"/>
        </w:rPr>
        <w:t xml:space="preserve">of </w:t>
      </w:r>
      <w:r w:rsidR="00BD16AE">
        <w:rPr>
          <w:szCs w:val="22"/>
        </w:rPr>
        <w:t>his</w:t>
      </w:r>
      <w:r>
        <w:rPr>
          <w:szCs w:val="22"/>
        </w:rPr>
        <w:t xml:space="preserve"> </w:t>
      </w:r>
      <w:r w:rsidRPr="009C4C3D">
        <w:rPr>
          <w:szCs w:val="22"/>
        </w:rPr>
        <w:t>contractual 180</w:t>
      </w:r>
      <w:r w:rsidR="00476C9E">
        <w:rPr>
          <w:szCs w:val="22"/>
        </w:rPr>
        <w:t>-</w:t>
      </w:r>
      <w:r w:rsidRPr="009C4C3D">
        <w:rPr>
          <w:szCs w:val="22"/>
        </w:rPr>
        <w:t>day probationary period</w:t>
      </w:r>
      <w:r w:rsidR="00726FA8">
        <w:rPr>
          <w:szCs w:val="22"/>
        </w:rPr>
        <w:t xml:space="preserve"> due to unsatisfactory performance</w:t>
      </w:r>
      <w:r w:rsidR="00E33A0A">
        <w:rPr>
          <w:szCs w:val="22"/>
        </w:rPr>
        <w:t xml:space="preserve">, </w:t>
      </w:r>
      <w:r w:rsidR="00D64A3C" w:rsidRPr="00D64A3C">
        <w:rPr>
          <w:szCs w:val="22"/>
        </w:rPr>
        <w:t>and Enterprises A and C indicated</w:t>
      </w:r>
      <w:r w:rsidR="00D64A3C">
        <w:rPr>
          <w:szCs w:val="22"/>
        </w:rPr>
        <w:t xml:space="preserve"> to the AusNCP</w:t>
      </w:r>
      <w:r w:rsidR="00D64A3C" w:rsidRPr="00D64A3C">
        <w:rPr>
          <w:szCs w:val="22"/>
        </w:rPr>
        <w:t xml:space="preserve"> that this was also their understanding of the circumstances in which the notifier’s employment ceased</w:t>
      </w:r>
      <w:r w:rsidR="00E33A0A" w:rsidRPr="00E33A0A">
        <w:rPr>
          <w:szCs w:val="22"/>
        </w:rPr>
        <w:t>.</w:t>
      </w:r>
    </w:p>
    <w:p w14:paraId="2FF334F9" w14:textId="4453558A" w:rsidR="00FE5552" w:rsidRPr="00F71841" w:rsidRDefault="006B0A31" w:rsidP="00674780">
      <w:pPr>
        <w:pStyle w:val="OutlineNumbered1"/>
        <w:numPr>
          <w:ilvl w:val="0"/>
          <w:numId w:val="12"/>
        </w:numPr>
        <w:spacing w:after="240" w:line="280" w:lineRule="exact"/>
        <w:jc w:val="both"/>
        <w:rPr>
          <w:szCs w:val="22"/>
        </w:rPr>
      </w:pPr>
      <w:r>
        <w:rPr>
          <w:szCs w:val="22"/>
        </w:rPr>
        <w:t xml:space="preserve">The Independent Examiner </w:t>
      </w:r>
      <w:r w:rsidR="0007045F">
        <w:rPr>
          <w:szCs w:val="22"/>
        </w:rPr>
        <w:t>asked the notifier</w:t>
      </w:r>
      <w:r w:rsidRPr="006349EF">
        <w:rPr>
          <w:szCs w:val="22"/>
        </w:rPr>
        <w:t xml:space="preserve"> whether he had raised any concerns about </w:t>
      </w:r>
      <w:r w:rsidR="009D5017">
        <w:rPr>
          <w:szCs w:val="22"/>
        </w:rPr>
        <w:t xml:space="preserve">issues under </w:t>
      </w:r>
      <w:r w:rsidRPr="009C4C3D">
        <w:rPr>
          <w:szCs w:val="22"/>
        </w:rPr>
        <w:t>the</w:t>
      </w:r>
      <w:r>
        <w:rPr>
          <w:szCs w:val="22"/>
        </w:rPr>
        <w:t xml:space="preserve"> OECD </w:t>
      </w:r>
      <w:r w:rsidRPr="006349EF">
        <w:rPr>
          <w:szCs w:val="22"/>
        </w:rPr>
        <w:t xml:space="preserve">Guidelines </w:t>
      </w:r>
      <w:r w:rsidRPr="00AD5626">
        <w:t>before</w:t>
      </w:r>
      <w:r w:rsidRPr="006349EF">
        <w:rPr>
          <w:szCs w:val="22"/>
        </w:rPr>
        <w:t xml:space="preserve"> he learnt</w:t>
      </w:r>
      <w:r w:rsidR="00DE0F9C">
        <w:rPr>
          <w:szCs w:val="22"/>
        </w:rPr>
        <w:t xml:space="preserve"> that</w:t>
      </w:r>
      <w:r w:rsidRPr="006349EF">
        <w:rPr>
          <w:szCs w:val="22"/>
        </w:rPr>
        <w:t xml:space="preserve"> his employment </w:t>
      </w:r>
      <w:r w:rsidRPr="009C4C3D">
        <w:rPr>
          <w:szCs w:val="22"/>
        </w:rPr>
        <w:t>was</w:t>
      </w:r>
      <w:r w:rsidRPr="006349EF">
        <w:rPr>
          <w:szCs w:val="22"/>
        </w:rPr>
        <w:t xml:space="preserve"> not continuing</w:t>
      </w:r>
      <w:r w:rsidR="00DE3939">
        <w:rPr>
          <w:szCs w:val="22"/>
        </w:rPr>
        <w:t>,</w:t>
      </w:r>
      <w:r w:rsidR="0098636F">
        <w:rPr>
          <w:szCs w:val="22"/>
        </w:rPr>
        <w:t xml:space="preserve"> and if so, to provide this information</w:t>
      </w:r>
      <w:r w:rsidR="00804340">
        <w:rPr>
          <w:szCs w:val="22"/>
        </w:rPr>
        <w:t>,</w:t>
      </w:r>
      <w:r w:rsidR="0098636F">
        <w:rPr>
          <w:szCs w:val="22"/>
        </w:rPr>
        <w:t xml:space="preserve"> </w:t>
      </w:r>
      <w:r w:rsidR="00E82E61">
        <w:rPr>
          <w:szCs w:val="22"/>
        </w:rPr>
        <w:t>noting</w:t>
      </w:r>
      <w:r w:rsidR="00765329">
        <w:rPr>
          <w:szCs w:val="22"/>
        </w:rPr>
        <w:t xml:space="preserve"> its potential relevance</w:t>
      </w:r>
      <w:r w:rsidR="0098636F">
        <w:rPr>
          <w:szCs w:val="22"/>
        </w:rPr>
        <w:t xml:space="preserve"> </w:t>
      </w:r>
      <w:r w:rsidR="00804340">
        <w:rPr>
          <w:szCs w:val="22"/>
        </w:rPr>
        <w:t>to</w:t>
      </w:r>
      <w:r w:rsidR="0098636F">
        <w:rPr>
          <w:szCs w:val="22"/>
        </w:rPr>
        <w:t xml:space="preserve"> the Initial Assessment</w:t>
      </w:r>
      <w:r w:rsidRPr="009C4C3D">
        <w:rPr>
          <w:szCs w:val="22"/>
        </w:rPr>
        <w:t xml:space="preserve">. </w:t>
      </w:r>
      <w:r w:rsidR="00F2661A" w:rsidRPr="00F2661A">
        <w:rPr>
          <w:szCs w:val="22"/>
        </w:rPr>
        <w:t xml:space="preserve">The notifier did </w:t>
      </w:r>
      <w:r w:rsidR="00F2661A" w:rsidRPr="00F2661A">
        <w:rPr>
          <w:szCs w:val="22"/>
        </w:rPr>
        <w:lastRenderedPageBreak/>
        <w:t>not provide such material</w:t>
      </w:r>
      <w:r w:rsidR="00572E3F">
        <w:rPr>
          <w:szCs w:val="22"/>
        </w:rPr>
        <w:t>,</w:t>
      </w:r>
      <w:r w:rsidR="00F2661A" w:rsidRPr="00F2661A">
        <w:rPr>
          <w:szCs w:val="22"/>
        </w:rPr>
        <w:t xml:space="preserve"> but instead emphasised the</w:t>
      </w:r>
      <w:r w:rsidR="006464AC">
        <w:rPr>
          <w:szCs w:val="22"/>
        </w:rPr>
        <w:t xml:space="preserve"> chapters of the</w:t>
      </w:r>
      <w:r w:rsidR="00F2661A" w:rsidRPr="00F2661A">
        <w:rPr>
          <w:szCs w:val="22"/>
        </w:rPr>
        <w:t xml:space="preserve"> OECD Guidelines that he considered to be engaged in connection with his allegations</w:t>
      </w:r>
      <w:r w:rsidR="006349EF" w:rsidRPr="006349EF">
        <w:rPr>
          <w:szCs w:val="22"/>
        </w:rPr>
        <w:t>, among other things</w:t>
      </w:r>
      <w:r w:rsidR="009C4C3D" w:rsidRPr="00F71841">
        <w:t xml:space="preserve">. </w:t>
      </w:r>
    </w:p>
    <w:p w14:paraId="28C0C141" w14:textId="63ABD156" w:rsidR="009C4C3D" w:rsidRPr="00F71841" w:rsidRDefault="000055D5" w:rsidP="00674780">
      <w:pPr>
        <w:pStyle w:val="OutlineNumbered1"/>
        <w:numPr>
          <w:ilvl w:val="0"/>
          <w:numId w:val="12"/>
        </w:numPr>
        <w:spacing w:after="240" w:line="280" w:lineRule="exact"/>
        <w:jc w:val="both"/>
        <w:rPr>
          <w:szCs w:val="22"/>
        </w:rPr>
      </w:pPr>
      <w:r w:rsidRPr="000055D5">
        <w:rPr>
          <w:szCs w:val="22"/>
        </w:rPr>
        <w:t xml:space="preserve">The </w:t>
      </w:r>
      <w:r w:rsidR="00482DC6">
        <w:rPr>
          <w:szCs w:val="22"/>
        </w:rPr>
        <w:t xml:space="preserve">notifier’s </w:t>
      </w:r>
      <w:r w:rsidRPr="000055D5">
        <w:rPr>
          <w:szCs w:val="22"/>
        </w:rPr>
        <w:t xml:space="preserve">complaint was lodged with the AusNCP </w:t>
      </w:r>
      <w:r w:rsidR="00534052">
        <w:rPr>
          <w:szCs w:val="22"/>
        </w:rPr>
        <w:t>in</w:t>
      </w:r>
      <w:r w:rsidRPr="000055D5">
        <w:rPr>
          <w:szCs w:val="22"/>
        </w:rPr>
        <w:t xml:space="preserve"> October 2025, approximately three months after </w:t>
      </w:r>
      <w:r w:rsidR="00482DC6">
        <w:rPr>
          <w:szCs w:val="22"/>
        </w:rPr>
        <w:t xml:space="preserve">his </w:t>
      </w:r>
      <w:r w:rsidRPr="000055D5">
        <w:rPr>
          <w:szCs w:val="22"/>
        </w:rPr>
        <w:t xml:space="preserve">employment ceased. While this timing does not preclude a valid complaint, the sequence of events provides relevant context for assessing the notifier’s interest in the issues </w:t>
      </w:r>
      <w:r>
        <w:rPr>
          <w:szCs w:val="22"/>
        </w:rPr>
        <w:t xml:space="preserve">he has </w:t>
      </w:r>
      <w:r w:rsidRPr="000055D5">
        <w:rPr>
          <w:szCs w:val="22"/>
        </w:rPr>
        <w:t>raised</w:t>
      </w:r>
      <w:r w:rsidR="009C4C3D" w:rsidRPr="00F71841">
        <w:rPr>
          <w:szCs w:val="22"/>
        </w:rPr>
        <w:t>.</w:t>
      </w:r>
    </w:p>
    <w:p w14:paraId="74F191E0" w14:textId="5F5763DC" w:rsidR="00AE47AE" w:rsidRPr="00EC000F" w:rsidRDefault="00AE47AE" w:rsidP="00674780">
      <w:pPr>
        <w:pStyle w:val="OutlineNumbered1"/>
        <w:numPr>
          <w:ilvl w:val="0"/>
          <w:numId w:val="12"/>
        </w:numPr>
        <w:spacing w:after="240" w:line="280" w:lineRule="exact"/>
        <w:jc w:val="both"/>
        <w:rPr>
          <w:szCs w:val="22"/>
        </w:rPr>
      </w:pPr>
      <w:r w:rsidRPr="00F71841">
        <w:rPr>
          <w:szCs w:val="22"/>
        </w:rPr>
        <w:t xml:space="preserve">The scope of the complaint is also relevant </w:t>
      </w:r>
      <w:r w:rsidR="005833CF">
        <w:rPr>
          <w:szCs w:val="22"/>
        </w:rPr>
        <w:t>in</w:t>
      </w:r>
      <w:r w:rsidR="005833CF" w:rsidRPr="00F71841">
        <w:rPr>
          <w:szCs w:val="22"/>
        </w:rPr>
        <w:t xml:space="preserve"> </w:t>
      </w:r>
      <w:r w:rsidRPr="00F71841">
        <w:rPr>
          <w:szCs w:val="22"/>
        </w:rPr>
        <w:t xml:space="preserve">assessing the </w:t>
      </w:r>
      <w:r w:rsidR="00F90791" w:rsidRPr="00F71841">
        <w:rPr>
          <w:szCs w:val="22"/>
        </w:rPr>
        <w:t>notifier</w:t>
      </w:r>
      <w:r w:rsidR="001F4401">
        <w:rPr>
          <w:szCs w:val="22"/>
        </w:rPr>
        <w:t>’</w:t>
      </w:r>
      <w:r w:rsidR="00F90791" w:rsidRPr="00F71841">
        <w:rPr>
          <w:szCs w:val="22"/>
        </w:rPr>
        <w:t xml:space="preserve">s </w:t>
      </w:r>
      <w:r w:rsidRPr="00F71841">
        <w:rPr>
          <w:szCs w:val="22"/>
        </w:rPr>
        <w:t xml:space="preserve">interest. </w:t>
      </w:r>
      <w:r w:rsidR="00E45217" w:rsidRPr="00E45217">
        <w:rPr>
          <w:szCs w:val="22"/>
        </w:rPr>
        <w:t>The complaint is framed at a high level of generality in several respects, asserting systemic governance failures, cros</w:t>
      </w:r>
      <w:r w:rsidR="00802CA3">
        <w:rPr>
          <w:szCs w:val="22"/>
        </w:rPr>
        <w:t>s-</w:t>
      </w:r>
      <w:r w:rsidR="00E45217" w:rsidRPr="00E45217">
        <w:rPr>
          <w:szCs w:val="22"/>
        </w:rPr>
        <w:t>border structural misalignment, and broader responsible business conduct concerns</w:t>
      </w:r>
      <w:r w:rsidR="001A6DD7">
        <w:rPr>
          <w:szCs w:val="22"/>
        </w:rPr>
        <w:t xml:space="preserve"> that allegedly</w:t>
      </w:r>
      <w:r w:rsidR="00E45217" w:rsidRPr="00E45217">
        <w:rPr>
          <w:szCs w:val="22"/>
        </w:rPr>
        <w:t xml:space="preserve"> </w:t>
      </w:r>
      <w:r w:rsidRPr="009C4C3D">
        <w:rPr>
          <w:szCs w:val="22"/>
        </w:rPr>
        <w:t xml:space="preserve">extend to </w:t>
      </w:r>
      <w:r w:rsidR="004E53A7">
        <w:rPr>
          <w:szCs w:val="22"/>
        </w:rPr>
        <w:t>around</w:t>
      </w:r>
      <w:r w:rsidRPr="009C4C3D">
        <w:rPr>
          <w:szCs w:val="22"/>
        </w:rPr>
        <w:t xml:space="preserve"> 1,900 </w:t>
      </w:r>
      <w:r w:rsidR="001A6DD7">
        <w:rPr>
          <w:szCs w:val="22"/>
        </w:rPr>
        <w:t xml:space="preserve">other </w:t>
      </w:r>
      <w:r w:rsidRPr="009C4C3D">
        <w:rPr>
          <w:szCs w:val="22"/>
        </w:rPr>
        <w:t>staff</w:t>
      </w:r>
      <w:r w:rsidR="001A6DD7">
        <w:rPr>
          <w:szCs w:val="22"/>
        </w:rPr>
        <w:t xml:space="preserve"> in the Philippines</w:t>
      </w:r>
      <w:r w:rsidRPr="009C4C3D">
        <w:rPr>
          <w:szCs w:val="22"/>
        </w:rPr>
        <w:t>.</w:t>
      </w:r>
      <w:r w:rsidR="00E45217" w:rsidRPr="00E45217">
        <w:rPr>
          <w:szCs w:val="22"/>
        </w:rPr>
        <w:t xml:space="preserve"> While these systemic framings may raise issues under the OECD Guidelines, the notifier</w:t>
      </w:r>
      <w:r w:rsidR="00E45217" w:rsidRPr="00E45217">
        <w:rPr>
          <w:rFonts w:cs="Calibri Light"/>
          <w:szCs w:val="22"/>
        </w:rPr>
        <w:t>’</w:t>
      </w:r>
      <w:r w:rsidR="00E45217" w:rsidRPr="00E45217">
        <w:rPr>
          <w:szCs w:val="22"/>
        </w:rPr>
        <w:t>s direct and demonstr</w:t>
      </w:r>
      <w:r w:rsidR="00A16506">
        <w:rPr>
          <w:szCs w:val="22"/>
        </w:rPr>
        <w:t>at</w:t>
      </w:r>
      <w:r w:rsidR="00E45217" w:rsidRPr="00E45217">
        <w:rPr>
          <w:szCs w:val="22"/>
        </w:rPr>
        <w:t xml:space="preserve">able interest is confined to his own employment situation. The extent to which </w:t>
      </w:r>
      <w:r w:rsidR="00E45217" w:rsidRPr="00EC000F">
        <w:rPr>
          <w:szCs w:val="22"/>
        </w:rPr>
        <w:t>he can advance concerns on behalf of other workers, or in relation to matters beyond his own employment, was not evident.</w:t>
      </w:r>
    </w:p>
    <w:p w14:paraId="0E4E0872" w14:textId="5EBB2569" w:rsidR="009C4C3D" w:rsidRPr="00EC000F" w:rsidRDefault="009C4C3D" w:rsidP="00674780">
      <w:pPr>
        <w:pStyle w:val="OutlineNumbered1"/>
        <w:numPr>
          <w:ilvl w:val="0"/>
          <w:numId w:val="12"/>
        </w:numPr>
        <w:spacing w:after="240" w:line="280" w:lineRule="exact"/>
        <w:jc w:val="both"/>
        <w:rPr>
          <w:szCs w:val="22"/>
        </w:rPr>
      </w:pPr>
      <w:r w:rsidRPr="00AD5626">
        <w:t>Criterion 1</w:t>
      </w:r>
      <w:r w:rsidRPr="00EC000F">
        <w:rPr>
          <w:szCs w:val="22"/>
        </w:rPr>
        <w:t xml:space="preserve"> is satisfied </w:t>
      </w:r>
      <w:r w:rsidR="0078549F">
        <w:rPr>
          <w:szCs w:val="22"/>
        </w:rPr>
        <w:t>in respect of</w:t>
      </w:r>
      <w:r w:rsidR="0078549F" w:rsidRPr="00EC000F">
        <w:rPr>
          <w:szCs w:val="22"/>
        </w:rPr>
        <w:t xml:space="preserve"> </w:t>
      </w:r>
      <w:r w:rsidRPr="00EC000F">
        <w:rPr>
          <w:szCs w:val="22"/>
        </w:rPr>
        <w:t>those issues</w:t>
      </w:r>
      <w:r w:rsidR="00C63B43" w:rsidRPr="00EC000F">
        <w:rPr>
          <w:szCs w:val="22"/>
        </w:rPr>
        <w:t xml:space="preserve"> under the OECD Guidelines</w:t>
      </w:r>
      <w:r w:rsidRPr="00EC000F">
        <w:rPr>
          <w:szCs w:val="22"/>
        </w:rPr>
        <w:t xml:space="preserve"> that directly concern the </w:t>
      </w:r>
      <w:r w:rsidR="00F90791" w:rsidRPr="00EC000F">
        <w:rPr>
          <w:szCs w:val="22"/>
        </w:rPr>
        <w:t>notifier</w:t>
      </w:r>
      <w:r w:rsidR="00C63B43" w:rsidRPr="00EC000F">
        <w:rPr>
          <w:szCs w:val="22"/>
        </w:rPr>
        <w:t>’</w:t>
      </w:r>
      <w:r w:rsidR="00F90791" w:rsidRPr="00EC000F">
        <w:rPr>
          <w:szCs w:val="22"/>
        </w:rPr>
        <w:t xml:space="preserve">s </w:t>
      </w:r>
      <w:r w:rsidRPr="00EC000F">
        <w:rPr>
          <w:szCs w:val="22"/>
        </w:rPr>
        <w:t>own employment experience</w:t>
      </w:r>
      <w:r w:rsidR="0078549F">
        <w:rPr>
          <w:szCs w:val="22"/>
        </w:rPr>
        <w:t xml:space="preserve">, including </w:t>
      </w:r>
      <w:r w:rsidRPr="00EC000F">
        <w:rPr>
          <w:szCs w:val="22"/>
        </w:rPr>
        <w:t xml:space="preserve">the </w:t>
      </w:r>
      <w:r w:rsidR="00BB2011">
        <w:rPr>
          <w:szCs w:val="22"/>
        </w:rPr>
        <w:t>alleged handling</w:t>
      </w:r>
      <w:r w:rsidR="00BB2011" w:rsidRPr="00EC000F">
        <w:rPr>
          <w:szCs w:val="22"/>
        </w:rPr>
        <w:t xml:space="preserve"> </w:t>
      </w:r>
      <w:r w:rsidRPr="00EC000F">
        <w:rPr>
          <w:szCs w:val="22"/>
        </w:rPr>
        <w:t>of his internal disclosures, his termination</w:t>
      </w:r>
      <w:r w:rsidR="00572E3F">
        <w:rPr>
          <w:szCs w:val="22"/>
        </w:rPr>
        <w:t>,</w:t>
      </w:r>
      <w:r w:rsidRPr="00EC000F">
        <w:rPr>
          <w:szCs w:val="22"/>
        </w:rPr>
        <w:t xml:space="preserve"> and his personal data. It is not satisfied</w:t>
      </w:r>
      <w:r w:rsidR="00C452E2">
        <w:rPr>
          <w:szCs w:val="22"/>
        </w:rPr>
        <w:t xml:space="preserve"> </w:t>
      </w:r>
      <w:r w:rsidRPr="00EC000F">
        <w:rPr>
          <w:szCs w:val="22"/>
        </w:rPr>
        <w:t xml:space="preserve">in relation to </w:t>
      </w:r>
      <w:r w:rsidR="00EC000F" w:rsidRPr="00EC000F">
        <w:rPr>
          <w:szCs w:val="22"/>
        </w:rPr>
        <w:t xml:space="preserve">the </w:t>
      </w:r>
      <w:r w:rsidRPr="00EC000F">
        <w:rPr>
          <w:szCs w:val="22"/>
        </w:rPr>
        <w:t>broader systemic a</w:t>
      </w:r>
      <w:r w:rsidR="001141BB" w:rsidRPr="00EC000F">
        <w:rPr>
          <w:szCs w:val="22"/>
        </w:rPr>
        <w:t>llega</w:t>
      </w:r>
      <w:r w:rsidRPr="00EC000F">
        <w:rPr>
          <w:szCs w:val="22"/>
        </w:rPr>
        <w:t xml:space="preserve">tions </w:t>
      </w:r>
      <w:r w:rsidR="00EC000F" w:rsidRPr="00EC000F">
        <w:rPr>
          <w:szCs w:val="22"/>
        </w:rPr>
        <w:t xml:space="preserve">that extend </w:t>
      </w:r>
      <w:r w:rsidRPr="00EC000F">
        <w:rPr>
          <w:szCs w:val="22"/>
        </w:rPr>
        <w:t>beyond his personal experience.</w:t>
      </w:r>
      <w:r w:rsidR="00D122D9">
        <w:rPr>
          <w:szCs w:val="22"/>
        </w:rPr>
        <w:t xml:space="preserve"> While it is not necessary for a notifier to have been directly and personally affected by the broader systemic allegations raised,</w:t>
      </w:r>
      <w:r w:rsidR="00736F89">
        <w:rPr>
          <w:szCs w:val="22"/>
        </w:rPr>
        <w:t xml:space="preserve"> in this case, there is a question as to whether the broader allegations </w:t>
      </w:r>
      <w:r w:rsidR="00572E3F">
        <w:rPr>
          <w:szCs w:val="22"/>
        </w:rPr>
        <w:t>are</w:t>
      </w:r>
      <w:r w:rsidR="00597382">
        <w:rPr>
          <w:szCs w:val="22"/>
        </w:rPr>
        <w:t xml:space="preserve"> substantiated</w:t>
      </w:r>
      <w:r w:rsidR="00096DD5">
        <w:rPr>
          <w:szCs w:val="22"/>
        </w:rPr>
        <w:t xml:space="preserve"> (see </w:t>
      </w:r>
      <w:r w:rsidR="00572E3F">
        <w:rPr>
          <w:szCs w:val="22"/>
        </w:rPr>
        <w:t>C</w:t>
      </w:r>
      <w:r w:rsidR="00096DD5">
        <w:rPr>
          <w:szCs w:val="22"/>
        </w:rPr>
        <w:t>riterion 2)</w:t>
      </w:r>
      <w:r w:rsidR="001B3DD7">
        <w:rPr>
          <w:szCs w:val="22"/>
        </w:rPr>
        <w:t xml:space="preserve">, given the lack of detail around the notifier’s interests and the wrongdoing he alleged. </w:t>
      </w:r>
    </w:p>
    <w:p w14:paraId="3198FA6E" w14:textId="22CDB82E" w:rsidR="009B5954" w:rsidRPr="00F71841" w:rsidRDefault="001C3F23" w:rsidP="00B80D50">
      <w:pPr>
        <w:pStyle w:val="Heading3"/>
      </w:pPr>
      <w:bookmarkStart w:id="61" w:name="_Criterion_2:_Issues"/>
      <w:bookmarkStart w:id="62" w:name="_Toc225146682"/>
      <w:bookmarkStart w:id="63" w:name="_Toc226405935"/>
      <w:bookmarkStart w:id="64" w:name="_Toc232607005"/>
      <w:bookmarkEnd w:id="61"/>
      <w:r w:rsidRPr="00F71841">
        <w:t xml:space="preserve">Criterion </w:t>
      </w:r>
      <w:bookmarkStart w:id="65" w:name="_Toc222944745"/>
      <w:r w:rsidRPr="00F71841">
        <w:t>2: Issues material and substantiated</w:t>
      </w:r>
      <w:bookmarkEnd w:id="62"/>
      <w:bookmarkEnd w:id="63"/>
      <w:bookmarkEnd w:id="64"/>
      <w:bookmarkEnd w:id="65"/>
    </w:p>
    <w:p w14:paraId="34D3769F" w14:textId="128B584F" w:rsidR="00CC7200" w:rsidRDefault="00CC7200" w:rsidP="00674780">
      <w:pPr>
        <w:pStyle w:val="OutlineNumbered1"/>
        <w:numPr>
          <w:ilvl w:val="0"/>
          <w:numId w:val="12"/>
        </w:numPr>
        <w:tabs>
          <w:tab w:val="left" w:pos="720"/>
        </w:tabs>
        <w:spacing w:after="240" w:line="280" w:lineRule="exact"/>
        <w:jc w:val="both"/>
      </w:pPr>
      <w:bookmarkStart w:id="66" w:name="_Ref231559508"/>
      <w:r>
        <w:rPr>
          <w:bCs/>
        </w:rPr>
        <w:t>In determining whether an issue is ‘material and substantiated’ for the purposes of an</w:t>
      </w:r>
      <w:r w:rsidR="00284083">
        <w:rPr>
          <w:bCs/>
        </w:rPr>
        <w:t xml:space="preserve"> AusNCP</w:t>
      </w:r>
      <w:r>
        <w:rPr>
          <w:bCs/>
        </w:rPr>
        <w:t xml:space="preserve"> Initial Assessment, the AusNCP complaint procedures explain that:</w:t>
      </w:r>
      <w:r>
        <w:rPr>
          <w:rStyle w:val="FootnoteReference"/>
          <w:bCs/>
          <w:szCs w:val="22"/>
          <w:vertAlign w:val="superscript"/>
        </w:rPr>
        <w:footnoteReference w:id="12"/>
      </w:r>
      <w:bookmarkEnd w:id="66"/>
    </w:p>
    <w:p w14:paraId="2F7A87EF" w14:textId="01C2CC80" w:rsidR="00CC7200" w:rsidRPr="00062632" w:rsidRDefault="00CC7200" w:rsidP="00674780">
      <w:pPr>
        <w:pStyle w:val="OutlineNumbered1"/>
        <w:numPr>
          <w:ilvl w:val="1"/>
          <w:numId w:val="12"/>
        </w:numPr>
        <w:tabs>
          <w:tab w:val="left" w:pos="720"/>
        </w:tabs>
        <w:spacing w:after="240" w:line="280" w:lineRule="exact"/>
        <w:jc w:val="both"/>
      </w:pPr>
      <w:bookmarkStart w:id="67" w:name="_Ref230598838"/>
      <w:r w:rsidRPr="00062632">
        <w:rPr>
          <w:bCs/>
        </w:rPr>
        <w:t>‘material’ will be taken to mean that ‘</w:t>
      </w:r>
      <w:r w:rsidRPr="00B21985">
        <w:rPr>
          <w:i/>
          <w:iCs/>
        </w:rPr>
        <w:t>the issues are plausible and related to the application of the OECD Guidelines</w:t>
      </w:r>
      <w:r w:rsidRPr="00062632">
        <w:rPr>
          <w:bCs/>
        </w:rPr>
        <w:t>’</w:t>
      </w:r>
      <w:bookmarkEnd w:id="67"/>
    </w:p>
    <w:p w14:paraId="0ABDA1F6" w14:textId="51587725" w:rsidR="00CC7200" w:rsidRPr="00062632" w:rsidRDefault="00CC7200" w:rsidP="00674780">
      <w:pPr>
        <w:pStyle w:val="OutlineNumbered1"/>
        <w:numPr>
          <w:ilvl w:val="1"/>
          <w:numId w:val="12"/>
        </w:numPr>
        <w:tabs>
          <w:tab w:val="left" w:pos="720"/>
        </w:tabs>
        <w:spacing w:after="240" w:line="280" w:lineRule="exact"/>
        <w:jc w:val="both"/>
      </w:pPr>
      <w:bookmarkStart w:id="68" w:name="_Ref230598851"/>
      <w:r w:rsidRPr="00062632">
        <w:rPr>
          <w:bCs/>
        </w:rPr>
        <w:t>‘substantiated’ will be taken to mean that ‘</w:t>
      </w:r>
      <w:r w:rsidRPr="00B21985">
        <w:rPr>
          <w:i/>
          <w:iCs/>
        </w:rPr>
        <w:t>there is a plausible link between the enterprise and the issues raised</w:t>
      </w:r>
      <w:r w:rsidRPr="00062632">
        <w:rPr>
          <w:bCs/>
        </w:rPr>
        <w:t>’.</w:t>
      </w:r>
      <w:bookmarkEnd w:id="68"/>
    </w:p>
    <w:p w14:paraId="3DFB5D55" w14:textId="5C5B9E8D" w:rsidR="00062632" w:rsidRDefault="0060524B" w:rsidP="00674780">
      <w:pPr>
        <w:pStyle w:val="OutlineNumbered1"/>
        <w:numPr>
          <w:ilvl w:val="0"/>
          <w:numId w:val="12"/>
        </w:numPr>
        <w:spacing w:after="240" w:line="280" w:lineRule="exact"/>
        <w:jc w:val="both"/>
      </w:pPr>
      <w:r>
        <w:t xml:space="preserve">In an NCP process, </w:t>
      </w:r>
      <w:r>
        <w:rPr>
          <w:szCs w:val="22"/>
        </w:rPr>
        <w:t>t</w:t>
      </w:r>
      <w:r w:rsidR="006B0A31" w:rsidRPr="00062632">
        <w:rPr>
          <w:szCs w:val="22"/>
        </w:rPr>
        <w:t>he</w:t>
      </w:r>
      <w:r w:rsidR="006B0A31" w:rsidRPr="007A7178">
        <w:t xml:space="preserve"> materiality of </w:t>
      </w:r>
      <w:r w:rsidR="00807775">
        <w:t xml:space="preserve">any </w:t>
      </w:r>
      <w:r w:rsidR="006B0A31" w:rsidRPr="007A7178">
        <w:t xml:space="preserve">issues </w:t>
      </w:r>
      <w:r w:rsidR="00807775">
        <w:t xml:space="preserve">raised </w:t>
      </w:r>
      <w:r w:rsidR="00E462FE">
        <w:t>should be</w:t>
      </w:r>
      <w:r w:rsidR="006B0A31" w:rsidRPr="00062632">
        <w:rPr>
          <w:szCs w:val="22"/>
        </w:rPr>
        <w:t xml:space="preserve"> assessed </w:t>
      </w:r>
      <w:r w:rsidR="006B0A31" w:rsidRPr="007A7178">
        <w:t>against the recommendations and standards of the</w:t>
      </w:r>
      <w:r w:rsidR="006B0A31" w:rsidRPr="00062632">
        <w:rPr>
          <w:szCs w:val="22"/>
        </w:rPr>
        <w:t xml:space="preserve"> </w:t>
      </w:r>
      <w:r w:rsidR="00542341">
        <w:rPr>
          <w:szCs w:val="22"/>
        </w:rPr>
        <w:t xml:space="preserve">OECD </w:t>
      </w:r>
      <w:r w:rsidR="006B0A31" w:rsidRPr="00062632">
        <w:t>Gu</w:t>
      </w:r>
      <w:r w:rsidR="006B0A31" w:rsidRPr="007A7178">
        <w:t xml:space="preserve">idelines, </w:t>
      </w:r>
      <w:r w:rsidR="00B853B2">
        <w:rPr>
          <w:szCs w:val="22"/>
        </w:rPr>
        <w:t>rather than</w:t>
      </w:r>
      <w:r w:rsidR="006B0A31" w:rsidRPr="00062632">
        <w:rPr>
          <w:szCs w:val="22"/>
        </w:rPr>
        <w:t xml:space="preserve"> in relation to</w:t>
      </w:r>
      <w:r w:rsidR="006B0A31" w:rsidRPr="007A7178">
        <w:t xml:space="preserve"> domestic </w:t>
      </w:r>
      <w:r w:rsidR="00E462FE">
        <w:rPr>
          <w:szCs w:val="22"/>
        </w:rPr>
        <w:t>legal frameworks</w:t>
      </w:r>
      <w:r w:rsidR="006B0A31" w:rsidRPr="00062632">
        <w:rPr>
          <w:szCs w:val="22"/>
        </w:rPr>
        <w:t>.</w:t>
      </w:r>
      <w:r w:rsidR="00542341" w:rsidRPr="00062632">
        <w:rPr>
          <w:rStyle w:val="FootnoteReference"/>
          <w:sz w:val="22"/>
          <w:szCs w:val="22"/>
          <w:vertAlign w:val="superscript"/>
        </w:rPr>
        <w:footnoteReference w:id="13"/>
      </w:r>
      <w:r w:rsidR="006B0A31" w:rsidRPr="00062632">
        <w:rPr>
          <w:szCs w:val="22"/>
        </w:rPr>
        <w:t xml:space="preserve"> </w:t>
      </w:r>
      <w:r w:rsidR="00351D41" w:rsidRPr="00351D41">
        <w:rPr>
          <w:szCs w:val="22"/>
        </w:rPr>
        <w:t xml:space="preserve">This is pertinent to the Initial Assessment of this complaint, </w:t>
      </w:r>
      <w:r w:rsidR="00540914">
        <w:rPr>
          <w:szCs w:val="22"/>
        </w:rPr>
        <w:t>particularly</w:t>
      </w:r>
      <w:r w:rsidR="00351D41" w:rsidRPr="00351D41">
        <w:rPr>
          <w:szCs w:val="22"/>
        </w:rPr>
        <w:t xml:space="preserve"> the numerous issues</w:t>
      </w:r>
      <w:r w:rsidR="0080161B">
        <w:rPr>
          <w:szCs w:val="22"/>
        </w:rPr>
        <w:t xml:space="preserve"> all</w:t>
      </w:r>
      <w:r w:rsidR="0080161B" w:rsidRPr="00E33AAE">
        <w:t>e</w:t>
      </w:r>
      <w:r w:rsidR="0080161B">
        <w:rPr>
          <w:szCs w:val="22"/>
        </w:rPr>
        <w:t xml:space="preserve">ged by </w:t>
      </w:r>
      <w:r w:rsidR="008733F9">
        <w:rPr>
          <w:szCs w:val="22"/>
        </w:rPr>
        <w:t xml:space="preserve">the notifier </w:t>
      </w:r>
      <w:r w:rsidR="00351D41" w:rsidRPr="00351D41">
        <w:rPr>
          <w:szCs w:val="22"/>
        </w:rPr>
        <w:t xml:space="preserve">to </w:t>
      </w:r>
      <w:r w:rsidR="00DE0424">
        <w:rPr>
          <w:szCs w:val="22"/>
        </w:rPr>
        <w:t xml:space="preserve">be in </w:t>
      </w:r>
      <w:r w:rsidR="00351D41" w:rsidRPr="00351D41">
        <w:rPr>
          <w:szCs w:val="22"/>
        </w:rPr>
        <w:t xml:space="preserve">breach </w:t>
      </w:r>
      <w:r w:rsidR="00DE0424">
        <w:rPr>
          <w:szCs w:val="22"/>
        </w:rPr>
        <w:t xml:space="preserve">of </w:t>
      </w:r>
      <w:r w:rsidR="00351D41" w:rsidRPr="00351D41">
        <w:rPr>
          <w:szCs w:val="22"/>
        </w:rPr>
        <w:t xml:space="preserve">Australian and Philippine law, </w:t>
      </w:r>
      <w:r w:rsidR="0080161B">
        <w:rPr>
          <w:szCs w:val="22"/>
        </w:rPr>
        <w:t>and</w:t>
      </w:r>
      <w:r w:rsidR="00351D41" w:rsidRPr="00351D41">
        <w:rPr>
          <w:szCs w:val="22"/>
        </w:rPr>
        <w:t xml:space="preserve"> </w:t>
      </w:r>
      <w:r w:rsidR="008733F9">
        <w:rPr>
          <w:szCs w:val="22"/>
        </w:rPr>
        <w:t>his</w:t>
      </w:r>
      <w:r w:rsidR="00351D41" w:rsidRPr="00351D41">
        <w:rPr>
          <w:szCs w:val="22"/>
        </w:rPr>
        <w:t xml:space="preserve"> </w:t>
      </w:r>
      <w:r w:rsidR="0080161B">
        <w:rPr>
          <w:szCs w:val="22"/>
        </w:rPr>
        <w:t>re</w:t>
      </w:r>
      <w:r w:rsidR="0080161B">
        <w:t>v</w:t>
      </w:r>
      <w:r w:rsidR="0080161B" w:rsidRPr="00706C13">
        <w:t>isi</w:t>
      </w:r>
      <w:r w:rsidR="0080161B">
        <w:t>o</w:t>
      </w:r>
      <w:r w:rsidR="0080161B" w:rsidRPr="007C11BD">
        <w:t>n</w:t>
      </w:r>
      <w:r w:rsidR="008733F9">
        <w:rPr>
          <w:szCs w:val="22"/>
        </w:rPr>
        <w:t>s regarding</w:t>
      </w:r>
      <w:r w:rsidR="00E33AAE" w:rsidRPr="00E33AAE">
        <w:t xml:space="preserve"> the </w:t>
      </w:r>
      <w:r w:rsidR="00351D41" w:rsidRPr="00351D41">
        <w:rPr>
          <w:szCs w:val="22"/>
        </w:rPr>
        <w:t>relevant OECD</w:t>
      </w:r>
      <w:r w:rsidR="00C61489">
        <w:rPr>
          <w:szCs w:val="22"/>
        </w:rPr>
        <w:t> </w:t>
      </w:r>
      <w:r w:rsidR="00351D41" w:rsidRPr="00351D41">
        <w:rPr>
          <w:szCs w:val="22"/>
        </w:rPr>
        <w:t>Guidelines</w:t>
      </w:r>
      <w:bookmarkStart w:id="69" w:name="_Ref222844618"/>
      <w:r w:rsidR="00062632">
        <w:t>.</w:t>
      </w:r>
    </w:p>
    <w:bookmarkEnd w:id="69"/>
    <w:p w14:paraId="35174E60" w14:textId="57530B66" w:rsidR="00FE5552" w:rsidRPr="00F71841" w:rsidRDefault="002D7AC8" w:rsidP="00674780">
      <w:pPr>
        <w:pStyle w:val="OutlineNumbered1"/>
        <w:numPr>
          <w:ilvl w:val="0"/>
          <w:numId w:val="12"/>
        </w:numPr>
        <w:spacing w:after="240" w:line="280" w:lineRule="exact"/>
        <w:jc w:val="both"/>
      </w:pPr>
      <w:r w:rsidRPr="002D7AC8">
        <w:t>Assessment of this criterion therefore requires clarity about the OECD Guidelines issues at stake in this complaint. In this context, four broad issues appear to arise from the complaint materials provided by the notifier for the Independent Examiner’s Initial Assessment</w:t>
      </w:r>
      <w:r w:rsidR="00CA7764" w:rsidRPr="00CA7764">
        <w:t>:</w:t>
      </w:r>
    </w:p>
    <w:p w14:paraId="6E2E5B8E" w14:textId="78669E8B" w:rsidR="00706C13" w:rsidRDefault="00E42DD7" w:rsidP="00674780">
      <w:pPr>
        <w:pStyle w:val="OutlineNumbered1"/>
        <w:numPr>
          <w:ilvl w:val="1"/>
          <w:numId w:val="12"/>
        </w:numPr>
        <w:spacing w:after="240" w:line="280" w:lineRule="exact"/>
        <w:jc w:val="both"/>
      </w:pPr>
      <w:bookmarkStart w:id="70" w:name="_Ref222842062"/>
      <w:r>
        <w:rPr>
          <w:b/>
          <w:bCs/>
        </w:rPr>
        <w:t>i</w:t>
      </w:r>
      <w:r w:rsidR="00706C13" w:rsidRPr="00F71841">
        <w:rPr>
          <w:b/>
          <w:bCs/>
        </w:rPr>
        <w:t xml:space="preserve">ssues directly concerning the </w:t>
      </w:r>
      <w:r w:rsidR="001715A4">
        <w:rPr>
          <w:b/>
          <w:bCs/>
        </w:rPr>
        <w:t>n</w:t>
      </w:r>
      <w:r w:rsidR="00706C13" w:rsidRPr="00F71841">
        <w:rPr>
          <w:b/>
          <w:bCs/>
        </w:rPr>
        <w:t>otifier</w:t>
      </w:r>
      <w:r w:rsidR="001715A4">
        <w:rPr>
          <w:b/>
          <w:bCs/>
        </w:rPr>
        <w:t>’</w:t>
      </w:r>
      <w:r w:rsidR="00706C13" w:rsidRPr="00F71841">
        <w:rPr>
          <w:b/>
          <w:bCs/>
        </w:rPr>
        <w:t>s own employment</w:t>
      </w:r>
      <w:r w:rsidR="008733F9" w:rsidRPr="006E127E">
        <w:t>:</w:t>
      </w:r>
      <w:r w:rsidR="00F41F64">
        <w:t xml:space="preserve"> </w:t>
      </w:r>
      <w:r w:rsidR="008733F9">
        <w:t>these include</w:t>
      </w:r>
      <w:r w:rsidR="006B0A31">
        <w:t xml:space="preserve"> </w:t>
      </w:r>
      <w:r w:rsidR="006B0A31" w:rsidRPr="00C664A5">
        <w:t>the</w:t>
      </w:r>
      <w:r w:rsidR="006B0A31">
        <w:t xml:space="preserve"> response </w:t>
      </w:r>
      <w:r w:rsidR="008733F9">
        <w:t>following the notifier’s</w:t>
      </w:r>
      <w:r w:rsidR="006B0A31" w:rsidRPr="00C664A5">
        <w:t xml:space="preserve"> internal </w:t>
      </w:r>
      <w:r w:rsidR="006B0A31">
        <w:t>communications</w:t>
      </w:r>
      <w:r w:rsidR="006B0A31" w:rsidRPr="00C664A5">
        <w:t>,</w:t>
      </w:r>
      <w:r w:rsidR="007F5349">
        <w:t xml:space="preserve"> the </w:t>
      </w:r>
      <w:r w:rsidR="007C11BD" w:rsidRPr="007C11BD">
        <w:t xml:space="preserve">termination </w:t>
      </w:r>
      <w:r w:rsidR="006B0A31" w:rsidRPr="00C664A5">
        <w:t xml:space="preserve">process, </w:t>
      </w:r>
      <w:r w:rsidR="006B0A31">
        <w:t xml:space="preserve">his </w:t>
      </w:r>
      <w:r w:rsidR="006B0A31" w:rsidRPr="00C664A5">
        <w:t>data</w:t>
      </w:r>
      <w:r w:rsidR="00CE6EBA">
        <w:t xml:space="preserve"> </w:t>
      </w:r>
      <w:r w:rsidR="00131B60">
        <w:t xml:space="preserve">and </w:t>
      </w:r>
      <w:r w:rsidR="006B0A31">
        <w:lastRenderedPageBreak/>
        <w:t>identity</w:t>
      </w:r>
      <w:r w:rsidR="006B0A31" w:rsidRPr="00C664A5">
        <w:t xml:space="preserve"> handling</w:t>
      </w:r>
      <w:r w:rsidR="006B0A31">
        <w:t>, and status</w:t>
      </w:r>
      <w:r w:rsidR="007C11BD" w:rsidRPr="007C11BD">
        <w:t xml:space="preserve"> of </w:t>
      </w:r>
      <w:r w:rsidR="006B0A31">
        <w:t xml:space="preserve">grievance mechanisms. </w:t>
      </w:r>
      <w:r w:rsidR="00DC4B21" w:rsidRPr="00B21985">
        <w:t>The notifier has provided material in support of his claims, including documents filed in the Australian Fair Work Commission</w:t>
      </w:r>
      <w:r w:rsidR="006B0A31" w:rsidRPr="00A02693">
        <w:t>.</w:t>
      </w:r>
      <w:r w:rsidR="007C11BD" w:rsidRPr="008E2475">
        <w:t xml:space="preserve"> </w:t>
      </w:r>
      <w:r w:rsidR="007C11BD" w:rsidRPr="007C11BD">
        <w:t xml:space="preserve">The Independent Examiner considers these issues to be </w:t>
      </w:r>
      <w:r w:rsidR="009B28E0">
        <w:t>‘</w:t>
      </w:r>
      <w:r w:rsidR="007C11BD" w:rsidRPr="007C11BD">
        <w:t>material</w:t>
      </w:r>
      <w:r w:rsidR="009B28E0">
        <w:t>’</w:t>
      </w:r>
      <w:r w:rsidR="007C11BD" w:rsidRPr="007C11BD">
        <w:t xml:space="preserve"> and </w:t>
      </w:r>
      <w:r w:rsidR="009B28E0">
        <w:t>‘</w:t>
      </w:r>
      <w:r w:rsidR="007C11BD" w:rsidRPr="007C11BD">
        <w:t>substantiated</w:t>
      </w:r>
      <w:r w:rsidR="009B28E0">
        <w:t>’</w:t>
      </w:r>
      <w:r w:rsidR="007C11BD" w:rsidRPr="007C11BD">
        <w:t xml:space="preserve"> within the meaning of the AusNCP complaint procedures</w:t>
      </w:r>
      <w:r w:rsidR="009B28E0">
        <w:t>,</w:t>
      </w:r>
      <w:r w:rsidR="007C11BD" w:rsidRPr="007C11BD">
        <w:t xml:space="preserve"> but notes that the relevant paragraphs of the OECD Guidelines may not be those identified by the notifier</w:t>
      </w:r>
      <w:r w:rsidR="00C33A40" w:rsidRPr="00C33A40">
        <w:t>.</w:t>
      </w:r>
      <w:r w:rsidR="00252B4B" w:rsidRPr="00E54885">
        <w:rPr>
          <w:vertAlign w:val="superscript"/>
        </w:rPr>
        <w:footnoteReference w:id="14"/>
      </w:r>
      <w:bookmarkEnd w:id="70"/>
      <w:r w:rsidR="001A1549">
        <w:t xml:space="preserve"> </w:t>
      </w:r>
      <w:r w:rsidR="001A1549" w:rsidRPr="00F977AC">
        <w:t>This assessment – that some issues are ‘material</w:t>
      </w:r>
      <w:r w:rsidR="009B28E0">
        <w:t>’</w:t>
      </w:r>
      <w:r w:rsidR="001A1549" w:rsidRPr="00F977AC">
        <w:t xml:space="preserve"> and </w:t>
      </w:r>
      <w:r w:rsidR="009B28E0">
        <w:t>‘</w:t>
      </w:r>
      <w:r w:rsidR="001A1549" w:rsidRPr="00F977AC">
        <w:t>substantiated’ – is not a factual finding or determination by the AusNCP. Rather, it is the Independent Examiner’s decision that the material provided by the parties demonstrates that some issues raised by the notifier are sufficiently plausible and relate to matters covered by the OECD Guidelines.</w:t>
      </w:r>
    </w:p>
    <w:p w14:paraId="2911AD02" w14:textId="42A20202" w:rsidR="00CC69DD" w:rsidRDefault="00E42DD7" w:rsidP="00674780">
      <w:pPr>
        <w:pStyle w:val="OutlineNumbered1"/>
        <w:numPr>
          <w:ilvl w:val="1"/>
          <w:numId w:val="12"/>
        </w:numPr>
        <w:spacing w:after="240" w:line="280" w:lineRule="exact"/>
        <w:jc w:val="both"/>
        <w:rPr>
          <w:szCs w:val="22"/>
        </w:rPr>
      </w:pPr>
      <w:r w:rsidRPr="000D5054">
        <w:rPr>
          <w:b/>
          <w:bCs/>
          <w:szCs w:val="22"/>
        </w:rPr>
        <w:t>i</w:t>
      </w:r>
      <w:r w:rsidR="00D92B16" w:rsidRPr="000D5054">
        <w:rPr>
          <w:b/>
          <w:bCs/>
          <w:szCs w:val="22"/>
        </w:rPr>
        <w:t xml:space="preserve">ssues </w:t>
      </w:r>
      <w:r w:rsidR="007F01F8" w:rsidRPr="000D5054">
        <w:rPr>
          <w:b/>
          <w:bCs/>
          <w:szCs w:val="22"/>
        </w:rPr>
        <w:t>concerning governance, the legality of the corporate and employment structure</w:t>
      </w:r>
      <w:r w:rsidR="001965FB">
        <w:rPr>
          <w:b/>
          <w:bCs/>
          <w:szCs w:val="22"/>
        </w:rPr>
        <w:t>s</w:t>
      </w:r>
      <w:r w:rsidR="007F01F8" w:rsidRPr="000D5054">
        <w:rPr>
          <w:b/>
          <w:bCs/>
          <w:szCs w:val="22"/>
        </w:rPr>
        <w:t>, and the transparency and accountability of the enterprises’ operations</w:t>
      </w:r>
      <w:r w:rsidR="007F01F8">
        <w:rPr>
          <w:szCs w:val="22"/>
        </w:rPr>
        <w:t>:</w:t>
      </w:r>
      <w:r w:rsidR="007F01F8" w:rsidRPr="000D5054">
        <w:rPr>
          <w:szCs w:val="22"/>
        </w:rPr>
        <w:t xml:space="preserve"> </w:t>
      </w:r>
      <w:r w:rsidR="007F01F8">
        <w:rPr>
          <w:szCs w:val="22"/>
        </w:rPr>
        <w:t>t</w:t>
      </w:r>
      <w:r w:rsidR="007F01F8" w:rsidRPr="000D5054">
        <w:rPr>
          <w:szCs w:val="22"/>
        </w:rPr>
        <w:t>he notifier alleges that Enterprise B’s regional headquarters in the Philippines was used to employ and compensate local workers who ultimately serviced Enterprises A and C, in circumstances where the regional headquarters allegedly could not lawfully operate as an employer. The notifier also queried whether this</w:t>
      </w:r>
      <w:r w:rsidR="00314643" w:rsidRPr="000D5054" w:rsidDel="00314643">
        <w:rPr>
          <w:b/>
          <w:bCs/>
          <w:szCs w:val="22"/>
        </w:rPr>
        <w:t xml:space="preserve"> </w:t>
      </w:r>
      <w:r w:rsidR="00F95BB2" w:rsidRPr="000D5054">
        <w:rPr>
          <w:szCs w:val="22"/>
        </w:rPr>
        <w:t>‘</w:t>
      </w:r>
      <w:r w:rsidR="00F95BB2" w:rsidRPr="00B21985">
        <w:rPr>
          <w:i/>
          <w:iCs/>
          <w:szCs w:val="22"/>
        </w:rPr>
        <w:t>cross-border operational model, as structured and implemented, aligns with the OECD Guidelines …, including principles relating to transparency, accountability, and oversight</w:t>
      </w:r>
      <w:r w:rsidR="00F95BB2" w:rsidRPr="000D5054">
        <w:rPr>
          <w:szCs w:val="22"/>
        </w:rPr>
        <w:t xml:space="preserve">’. </w:t>
      </w:r>
      <w:r w:rsidR="00104D0A" w:rsidRPr="000D5054">
        <w:rPr>
          <w:szCs w:val="22"/>
        </w:rPr>
        <w:t>To the extent that these issues concern whether the enterprises have complied with domestic law in the Philippines</w:t>
      </w:r>
      <w:r w:rsidR="00C571CE">
        <w:rPr>
          <w:szCs w:val="22"/>
        </w:rPr>
        <w:t xml:space="preserve"> or Australia</w:t>
      </w:r>
      <w:r w:rsidR="000D5054" w:rsidRPr="000D5054">
        <w:rPr>
          <w:szCs w:val="22"/>
        </w:rPr>
        <w:t xml:space="preserve">, </w:t>
      </w:r>
      <w:r w:rsidR="008733F9">
        <w:rPr>
          <w:szCs w:val="22"/>
        </w:rPr>
        <w:t xml:space="preserve">that </w:t>
      </w:r>
      <w:r w:rsidR="00104D0A" w:rsidRPr="000D5054">
        <w:rPr>
          <w:szCs w:val="22"/>
        </w:rPr>
        <w:t>is a matter for domestic authorities</w:t>
      </w:r>
      <w:r w:rsidR="00AE762B">
        <w:rPr>
          <w:szCs w:val="22"/>
        </w:rPr>
        <w:t>,</w:t>
      </w:r>
      <w:r w:rsidR="00104D0A" w:rsidRPr="000D5054">
        <w:rPr>
          <w:szCs w:val="22"/>
        </w:rPr>
        <w:t xml:space="preserve"> rather than the Aus</w:t>
      </w:r>
      <w:r w:rsidR="00104D0A" w:rsidRPr="00104D0A">
        <w:rPr>
          <w:szCs w:val="22"/>
        </w:rPr>
        <w:t>NCP</w:t>
      </w:r>
      <w:r w:rsidR="008733F9">
        <w:rPr>
          <w:szCs w:val="22"/>
        </w:rPr>
        <w:t>.</w:t>
      </w:r>
      <w:r w:rsidR="000D5054">
        <w:rPr>
          <w:szCs w:val="22"/>
        </w:rPr>
        <w:t xml:space="preserve"> </w:t>
      </w:r>
      <w:r w:rsidR="008733F9">
        <w:rPr>
          <w:szCs w:val="22"/>
        </w:rPr>
        <w:t>These issues</w:t>
      </w:r>
      <w:r w:rsidR="00104D0A" w:rsidRPr="00104D0A">
        <w:rPr>
          <w:szCs w:val="22"/>
        </w:rPr>
        <w:t xml:space="preserve"> are not considered </w:t>
      </w:r>
      <w:r w:rsidR="00E4225F">
        <w:rPr>
          <w:szCs w:val="22"/>
        </w:rPr>
        <w:t>‘</w:t>
      </w:r>
      <w:r w:rsidR="00104D0A" w:rsidRPr="00104D0A">
        <w:rPr>
          <w:szCs w:val="22"/>
        </w:rPr>
        <w:t>material</w:t>
      </w:r>
      <w:r w:rsidR="00E4225F">
        <w:rPr>
          <w:szCs w:val="22"/>
        </w:rPr>
        <w:t>’</w:t>
      </w:r>
      <w:r w:rsidR="00104D0A" w:rsidRPr="00104D0A">
        <w:rPr>
          <w:szCs w:val="22"/>
        </w:rPr>
        <w:t xml:space="preserve"> within the meaning of the AusNCP complaint procedures</w:t>
      </w:r>
      <w:r w:rsidR="00F22F58">
        <w:rPr>
          <w:szCs w:val="22"/>
        </w:rPr>
        <w:t>.</w:t>
      </w:r>
    </w:p>
    <w:p w14:paraId="6B025741" w14:textId="6FF788C3" w:rsidR="002E29BA" w:rsidRPr="004C7EF2" w:rsidRDefault="004C7EF2" w:rsidP="00674780">
      <w:pPr>
        <w:pStyle w:val="OutlineNumbered1"/>
        <w:numPr>
          <w:ilvl w:val="1"/>
          <w:numId w:val="12"/>
        </w:numPr>
        <w:spacing w:after="240" w:line="280" w:lineRule="exact"/>
        <w:jc w:val="both"/>
      </w:pPr>
      <w:r w:rsidRPr="00AD5626">
        <w:rPr>
          <w:b/>
          <w:bCs/>
        </w:rPr>
        <w:t>b</w:t>
      </w:r>
      <w:r w:rsidRPr="003A70DB">
        <w:rPr>
          <w:b/>
          <w:bCs/>
        </w:rPr>
        <w:t xml:space="preserve">roader systemic issues relating to labour </w:t>
      </w:r>
      <w:r w:rsidR="002D56AC" w:rsidRPr="00AD5626">
        <w:rPr>
          <w:b/>
          <w:bCs/>
        </w:rPr>
        <w:t xml:space="preserve">conditions </w:t>
      </w:r>
      <w:r w:rsidRPr="003A70DB">
        <w:rPr>
          <w:b/>
          <w:bCs/>
        </w:rPr>
        <w:t>in the Philippines</w:t>
      </w:r>
      <w:r>
        <w:t>:</w:t>
      </w:r>
      <w:r w:rsidRPr="00AD5626">
        <w:t xml:space="preserve"> </w:t>
      </w:r>
      <w:r w:rsidR="009B2CCF">
        <w:t>these</w:t>
      </w:r>
      <w:r w:rsidRPr="00AD5626">
        <w:t xml:space="preserve"> matters </w:t>
      </w:r>
      <w:r w:rsidR="009B2CCF">
        <w:t>include</w:t>
      </w:r>
      <w:r w:rsidRPr="00AD5626">
        <w:t xml:space="preserve"> the provision of relevant information to workers, </w:t>
      </w:r>
      <w:r w:rsidR="00266C7A" w:rsidRPr="00266C7A">
        <w:t>occupational health and safety</w:t>
      </w:r>
      <w:r w:rsidR="00266C7A">
        <w:t xml:space="preserve"> concerns, </w:t>
      </w:r>
      <w:r w:rsidR="004240D8" w:rsidRPr="004240D8">
        <w:t>access to grievance or remedy mechanisms</w:t>
      </w:r>
      <w:r w:rsidRPr="00AD5626">
        <w:t>, and the disclosure of governance and decisio</w:t>
      </w:r>
      <w:r w:rsidR="004240D8">
        <w:t>n-</w:t>
      </w:r>
      <w:r w:rsidRPr="00AD5626">
        <w:t>making processes</w:t>
      </w:r>
      <w:r w:rsidR="00A7206F">
        <w:t xml:space="preserve"> that may</w:t>
      </w:r>
      <w:r w:rsidRPr="00AD5626">
        <w:t xml:space="preserve"> affect offshore workers</w:t>
      </w:r>
      <w:r w:rsidR="00BD0D7D">
        <w:t>.</w:t>
      </w:r>
      <w:r w:rsidR="00BD0D7D" w:rsidRPr="00BD0D7D">
        <w:t xml:space="preserve"> The notifier alleges that, in these areas, the enterprises should have undertaken due diligence and disclosed responsible business conduct information relevant to those workers</w:t>
      </w:r>
      <w:r w:rsidRPr="00AD5626">
        <w:t xml:space="preserve">. </w:t>
      </w:r>
      <w:r w:rsidR="003A70DB" w:rsidRPr="003A70DB">
        <w:t>The notifier made brief assertions regarding these alleged improprieties</w:t>
      </w:r>
      <w:r w:rsidR="00AB6E5A">
        <w:t>,</w:t>
      </w:r>
      <w:r w:rsidR="003A70DB" w:rsidRPr="003A70DB">
        <w:t xml:space="preserve"> but did not explain or substantiate them in relation to other workers</w:t>
      </w:r>
      <w:r w:rsidRPr="00AD5626">
        <w:t>.</w:t>
      </w:r>
      <w:r w:rsidR="002E29BA" w:rsidRPr="004C7EF2">
        <w:t xml:space="preserve"> </w:t>
      </w:r>
    </w:p>
    <w:p w14:paraId="01B6A2C4" w14:textId="381C1C90" w:rsidR="00C664A5" w:rsidRPr="00F71841" w:rsidRDefault="00835AFF" w:rsidP="00674780">
      <w:pPr>
        <w:pStyle w:val="OutlineNumbered1"/>
        <w:numPr>
          <w:ilvl w:val="1"/>
          <w:numId w:val="12"/>
        </w:numPr>
        <w:spacing w:after="240" w:line="280" w:lineRule="exact"/>
        <w:jc w:val="both"/>
      </w:pPr>
      <w:r>
        <w:rPr>
          <w:b/>
          <w:bCs/>
        </w:rPr>
        <w:t>other issues</w:t>
      </w:r>
      <w:r w:rsidR="006056B1">
        <w:rPr>
          <w:b/>
          <w:bCs/>
        </w:rPr>
        <w:t xml:space="preserve"> raised but not pursued by the notifier</w:t>
      </w:r>
      <w:r w:rsidR="006D08B3">
        <w:t>:</w:t>
      </w:r>
      <w:r w:rsidR="006D08B3" w:rsidRPr="00F71841">
        <w:t xml:space="preserve"> </w:t>
      </w:r>
      <w:r w:rsidR="00AB6E5A">
        <w:t xml:space="preserve">these include </w:t>
      </w:r>
      <w:r w:rsidR="00E758EC">
        <w:t xml:space="preserve">alleged </w:t>
      </w:r>
      <w:r w:rsidR="00C664A5" w:rsidRPr="00F71841">
        <w:t>breach</w:t>
      </w:r>
      <w:r w:rsidR="008044E3" w:rsidRPr="00F71841">
        <w:t>es</w:t>
      </w:r>
      <w:r w:rsidR="00C664A5" w:rsidRPr="00F71841">
        <w:t xml:space="preserve"> of </w:t>
      </w:r>
      <w:r w:rsidR="00555353">
        <w:t xml:space="preserve">the </w:t>
      </w:r>
      <w:r w:rsidR="00555353" w:rsidRPr="00B21985">
        <w:t>Combating Bribery and Other Forms of Corruption</w:t>
      </w:r>
      <w:r w:rsidR="00555353" w:rsidRPr="00CC69DD">
        <w:rPr>
          <w:iCs/>
        </w:rPr>
        <w:t xml:space="preserve"> and </w:t>
      </w:r>
      <w:r w:rsidR="004602AE">
        <w:rPr>
          <w:iCs/>
        </w:rPr>
        <w:t xml:space="preserve">the </w:t>
      </w:r>
      <w:r w:rsidR="00555353" w:rsidRPr="00B21985">
        <w:t>Taxation</w:t>
      </w:r>
      <w:r w:rsidR="00555353" w:rsidRPr="00CC69DD">
        <w:rPr>
          <w:iCs/>
        </w:rPr>
        <w:t xml:space="preserve"> </w:t>
      </w:r>
      <w:r w:rsidR="00555353">
        <w:t>chapters of the OECD</w:t>
      </w:r>
      <w:r w:rsidR="004602AE">
        <w:t> </w:t>
      </w:r>
      <w:r w:rsidR="00555353">
        <w:t>Guidelines</w:t>
      </w:r>
      <w:r w:rsidR="00FF3718" w:rsidRPr="00F71841">
        <w:t xml:space="preserve">. Those issues are neither </w:t>
      </w:r>
      <w:r w:rsidR="004602AE">
        <w:t>‘</w:t>
      </w:r>
      <w:r w:rsidR="00FF3718" w:rsidRPr="00F71841">
        <w:t>material</w:t>
      </w:r>
      <w:r w:rsidR="004602AE">
        <w:t>’</w:t>
      </w:r>
      <w:r w:rsidR="00FF3718" w:rsidRPr="00F71841">
        <w:t xml:space="preserve"> nor </w:t>
      </w:r>
      <w:r w:rsidR="004602AE">
        <w:t>‘</w:t>
      </w:r>
      <w:r w:rsidR="00FF3718" w:rsidRPr="00F71841">
        <w:t>substantiated</w:t>
      </w:r>
      <w:r w:rsidR="004602AE">
        <w:t>’</w:t>
      </w:r>
      <w:r w:rsidR="00C664A5" w:rsidRPr="00F71841">
        <w:t>.</w:t>
      </w:r>
    </w:p>
    <w:p w14:paraId="7F88A6B9" w14:textId="46A30F89" w:rsidR="00FF3718" w:rsidRPr="00F71841" w:rsidRDefault="00554EE7" w:rsidP="00674780">
      <w:pPr>
        <w:pStyle w:val="OutlineNumbered1"/>
        <w:numPr>
          <w:ilvl w:val="0"/>
          <w:numId w:val="12"/>
        </w:numPr>
        <w:spacing w:after="240" w:line="280" w:lineRule="exact"/>
        <w:jc w:val="both"/>
      </w:pPr>
      <w:r w:rsidRPr="00554EE7">
        <w:t xml:space="preserve">The Independent Examiner notes that other NCP </w:t>
      </w:r>
      <w:r w:rsidR="00E40CF6">
        <w:t>complaints</w:t>
      </w:r>
      <w:r w:rsidRPr="00554EE7">
        <w:t xml:space="preserve"> involving </w:t>
      </w:r>
      <w:r w:rsidR="00120958">
        <w:t>personal</w:t>
      </w:r>
      <w:r w:rsidRPr="00554EE7">
        <w:t xml:space="preserve"> employment</w:t>
      </w:r>
      <w:r w:rsidR="00120958">
        <w:t xml:space="preserve"> </w:t>
      </w:r>
      <w:r w:rsidRPr="00554EE7">
        <w:t xml:space="preserve">disputes have </w:t>
      </w:r>
      <w:r w:rsidR="000127B0">
        <w:t xml:space="preserve">not </w:t>
      </w:r>
      <w:r w:rsidRPr="00554EE7">
        <w:t>been</w:t>
      </w:r>
      <w:r w:rsidR="000127B0">
        <w:t xml:space="preserve"> accep</w:t>
      </w:r>
      <w:r w:rsidRPr="00554EE7">
        <w:t xml:space="preserve">ted where </w:t>
      </w:r>
      <w:r w:rsidR="00E40CF6">
        <w:t>they</w:t>
      </w:r>
      <w:r w:rsidRPr="00554EE7">
        <w:t xml:space="preserve"> did not demonstrate a plausible link between the issues raised, the activities</w:t>
      </w:r>
      <w:r w:rsidR="00B04E44">
        <w:t xml:space="preserve"> of the enterprise</w:t>
      </w:r>
      <w:r w:rsidRPr="00554EE7">
        <w:t xml:space="preserve">, and the relevant </w:t>
      </w:r>
      <w:r w:rsidR="00A77C00" w:rsidRPr="00554EE7">
        <w:t>p</w:t>
      </w:r>
      <w:r w:rsidR="00A77C00">
        <w:t>aragraphs</w:t>
      </w:r>
      <w:r w:rsidR="00A77C00" w:rsidRPr="00554EE7">
        <w:t xml:space="preserve"> </w:t>
      </w:r>
      <w:r w:rsidRPr="00554EE7">
        <w:t>of the OECD</w:t>
      </w:r>
      <w:r w:rsidR="000E575A">
        <w:t> </w:t>
      </w:r>
      <w:r w:rsidRPr="00554EE7">
        <w:t>Guidelines</w:t>
      </w:r>
      <w:r w:rsidR="00FF3718" w:rsidRPr="00F71841">
        <w:t>.</w:t>
      </w:r>
      <w:r w:rsidR="00224817" w:rsidRPr="0028239C">
        <w:rPr>
          <w:rStyle w:val="FootnoteReference"/>
          <w:vertAlign w:val="superscript"/>
        </w:rPr>
        <w:footnoteReference w:id="15"/>
      </w:r>
    </w:p>
    <w:p w14:paraId="74DA9956" w14:textId="1EB37E2E" w:rsidR="00B80485" w:rsidRDefault="00DA56C5" w:rsidP="00674780">
      <w:pPr>
        <w:pStyle w:val="OutlineNumbered1"/>
        <w:numPr>
          <w:ilvl w:val="0"/>
          <w:numId w:val="12"/>
        </w:numPr>
        <w:spacing w:after="240" w:line="280" w:lineRule="exact"/>
        <w:jc w:val="both"/>
      </w:pPr>
      <w:bookmarkStart w:id="71" w:name="_Ref231560499"/>
      <w:r w:rsidRPr="00DA56C5">
        <w:t xml:space="preserve">Enterprise A raised a concern about the </w:t>
      </w:r>
      <w:r w:rsidR="006C4188">
        <w:t xml:space="preserve">Independent </w:t>
      </w:r>
      <w:r w:rsidR="008733F9">
        <w:t>Examiner deciding,</w:t>
      </w:r>
      <w:r w:rsidRPr="00DA56C5">
        <w:t xml:space="preserve"> in this Initial Assessment</w:t>
      </w:r>
      <w:r w:rsidR="008733F9">
        <w:t>,</w:t>
      </w:r>
      <w:r w:rsidRPr="00DA56C5">
        <w:t xml:space="preserve"> that issues raised in the notifier’s complaint were </w:t>
      </w:r>
      <w:r>
        <w:t>‘</w:t>
      </w:r>
      <w:r w:rsidRPr="00DA56C5">
        <w:t>substantiated</w:t>
      </w:r>
      <w:r>
        <w:t>’</w:t>
      </w:r>
      <w:r w:rsidR="008733F9">
        <w:t xml:space="preserve">. </w:t>
      </w:r>
      <w:r w:rsidRPr="00DA56C5">
        <w:t xml:space="preserve">However, as </w:t>
      </w:r>
      <w:r w:rsidR="008733F9">
        <w:t xml:space="preserve">explained </w:t>
      </w:r>
      <w:r w:rsidR="005E7B61">
        <w:t>at</w:t>
      </w:r>
      <w:r w:rsidR="005E7B61" w:rsidRPr="00DA56C5">
        <w:t xml:space="preserve"> </w:t>
      </w:r>
      <w:r w:rsidR="00A77C00">
        <w:t xml:space="preserve">paragraph </w:t>
      </w:r>
      <w:r w:rsidR="000262A5">
        <w:fldChar w:fldCharType="begin"/>
      </w:r>
      <w:r w:rsidR="000262A5">
        <w:instrText xml:space="preserve"> REF _Ref230598851 \r \h </w:instrText>
      </w:r>
      <w:r w:rsidR="000262A5">
        <w:fldChar w:fldCharType="separate"/>
      </w:r>
      <w:r w:rsidR="00F27F46">
        <w:t>28.2</w:t>
      </w:r>
      <w:r w:rsidR="000262A5">
        <w:fldChar w:fldCharType="end"/>
      </w:r>
      <w:r w:rsidR="00E43510">
        <w:t xml:space="preserve"> </w:t>
      </w:r>
      <w:r w:rsidR="005E7B61">
        <w:t xml:space="preserve">of this </w:t>
      </w:r>
      <w:r w:rsidR="00E43510">
        <w:t>Final S</w:t>
      </w:r>
      <w:r w:rsidR="005E7B61">
        <w:t>tatement</w:t>
      </w:r>
      <w:r w:rsidR="008733F9">
        <w:t>,</w:t>
      </w:r>
      <w:r w:rsidRPr="00DA56C5">
        <w:t xml:space="preserve"> a </w:t>
      </w:r>
      <w:r w:rsidR="008733F9">
        <w:t>decision</w:t>
      </w:r>
      <w:r w:rsidRPr="00DA56C5">
        <w:t xml:space="preserve"> that issues are </w:t>
      </w:r>
      <w:r>
        <w:t>‘</w:t>
      </w:r>
      <w:r w:rsidRPr="00DA56C5">
        <w:t>substantiated</w:t>
      </w:r>
      <w:r>
        <w:t>’</w:t>
      </w:r>
      <w:r w:rsidRPr="00DA56C5">
        <w:t xml:space="preserve"> in the context of an AusNCP Initial Assessment only indicates that there is a plausible link between the relevant </w:t>
      </w:r>
      <w:r w:rsidRPr="00DA56C5">
        <w:lastRenderedPageBreak/>
        <w:t>enterprise(s) and the issue</w:t>
      </w:r>
      <w:r w:rsidR="00EF2B16">
        <w:t>(</w:t>
      </w:r>
      <w:r w:rsidRPr="00DA56C5">
        <w:t>s</w:t>
      </w:r>
      <w:r w:rsidR="009E2230">
        <w:t>)</w:t>
      </w:r>
      <w:r w:rsidRPr="00DA56C5">
        <w:t xml:space="preserve"> raised </w:t>
      </w:r>
      <w:r w:rsidR="008733F9">
        <w:t xml:space="preserve">for the purposes of </w:t>
      </w:r>
      <w:r w:rsidR="00CA23CC">
        <w:t>th</w:t>
      </w:r>
      <w:r w:rsidRPr="00DA56C5">
        <w:t>e OECD</w:t>
      </w:r>
      <w:r>
        <w:t> </w:t>
      </w:r>
      <w:r w:rsidRPr="00DA56C5">
        <w:t>Guidelines. It does not constitute a finding</w:t>
      </w:r>
      <w:r w:rsidR="00CA23CC">
        <w:t xml:space="preserve"> </w:t>
      </w:r>
      <w:r w:rsidR="000B660C">
        <w:t>that</w:t>
      </w:r>
      <w:r w:rsidR="00CA23CC">
        <w:t xml:space="preserve"> should have legal significance in other forums</w:t>
      </w:r>
      <w:r w:rsidR="00983F86">
        <w:t>, nor a finding that the enterprises acted inconsistently with the OECD Guidelines</w:t>
      </w:r>
      <w:r w:rsidRPr="00DA56C5">
        <w:t xml:space="preserve">. The focus of an Initial Assessment is on determining whether there is merit in accepting a complaint for further consideration and dispute resolution (or </w:t>
      </w:r>
      <w:r>
        <w:t>‘</w:t>
      </w:r>
      <w:r w:rsidRPr="00DA56C5">
        <w:t>good offices</w:t>
      </w:r>
      <w:r>
        <w:t>’</w:t>
      </w:r>
      <w:r w:rsidRPr="00DA56C5">
        <w:t xml:space="preserve">) under </w:t>
      </w:r>
      <w:r w:rsidR="00A17F78">
        <w:t>an</w:t>
      </w:r>
      <w:r w:rsidRPr="00DA56C5">
        <w:t xml:space="preserve"> NCP process.</w:t>
      </w:r>
      <w:r w:rsidR="00601DEE">
        <w:t xml:space="preserve"> While findings at the later stages of the NCP process may have relevance in other forums, as discussed under Criterion 5 below, this is not the case for Initial</w:t>
      </w:r>
      <w:r w:rsidR="00A17F78">
        <w:t> </w:t>
      </w:r>
      <w:r w:rsidR="00601DEE">
        <w:t>Assessments.</w:t>
      </w:r>
      <w:bookmarkEnd w:id="71"/>
      <w:r w:rsidR="00554E08">
        <w:t xml:space="preserve"> </w:t>
      </w:r>
    </w:p>
    <w:p w14:paraId="37437F16" w14:textId="7AC7E476" w:rsidR="00E031FA" w:rsidRPr="00F71841" w:rsidRDefault="00CC69DD" w:rsidP="00674780">
      <w:pPr>
        <w:pStyle w:val="OutlineNumbered1"/>
        <w:numPr>
          <w:ilvl w:val="0"/>
          <w:numId w:val="12"/>
        </w:numPr>
        <w:spacing w:after="240" w:line="280" w:lineRule="exact"/>
        <w:jc w:val="both"/>
      </w:pPr>
      <w:r>
        <w:t xml:space="preserve">For </w:t>
      </w:r>
      <w:r w:rsidR="00144EDA">
        <w:t>C</w:t>
      </w:r>
      <w:r>
        <w:t xml:space="preserve">riterion 2, the issues concerning the </w:t>
      </w:r>
      <w:r w:rsidR="00B429EB" w:rsidRPr="00B429EB">
        <w:t xml:space="preserve">notifier’s own employment are </w:t>
      </w:r>
      <w:r w:rsidR="00A17F78">
        <w:t>‘</w:t>
      </w:r>
      <w:r w:rsidR="00B429EB" w:rsidRPr="00B429EB">
        <w:t>material</w:t>
      </w:r>
      <w:r w:rsidR="00A17F78">
        <w:t>’</w:t>
      </w:r>
      <w:r w:rsidR="00B429EB" w:rsidRPr="00B429EB">
        <w:t xml:space="preserve"> and </w:t>
      </w:r>
      <w:r w:rsidR="00A17F78">
        <w:t>‘</w:t>
      </w:r>
      <w:r w:rsidR="00B429EB" w:rsidRPr="00B429EB">
        <w:t>substantiated</w:t>
      </w:r>
      <w:r w:rsidR="00A17F78">
        <w:t>’</w:t>
      </w:r>
      <w:r w:rsidR="00A77C00">
        <w:t xml:space="preserve"> </w:t>
      </w:r>
      <w:r w:rsidR="00A77C00" w:rsidRPr="007C11BD">
        <w:t>within the meaning of the AusNCP complaint procedures</w:t>
      </w:r>
      <w:r w:rsidR="00B429EB" w:rsidRPr="00B429EB">
        <w:t>. The other issues raised in the complaint are not.</w:t>
      </w:r>
    </w:p>
    <w:p w14:paraId="2C914806" w14:textId="13742A89" w:rsidR="009B5954" w:rsidRPr="00F71841" w:rsidRDefault="00BC33B0" w:rsidP="00B80D50">
      <w:pPr>
        <w:pStyle w:val="Heading3"/>
      </w:pPr>
      <w:bookmarkStart w:id="72" w:name="_Toc225146683"/>
      <w:bookmarkStart w:id="73" w:name="_Toc226405936"/>
      <w:bookmarkStart w:id="74" w:name="_Toc232607006"/>
      <w:r w:rsidRPr="00F71841">
        <w:t xml:space="preserve">Criterion </w:t>
      </w:r>
      <w:bookmarkStart w:id="75" w:name="_Toc222944746"/>
      <w:r w:rsidR="00954310" w:rsidRPr="00F71841">
        <w:t>3</w:t>
      </w:r>
      <w:r w:rsidRPr="00F71841">
        <w:t xml:space="preserve">: </w:t>
      </w:r>
      <w:r w:rsidR="0081371F" w:rsidRPr="00F71841">
        <w:t>Enterprise</w:t>
      </w:r>
      <w:r w:rsidR="00AA3733">
        <w:t>s</w:t>
      </w:r>
      <w:r w:rsidR="0081371F" w:rsidRPr="00F71841">
        <w:t xml:space="preserve"> covered by the OECD Guidelines</w:t>
      </w:r>
      <w:bookmarkEnd w:id="72"/>
      <w:bookmarkEnd w:id="73"/>
      <w:bookmarkEnd w:id="74"/>
      <w:bookmarkEnd w:id="75"/>
    </w:p>
    <w:p w14:paraId="07D460EA" w14:textId="41D8BC50" w:rsidR="00626FAC" w:rsidRDefault="00626FAC" w:rsidP="00674780">
      <w:pPr>
        <w:pStyle w:val="OutlineNumbered1"/>
        <w:numPr>
          <w:ilvl w:val="0"/>
          <w:numId w:val="12"/>
        </w:numPr>
        <w:spacing w:after="240" w:line="280" w:lineRule="exact"/>
        <w:jc w:val="both"/>
      </w:pPr>
      <w:r>
        <w:t>The OECD Guidelines apply the term ‘multinational enterprise’ broadly and are addressed to all entities within an ownership structure, including parent companies and local entities,</w:t>
      </w:r>
      <w:r w:rsidRPr="006E6C28">
        <w:rPr>
          <w:rStyle w:val="FootnoteReference"/>
          <w:vertAlign w:val="superscript"/>
        </w:rPr>
        <w:footnoteReference w:id="16"/>
      </w:r>
      <w:r w:rsidR="006E6C28">
        <w:t xml:space="preserve"> as well as outlining expectations regarding supply chains and business relationships.</w:t>
      </w:r>
      <w:r w:rsidR="006E6C28" w:rsidRPr="006E6C28">
        <w:rPr>
          <w:rStyle w:val="FootnoteReference"/>
          <w:vertAlign w:val="superscript"/>
        </w:rPr>
        <w:footnoteReference w:id="17"/>
      </w:r>
    </w:p>
    <w:p w14:paraId="4F15CA06" w14:textId="3B6EBDBD" w:rsidR="00824D52" w:rsidRDefault="00EC652F" w:rsidP="00674780">
      <w:pPr>
        <w:pStyle w:val="OutlineNumbered1"/>
        <w:numPr>
          <w:ilvl w:val="0"/>
          <w:numId w:val="12"/>
        </w:numPr>
        <w:spacing w:after="240" w:line="280" w:lineRule="exact"/>
        <w:jc w:val="both"/>
      </w:pPr>
      <w:r w:rsidRPr="00EC652F">
        <w:t>Without identifying the enterprises, the Independent Examiner notes that</w:t>
      </w:r>
      <w:r w:rsidR="00824D52">
        <w:t>:</w:t>
      </w:r>
    </w:p>
    <w:p w14:paraId="441AC7CF" w14:textId="25DA54FD" w:rsidR="00824D52" w:rsidRDefault="00EC652F" w:rsidP="00674780">
      <w:pPr>
        <w:pStyle w:val="OutlineNumbered1"/>
        <w:numPr>
          <w:ilvl w:val="1"/>
          <w:numId w:val="12"/>
        </w:numPr>
        <w:spacing w:after="240" w:line="280" w:lineRule="exact"/>
        <w:jc w:val="both"/>
      </w:pPr>
      <w:r w:rsidRPr="00EC652F">
        <w:t>Enterprise</w:t>
      </w:r>
      <w:r w:rsidR="007946BF">
        <w:t>s</w:t>
      </w:r>
      <w:r w:rsidRPr="00EC652F">
        <w:t> A and C conduct business and operate stores both in Australia and overseas</w:t>
      </w:r>
      <w:r w:rsidR="003F7D7B">
        <w:t>.</w:t>
      </w:r>
      <w:r w:rsidRPr="00EC652F">
        <w:t xml:space="preserve"> </w:t>
      </w:r>
    </w:p>
    <w:p w14:paraId="6E708F0B" w14:textId="0CD35630" w:rsidR="00203E36" w:rsidRDefault="00BE6F72" w:rsidP="00674780">
      <w:pPr>
        <w:pStyle w:val="OutlineNumbered1"/>
        <w:numPr>
          <w:ilvl w:val="1"/>
          <w:numId w:val="12"/>
        </w:numPr>
        <w:spacing w:after="240" w:line="280" w:lineRule="exact"/>
        <w:jc w:val="both"/>
      </w:pPr>
      <w:r w:rsidRPr="00BE6F72">
        <w:t>Enterprise B described itself to the AusNCP as an Australian entity that is related to the Philippine</w:t>
      </w:r>
      <w:r>
        <w:t>s-</w:t>
      </w:r>
      <w:r w:rsidRPr="00BE6F72">
        <w:t>registered business at which the notifier was employed, and that through an arrangement with this regional headquarters, Enterprise</w:t>
      </w:r>
      <w:r w:rsidRPr="00BE6F72">
        <w:rPr>
          <w:rFonts w:cs="Calibri Light"/>
        </w:rPr>
        <w:t> </w:t>
      </w:r>
      <w:r w:rsidRPr="00BE6F72">
        <w:t>B is able to provide Philippine</w:t>
      </w:r>
      <w:r>
        <w:t>s</w:t>
      </w:r>
      <w:r w:rsidR="00573AAA">
        <w:noBreakHyphen/>
      </w:r>
      <w:r w:rsidRPr="00BE6F72">
        <w:t xml:space="preserve">based staff to its clients in Australia </w:t>
      </w:r>
      <w:r w:rsidR="009C1B89">
        <w:t xml:space="preserve">as part of </w:t>
      </w:r>
      <w:r w:rsidRPr="00BE6F72">
        <w:t>a labour hire arrangement</w:t>
      </w:r>
      <w:r w:rsidR="00A9477A">
        <w:t>.</w:t>
      </w:r>
      <w:r w:rsidR="00203E36">
        <w:t xml:space="preserve"> </w:t>
      </w:r>
    </w:p>
    <w:p w14:paraId="343DEFD2" w14:textId="607F5E0C" w:rsidR="00A9477A" w:rsidRPr="00F71841" w:rsidRDefault="009C1B89" w:rsidP="00674780">
      <w:pPr>
        <w:pStyle w:val="OutlineNumbered1"/>
        <w:numPr>
          <w:ilvl w:val="1"/>
          <w:numId w:val="12"/>
        </w:numPr>
        <w:spacing w:after="240" w:line="280" w:lineRule="exact"/>
        <w:jc w:val="both"/>
      </w:pPr>
      <w:r w:rsidRPr="009C1B89">
        <w:t>The Independent Examiner has also sighted a scanned copy of the regional headquarters’ licence to transact business in the Philippines</w:t>
      </w:r>
      <w:r w:rsidR="00062632">
        <w:t>. Th</w:t>
      </w:r>
      <w:r w:rsidR="00960C5E">
        <w:t>is licence</w:t>
      </w:r>
      <w:r w:rsidR="00062632">
        <w:t xml:space="preserve"> </w:t>
      </w:r>
      <w:r w:rsidRPr="009C1B89">
        <w:t>certifies that the regional headquarters was established by a multinational company organised and existing under the laws of Australia</w:t>
      </w:r>
      <w:r w:rsidR="00C347BC">
        <w:t>.</w:t>
      </w:r>
    </w:p>
    <w:p w14:paraId="6D2AB928" w14:textId="1DD6832C" w:rsidR="00C664A5" w:rsidRPr="00F71841" w:rsidRDefault="000F3351" w:rsidP="00674780">
      <w:pPr>
        <w:pStyle w:val="OutlineNumbered1"/>
        <w:numPr>
          <w:ilvl w:val="0"/>
          <w:numId w:val="12"/>
        </w:numPr>
        <w:spacing w:after="240" w:line="280" w:lineRule="exact"/>
        <w:jc w:val="both"/>
      </w:pPr>
      <w:r w:rsidRPr="00F71841">
        <w:t>Given this</w:t>
      </w:r>
      <w:r w:rsidR="006E030F" w:rsidRPr="00F71841">
        <w:t>,</w:t>
      </w:r>
      <w:r w:rsidRPr="00F71841">
        <w:t xml:space="preserve"> </w:t>
      </w:r>
      <w:r w:rsidR="00A33440" w:rsidRPr="00F71841">
        <w:rPr>
          <w:bCs/>
        </w:rPr>
        <w:t xml:space="preserve">the </w:t>
      </w:r>
      <w:r w:rsidR="00D812DE" w:rsidRPr="00F71841">
        <w:rPr>
          <w:bCs/>
        </w:rPr>
        <w:t>Independent Examiner</w:t>
      </w:r>
      <w:r w:rsidR="00A33440" w:rsidRPr="00F71841">
        <w:rPr>
          <w:bCs/>
        </w:rPr>
        <w:t xml:space="preserve"> </w:t>
      </w:r>
      <w:r w:rsidR="001546FD" w:rsidRPr="001546FD">
        <w:rPr>
          <w:bCs/>
        </w:rPr>
        <w:t>considers that Enterprise A, including its subsidiary Enterprise C, and Enterprise B</w:t>
      </w:r>
      <w:r w:rsidR="00D3606A">
        <w:rPr>
          <w:bCs/>
        </w:rPr>
        <w:t xml:space="preserve"> </w:t>
      </w:r>
      <w:r w:rsidR="00A33440" w:rsidRPr="00F71841">
        <w:rPr>
          <w:bCs/>
        </w:rPr>
        <w:t xml:space="preserve">are multinational enterprises within the meaning of the </w:t>
      </w:r>
      <w:r w:rsidR="006E030F" w:rsidRPr="00F71841">
        <w:rPr>
          <w:bCs/>
        </w:rPr>
        <w:t>OECD</w:t>
      </w:r>
      <w:r w:rsidR="001546FD">
        <w:rPr>
          <w:bCs/>
        </w:rPr>
        <w:t> </w:t>
      </w:r>
      <w:r w:rsidR="00A33440" w:rsidRPr="00F71841">
        <w:rPr>
          <w:bCs/>
        </w:rPr>
        <w:t xml:space="preserve">Guidelines, satisfying </w:t>
      </w:r>
      <w:r w:rsidR="00144EDA" w:rsidRPr="00AD5626">
        <w:t>C</w:t>
      </w:r>
      <w:r w:rsidR="00A33440" w:rsidRPr="00AD5626">
        <w:t>riterion 3</w:t>
      </w:r>
      <w:r w:rsidR="00C664A5" w:rsidRPr="00F71841">
        <w:t>.</w:t>
      </w:r>
    </w:p>
    <w:p w14:paraId="75B2C445" w14:textId="7B8799B3" w:rsidR="009B5954" w:rsidRPr="00F71841" w:rsidRDefault="001714A7" w:rsidP="00B80D50">
      <w:pPr>
        <w:pStyle w:val="Heading3"/>
      </w:pPr>
      <w:bookmarkStart w:id="76" w:name="_Toc225146685"/>
      <w:bookmarkStart w:id="77" w:name="_Toc222944747"/>
      <w:bookmarkStart w:id="78" w:name="_Toc226405937"/>
      <w:bookmarkStart w:id="79" w:name="_Toc232607007"/>
      <w:r w:rsidRPr="00F71841">
        <w:t xml:space="preserve">Criterion </w:t>
      </w:r>
      <w:r w:rsidR="00954310" w:rsidRPr="00F71841">
        <w:t>4: Link between</w:t>
      </w:r>
      <w:bookmarkEnd w:id="76"/>
      <w:r w:rsidR="00954310" w:rsidRPr="00F71841">
        <w:t xml:space="preserve"> </w:t>
      </w:r>
      <w:bookmarkStart w:id="80" w:name="_Toc225146686"/>
      <w:bookmarkEnd w:id="77"/>
      <w:r w:rsidR="00954310" w:rsidRPr="00F71841">
        <w:t>the enterprises</w:t>
      </w:r>
      <w:r w:rsidR="00AA3733">
        <w:t>’</w:t>
      </w:r>
      <w:r w:rsidR="00954310" w:rsidRPr="00F71841">
        <w:t xml:space="preserve"> activities and the issues raised</w:t>
      </w:r>
      <w:bookmarkEnd w:id="78"/>
      <w:bookmarkEnd w:id="79"/>
      <w:bookmarkEnd w:id="80"/>
    </w:p>
    <w:p w14:paraId="4BB26C57" w14:textId="0F7673A4" w:rsidR="00D47076" w:rsidRDefault="00D47076" w:rsidP="00674780">
      <w:pPr>
        <w:pStyle w:val="OutlineNumbered1"/>
        <w:numPr>
          <w:ilvl w:val="0"/>
          <w:numId w:val="12"/>
        </w:numPr>
        <w:spacing w:after="240" w:line="280" w:lineRule="exact"/>
        <w:jc w:val="both"/>
      </w:pPr>
      <w:r w:rsidRPr="00D47076">
        <w:t xml:space="preserve">For this criterion to be satisfied, there must be a sufficient connection between </w:t>
      </w:r>
      <w:r w:rsidR="00FC1E71">
        <w:t xml:space="preserve">an enterprise’s </w:t>
      </w:r>
      <w:r w:rsidRPr="00D47076">
        <w:t>activities and</w:t>
      </w:r>
      <w:r w:rsidR="00FC1E71">
        <w:t xml:space="preserve"> the</w:t>
      </w:r>
      <w:r w:rsidR="0018107B">
        <w:t xml:space="preserve"> </w:t>
      </w:r>
      <w:r w:rsidRPr="00D47076">
        <w:t xml:space="preserve">issues raised by </w:t>
      </w:r>
      <w:r w:rsidR="0018107B">
        <w:t>a</w:t>
      </w:r>
      <w:r w:rsidRPr="00D47076">
        <w:t xml:space="preserve"> notifier in a manner that is covered by the OECD</w:t>
      </w:r>
      <w:r w:rsidR="00AF0C51">
        <w:t> </w:t>
      </w:r>
      <w:r w:rsidRPr="00D47076">
        <w:t xml:space="preserve">Guidelines, which recognises three types of links: impacts that an enterprise has </w:t>
      </w:r>
      <w:r w:rsidR="001B744E">
        <w:t xml:space="preserve">allegedly </w:t>
      </w:r>
      <w:r w:rsidRPr="00D47076">
        <w:t>‘caused’, those it has ‘contributed to’, and those ‘directly linked’ to its operations, products</w:t>
      </w:r>
      <w:r w:rsidR="00D36654">
        <w:t>,</w:t>
      </w:r>
      <w:r w:rsidRPr="00D47076">
        <w:t xml:space="preserve"> or services.</w:t>
      </w:r>
      <w:r w:rsidR="004C61BD" w:rsidRPr="00AD5626">
        <w:rPr>
          <w:rStyle w:val="FootnoteReference"/>
          <w:vertAlign w:val="superscript"/>
        </w:rPr>
        <w:footnoteReference w:id="18"/>
      </w:r>
    </w:p>
    <w:p w14:paraId="0E4EE9E2" w14:textId="09028707" w:rsidR="00AC7582" w:rsidRDefault="007E76AF" w:rsidP="00674780">
      <w:pPr>
        <w:pStyle w:val="OutlineNumbered1"/>
        <w:numPr>
          <w:ilvl w:val="0"/>
          <w:numId w:val="12"/>
        </w:numPr>
        <w:spacing w:after="240" w:line="280" w:lineRule="exact"/>
        <w:jc w:val="both"/>
      </w:pPr>
      <w:r w:rsidRPr="007E76AF">
        <w:t xml:space="preserve">While the notifier has not specifically identified one or more of these potential links in his complaint, the language he has used is consistent with </w:t>
      </w:r>
      <w:r w:rsidR="00062632">
        <w:t xml:space="preserve">alleged </w:t>
      </w:r>
      <w:r w:rsidR="00A86253">
        <w:t xml:space="preserve">adverse </w:t>
      </w:r>
      <w:r w:rsidRPr="007E76AF">
        <w:t xml:space="preserve">impacts being ‘caused’ or </w:t>
      </w:r>
      <w:r w:rsidRPr="007E76AF">
        <w:lastRenderedPageBreak/>
        <w:t>‘contributed to’ by the enterprises</w:t>
      </w:r>
      <w:r w:rsidR="00D97037">
        <w:t>,</w:t>
      </w:r>
      <w:r w:rsidR="00062632">
        <w:t xml:space="preserve"> or ‘directly linked’</w:t>
      </w:r>
      <w:r w:rsidR="0098157F">
        <w:t xml:space="preserve"> to them</w:t>
      </w:r>
      <w:r w:rsidRPr="007E76AF">
        <w:t xml:space="preserve">. </w:t>
      </w:r>
      <w:r w:rsidR="0097149A" w:rsidRPr="0097149A">
        <w:t>In addition, the fact that the notifier’s employment was arranged through a commercial relationship between the enterprises, their subsidiaries</w:t>
      </w:r>
      <w:r w:rsidR="00585830">
        <w:t>,</w:t>
      </w:r>
      <w:r w:rsidR="0097149A" w:rsidRPr="0097149A">
        <w:t xml:space="preserve"> and related entities is a relevant link between the</w:t>
      </w:r>
      <w:r w:rsidR="00854925">
        <w:t>ir</w:t>
      </w:r>
      <w:r w:rsidR="0097149A" w:rsidRPr="0097149A">
        <w:t xml:space="preserve"> activities and some of the issues raised. </w:t>
      </w:r>
      <w:r w:rsidR="001746F8" w:rsidRPr="001746F8">
        <w:t xml:space="preserve">The notifier’s </w:t>
      </w:r>
      <w:r w:rsidR="00F76FB3" w:rsidRPr="001746F8">
        <w:t>termination</w:t>
      </w:r>
      <w:r w:rsidR="00F76FB3">
        <w:t xml:space="preserve"> of</w:t>
      </w:r>
      <w:r w:rsidR="001746F8" w:rsidRPr="001746F8">
        <w:t xml:space="preserve"> employment, the handling of his internal disclosures, the management of his grievances, and the processing of his personal data</w:t>
      </w:r>
      <w:r w:rsidR="00632091">
        <w:t>,</w:t>
      </w:r>
      <w:r w:rsidR="001746F8" w:rsidRPr="001746F8">
        <w:t xml:space="preserve"> all occurred within the context of that relationship, and each of the enterprises could be ‘directly linked’ to some of the alleged adverse impacts by virtue of the business relationship they had for labour hire services</w:t>
      </w:r>
      <w:r w:rsidR="00E16383">
        <w:t>.</w:t>
      </w:r>
    </w:p>
    <w:p w14:paraId="7D7BD4EE" w14:textId="0B44ECF7" w:rsidR="00062632" w:rsidRDefault="00F9171D" w:rsidP="00674780">
      <w:pPr>
        <w:pStyle w:val="OutlineNumbered1"/>
        <w:numPr>
          <w:ilvl w:val="0"/>
          <w:numId w:val="12"/>
        </w:numPr>
        <w:spacing w:after="240" w:line="280" w:lineRule="exact"/>
        <w:jc w:val="both"/>
      </w:pPr>
      <w:r w:rsidRPr="00F9171D">
        <w:t xml:space="preserve">As part of their submission to the AusNCP, </w:t>
      </w:r>
      <w:r w:rsidR="00F04256">
        <w:t>Enterprises A and C</w:t>
      </w:r>
      <w:r w:rsidRPr="00F9171D">
        <w:t xml:space="preserve"> argued that th</w:t>
      </w:r>
      <w:r w:rsidR="000A224A">
        <w:t>is labour hire</w:t>
      </w:r>
      <w:r w:rsidRPr="00F9171D">
        <w:t xml:space="preserve"> structure distanced them from the notifier’s employment</w:t>
      </w:r>
      <w:r w:rsidR="000A224A">
        <w:t xml:space="preserve"> </w:t>
      </w:r>
      <w:r w:rsidR="00991552">
        <w:t>at</w:t>
      </w:r>
      <w:r w:rsidR="000A224A">
        <w:t xml:space="preserve"> Enterprise B</w:t>
      </w:r>
      <w:r w:rsidR="00991552">
        <w:t>’s regional headquarters</w:t>
      </w:r>
      <w:r w:rsidRPr="00F9171D">
        <w:t xml:space="preserve">. </w:t>
      </w:r>
    </w:p>
    <w:p w14:paraId="6117077E" w14:textId="0C88B711" w:rsidR="00296AAB" w:rsidRDefault="00F9171D" w:rsidP="00674780">
      <w:pPr>
        <w:pStyle w:val="OutlineNumbered1"/>
        <w:numPr>
          <w:ilvl w:val="1"/>
          <w:numId w:val="12"/>
        </w:numPr>
        <w:spacing w:after="240" w:line="280" w:lineRule="exact"/>
        <w:jc w:val="both"/>
      </w:pPr>
      <w:r w:rsidRPr="00F9171D">
        <w:t>The Independent Examiner understands that corporate structures and contractual arrangements have relevance for certain domestic law purposes. However, the OECD</w:t>
      </w:r>
      <w:r w:rsidR="008D28D6">
        <w:t> </w:t>
      </w:r>
      <w:r w:rsidRPr="00F9171D">
        <w:t>Guidelines make clear that expectations to prevent and mitigate alleged adverse impacts extend through an enterprise’s supply chain and other business relationships, meaning they are not confined to direct legal relationships</w:t>
      </w:r>
      <w:r w:rsidR="00A4368F" w:rsidRPr="00A4368F">
        <w:t>.</w:t>
      </w:r>
      <w:r w:rsidR="00EE558D" w:rsidRPr="008238F2">
        <w:rPr>
          <w:rStyle w:val="FootnoteReference"/>
          <w:vertAlign w:val="superscript"/>
        </w:rPr>
        <w:footnoteReference w:id="19"/>
      </w:r>
    </w:p>
    <w:p w14:paraId="347CBCC2" w14:textId="3C150A71" w:rsidR="005E766C" w:rsidRDefault="00942B5B" w:rsidP="00674780">
      <w:pPr>
        <w:pStyle w:val="OutlineNumbered1"/>
        <w:numPr>
          <w:ilvl w:val="1"/>
          <w:numId w:val="12"/>
        </w:numPr>
        <w:spacing w:after="240" w:line="280" w:lineRule="exact"/>
        <w:jc w:val="both"/>
      </w:pPr>
      <w:r w:rsidRPr="00942B5B">
        <w:t xml:space="preserve">The Independent Examiner </w:t>
      </w:r>
      <w:r w:rsidR="008D28D6">
        <w:t xml:space="preserve">has </w:t>
      </w:r>
      <w:r w:rsidRPr="00942B5B">
        <w:t xml:space="preserve">also sighted filings </w:t>
      </w:r>
      <w:r w:rsidR="000477C0">
        <w:t xml:space="preserve">that </w:t>
      </w:r>
      <w:r w:rsidRPr="00942B5B">
        <w:t>indicat</w:t>
      </w:r>
      <w:r w:rsidR="000477C0">
        <w:t>e</w:t>
      </w:r>
      <w:r w:rsidRPr="00942B5B">
        <w:t xml:space="preserve"> personnel of Enterprise C </w:t>
      </w:r>
      <w:r w:rsidR="006C3C63">
        <w:t>had ask</w:t>
      </w:r>
      <w:r w:rsidRPr="00942B5B">
        <w:t xml:space="preserve">ed that the notifier be replaced </w:t>
      </w:r>
      <w:r w:rsidR="008B5B2D">
        <w:t>or removed from</w:t>
      </w:r>
      <w:r w:rsidRPr="00942B5B">
        <w:t xml:space="preserve"> its account, which Enterprise C claimed was unrelated to any complaints made</w:t>
      </w:r>
      <w:r w:rsidR="00301429">
        <w:t xml:space="preserve"> by the notifier</w:t>
      </w:r>
      <w:r w:rsidRPr="00942B5B">
        <w:t xml:space="preserve">, was in accordance with an existing services contract, and was not a </w:t>
      </w:r>
      <w:r>
        <w:t>reflection</w:t>
      </w:r>
      <w:r w:rsidRPr="00942B5B">
        <w:t xml:space="preserve"> on whether Enterprise B should continue his employment more generally.</w:t>
      </w:r>
    </w:p>
    <w:p w14:paraId="3C9298B3" w14:textId="6CA27B0A" w:rsidR="00C664A5" w:rsidRPr="00F71841" w:rsidRDefault="00565ECF" w:rsidP="00674780">
      <w:pPr>
        <w:pStyle w:val="OutlineNumbered1"/>
        <w:numPr>
          <w:ilvl w:val="1"/>
          <w:numId w:val="12"/>
        </w:numPr>
        <w:spacing w:after="240" w:line="280" w:lineRule="exact"/>
        <w:jc w:val="both"/>
      </w:pPr>
      <w:r w:rsidRPr="00565ECF">
        <w:t>One or more of the enterprises also appear to have operational oversight of the Philippine</w:t>
      </w:r>
      <w:r>
        <w:t>s-</w:t>
      </w:r>
      <w:r w:rsidRPr="00565ECF">
        <w:t xml:space="preserve">registered business and have benefitted commercially from those services. The OECD Guidelines are engaged regardless of the contractual mechanism through which those arrangements operated. </w:t>
      </w:r>
      <w:r w:rsidR="00062632">
        <w:t>A</w:t>
      </w:r>
      <w:r w:rsidRPr="00565ECF">
        <w:t xml:space="preserve"> nexus between the enterprises</w:t>
      </w:r>
      <w:r w:rsidRPr="00565ECF">
        <w:rPr>
          <w:rFonts w:cs="Calibri Light"/>
        </w:rPr>
        <w:t>’</w:t>
      </w:r>
      <w:r w:rsidRPr="00565ECF">
        <w:t xml:space="preserve"> activities and the relevant</w:t>
      </w:r>
      <w:r w:rsidR="0051599B">
        <w:t xml:space="preserve"> issues under the</w:t>
      </w:r>
      <w:r w:rsidRPr="00565ECF">
        <w:t xml:space="preserve"> OECD Guidelines is apparent</w:t>
      </w:r>
      <w:r w:rsidR="00B67F6B" w:rsidRPr="00B67F6B">
        <w:t>.</w:t>
      </w:r>
    </w:p>
    <w:p w14:paraId="69AD70E9" w14:textId="6B306A74" w:rsidR="00065605" w:rsidRPr="00F71841" w:rsidRDefault="00AF2884" w:rsidP="00674780">
      <w:pPr>
        <w:pStyle w:val="OutlineNumbered1"/>
        <w:numPr>
          <w:ilvl w:val="0"/>
          <w:numId w:val="12"/>
        </w:numPr>
        <w:spacing w:after="240" w:line="280" w:lineRule="exact"/>
        <w:jc w:val="both"/>
      </w:pPr>
      <w:r w:rsidRPr="00AF2884">
        <w:t xml:space="preserve">As noted earlier, </w:t>
      </w:r>
      <w:r w:rsidR="003B4C52" w:rsidRPr="003B4C52">
        <w:t>several broader systemic assertions raised in the complaint concerned matters that either fell outside the scope of the OECD Guidelines or were insufficiently substantiated (see</w:t>
      </w:r>
      <w:r w:rsidR="004F6F56">
        <w:t> </w:t>
      </w:r>
      <w:r w:rsidR="005C5A78" w:rsidRPr="00F66101" w:rsidDel="00F57B8B">
        <w:t>Criterion 2</w:t>
      </w:r>
      <w:r w:rsidR="003B4C52" w:rsidRPr="003B4C52">
        <w:t>). These assertions included allegations relating to governance architecture and impacts on approximately 1,900 Philippine</w:t>
      </w:r>
      <w:r w:rsidR="003B4C52">
        <w:t>s</w:t>
      </w:r>
      <w:r w:rsidR="003B4C52">
        <w:noBreakHyphen/>
      </w:r>
      <w:r w:rsidR="003B4C52" w:rsidRPr="003B4C52">
        <w:t>based employees</w:t>
      </w:r>
      <w:r w:rsidRPr="00AF2884" w:rsidDel="006F2BB5">
        <w:t>.</w:t>
      </w:r>
    </w:p>
    <w:p w14:paraId="7DEEE108" w14:textId="6C9F5881" w:rsidR="00E15563" w:rsidRPr="00F71841" w:rsidRDefault="00C235D6" w:rsidP="00674780">
      <w:pPr>
        <w:pStyle w:val="OutlineNumbered1"/>
        <w:numPr>
          <w:ilvl w:val="0"/>
          <w:numId w:val="12"/>
        </w:numPr>
        <w:spacing w:after="240" w:line="280" w:lineRule="exact"/>
        <w:jc w:val="both"/>
      </w:pPr>
      <w:r w:rsidRPr="00AD5626">
        <w:t>Criterion 4</w:t>
      </w:r>
      <w:r w:rsidRPr="00C235D6">
        <w:t xml:space="preserve"> is satisfied </w:t>
      </w:r>
      <w:r w:rsidR="008F277D" w:rsidRPr="008F277D">
        <w:t>with respect to the notifier’s direct employment experience</w:t>
      </w:r>
      <w:r w:rsidR="00E452D5">
        <w:t>,</w:t>
      </w:r>
      <w:r w:rsidRPr="00C235D6">
        <w:t xml:space="preserve"> but</w:t>
      </w:r>
      <w:r w:rsidR="00C664A5" w:rsidRPr="00F71841">
        <w:t xml:space="preserve"> </w:t>
      </w:r>
      <w:r w:rsidR="003F2D6C">
        <w:t xml:space="preserve">is not </w:t>
      </w:r>
      <w:r w:rsidR="00C664A5" w:rsidRPr="00F71841">
        <w:t xml:space="preserve">clearly </w:t>
      </w:r>
      <w:r w:rsidR="008F277D">
        <w:t xml:space="preserve">or evidently </w:t>
      </w:r>
      <w:r w:rsidR="00C664A5" w:rsidRPr="00F71841">
        <w:t xml:space="preserve">satisfied </w:t>
      </w:r>
      <w:r w:rsidR="008F277D">
        <w:t xml:space="preserve">for his </w:t>
      </w:r>
      <w:r w:rsidR="00C664A5" w:rsidRPr="00F71841">
        <w:t xml:space="preserve">broader systemic </w:t>
      </w:r>
      <w:r w:rsidR="0004400D">
        <w:t>allegations</w:t>
      </w:r>
      <w:r w:rsidR="00C664A5" w:rsidRPr="00F71841">
        <w:t>.</w:t>
      </w:r>
    </w:p>
    <w:p w14:paraId="6733A666" w14:textId="1FEEEDB3" w:rsidR="009B5954" w:rsidRPr="00F71841" w:rsidRDefault="00954310" w:rsidP="00B80D50">
      <w:pPr>
        <w:pStyle w:val="Heading3"/>
      </w:pPr>
      <w:bookmarkStart w:id="81" w:name="_Criterion_5:_Applicable"/>
      <w:bookmarkStart w:id="82" w:name="_Toc225146687"/>
      <w:bookmarkStart w:id="83" w:name="_Toc226405938"/>
      <w:bookmarkStart w:id="84" w:name="_Toc232607008"/>
      <w:bookmarkEnd w:id="81"/>
      <w:r w:rsidRPr="00F71841">
        <w:t xml:space="preserve">Criterion </w:t>
      </w:r>
      <w:bookmarkStart w:id="85" w:name="_Toc222944748"/>
      <w:r w:rsidRPr="00F71841">
        <w:t>5:</w:t>
      </w:r>
      <w:r w:rsidR="009B5954" w:rsidRPr="00F71841">
        <w:t xml:space="preserve"> </w:t>
      </w:r>
      <w:r w:rsidRPr="00F71841">
        <w:t>Applicable law and/or parallel proceedings</w:t>
      </w:r>
      <w:bookmarkEnd w:id="85"/>
      <w:r w:rsidRPr="00F71841">
        <w:t>?</w:t>
      </w:r>
      <w:bookmarkEnd w:id="82"/>
      <w:bookmarkEnd w:id="83"/>
      <w:bookmarkEnd w:id="84"/>
    </w:p>
    <w:p w14:paraId="4D928253" w14:textId="0EFBB889" w:rsidR="009B5954" w:rsidRDefault="009A6EB7" w:rsidP="00674780">
      <w:pPr>
        <w:pStyle w:val="OutlineNumbered1"/>
        <w:numPr>
          <w:ilvl w:val="0"/>
          <w:numId w:val="12"/>
        </w:numPr>
        <w:spacing w:after="240" w:line="280" w:lineRule="exact"/>
        <w:jc w:val="both"/>
      </w:pPr>
      <w:bookmarkStart w:id="86" w:name="_Ref222945683"/>
      <w:r w:rsidRPr="009A6EB7">
        <w:t xml:space="preserve">The OECD Guidelines and the AusNCP complaint procedures require consideration of the extent to which applicable law and/or parallel proceedings would limit the AusNCP’s ability to contribute to the resolution of </w:t>
      </w:r>
      <w:r w:rsidR="00FB375F">
        <w:t xml:space="preserve">the </w:t>
      </w:r>
      <w:r w:rsidRPr="009A6EB7">
        <w:t xml:space="preserve">issues </w:t>
      </w:r>
      <w:r>
        <w:t>in a complaint</w:t>
      </w:r>
      <w:r w:rsidRPr="009A6EB7">
        <w:t xml:space="preserve"> and/or the implementation of the OECD Guidelines</w:t>
      </w:r>
      <w:r w:rsidR="00062632">
        <w:t>.</w:t>
      </w:r>
      <w:bookmarkEnd w:id="86"/>
      <w:r w:rsidR="00062632" w:rsidRPr="007A7178">
        <w:rPr>
          <w:rStyle w:val="FootnoteReference"/>
          <w:sz w:val="22"/>
          <w:vertAlign w:val="superscript"/>
        </w:rPr>
        <w:footnoteReference w:id="20"/>
      </w:r>
    </w:p>
    <w:p w14:paraId="4D12569D" w14:textId="301BC3B1" w:rsidR="00DF105C" w:rsidRPr="00062632" w:rsidRDefault="00CE2353" w:rsidP="00674780">
      <w:pPr>
        <w:pStyle w:val="OutlineNumbered1"/>
        <w:numPr>
          <w:ilvl w:val="0"/>
          <w:numId w:val="12"/>
        </w:numPr>
        <w:spacing w:after="240" w:line="280" w:lineRule="exact"/>
        <w:jc w:val="both"/>
      </w:pPr>
      <w:r w:rsidRPr="00CE2353">
        <w:rPr>
          <w:bCs/>
        </w:rPr>
        <w:lastRenderedPageBreak/>
        <w:t>The AusNCP’s ability to facilitate engagement on issues arising under the OECD Guidelines</w:t>
      </w:r>
      <w:r w:rsidR="00617122">
        <w:rPr>
          <w:bCs/>
        </w:rPr>
        <w:t xml:space="preserve"> </w:t>
      </w:r>
      <w:r w:rsidR="001F3EB0" w:rsidDel="00617122">
        <w:rPr>
          <w:bCs/>
        </w:rPr>
        <w:t xml:space="preserve">(specifically, </w:t>
      </w:r>
      <w:r w:rsidRPr="00CE2353" w:rsidDel="00617122">
        <w:rPr>
          <w:bCs/>
        </w:rPr>
        <w:t xml:space="preserve">by </w:t>
      </w:r>
      <w:r w:rsidRPr="00CE2353">
        <w:rPr>
          <w:bCs/>
        </w:rPr>
        <w:t>accepting a complaint</w:t>
      </w:r>
      <w:r w:rsidR="001F3EB0" w:rsidDel="00617122">
        <w:rPr>
          <w:bCs/>
        </w:rPr>
        <w:t>)</w:t>
      </w:r>
      <w:r w:rsidRPr="00CE2353" w:rsidDel="00617122">
        <w:rPr>
          <w:bCs/>
        </w:rPr>
        <w:t xml:space="preserve"> </w:t>
      </w:r>
      <w:r w:rsidRPr="00CE2353">
        <w:rPr>
          <w:bCs/>
        </w:rPr>
        <w:t>is not precluded solely because parallel proceedings have been conducted, are underway, or are available to the parties</w:t>
      </w:r>
      <w:r w:rsidR="007B0ABE" w:rsidRPr="00062632">
        <w:rPr>
          <w:bCs/>
        </w:rPr>
        <w:t>.</w:t>
      </w:r>
      <w:r w:rsidR="00062632" w:rsidRPr="00062632">
        <w:rPr>
          <w:rStyle w:val="FootnoteReference"/>
          <w:bCs/>
          <w:sz w:val="22"/>
          <w:szCs w:val="22"/>
          <w:vertAlign w:val="superscript"/>
        </w:rPr>
        <w:footnoteReference w:id="21"/>
      </w:r>
      <w:r w:rsidR="007B0ABE" w:rsidRPr="00062632">
        <w:rPr>
          <w:bCs/>
          <w:szCs w:val="22"/>
        </w:rPr>
        <w:t xml:space="preserve"> </w:t>
      </w:r>
      <w:r w:rsidR="00065605" w:rsidRPr="00062632">
        <w:rPr>
          <w:bCs/>
        </w:rPr>
        <w:t>The</w:t>
      </w:r>
      <w:r w:rsidR="007B0ABE" w:rsidRPr="00062632">
        <w:rPr>
          <w:bCs/>
        </w:rPr>
        <w:t xml:space="preserve"> key consideration is</w:t>
      </w:r>
      <w:r w:rsidR="00DC3BB5" w:rsidRPr="00062632">
        <w:t xml:space="preserve"> whether offering dispute resolution </w:t>
      </w:r>
      <w:r w:rsidR="00BB5CCA">
        <w:t xml:space="preserve">(or ‘good offices’) </w:t>
      </w:r>
      <w:r w:rsidR="00DC3BB5" w:rsidRPr="00062632">
        <w:t>‘</w:t>
      </w:r>
      <w:r w:rsidR="00DC3BB5" w:rsidRPr="00F66101">
        <w:rPr>
          <w:i/>
          <w:iCs/>
        </w:rPr>
        <w:t>could make a positive contribution to the resolution of the issues raised and/or the implementation of the [OECD] Guidelines going forward</w:t>
      </w:r>
      <w:r w:rsidR="00DC3BB5" w:rsidRPr="00062632">
        <w:t>’, and ‘</w:t>
      </w:r>
      <w:r w:rsidR="00DC3BB5" w:rsidRPr="00F66101">
        <w:rPr>
          <w:i/>
          <w:iCs/>
        </w:rPr>
        <w:t xml:space="preserve">would not create serious prejudice for either of the parties involved in </w:t>
      </w:r>
      <w:r w:rsidR="000F5B62">
        <w:rPr>
          <w:bCs/>
          <w:i/>
          <w:iCs/>
        </w:rPr>
        <w:t>…</w:t>
      </w:r>
      <w:r w:rsidR="007B0ABE" w:rsidRPr="00F66101">
        <w:rPr>
          <w:bCs/>
          <w:i/>
          <w:iCs/>
        </w:rPr>
        <w:t xml:space="preserve"> other proceedings or cause a contempt of court situation</w:t>
      </w:r>
      <w:r w:rsidR="007B0ABE" w:rsidRPr="00062632">
        <w:rPr>
          <w:bCs/>
        </w:rPr>
        <w:t>’</w:t>
      </w:r>
      <w:r w:rsidR="00DC3BB5" w:rsidRPr="00062632">
        <w:t>.</w:t>
      </w:r>
      <w:r w:rsidR="00DC3BB5" w:rsidRPr="00062632">
        <w:rPr>
          <w:rStyle w:val="FootnoteReference"/>
          <w:vertAlign w:val="superscript"/>
        </w:rPr>
        <w:footnoteReference w:id="22"/>
      </w:r>
    </w:p>
    <w:p w14:paraId="25E944FD" w14:textId="7CE23400" w:rsidR="003D42C7" w:rsidRDefault="00BE5840" w:rsidP="00674780">
      <w:pPr>
        <w:pStyle w:val="OutlineNumbered1"/>
        <w:numPr>
          <w:ilvl w:val="0"/>
          <w:numId w:val="12"/>
        </w:numPr>
        <w:spacing w:after="240" w:line="280" w:lineRule="exact"/>
        <w:jc w:val="both"/>
      </w:pPr>
      <w:r>
        <w:t>Additionally</w:t>
      </w:r>
      <w:r w:rsidR="0053306A">
        <w:t>, the Independent Examiner considers t</w:t>
      </w:r>
      <w:r w:rsidR="001C1954">
        <w:t>he</w:t>
      </w:r>
      <w:r w:rsidR="00FE2379" w:rsidRPr="00FE2379">
        <w:rPr>
          <w:bCs/>
          <w:szCs w:val="22"/>
        </w:rPr>
        <w:t xml:space="preserve"> parallel proceedings in this matter </w:t>
      </w:r>
      <w:r w:rsidR="00A46D44">
        <w:rPr>
          <w:bCs/>
          <w:szCs w:val="22"/>
        </w:rPr>
        <w:t>to be</w:t>
      </w:r>
      <w:r w:rsidR="00A46D44" w:rsidRPr="00FE2379">
        <w:rPr>
          <w:bCs/>
          <w:szCs w:val="22"/>
        </w:rPr>
        <w:t xml:space="preserve"> </w:t>
      </w:r>
      <w:r w:rsidR="00FE2379" w:rsidRPr="00FE2379">
        <w:rPr>
          <w:bCs/>
          <w:szCs w:val="22"/>
        </w:rPr>
        <w:t>extensive and directly material</w:t>
      </w:r>
      <w:r w:rsidR="001C1954" w:rsidRPr="00F71841">
        <w:t xml:space="preserve">. </w:t>
      </w:r>
    </w:p>
    <w:p w14:paraId="051A8810" w14:textId="1FA172E1" w:rsidR="00FA7924" w:rsidRDefault="00492D40" w:rsidP="00674780">
      <w:pPr>
        <w:pStyle w:val="OutlineNumbered1"/>
        <w:numPr>
          <w:ilvl w:val="1"/>
          <w:numId w:val="12"/>
        </w:numPr>
        <w:spacing w:after="240" w:line="280" w:lineRule="exact"/>
        <w:jc w:val="both"/>
      </w:pPr>
      <w:r w:rsidRPr="00492D40">
        <w:t>As outlined in paragraph </w:t>
      </w:r>
      <w:r w:rsidR="005365A8">
        <w:fldChar w:fldCharType="begin"/>
      </w:r>
      <w:r w:rsidR="005365A8">
        <w:instrText xml:space="preserve"> REF _Ref225783818 \r \h </w:instrText>
      </w:r>
      <w:r w:rsidR="005365A8">
        <w:fldChar w:fldCharType="separate"/>
      </w:r>
      <w:r w:rsidR="00F27F46">
        <w:t>12.2</w:t>
      </w:r>
      <w:r w:rsidR="005365A8">
        <w:fldChar w:fldCharType="end"/>
      </w:r>
      <w:r w:rsidR="00062632">
        <w:fldChar w:fldCharType="begin"/>
      </w:r>
      <w:r w:rsidR="00062632">
        <w:instrText xml:space="preserve"> REF _Ref225276018 \r \h </w:instrText>
      </w:r>
      <w:r w:rsidR="00062632">
        <w:fldChar w:fldCharType="separate"/>
      </w:r>
      <w:r w:rsidR="00F27F46">
        <w:t>12</w:t>
      </w:r>
      <w:r w:rsidR="00062632">
        <w:fldChar w:fldCharType="end"/>
      </w:r>
      <w:r w:rsidRPr="00492D40">
        <w:t xml:space="preserve"> of this statement, the notifier has commenced proceedings or lodged complaints with </w:t>
      </w:r>
      <w:r>
        <w:t>at least 14</w:t>
      </w:r>
      <w:r w:rsidRPr="00492D40">
        <w:t xml:space="preserve"> </w:t>
      </w:r>
      <w:r>
        <w:t xml:space="preserve">other </w:t>
      </w:r>
      <w:r w:rsidRPr="00492D40">
        <w:t xml:space="preserve">agencies, commissions, and tribunals in the Philippines and Australia, </w:t>
      </w:r>
      <w:r w:rsidR="00606872" w:rsidRPr="00606872">
        <w:t>separate from</w:t>
      </w:r>
      <w:r w:rsidRPr="00492D40">
        <w:t xml:space="preserve"> this AusNCP complaint.</w:t>
      </w:r>
    </w:p>
    <w:p w14:paraId="6E65AF00" w14:textId="0EC475B5" w:rsidR="001C1954" w:rsidRPr="00F71841" w:rsidRDefault="0007116A" w:rsidP="00674780">
      <w:pPr>
        <w:pStyle w:val="OutlineNumbered1"/>
        <w:numPr>
          <w:ilvl w:val="1"/>
          <w:numId w:val="12"/>
        </w:numPr>
        <w:spacing w:after="240" w:line="280" w:lineRule="exact"/>
        <w:jc w:val="both"/>
      </w:pPr>
      <w:r w:rsidRPr="0007116A">
        <w:t xml:space="preserve">The parties each referred to, and provided the </w:t>
      </w:r>
      <w:r>
        <w:t>AusNCP</w:t>
      </w:r>
      <w:r w:rsidRPr="0007116A">
        <w:t xml:space="preserve"> with documents and submissions filed in, the </w:t>
      </w:r>
      <w:r w:rsidR="00412FDF">
        <w:t>notifi</w:t>
      </w:r>
      <w:r w:rsidR="00953E64">
        <w:t xml:space="preserve">er’s </w:t>
      </w:r>
      <w:r w:rsidRPr="0007116A">
        <w:t>Fair Work Commission</w:t>
      </w:r>
      <w:r w:rsidR="00AB3DB5">
        <w:t xml:space="preserve"> proceedings</w:t>
      </w:r>
      <w:r w:rsidRPr="0007116A">
        <w:t xml:space="preserve"> </w:t>
      </w:r>
      <w:r w:rsidR="0004324D">
        <w:t>in Australia</w:t>
      </w:r>
      <w:r w:rsidRPr="0007116A">
        <w:t xml:space="preserve">, which appears to be directly concerned with the circumstances of the notifier’s </w:t>
      </w:r>
      <w:r w:rsidR="002131DD">
        <w:t xml:space="preserve">employment </w:t>
      </w:r>
      <w:r w:rsidRPr="0007116A">
        <w:t xml:space="preserve">termination, the legal determination of his employer, and related employment law questions. </w:t>
      </w:r>
      <w:r w:rsidR="00C167C6" w:rsidRPr="00C167C6">
        <w:t>Those proceedings will likely involve formal evidentiary processes and the determination of disputed factual and legal issues</w:t>
      </w:r>
      <w:r w:rsidR="00492D40" w:rsidRPr="00492D40">
        <w:t>.</w:t>
      </w:r>
    </w:p>
    <w:p w14:paraId="4DF79659" w14:textId="33295824" w:rsidR="001C1954" w:rsidRPr="00F71841" w:rsidRDefault="00382973" w:rsidP="00674780">
      <w:pPr>
        <w:pStyle w:val="OutlineNumbered1"/>
        <w:numPr>
          <w:ilvl w:val="0"/>
          <w:numId w:val="12"/>
        </w:numPr>
        <w:spacing w:after="240" w:line="280" w:lineRule="exact"/>
        <w:jc w:val="both"/>
      </w:pPr>
      <w:r>
        <w:t>This means</w:t>
      </w:r>
      <w:r w:rsidR="008A2508" w:rsidRPr="008A2508">
        <w:t xml:space="preserve"> </w:t>
      </w:r>
      <w:r w:rsidR="002131DD">
        <w:t xml:space="preserve">that </w:t>
      </w:r>
      <w:r w:rsidR="008A2508" w:rsidRPr="008A2508">
        <w:t>the substantive factual matters underlying the OECD Guidelines issues</w:t>
      </w:r>
      <w:r w:rsidR="00FA77CB">
        <w:t>,</w:t>
      </w:r>
      <w:r w:rsidR="008A2508" w:rsidRPr="008A2508">
        <w:t xml:space="preserve"> including the identity of the notifier’s </w:t>
      </w:r>
      <w:r w:rsidR="00B8387E">
        <w:t xml:space="preserve">former </w:t>
      </w:r>
      <w:r w:rsidR="008A2508" w:rsidRPr="008A2508">
        <w:t>employer</w:t>
      </w:r>
      <w:r w:rsidR="00355DFF" w:rsidRPr="00355DFF">
        <w:t>,</w:t>
      </w:r>
      <w:r w:rsidR="00D50D85" w:rsidRPr="00D50D85">
        <w:rPr>
          <w:rStyle w:val="FootnoteReference"/>
          <w:vertAlign w:val="superscript"/>
        </w:rPr>
        <w:footnoteReference w:id="23"/>
      </w:r>
      <w:r w:rsidR="00355DFF" w:rsidRPr="00355DFF">
        <w:t xml:space="preserve"> </w:t>
      </w:r>
      <w:r w:rsidR="008A2508">
        <w:t>t</w:t>
      </w:r>
      <w:r w:rsidR="008A2508" w:rsidRPr="008A2508">
        <w:t>he reasons for his termination, and the corporate actions associated with that termination</w:t>
      </w:r>
      <w:r w:rsidR="00FA77CB">
        <w:t>,</w:t>
      </w:r>
      <w:r w:rsidR="008A2508">
        <w:t xml:space="preserve"> </w:t>
      </w:r>
      <w:r w:rsidR="008A2508" w:rsidRPr="008A2508">
        <w:t>are already subject to pending proceedings</w:t>
      </w:r>
      <w:r w:rsidR="001C1954">
        <w:t xml:space="preserve"> with </w:t>
      </w:r>
      <w:r>
        <w:t>relevant</w:t>
      </w:r>
      <w:r w:rsidR="001C1954">
        <w:t xml:space="preserve"> evidentiary procedures</w:t>
      </w:r>
      <w:r>
        <w:t>. As a result</w:t>
      </w:r>
      <w:r w:rsidR="008A2508" w:rsidRPr="008A2508">
        <w:t xml:space="preserve">, there is a risk that an AusNCP </w:t>
      </w:r>
      <w:r w:rsidR="002131DD">
        <w:t xml:space="preserve">complaints </w:t>
      </w:r>
      <w:r w:rsidR="008A2508" w:rsidRPr="008A2508">
        <w:t>process could duplicate or pr</w:t>
      </w:r>
      <w:r w:rsidR="008A2508">
        <w:t>e-</w:t>
      </w:r>
      <w:r w:rsidR="008A2508" w:rsidRPr="008A2508">
        <w:t>empt those proceedings</w:t>
      </w:r>
      <w:r w:rsidR="000F05DD">
        <w:t>,</w:t>
      </w:r>
      <w:r w:rsidR="008A2508" w:rsidRPr="008A2508">
        <w:t xml:space="preserve"> or produce inconsistent outcomes.</w:t>
      </w:r>
    </w:p>
    <w:p w14:paraId="06D41835" w14:textId="646FA72F" w:rsidR="001E5BC3" w:rsidRDefault="00083FB4" w:rsidP="00674780">
      <w:pPr>
        <w:pStyle w:val="OutlineNumbered1"/>
        <w:numPr>
          <w:ilvl w:val="0"/>
          <w:numId w:val="12"/>
        </w:numPr>
        <w:spacing w:after="240" w:line="280" w:lineRule="exact"/>
        <w:jc w:val="both"/>
      </w:pPr>
      <w:bookmarkStart w:id="87" w:name="_Ref222945689"/>
      <w:r w:rsidRPr="00083FB4">
        <w:t>Taken together, the</w:t>
      </w:r>
      <w:r w:rsidR="00FA7021">
        <w:t xml:space="preserve"> existence of the</w:t>
      </w:r>
      <w:r w:rsidRPr="00083FB4">
        <w:t>se</w:t>
      </w:r>
      <w:r w:rsidR="00A361A9">
        <w:t xml:space="preserve"> other</w:t>
      </w:r>
      <w:r w:rsidRPr="00083FB4">
        <w:t xml:space="preserve"> proceedings </w:t>
      </w:r>
      <w:r w:rsidR="00A361A9">
        <w:t xml:space="preserve">and </w:t>
      </w:r>
      <w:r w:rsidR="00DF0D04">
        <w:t xml:space="preserve">the domestic law issues </w:t>
      </w:r>
      <w:r w:rsidR="00856B1F">
        <w:t>which predominate this complaint to the AusNCP,</w:t>
      </w:r>
      <w:r w:rsidR="00145EAE">
        <w:t xml:space="preserve"> </w:t>
      </w:r>
      <w:r>
        <w:t>suggest</w:t>
      </w:r>
      <w:r w:rsidR="00BC643A" w:rsidRPr="00083FB4">
        <w:t xml:space="preserve"> </w:t>
      </w:r>
      <w:r w:rsidRPr="00083FB4">
        <w:t xml:space="preserve">that the notifier is primarily </w:t>
      </w:r>
      <w:r w:rsidR="001771EB">
        <w:t>interested in a</w:t>
      </w:r>
      <w:r w:rsidRPr="00083FB4">
        <w:t xml:space="preserve"> domestic legal </w:t>
      </w:r>
      <w:r w:rsidR="003A4756">
        <w:t>or</w:t>
      </w:r>
      <w:r w:rsidR="003A4756" w:rsidRPr="00083FB4">
        <w:t xml:space="preserve"> </w:t>
      </w:r>
      <w:r w:rsidRPr="00083FB4">
        <w:t xml:space="preserve">regulatory </w:t>
      </w:r>
      <w:r w:rsidR="003A4756">
        <w:t>resolution</w:t>
      </w:r>
      <w:r w:rsidRPr="00083FB4">
        <w:t xml:space="preserve">. In these circumstances, </w:t>
      </w:r>
      <w:r w:rsidR="006E2B4C">
        <w:t>an</w:t>
      </w:r>
      <w:r w:rsidRPr="00083FB4">
        <w:t xml:space="preserve"> AusNCP </w:t>
      </w:r>
      <w:r w:rsidR="00220241">
        <w:t xml:space="preserve">complaints </w:t>
      </w:r>
      <w:r w:rsidRPr="00083FB4">
        <w:t xml:space="preserve">process would provide limited additional value beyond what </w:t>
      </w:r>
      <w:r w:rsidR="008C7F4E">
        <w:t>other engaged</w:t>
      </w:r>
      <w:r w:rsidR="003F6E3F">
        <w:t xml:space="preserve"> </w:t>
      </w:r>
      <w:r w:rsidRPr="00083FB4">
        <w:t>forums are able to address in relation to the notifier’s concerns</w:t>
      </w:r>
      <w:r w:rsidR="001C1954" w:rsidRPr="00F71841">
        <w:t>.</w:t>
      </w:r>
      <w:bookmarkEnd w:id="87"/>
      <w:r w:rsidR="00062632">
        <w:t xml:space="preserve"> </w:t>
      </w:r>
      <w:r w:rsidR="00BA0F8C" w:rsidRPr="00BA0F8C">
        <w:t xml:space="preserve">This </w:t>
      </w:r>
      <w:r w:rsidR="001C0010">
        <w:t>view</w:t>
      </w:r>
      <w:r w:rsidR="001C0010" w:rsidRPr="00BA0F8C">
        <w:t xml:space="preserve"> </w:t>
      </w:r>
      <w:r w:rsidR="001C0010">
        <w:t xml:space="preserve">accords </w:t>
      </w:r>
      <w:r w:rsidR="00BA0F8C" w:rsidRPr="00BA0F8C">
        <w:t xml:space="preserve">with the </w:t>
      </w:r>
      <w:r w:rsidR="00933A03" w:rsidRPr="00BA0F8C">
        <w:t>Norwegian NCP</w:t>
      </w:r>
      <w:r w:rsidR="00933A03">
        <w:t>’s</w:t>
      </w:r>
      <w:r w:rsidR="00933A03" w:rsidRPr="00BA0F8C">
        <w:t xml:space="preserve"> </w:t>
      </w:r>
      <w:r w:rsidR="00960756">
        <w:t>handling of</w:t>
      </w:r>
      <w:r w:rsidR="00933A03">
        <w:t xml:space="preserve"> </w:t>
      </w:r>
      <w:r w:rsidR="00BA0F8C" w:rsidRPr="00BA0F8C">
        <w:t>a</w:t>
      </w:r>
      <w:r w:rsidR="009C7200">
        <w:t>n</w:t>
      </w:r>
      <w:r w:rsidR="00BA0F8C" w:rsidRPr="00BA0F8C">
        <w:t xml:space="preserve"> </w:t>
      </w:r>
      <w:r w:rsidR="002D23F0">
        <w:t xml:space="preserve">individual </w:t>
      </w:r>
      <w:r w:rsidR="00933A03">
        <w:t xml:space="preserve">workplace </w:t>
      </w:r>
      <w:r w:rsidR="00BA0F8C" w:rsidRPr="00BA0F8C">
        <w:t>complaint</w:t>
      </w:r>
      <w:r w:rsidR="009C7200">
        <w:t xml:space="preserve"> from 2025</w:t>
      </w:r>
      <w:r w:rsidR="00BA0F8C" w:rsidRPr="00BA0F8C">
        <w:t xml:space="preserve">, in which </w:t>
      </w:r>
      <w:r w:rsidR="00960756">
        <w:t xml:space="preserve">it decided not to accept the </w:t>
      </w:r>
      <w:r w:rsidR="001029C2">
        <w:t>matter</w:t>
      </w:r>
      <w:r w:rsidR="00BA0F8C" w:rsidRPr="00BA0F8C">
        <w:t xml:space="preserve"> for further consideration</w:t>
      </w:r>
      <w:r w:rsidR="00BA1B2E">
        <w:t>,</w:t>
      </w:r>
      <w:r w:rsidR="00BA0F8C" w:rsidRPr="00BA0F8C">
        <w:t xml:space="preserve"> </w:t>
      </w:r>
      <w:r w:rsidR="001029C2">
        <w:t xml:space="preserve">as </w:t>
      </w:r>
      <w:r w:rsidR="000046AF" w:rsidRPr="00062632">
        <w:t>‘</w:t>
      </w:r>
      <w:r w:rsidR="000046AF" w:rsidRPr="00F66101">
        <w:rPr>
          <w:i/>
          <w:iCs/>
        </w:rPr>
        <w:t xml:space="preserve">the issues raised in the submission </w:t>
      </w:r>
      <w:r w:rsidR="003F6605" w:rsidRPr="00F66101">
        <w:rPr>
          <w:i/>
          <w:iCs/>
        </w:rPr>
        <w:t>[we]</w:t>
      </w:r>
      <w:r w:rsidR="000046AF" w:rsidRPr="00F66101">
        <w:rPr>
          <w:i/>
          <w:iCs/>
        </w:rPr>
        <w:t>re more appropriately handled in industrial relations arbitration or by … labour authorities</w:t>
      </w:r>
      <w:r w:rsidR="000046AF" w:rsidRPr="00062632">
        <w:t>’.</w:t>
      </w:r>
      <w:r w:rsidR="000046AF" w:rsidRPr="00062632">
        <w:rPr>
          <w:rStyle w:val="FootnoteReference"/>
          <w:vertAlign w:val="superscript"/>
        </w:rPr>
        <w:footnoteReference w:id="24"/>
      </w:r>
      <w:r w:rsidR="00BC643A">
        <w:t xml:space="preserve"> </w:t>
      </w:r>
    </w:p>
    <w:p w14:paraId="2B56B4B7" w14:textId="6986FE41" w:rsidR="00597382" w:rsidRPr="00062632" w:rsidRDefault="00C617AC" w:rsidP="00674780">
      <w:pPr>
        <w:pStyle w:val="OutlineNumbered1"/>
        <w:numPr>
          <w:ilvl w:val="0"/>
          <w:numId w:val="12"/>
        </w:numPr>
        <w:spacing w:after="240" w:line="280" w:lineRule="exact"/>
        <w:jc w:val="both"/>
      </w:pPr>
      <w:r>
        <w:t>In a prior Initial Assessment, the German NCP noted</w:t>
      </w:r>
      <w:r w:rsidR="0038493A" w:rsidRPr="0038493A">
        <w:t xml:space="preserve"> that while an NCP may accept a complaint in the context of parallel proceedings,</w:t>
      </w:r>
      <w:r w:rsidR="00BC643A">
        <w:t xml:space="preserve"> ‘</w:t>
      </w:r>
      <w:r w:rsidR="00BC643A" w:rsidRPr="00F66101">
        <w:rPr>
          <w:i/>
          <w:iCs/>
        </w:rPr>
        <w:t xml:space="preserve">it can only do so if it thinks … it could provide added value for the </w:t>
      </w:r>
      <w:r w:rsidR="00760D38">
        <w:rPr>
          <w:i/>
          <w:iCs/>
        </w:rPr>
        <w:t>[p]</w:t>
      </w:r>
      <w:r w:rsidR="00BC643A" w:rsidRPr="00F66101">
        <w:rPr>
          <w:i/>
          <w:iCs/>
        </w:rPr>
        <w:t>arties</w:t>
      </w:r>
      <w:r w:rsidR="003F6605" w:rsidRPr="00F66101">
        <w:rPr>
          <w:i/>
          <w:iCs/>
        </w:rPr>
        <w:t xml:space="preserve"> </w:t>
      </w:r>
      <w:r w:rsidR="00BC643A" w:rsidRPr="00F66101">
        <w:rPr>
          <w:i/>
          <w:iCs/>
        </w:rPr>
        <w:t xml:space="preserve">… through a forward-looking mediation procedure to better implement the </w:t>
      </w:r>
      <w:r w:rsidR="003F6605" w:rsidRPr="00F66101">
        <w:rPr>
          <w:i/>
          <w:iCs/>
        </w:rPr>
        <w:lastRenderedPageBreak/>
        <w:t>[OECD]</w:t>
      </w:r>
      <w:r w:rsidR="00760D38">
        <w:rPr>
          <w:i/>
          <w:iCs/>
        </w:rPr>
        <w:t> </w:t>
      </w:r>
      <w:r w:rsidR="00BC643A" w:rsidRPr="00F66101">
        <w:rPr>
          <w:i/>
          <w:iCs/>
        </w:rPr>
        <w:t>Guidelines going forward</w:t>
      </w:r>
      <w:r w:rsidR="00BC643A">
        <w:t>’.</w:t>
      </w:r>
      <w:r w:rsidR="00BC643A" w:rsidRPr="00BF407B">
        <w:rPr>
          <w:rStyle w:val="FootnoteReference"/>
          <w:vertAlign w:val="superscript"/>
        </w:rPr>
        <w:footnoteReference w:id="25"/>
      </w:r>
      <w:r w:rsidR="00BC643A">
        <w:t xml:space="preserve"> </w:t>
      </w:r>
      <w:r w:rsidR="00E5678F" w:rsidRPr="00E5678F">
        <w:t>Such a valu</w:t>
      </w:r>
      <w:r w:rsidR="00E5678F">
        <w:t>e-</w:t>
      </w:r>
      <w:r w:rsidR="00E5678F" w:rsidRPr="00E5678F">
        <w:t xml:space="preserve">add, often described as the </w:t>
      </w:r>
      <w:r w:rsidR="00E5678F" w:rsidRPr="001E5BC3">
        <w:rPr>
          <w:rFonts w:cs="Calibri Light"/>
        </w:rPr>
        <w:t>‘</w:t>
      </w:r>
      <w:r w:rsidR="00E5678F" w:rsidRPr="00E5678F">
        <w:t>positive contribution</w:t>
      </w:r>
      <w:r w:rsidR="00E5678F" w:rsidRPr="001E5BC3">
        <w:rPr>
          <w:rFonts w:cs="Calibri Light"/>
        </w:rPr>
        <w:t>’</w:t>
      </w:r>
      <w:r w:rsidR="00E5678F" w:rsidRPr="00E5678F">
        <w:t xml:space="preserve"> </w:t>
      </w:r>
      <w:r w:rsidR="00794611">
        <w:t>that an NCP can make</w:t>
      </w:r>
      <w:r w:rsidR="00E5678F" w:rsidRPr="00E5678F">
        <w:t>, does not appear likely in this complaint.</w:t>
      </w:r>
      <w:r w:rsidR="00E5678F" w:rsidRPr="00E5678F" w:rsidDel="00251C67">
        <w:t xml:space="preserve"> </w:t>
      </w:r>
      <w:r w:rsidR="00C135B3">
        <w:t xml:space="preserve"> </w:t>
      </w:r>
    </w:p>
    <w:p w14:paraId="36834C46" w14:textId="2B9878EF" w:rsidR="001C1954" w:rsidRPr="00F71841" w:rsidRDefault="0078522D" w:rsidP="00674780">
      <w:pPr>
        <w:pStyle w:val="OutlineNumbered1"/>
        <w:numPr>
          <w:ilvl w:val="0"/>
          <w:numId w:val="12"/>
        </w:numPr>
        <w:spacing w:after="240" w:line="280" w:lineRule="exact"/>
        <w:jc w:val="both"/>
      </w:pPr>
      <w:r w:rsidRPr="00772312">
        <w:t>The Independent Examiner</w:t>
      </w:r>
      <w:r w:rsidR="00BD5A48">
        <w:t xml:space="preserve"> therefore</w:t>
      </w:r>
      <w:r w:rsidRPr="00355F93">
        <w:t xml:space="preserve"> finds that </w:t>
      </w:r>
      <w:r w:rsidR="00DB0BB1">
        <w:t>C</w:t>
      </w:r>
      <w:r w:rsidR="002C7DF4" w:rsidRPr="007A7178">
        <w:t>riterion 5</w:t>
      </w:r>
      <w:r w:rsidR="002C7DF4" w:rsidRPr="00062632">
        <w:t xml:space="preserve"> </w:t>
      </w:r>
      <w:r w:rsidR="006D2891" w:rsidRPr="006D2891">
        <w:t>weighs significantly against proceeding with this complaint</w:t>
      </w:r>
      <w:r w:rsidR="00062632">
        <w:t xml:space="preserve">. </w:t>
      </w:r>
      <w:r w:rsidR="005E01E4">
        <w:t>T</w:t>
      </w:r>
      <w:r w:rsidR="006D2891" w:rsidRPr="006D2891">
        <w:t>he positive contribution that AusNC</w:t>
      </w:r>
      <w:r w:rsidR="006D2891">
        <w:t>P-</w:t>
      </w:r>
      <w:r w:rsidR="006D2891" w:rsidRPr="006D2891">
        <w:t>facilitated dispute resolution or further consideration of the complaint could make to resolving the issues raised is likely to be minimal</w:t>
      </w:r>
      <w:r w:rsidR="00D417DD">
        <w:t xml:space="preserve"> and </w:t>
      </w:r>
      <w:r w:rsidR="00EE36FB">
        <w:t xml:space="preserve">may </w:t>
      </w:r>
      <w:r w:rsidR="00CB37C6">
        <w:t xml:space="preserve">risk </w:t>
      </w:r>
      <w:r w:rsidR="00E317FB">
        <w:t>prejudicing</w:t>
      </w:r>
      <w:r w:rsidR="00346398">
        <w:t xml:space="preserve"> other proceedings</w:t>
      </w:r>
      <w:r w:rsidR="00A676AE">
        <w:t xml:space="preserve"> initiated by the notifier that </w:t>
      </w:r>
      <w:r w:rsidR="00C72754">
        <w:t xml:space="preserve">also </w:t>
      </w:r>
      <w:r w:rsidR="00A676AE">
        <w:t xml:space="preserve">involve the </w:t>
      </w:r>
      <w:r w:rsidR="00C72754">
        <w:t>enterprises</w:t>
      </w:r>
      <w:r w:rsidR="00062632">
        <w:t xml:space="preserve">. </w:t>
      </w:r>
    </w:p>
    <w:p w14:paraId="48BB9397" w14:textId="5EB3DB5C" w:rsidR="009B5954" w:rsidRPr="00F71841" w:rsidRDefault="00954310" w:rsidP="00B80D50">
      <w:pPr>
        <w:pStyle w:val="Heading3"/>
      </w:pPr>
      <w:bookmarkStart w:id="88" w:name="_Toc225146688"/>
      <w:bookmarkStart w:id="89" w:name="_Toc226405939"/>
      <w:bookmarkStart w:id="90" w:name="_Toc232607009"/>
      <w:r w:rsidRPr="00F71841">
        <w:t xml:space="preserve">Criterion </w:t>
      </w:r>
      <w:bookmarkStart w:id="91" w:name="_Toc222944749"/>
      <w:r w:rsidRPr="00F71841">
        <w:t xml:space="preserve">6: </w:t>
      </w:r>
      <w:r w:rsidR="009B5954" w:rsidRPr="00F71841">
        <w:t xml:space="preserve">Contribution to </w:t>
      </w:r>
      <w:r w:rsidR="00AA3733">
        <w:t xml:space="preserve">the OECD </w:t>
      </w:r>
      <w:r w:rsidR="009B5954" w:rsidRPr="00F71841">
        <w:t>Guidelines’ purposes and effectiveness</w:t>
      </w:r>
      <w:bookmarkEnd w:id="91"/>
      <w:r w:rsidRPr="00F71841">
        <w:t>?</w:t>
      </w:r>
      <w:bookmarkEnd w:id="88"/>
      <w:bookmarkEnd w:id="89"/>
      <w:bookmarkEnd w:id="90"/>
    </w:p>
    <w:p w14:paraId="2D6746CE" w14:textId="3872B721" w:rsidR="00D5709F" w:rsidRPr="00F71841" w:rsidRDefault="00BB1183" w:rsidP="00674780">
      <w:pPr>
        <w:pStyle w:val="OutlineNumbered1"/>
        <w:numPr>
          <w:ilvl w:val="0"/>
          <w:numId w:val="12"/>
        </w:numPr>
        <w:spacing w:after="240" w:line="280" w:lineRule="exact"/>
        <w:jc w:val="both"/>
      </w:pPr>
      <w:r w:rsidRPr="00BB1183">
        <w:t>Criterion 6 is broad</w:t>
      </w:r>
      <w:r w:rsidR="00DB01E8">
        <w:t xml:space="preserve"> and </w:t>
      </w:r>
      <w:r w:rsidRPr="00BB1183">
        <w:t>requir</w:t>
      </w:r>
      <w:r w:rsidR="00DB01E8">
        <w:t>es</w:t>
      </w:r>
      <w:r w:rsidRPr="00BB1183">
        <w:t xml:space="preserve"> consideration of whether an NCP process can promote the purposes and effectiveness of the OECD Guidelines in the context of a specific complaint. The purposes of the OECD Guidelines are to encourage the positive contributions that multinational</w:t>
      </w:r>
      <w:r w:rsidR="00290526">
        <w:t> </w:t>
      </w:r>
      <w:r w:rsidRPr="00BB1183">
        <w:t xml:space="preserve">enterprises can make to </w:t>
      </w:r>
      <w:r w:rsidR="00EC450C">
        <w:t>sustainable development and</w:t>
      </w:r>
      <w:r w:rsidR="00DB01E8">
        <w:t xml:space="preserve"> to</w:t>
      </w:r>
      <w:r w:rsidR="00EC450C">
        <w:t xml:space="preserve"> </w:t>
      </w:r>
      <w:r w:rsidRPr="00BB1183">
        <w:t>economic, environmental</w:t>
      </w:r>
      <w:r w:rsidR="005D10B7">
        <w:t>,</w:t>
      </w:r>
      <w:r w:rsidRPr="00BB1183">
        <w:t xml:space="preserve"> and social progress</w:t>
      </w:r>
      <w:r w:rsidR="00C84B70" w:rsidRPr="00F71841">
        <w:t>.</w:t>
      </w:r>
      <w:r w:rsidR="00C84B70" w:rsidRPr="006713E8">
        <w:rPr>
          <w:rStyle w:val="FootnoteReference"/>
          <w:vertAlign w:val="superscript"/>
        </w:rPr>
        <w:footnoteReference w:id="26"/>
      </w:r>
      <w:r w:rsidR="00C84B70" w:rsidRPr="00F71841">
        <w:t xml:space="preserve"> </w:t>
      </w:r>
      <w:r w:rsidRPr="00BB1183">
        <w:t>In contrast, the question of effectiveness concerns whether an NCP can</w:t>
      </w:r>
      <w:r w:rsidR="00A24439" w:rsidRPr="00A24439">
        <w:t xml:space="preserve"> support or encourage the resolution of issues</w:t>
      </w:r>
      <w:r w:rsidRPr="00BB1183">
        <w:t xml:space="preserve"> </w:t>
      </w:r>
      <w:r w:rsidR="00163AD4">
        <w:t xml:space="preserve">raised </w:t>
      </w:r>
      <w:r w:rsidRPr="00BB1183">
        <w:t xml:space="preserve">in a </w:t>
      </w:r>
      <w:r w:rsidR="00163AD4">
        <w:t xml:space="preserve">particular </w:t>
      </w:r>
      <w:r w:rsidRPr="00BB1183">
        <w:t>complaint</w:t>
      </w:r>
      <w:r w:rsidR="001B6E7C">
        <w:t xml:space="preserve"> by</w:t>
      </w:r>
      <w:r w:rsidR="00822A8F" w:rsidRPr="00822A8F">
        <w:t xml:space="preserve"> </w:t>
      </w:r>
      <w:r w:rsidR="00F06E30">
        <w:t>providing dispute</w:t>
      </w:r>
      <w:r w:rsidR="00290526">
        <w:t> </w:t>
      </w:r>
      <w:r w:rsidR="00F06E30">
        <w:t>resolution</w:t>
      </w:r>
      <w:r w:rsidR="00C63DC9">
        <w:t xml:space="preserve"> and </w:t>
      </w:r>
      <w:r w:rsidR="00822A8F" w:rsidRPr="002854D2">
        <w:t xml:space="preserve">facilitating an exchange between </w:t>
      </w:r>
      <w:r w:rsidR="00382622">
        <w:t xml:space="preserve">the </w:t>
      </w:r>
      <w:r w:rsidR="00822A8F">
        <w:t>relevant</w:t>
      </w:r>
      <w:r w:rsidR="00822A8F" w:rsidRPr="002854D2">
        <w:t xml:space="preserve"> parties</w:t>
      </w:r>
      <w:r w:rsidR="00822A8F">
        <w:t>, including to</w:t>
      </w:r>
      <w:r w:rsidR="00861D61">
        <w:t>:</w:t>
      </w:r>
      <w:r w:rsidR="00831E6B" w:rsidRPr="006713E8">
        <w:rPr>
          <w:rStyle w:val="FootnoteReference"/>
          <w:vertAlign w:val="superscript"/>
        </w:rPr>
        <w:footnoteReference w:id="27"/>
      </w:r>
    </w:p>
    <w:p w14:paraId="346C2FFB" w14:textId="00395A7A" w:rsidR="006242E6" w:rsidRPr="00056CE2" w:rsidRDefault="006242E6" w:rsidP="00674780">
      <w:pPr>
        <w:pStyle w:val="OutlineNumbered1"/>
        <w:numPr>
          <w:ilvl w:val="0"/>
          <w:numId w:val="14"/>
        </w:numPr>
        <w:spacing w:after="240" w:line="280" w:lineRule="exact"/>
        <w:ind w:left="851"/>
        <w:jc w:val="both"/>
        <w:rPr>
          <w:bCs/>
        </w:rPr>
      </w:pPr>
      <w:r w:rsidRPr="00056CE2">
        <w:rPr>
          <w:bCs/>
        </w:rPr>
        <w:t>clarify issues and expectations under the OECD Guidelines</w:t>
      </w:r>
    </w:p>
    <w:p w14:paraId="357990C4" w14:textId="0F8F9C70" w:rsidR="006242E6" w:rsidRPr="00056CE2" w:rsidRDefault="006242E6" w:rsidP="00674780">
      <w:pPr>
        <w:pStyle w:val="OutlineNumbered1"/>
        <w:numPr>
          <w:ilvl w:val="0"/>
          <w:numId w:val="14"/>
        </w:numPr>
        <w:spacing w:after="240" w:line="280" w:lineRule="exact"/>
        <w:ind w:left="851"/>
        <w:jc w:val="both"/>
        <w:rPr>
          <w:bCs/>
        </w:rPr>
      </w:pPr>
      <w:r w:rsidRPr="00056CE2">
        <w:rPr>
          <w:bCs/>
        </w:rPr>
        <w:t>support dialogue about possible resolution</w:t>
      </w:r>
    </w:p>
    <w:p w14:paraId="43474B2D" w14:textId="026A012A" w:rsidR="002C635A" w:rsidRPr="00056CE2" w:rsidRDefault="001B5284" w:rsidP="00674780">
      <w:pPr>
        <w:pStyle w:val="OutlineNumbered1"/>
        <w:numPr>
          <w:ilvl w:val="0"/>
          <w:numId w:val="14"/>
        </w:numPr>
        <w:spacing w:after="240" w:line="280" w:lineRule="exact"/>
        <w:ind w:left="851"/>
        <w:jc w:val="both"/>
        <w:rPr>
          <w:bCs/>
        </w:rPr>
      </w:pPr>
      <w:r>
        <w:rPr>
          <w:bCs/>
        </w:rPr>
        <w:t xml:space="preserve">develop </w:t>
      </w:r>
      <w:r w:rsidR="00E333B5" w:rsidRPr="00E333B5">
        <w:rPr>
          <w:bCs/>
        </w:rPr>
        <w:t>meaningful recommendations regarding the relevant conduct</w:t>
      </w:r>
      <w:r>
        <w:rPr>
          <w:bCs/>
        </w:rPr>
        <w:t xml:space="preserve"> of the enterprise(s)</w:t>
      </w:r>
      <w:r w:rsidR="006242E6" w:rsidRPr="00056CE2">
        <w:rPr>
          <w:bCs/>
        </w:rPr>
        <w:t xml:space="preserve">. </w:t>
      </w:r>
    </w:p>
    <w:p w14:paraId="72091B38" w14:textId="78F246E1" w:rsidR="009D4BAF" w:rsidRDefault="006F4CE2" w:rsidP="00674780">
      <w:pPr>
        <w:pStyle w:val="ListParagraph"/>
        <w:numPr>
          <w:ilvl w:val="0"/>
          <w:numId w:val="12"/>
        </w:numPr>
        <w:spacing w:before="0" w:after="240" w:line="280" w:lineRule="exact"/>
        <w:contextualSpacing w:val="0"/>
        <w:jc w:val="both"/>
      </w:pPr>
      <w:r w:rsidRPr="006F4CE2">
        <w:t xml:space="preserve">Central to these considerations is the nature of the NCP complaints process, </w:t>
      </w:r>
      <w:r w:rsidR="00856B1F">
        <w:t xml:space="preserve">as summarised in the OECD Guidelines, </w:t>
      </w:r>
      <w:r w:rsidRPr="006F4CE2">
        <w:t xml:space="preserve">which is to </w:t>
      </w:r>
      <w:r w:rsidR="009F107C" w:rsidRPr="00062632">
        <w:t>‘</w:t>
      </w:r>
      <w:r w:rsidR="009F107C" w:rsidRPr="00F66101">
        <w:rPr>
          <w:i/>
          <w:iCs/>
        </w:rPr>
        <w:t>serv[e] as a non-judicial grievance mechanism</w:t>
      </w:r>
      <w:r w:rsidR="009F107C" w:rsidRPr="00062632">
        <w:t xml:space="preserve">’ and </w:t>
      </w:r>
      <w:r w:rsidR="003D65FC">
        <w:t xml:space="preserve">to </w:t>
      </w:r>
      <w:r w:rsidR="009F107C" w:rsidRPr="00062632">
        <w:t>‘</w:t>
      </w:r>
      <w:r w:rsidR="009F107C" w:rsidRPr="00F66101">
        <w:rPr>
          <w:i/>
          <w:iCs/>
        </w:rPr>
        <w:t>contribut[e] to the resolution of issues that … relat[e] to the implementation of the [OECD] Guidelines</w:t>
      </w:r>
      <w:r w:rsidR="009F107C" w:rsidRPr="00062632">
        <w:t>’ and arise in specific</w:t>
      </w:r>
      <w:r w:rsidR="009F107C">
        <w:t xml:space="preserve"> instances</w:t>
      </w:r>
      <w:r w:rsidR="009F107C" w:rsidRPr="00F71841">
        <w:t>.</w:t>
      </w:r>
      <w:r w:rsidR="009F107C" w:rsidRPr="00F71841">
        <w:rPr>
          <w:rStyle w:val="FootnoteReference"/>
          <w:sz w:val="22"/>
          <w:szCs w:val="22"/>
          <w:vertAlign w:val="superscript"/>
        </w:rPr>
        <w:footnoteReference w:id="28"/>
      </w:r>
      <w:r w:rsidR="00E51457">
        <w:t xml:space="preserve"> </w:t>
      </w:r>
      <w:r w:rsidR="00A123C7">
        <w:t>T</w:t>
      </w:r>
      <w:r w:rsidR="00975F13" w:rsidRPr="00975F13">
        <w:t>he Independent Examiner</w:t>
      </w:r>
      <w:r w:rsidR="00A123C7">
        <w:t xml:space="preserve"> has carefully considered the material and submissions presented by the notifier. These contained numerous ambiguities</w:t>
      </w:r>
      <w:r w:rsidR="00642D98">
        <w:t>,</w:t>
      </w:r>
      <w:r w:rsidR="00A123C7">
        <w:t xml:space="preserve"> explained in </w:t>
      </w:r>
      <w:r w:rsidR="0080686C">
        <w:t xml:space="preserve">the </w:t>
      </w:r>
      <w:r w:rsidR="00A123C7">
        <w:t>following paragraphs</w:t>
      </w:r>
      <w:r w:rsidR="00642D98">
        <w:t>,</w:t>
      </w:r>
      <w:r w:rsidR="00A123C7">
        <w:t xml:space="preserve"> and, in those circumstances, the </w:t>
      </w:r>
      <w:r w:rsidR="0080686C">
        <w:t xml:space="preserve">Independent </w:t>
      </w:r>
      <w:r w:rsidR="00A123C7">
        <w:t>Examiner</w:t>
      </w:r>
      <w:r w:rsidR="00975F13" w:rsidRPr="00975F13">
        <w:t xml:space="preserve"> finds that accepting the notifier’s complaint for further consideration would not contribute to</w:t>
      </w:r>
      <w:r w:rsidR="00975F13">
        <w:t xml:space="preserve"> the</w:t>
      </w:r>
      <w:r w:rsidR="00975F13" w:rsidRPr="00975F13">
        <w:t>:</w:t>
      </w:r>
    </w:p>
    <w:p w14:paraId="6DC4705C" w14:textId="3EB562BF" w:rsidR="00D5709F" w:rsidRDefault="00515B4D" w:rsidP="00674780">
      <w:pPr>
        <w:pStyle w:val="OutlineNumbered1"/>
        <w:numPr>
          <w:ilvl w:val="1"/>
          <w:numId w:val="12"/>
        </w:numPr>
        <w:spacing w:after="240" w:line="280" w:lineRule="exact"/>
      </w:pPr>
      <w:r w:rsidRPr="00515B4D">
        <w:t xml:space="preserve">purposes of the OECD Guidelines, </w:t>
      </w:r>
      <w:r w:rsidR="007D69F2">
        <w:t>as</w:t>
      </w:r>
      <w:r w:rsidRPr="00515B4D">
        <w:t xml:space="preserve"> the issues raised primarily concern matters of domestic employment and corporate law, rather than sustainable development or </w:t>
      </w:r>
      <w:r w:rsidR="00675F14" w:rsidRPr="00675F14">
        <w:t>the positive contribution of multinational enterprises</w:t>
      </w:r>
      <w:r w:rsidR="00635A64">
        <w:t xml:space="preserve"> to </w:t>
      </w:r>
      <w:r w:rsidRPr="00515B4D">
        <w:t>economic, environmental, and social progress</w:t>
      </w:r>
    </w:p>
    <w:p w14:paraId="22B2DD33" w14:textId="1EFD1200" w:rsidR="00F138B6" w:rsidRDefault="00C83EDF" w:rsidP="00674780">
      <w:pPr>
        <w:pStyle w:val="OutlineNumbered1"/>
        <w:numPr>
          <w:ilvl w:val="1"/>
          <w:numId w:val="12"/>
        </w:numPr>
        <w:spacing w:after="240" w:line="280" w:lineRule="exact"/>
      </w:pPr>
      <w:r w:rsidRPr="00C83EDF">
        <w:t>effectiveness of the OECD Guidelines, as the risk of prejudice to other proceedings that are more appropriately suited to making findings and resolving the alleged issues means that the AusNCP could make little positive contribution to this complaint</w:t>
      </w:r>
      <w:r w:rsidR="00BE132F" w:rsidRPr="00BE132F">
        <w:t>.</w:t>
      </w:r>
    </w:p>
    <w:p w14:paraId="070E9C86" w14:textId="17551C6A" w:rsidR="00F8060D" w:rsidRDefault="00856B1F" w:rsidP="00674780">
      <w:pPr>
        <w:pStyle w:val="ListParagraph"/>
        <w:numPr>
          <w:ilvl w:val="0"/>
          <w:numId w:val="12"/>
        </w:numPr>
        <w:spacing w:before="0" w:after="240" w:line="280" w:lineRule="exact"/>
        <w:contextualSpacing w:val="0"/>
        <w:jc w:val="both"/>
      </w:pPr>
      <w:r>
        <w:t>T</w:t>
      </w:r>
      <w:r w:rsidR="00F138B6">
        <w:t xml:space="preserve">he notifier’s complaint </w:t>
      </w:r>
      <w:r w:rsidR="00F03D04">
        <w:t xml:space="preserve">contained </w:t>
      </w:r>
      <w:r w:rsidR="005E710B">
        <w:t>numerous broad</w:t>
      </w:r>
      <w:r w:rsidR="00F03D04">
        <w:t xml:space="preserve"> assertions. It covered employment law, corporate governance, data privacy, human rights, bribery, taxation</w:t>
      </w:r>
      <w:r w:rsidR="00B34228">
        <w:t>,</w:t>
      </w:r>
      <w:r w:rsidR="00F03D04">
        <w:t xml:space="preserve"> and regulatory compliance, </w:t>
      </w:r>
      <w:r w:rsidR="00F03D04">
        <w:lastRenderedPageBreak/>
        <w:t xml:space="preserve">often without clearly distinguishing </w:t>
      </w:r>
      <w:r w:rsidR="00B30E49">
        <w:t xml:space="preserve">between </w:t>
      </w:r>
      <w:r w:rsidR="00F03D04">
        <w:t xml:space="preserve">the issues or events </w:t>
      </w:r>
      <w:r w:rsidR="0018697D">
        <w:t xml:space="preserve">that were </w:t>
      </w:r>
      <w:r w:rsidR="00F03D04">
        <w:t>the notifier</w:t>
      </w:r>
      <w:r>
        <w:t>’s personal experience</w:t>
      </w:r>
      <w:r w:rsidR="005A49FD" w:rsidRPr="005A49FD">
        <w:t>. The cumulative effect of the notifier</w:t>
      </w:r>
      <w:r w:rsidR="005A49FD" w:rsidRPr="005A49FD">
        <w:rPr>
          <w:rFonts w:cs="Calibri Light"/>
        </w:rPr>
        <w:t>’</w:t>
      </w:r>
      <w:r w:rsidR="005A49FD" w:rsidRPr="005A49FD">
        <w:t xml:space="preserve">s submissions across multiple emails, including supplementary material raising new points, created significant analytical challenges and placed substantial demands on the AusNCP </w:t>
      </w:r>
      <w:r w:rsidR="000224EF" w:rsidRPr="000224EF">
        <w:t>in identifying the relevant OECD Guidelines issues allegedly arising</w:t>
      </w:r>
      <w:r w:rsidR="005A49FD" w:rsidRPr="005A49FD">
        <w:t xml:space="preserve">. </w:t>
      </w:r>
      <w:r w:rsidR="00221FEB">
        <w:t xml:space="preserve">That </w:t>
      </w:r>
      <w:r w:rsidR="00830036">
        <w:t>clarity</w:t>
      </w:r>
      <w:r w:rsidR="005A49FD" w:rsidRPr="005A49FD">
        <w:t xml:space="preserve"> is essential for any NCP to</w:t>
      </w:r>
      <w:r w:rsidR="00062632">
        <w:t>:</w:t>
      </w:r>
      <w:r w:rsidR="005A49FD" w:rsidRPr="005A49FD">
        <w:t xml:space="preserve"> </w:t>
      </w:r>
      <w:r w:rsidR="00221FEB">
        <w:t xml:space="preserve">(1) </w:t>
      </w:r>
      <w:r w:rsidR="005A49FD" w:rsidRPr="005A49FD">
        <w:t>afford the relevant enterprise(s) a proper opportunity to respond</w:t>
      </w:r>
      <w:r w:rsidR="000224EF">
        <w:t>;</w:t>
      </w:r>
      <w:r w:rsidR="005A49FD" w:rsidRPr="005A49FD">
        <w:t xml:space="preserve"> and </w:t>
      </w:r>
      <w:r w:rsidR="00221FEB">
        <w:t xml:space="preserve">(2) </w:t>
      </w:r>
      <w:r w:rsidR="0080161B" w:rsidRPr="005A49FD">
        <w:t>to</w:t>
      </w:r>
      <w:r w:rsidR="0080161B">
        <w:t xml:space="preserve"> </w:t>
      </w:r>
      <w:r w:rsidR="0010144F">
        <w:t>undertake</w:t>
      </w:r>
      <w:r>
        <w:t xml:space="preserve"> </w:t>
      </w:r>
      <w:r w:rsidR="0080161B" w:rsidRPr="005A49FD">
        <w:t>an</w:t>
      </w:r>
      <w:r>
        <w:t xml:space="preserve"> Initial Assessment process</w:t>
      </w:r>
      <w:r w:rsidR="00F03D04">
        <w:t xml:space="preserve">. </w:t>
      </w:r>
    </w:p>
    <w:p w14:paraId="73A30A52" w14:textId="6BDB81C0" w:rsidR="00DB0BB1" w:rsidRPr="00DB0BB1" w:rsidRDefault="00456313" w:rsidP="00674780">
      <w:pPr>
        <w:pStyle w:val="ListParagraph"/>
        <w:numPr>
          <w:ilvl w:val="0"/>
          <w:numId w:val="12"/>
        </w:numPr>
        <w:spacing w:before="0" w:after="240" w:line="280" w:lineRule="exact"/>
        <w:contextualSpacing w:val="0"/>
        <w:jc w:val="both"/>
      </w:pPr>
      <w:r w:rsidRPr="00456313">
        <w:rPr>
          <w:rFonts w:cs="Calibri Light"/>
          <w:szCs w:val="22"/>
        </w:rPr>
        <w:t>During the Initial Assessment</w:t>
      </w:r>
      <w:r w:rsidR="00F21AA1">
        <w:rPr>
          <w:rFonts w:cs="Calibri Light"/>
          <w:szCs w:val="22"/>
        </w:rPr>
        <w:t xml:space="preserve"> process</w:t>
      </w:r>
      <w:r w:rsidRPr="00456313">
        <w:rPr>
          <w:rFonts w:cs="Calibri Light"/>
          <w:szCs w:val="22"/>
        </w:rPr>
        <w:t xml:space="preserve">, the Independent Examiner relayed pertinent sections of the enterprises’ </w:t>
      </w:r>
      <w:r w:rsidR="00AB10F4">
        <w:rPr>
          <w:rFonts w:cs="Calibri Light"/>
          <w:szCs w:val="22"/>
        </w:rPr>
        <w:t xml:space="preserve">AusNCP </w:t>
      </w:r>
      <w:r w:rsidRPr="00456313">
        <w:rPr>
          <w:rFonts w:cs="Calibri Light"/>
          <w:szCs w:val="22"/>
        </w:rPr>
        <w:t>submissions to the notifier and invited him to provide any further response or material, with particular emphasis on Criterion 6.</w:t>
      </w:r>
      <w:r w:rsidR="005E710B" w:rsidRPr="00381919">
        <w:rPr>
          <w:rFonts w:cs="Calibri Light"/>
          <w:szCs w:val="22"/>
        </w:rPr>
        <w:t xml:space="preserve"> </w:t>
      </w:r>
    </w:p>
    <w:p w14:paraId="69D3BB22" w14:textId="39406127" w:rsidR="00F8060D" w:rsidRPr="00F8060D" w:rsidRDefault="00F17CA9" w:rsidP="00674780">
      <w:pPr>
        <w:pStyle w:val="ListParagraph"/>
        <w:numPr>
          <w:ilvl w:val="1"/>
          <w:numId w:val="12"/>
        </w:numPr>
        <w:spacing w:before="0" w:after="240" w:line="280" w:lineRule="exact"/>
        <w:contextualSpacing w:val="0"/>
        <w:jc w:val="both"/>
      </w:pPr>
      <w:r w:rsidRPr="00F17CA9">
        <w:rPr>
          <w:rFonts w:cs="Calibri Light"/>
          <w:szCs w:val="22"/>
        </w:rPr>
        <w:t>In response, the notifier identified issues of governance, cros</w:t>
      </w:r>
      <w:r>
        <w:rPr>
          <w:rFonts w:cs="Calibri Light"/>
          <w:szCs w:val="22"/>
        </w:rPr>
        <w:t>s-</w:t>
      </w:r>
      <w:r w:rsidRPr="00F17CA9">
        <w:rPr>
          <w:rFonts w:cs="Calibri Light"/>
          <w:szCs w:val="22"/>
        </w:rPr>
        <w:t>border operational oversight, and transparency within a multinational corporate group</w:t>
      </w:r>
      <w:r w:rsidR="000224EF">
        <w:rPr>
          <w:rFonts w:cs="Calibri Light"/>
          <w:szCs w:val="22"/>
        </w:rPr>
        <w:t xml:space="preserve"> – </w:t>
      </w:r>
      <w:r w:rsidRPr="00F17CA9">
        <w:rPr>
          <w:rFonts w:cs="Calibri Light"/>
          <w:szCs w:val="22"/>
        </w:rPr>
        <w:t xml:space="preserve">issues he </w:t>
      </w:r>
      <w:r>
        <w:rPr>
          <w:rFonts w:cs="Calibri Light"/>
          <w:szCs w:val="22"/>
        </w:rPr>
        <w:t>considered</w:t>
      </w:r>
      <w:r w:rsidRPr="00F17CA9">
        <w:rPr>
          <w:rFonts w:cs="Calibri Light"/>
          <w:szCs w:val="22"/>
        </w:rPr>
        <w:t xml:space="preserve"> fell within the </w:t>
      </w:r>
      <w:r>
        <w:rPr>
          <w:rFonts w:cs="Calibri Light"/>
          <w:szCs w:val="22"/>
        </w:rPr>
        <w:t xml:space="preserve">scope of the </w:t>
      </w:r>
      <w:r w:rsidRPr="00F17CA9">
        <w:rPr>
          <w:rFonts w:cs="Calibri Light"/>
          <w:szCs w:val="22"/>
        </w:rPr>
        <w:t xml:space="preserve">OECD Guidelines. He further alleged that, </w:t>
      </w:r>
      <w:r w:rsidR="00084EB6">
        <w:rPr>
          <w:rFonts w:cs="Calibri Light"/>
          <w:szCs w:val="22"/>
        </w:rPr>
        <w:t xml:space="preserve">in the context </w:t>
      </w:r>
      <w:r w:rsidRPr="00F17CA9">
        <w:rPr>
          <w:rFonts w:cs="Calibri Light"/>
          <w:szCs w:val="22"/>
        </w:rPr>
        <w:t xml:space="preserve">of his </w:t>
      </w:r>
      <w:r>
        <w:rPr>
          <w:rFonts w:cs="Calibri Light"/>
          <w:szCs w:val="22"/>
        </w:rPr>
        <w:t xml:space="preserve">own </w:t>
      </w:r>
      <w:r w:rsidRPr="00F17CA9">
        <w:rPr>
          <w:rFonts w:cs="Calibri Light"/>
          <w:szCs w:val="22"/>
        </w:rPr>
        <w:t>employment, all substantive employer functions were undertaken in Australia, with Enterprises A and C exercising operational control, issuing employer decisions, accessing and processing data, directing cros</w:t>
      </w:r>
      <w:r w:rsidR="00084EB6">
        <w:rPr>
          <w:rFonts w:cs="Calibri Light"/>
          <w:szCs w:val="22"/>
        </w:rPr>
        <w:t>s-</w:t>
      </w:r>
      <w:r w:rsidRPr="00F17CA9">
        <w:rPr>
          <w:rFonts w:cs="Calibri Light"/>
          <w:szCs w:val="22"/>
        </w:rPr>
        <w:t>border activities, and controlling the corporate structure in a manner that prevented remediation in this specific instance.</w:t>
      </w:r>
      <w:r w:rsidRPr="00341924">
        <w:t xml:space="preserve"> </w:t>
      </w:r>
      <w:r w:rsidRPr="00F17CA9">
        <w:rPr>
          <w:rFonts w:cs="Calibri Light"/>
          <w:szCs w:val="22"/>
        </w:rPr>
        <w:t>He alleged that these arrangements enabled Enterprises A and C to avoid direct employer obligations</w:t>
      </w:r>
      <w:r w:rsidR="00390432">
        <w:rPr>
          <w:rFonts w:cs="Calibri Light"/>
          <w:szCs w:val="22"/>
        </w:rPr>
        <w:t>,</w:t>
      </w:r>
      <w:r w:rsidRPr="00F17CA9">
        <w:rPr>
          <w:rFonts w:cs="Calibri Light"/>
          <w:szCs w:val="22"/>
        </w:rPr>
        <w:t xml:space="preserve"> and thereby exposed Enterprise B to direct legal liability.</w:t>
      </w:r>
    </w:p>
    <w:p w14:paraId="459302B9" w14:textId="39A43298" w:rsidR="005E710B" w:rsidRPr="00F71841" w:rsidRDefault="00696A1C" w:rsidP="00674780">
      <w:pPr>
        <w:pStyle w:val="ListParagraph"/>
        <w:numPr>
          <w:ilvl w:val="1"/>
          <w:numId w:val="12"/>
        </w:numPr>
        <w:spacing w:before="0" w:after="240" w:line="280" w:lineRule="exact"/>
        <w:contextualSpacing w:val="0"/>
        <w:jc w:val="both"/>
      </w:pPr>
      <w:r w:rsidRPr="00696A1C">
        <w:rPr>
          <w:rFonts w:cs="Calibri Light"/>
          <w:szCs w:val="22"/>
        </w:rPr>
        <w:t xml:space="preserve">He </w:t>
      </w:r>
      <w:r w:rsidR="00FE45B1">
        <w:rPr>
          <w:rFonts w:cs="Calibri Light"/>
          <w:szCs w:val="22"/>
        </w:rPr>
        <w:t>also</w:t>
      </w:r>
      <w:r w:rsidRPr="00696A1C">
        <w:rPr>
          <w:rFonts w:cs="Calibri Light"/>
          <w:szCs w:val="22"/>
        </w:rPr>
        <w:t xml:space="preserve"> contended that </w:t>
      </w:r>
      <w:r w:rsidR="00E04130">
        <w:rPr>
          <w:rFonts w:cs="Calibri Light"/>
          <w:szCs w:val="22"/>
        </w:rPr>
        <w:t xml:space="preserve">further </w:t>
      </w:r>
      <w:r w:rsidRPr="00696A1C">
        <w:rPr>
          <w:rFonts w:cs="Calibri Light"/>
          <w:szCs w:val="22"/>
        </w:rPr>
        <w:t xml:space="preserve">consideration of </w:t>
      </w:r>
      <w:r w:rsidR="004651E7">
        <w:rPr>
          <w:rFonts w:cs="Calibri Light"/>
          <w:szCs w:val="22"/>
        </w:rPr>
        <w:t>his AusNCP</w:t>
      </w:r>
      <w:r w:rsidRPr="00696A1C">
        <w:rPr>
          <w:rFonts w:cs="Calibri Light"/>
          <w:szCs w:val="22"/>
        </w:rPr>
        <w:t xml:space="preserve"> complaint would not duplicate </w:t>
      </w:r>
      <w:r w:rsidR="00FE4839">
        <w:rPr>
          <w:rFonts w:cs="Calibri Light"/>
          <w:szCs w:val="22"/>
        </w:rPr>
        <w:t xml:space="preserve">his </w:t>
      </w:r>
      <w:r w:rsidRPr="00696A1C">
        <w:rPr>
          <w:rFonts w:cs="Calibri Light"/>
          <w:szCs w:val="22"/>
        </w:rPr>
        <w:t xml:space="preserve">other proceedings, </w:t>
      </w:r>
      <w:r w:rsidR="004C5B74">
        <w:rPr>
          <w:rFonts w:cs="Calibri Light"/>
          <w:szCs w:val="22"/>
        </w:rPr>
        <w:t>on the basis that</w:t>
      </w:r>
      <w:r w:rsidRPr="00696A1C">
        <w:rPr>
          <w:rFonts w:cs="Calibri Light"/>
          <w:szCs w:val="22"/>
        </w:rPr>
        <w:t xml:space="preserve"> an AusNCP complaints process would assess whether the enterprises</w:t>
      </w:r>
      <w:r>
        <w:rPr>
          <w:rFonts w:cs="Calibri Light"/>
          <w:szCs w:val="22"/>
        </w:rPr>
        <w:t>’</w:t>
      </w:r>
      <w:r w:rsidR="001127CE">
        <w:rPr>
          <w:rFonts w:cs="Calibri Light"/>
          <w:szCs w:val="22"/>
        </w:rPr>
        <w:t xml:space="preserve"> allegedly illegal</w:t>
      </w:r>
      <w:r w:rsidR="005E710B" w:rsidRPr="00381919">
        <w:rPr>
          <w:rFonts w:cs="Calibri Light"/>
          <w:szCs w:val="22"/>
        </w:rPr>
        <w:t xml:space="preserve"> </w:t>
      </w:r>
      <w:r w:rsidR="0030770D">
        <w:rPr>
          <w:rFonts w:cs="Calibri Light"/>
          <w:szCs w:val="22"/>
        </w:rPr>
        <w:t>‘</w:t>
      </w:r>
      <w:r w:rsidR="005E710B" w:rsidRPr="00F66101">
        <w:rPr>
          <w:rFonts w:cs="Calibri Light"/>
          <w:i/>
          <w:iCs/>
          <w:szCs w:val="22"/>
        </w:rPr>
        <w:t xml:space="preserve">cross-border structuring aligned with </w:t>
      </w:r>
      <w:r w:rsidR="00F50F3E" w:rsidRPr="00F66101">
        <w:rPr>
          <w:rFonts w:cs="Calibri Light"/>
          <w:i/>
          <w:iCs/>
          <w:szCs w:val="22"/>
        </w:rPr>
        <w:t xml:space="preserve">[the] </w:t>
      </w:r>
      <w:r w:rsidR="005E710B" w:rsidRPr="00F66101">
        <w:rPr>
          <w:rFonts w:cs="Calibri Light"/>
          <w:i/>
          <w:iCs/>
          <w:szCs w:val="22"/>
        </w:rPr>
        <w:t>OECD</w:t>
      </w:r>
      <w:r w:rsidR="00FE4839" w:rsidRPr="00F66101">
        <w:rPr>
          <w:rFonts w:cs="Calibri Light"/>
          <w:i/>
          <w:iCs/>
          <w:szCs w:val="22"/>
        </w:rPr>
        <w:t> </w:t>
      </w:r>
      <w:r w:rsidR="0030770D" w:rsidRPr="00F66101">
        <w:rPr>
          <w:rFonts w:cs="Calibri Light"/>
          <w:i/>
          <w:iCs/>
          <w:szCs w:val="22"/>
        </w:rPr>
        <w:t xml:space="preserve">[Guidelines’] </w:t>
      </w:r>
      <w:r w:rsidR="005E710B" w:rsidRPr="00F66101">
        <w:rPr>
          <w:rFonts w:cs="Calibri Light"/>
          <w:i/>
          <w:iCs/>
          <w:szCs w:val="22"/>
        </w:rPr>
        <w:t>expectations concerning responsible business conduct and governance transparency</w:t>
      </w:r>
      <w:r w:rsidR="005E710B" w:rsidRPr="00381919">
        <w:rPr>
          <w:rFonts w:cs="Calibri Light"/>
          <w:szCs w:val="22"/>
        </w:rPr>
        <w:t>’</w:t>
      </w:r>
      <w:r w:rsidR="001127CE">
        <w:rPr>
          <w:rFonts w:cs="Calibri Light"/>
          <w:szCs w:val="22"/>
        </w:rPr>
        <w:t xml:space="preserve">, </w:t>
      </w:r>
      <w:r w:rsidR="001127CE" w:rsidRPr="00696A1C">
        <w:rPr>
          <w:rFonts w:cs="Calibri Light"/>
          <w:szCs w:val="22"/>
        </w:rPr>
        <w:t>rather than statutory employment questions</w:t>
      </w:r>
      <w:r w:rsidR="001127CE">
        <w:rPr>
          <w:rFonts w:cs="Calibri Light"/>
          <w:szCs w:val="22"/>
        </w:rPr>
        <w:t>.</w:t>
      </w:r>
    </w:p>
    <w:p w14:paraId="6C832C7C" w14:textId="74F122F1" w:rsidR="00CA3C5D" w:rsidRDefault="005E710B" w:rsidP="00674780">
      <w:pPr>
        <w:pStyle w:val="OutlineNumbered1"/>
        <w:numPr>
          <w:ilvl w:val="0"/>
          <w:numId w:val="12"/>
        </w:numPr>
        <w:spacing w:after="240" w:line="280" w:lineRule="exact"/>
        <w:jc w:val="both"/>
      </w:pPr>
      <w:r>
        <w:t>The notifier’s response</w:t>
      </w:r>
      <w:r w:rsidRPr="00327B9E">
        <w:t xml:space="preserve"> reinforce</w:t>
      </w:r>
      <w:r w:rsidR="00084323">
        <w:t>d</w:t>
      </w:r>
      <w:r w:rsidRPr="00327B9E">
        <w:t xml:space="preserve"> that</w:t>
      </w:r>
      <w:r w:rsidR="00170033">
        <w:t xml:space="preserve"> </w:t>
      </w:r>
      <w:r>
        <w:t>his</w:t>
      </w:r>
      <w:r w:rsidRPr="00327B9E">
        <w:t xml:space="preserve"> main focus </w:t>
      </w:r>
      <w:r w:rsidR="00797462">
        <w:t>wa</w:t>
      </w:r>
      <w:r w:rsidRPr="00327B9E">
        <w:t xml:space="preserve">s </w:t>
      </w:r>
      <w:r w:rsidR="00084323">
        <w:t xml:space="preserve">on </w:t>
      </w:r>
      <w:r w:rsidRPr="00327B9E">
        <w:t>the legality of corporate structures in the Philippines</w:t>
      </w:r>
      <w:r w:rsidR="00B20FDA">
        <w:t>, in addition to the specific employment issues he</w:t>
      </w:r>
      <w:r w:rsidR="000A6EAE">
        <w:t xml:space="preserve"> has</w:t>
      </w:r>
      <w:r w:rsidR="00B20FDA">
        <w:t xml:space="preserve"> raise</w:t>
      </w:r>
      <w:r w:rsidR="000A6EAE">
        <w:t>d</w:t>
      </w:r>
      <w:r w:rsidR="006F5AF2">
        <w:t xml:space="preserve"> (</w:t>
      </w:r>
      <w:r w:rsidR="000A6EAE">
        <w:t xml:space="preserve">see paragraph </w:t>
      </w:r>
      <w:r w:rsidR="00600F4A">
        <w:fldChar w:fldCharType="begin"/>
      </w:r>
      <w:r w:rsidR="00600F4A">
        <w:instrText xml:space="preserve"> REF _Ref225783818 \r \h </w:instrText>
      </w:r>
      <w:r w:rsidR="00600F4A">
        <w:fldChar w:fldCharType="separate"/>
      </w:r>
      <w:r w:rsidR="00F27F46">
        <w:t>12.2</w:t>
      </w:r>
      <w:r w:rsidR="00600F4A">
        <w:fldChar w:fldCharType="end"/>
      </w:r>
      <w:r w:rsidR="000A6EAE">
        <w:t xml:space="preserve"> of this statement)</w:t>
      </w:r>
      <w:r w:rsidR="00B20FDA">
        <w:t xml:space="preserve">. </w:t>
      </w:r>
      <w:r w:rsidR="00B952CB">
        <w:t xml:space="preserve">These are issues that, by their nature, </w:t>
      </w:r>
      <w:r w:rsidR="00FB6120">
        <w:t>are subject to domestic legal regime</w:t>
      </w:r>
      <w:r w:rsidR="00F457A6">
        <w:t>s</w:t>
      </w:r>
      <w:r w:rsidR="00FB6120">
        <w:t xml:space="preserve"> </w:t>
      </w:r>
      <w:r w:rsidR="00F50F3E">
        <w:t xml:space="preserve">in </w:t>
      </w:r>
      <w:r w:rsidR="00FB6120">
        <w:t>the Philippines</w:t>
      </w:r>
      <w:r w:rsidR="00F457A6">
        <w:t xml:space="preserve"> </w:t>
      </w:r>
      <w:r w:rsidR="00F50F3E">
        <w:t>or</w:t>
      </w:r>
      <w:r w:rsidR="00F457A6">
        <w:t xml:space="preserve"> Australia. </w:t>
      </w:r>
      <w:r w:rsidR="00CA3C5D" w:rsidRPr="00620065">
        <w:t>His detailed submissions about regulatory requirements in the Philippines</w:t>
      </w:r>
      <w:r w:rsidR="00CA3C5D">
        <w:t>,</w:t>
      </w:r>
      <w:r w:rsidR="00CA3C5D" w:rsidRPr="00620065">
        <w:t xml:space="preserve"> including the legally permissible functions of </w:t>
      </w:r>
      <w:r w:rsidR="00F50F3E">
        <w:t xml:space="preserve">a </w:t>
      </w:r>
      <w:r w:rsidR="00CA3C5D" w:rsidRPr="00620065">
        <w:t>regional headquarters, the registration status of entities with Philippine authorities, and employment entitlements under Philippine legislation</w:t>
      </w:r>
      <w:r w:rsidR="00CA3C5D">
        <w:t xml:space="preserve">, </w:t>
      </w:r>
      <w:r w:rsidR="00CA3C5D" w:rsidRPr="00620065">
        <w:t>are matters for Philippine regulatory processes</w:t>
      </w:r>
      <w:r w:rsidR="00C724E7">
        <w:t xml:space="preserve"> to consider</w:t>
      </w:r>
      <w:r w:rsidR="00CA3C5D" w:rsidRPr="00620065">
        <w:t xml:space="preserve">, rather than an NCP process. </w:t>
      </w:r>
    </w:p>
    <w:p w14:paraId="7F4E9032" w14:textId="1E8717BE" w:rsidR="00CA3C5D" w:rsidRDefault="00CA3C5D" w:rsidP="00674780">
      <w:pPr>
        <w:pStyle w:val="OutlineNumbered1"/>
        <w:numPr>
          <w:ilvl w:val="1"/>
          <w:numId w:val="12"/>
        </w:numPr>
        <w:spacing w:after="240" w:line="280" w:lineRule="exact"/>
        <w:jc w:val="both"/>
      </w:pPr>
      <w:r w:rsidRPr="00620065">
        <w:t>If the notifier has concerns about no</w:t>
      </w:r>
      <w:r>
        <w:t>n-</w:t>
      </w:r>
      <w:r w:rsidRPr="00620065">
        <w:t xml:space="preserve">compliance with Philippine law, the appropriate pathway for those concerns is through the relevant Philippine </w:t>
      </w:r>
      <w:r w:rsidR="00797462">
        <w:t xml:space="preserve">government </w:t>
      </w:r>
      <w:r w:rsidRPr="00620065">
        <w:t xml:space="preserve">bodies, which he has previously approached. </w:t>
      </w:r>
    </w:p>
    <w:p w14:paraId="2C47EF85" w14:textId="2617C6C9" w:rsidR="001C0BE2" w:rsidRDefault="00E91037" w:rsidP="00674780">
      <w:pPr>
        <w:pStyle w:val="OutlineNumbered1"/>
        <w:numPr>
          <w:ilvl w:val="1"/>
          <w:numId w:val="12"/>
        </w:numPr>
        <w:spacing w:after="240" w:line="280" w:lineRule="exact"/>
        <w:jc w:val="both"/>
      </w:pPr>
      <w:r>
        <w:t>In addition</w:t>
      </w:r>
      <w:r w:rsidR="00CA3C5D" w:rsidRPr="00B024EB">
        <w:t>, the notifier has asked the Fair Work Commission</w:t>
      </w:r>
      <w:r>
        <w:t xml:space="preserve"> in Australia</w:t>
      </w:r>
      <w:r w:rsidR="00CA3C5D" w:rsidRPr="00B024EB">
        <w:t xml:space="preserve"> to address the circumstances of his termination, which will likely involve questions about the identity of his employer</w:t>
      </w:r>
      <w:r w:rsidR="00C724E7">
        <w:t>,</w:t>
      </w:r>
      <w:r w:rsidR="00CA3C5D" w:rsidRPr="00B024EB">
        <w:t xml:space="preserve"> and whether Australian employment laws were </w:t>
      </w:r>
      <w:r w:rsidR="00F50F3E">
        <w:t>adhered to</w:t>
      </w:r>
      <w:r w:rsidR="00CA3C5D" w:rsidRPr="00B024EB">
        <w:t>.</w:t>
      </w:r>
    </w:p>
    <w:p w14:paraId="5E7BE722" w14:textId="0C845467" w:rsidR="009C72EA" w:rsidRDefault="00A557C8" w:rsidP="00674780">
      <w:pPr>
        <w:pStyle w:val="OutlineNumbered1"/>
        <w:numPr>
          <w:ilvl w:val="0"/>
          <w:numId w:val="12"/>
        </w:numPr>
        <w:spacing w:after="240" w:line="280" w:lineRule="exact"/>
        <w:jc w:val="both"/>
      </w:pPr>
      <w:r w:rsidRPr="00A557C8">
        <w:t>Further, while the complaint characterises numerous allegations as broad and systemic issues, many of the claims are contested and arise from an individual employmen</w:t>
      </w:r>
      <w:r>
        <w:t>t-</w:t>
      </w:r>
      <w:r w:rsidRPr="00A557C8">
        <w:t>related dispute. In two recent matters involving comparable circumstances, the Norwegian NCP concluded that further examination of</w:t>
      </w:r>
      <w:r w:rsidR="00A11944" w:rsidRPr="00BC00FC">
        <w:t xml:space="preserve"> ‘</w:t>
      </w:r>
      <w:r w:rsidR="00A11944" w:rsidRPr="00F66101">
        <w:rPr>
          <w:i/>
          <w:iCs/>
        </w:rPr>
        <w:t>a potential legal dispute between an individual employee and the[ir] employer</w:t>
      </w:r>
      <w:r w:rsidR="00A11944" w:rsidRPr="00BC00FC">
        <w:t xml:space="preserve">’ </w:t>
      </w:r>
      <w:r w:rsidR="00A11944" w:rsidRPr="00BC00FC">
        <w:lastRenderedPageBreak/>
        <w:t>would not</w:t>
      </w:r>
      <w:r w:rsidR="00A11944" w:rsidRPr="007A7178">
        <w:t xml:space="preserve"> </w:t>
      </w:r>
      <w:r w:rsidR="00A11944" w:rsidRPr="00BC00FC">
        <w:t>‘</w:t>
      </w:r>
      <w:r w:rsidR="00A11944" w:rsidRPr="00F66101">
        <w:rPr>
          <w:i/>
          <w:iCs/>
        </w:rPr>
        <w:t>contribute to resolv[ing] the issue nor fulfil[ing] the purposes and effectiveness of the [OECD] Guidelines</w:t>
      </w:r>
      <w:r w:rsidR="00A11944" w:rsidRPr="00BC00FC">
        <w:t>’.</w:t>
      </w:r>
      <w:r w:rsidR="00A11944" w:rsidRPr="00BC00FC">
        <w:rPr>
          <w:rStyle w:val="FootnoteReference"/>
          <w:vertAlign w:val="superscript"/>
        </w:rPr>
        <w:footnoteReference w:id="29"/>
      </w:r>
    </w:p>
    <w:p w14:paraId="0987923E" w14:textId="6F1E932A" w:rsidR="00BC00FC" w:rsidRDefault="005953DC" w:rsidP="00674780">
      <w:pPr>
        <w:pStyle w:val="OutlineNumbered1"/>
        <w:numPr>
          <w:ilvl w:val="0"/>
          <w:numId w:val="12"/>
        </w:numPr>
        <w:spacing w:after="240" w:line="280" w:lineRule="exact"/>
        <w:jc w:val="both"/>
      </w:pPr>
      <w:bookmarkStart w:id="92" w:name="_Toc27053471"/>
      <w:bookmarkStart w:id="93" w:name="_Toc34828513"/>
      <w:bookmarkEnd w:id="55"/>
      <w:r w:rsidRPr="005953DC">
        <w:t xml:space="preserve">Accordingly, the Independent Examiner </w:t>
      </w:r>
      <w:r w:rsidR="00887934">
        <w:t>finds</w:t>
      </w:r>
      <w:r w:rsidR="00887934" w:rsidRPr="005953DC">
        <w:t xml:space="preserve"> </w:t>
      </w:r>
      <w:r w:rsidRPr="005953DC">
        <w:t xml:space="preserve">that accepting this complaint for further consideration would not contribute to the purposes </w:t>
      </w:r>
      <w:r w:rsidR="00887934">
        <w:t>and</w:t>
      </w:r>
      <w:r w:rsidRPr="005953DC">
        <w:t xml:space="preserve"> effectiveness of the OECD Guidelines</w:t>
      </w:r>
      <w:r w:rsidR="003A6BF1">
        <w:t xml:space="preserve">. </w:t>
      </w:r>
    </w:p>
    <w:p w14:paraId="17BC3B6C" w14:textId="36E44325" w:rsidR="00D75D45" w:rsidRDefault="00D75D45" w:rsidP="00AD5626">
      <w:pPr>
        <w:pStyle w:val="Heading3"/>
      </w:pPr>
      <w:bookmarkStart w:id="94" w:name="_Toc226405940"/>
      <w:bookmarkStart w:id="95" w:name="_Toc232607010"/>
      <w:r>
        <w:t>Further observations</w:t>
      </w:r>
      <w:bookmarkEnd w:id="94"/>
      <w:bookmarkEnd w:id="95"/>
    </w:p>
    <w:p w14:paraId="6B83E285" w14:textId="4CBADAD8" w:rsidR="00856B1F" w:rsidRDefault="00647598" w:rsidP="00674780">
      <w:pPr>
        <w:pStyle w:val="OutlineNumbered1"/>
        <w:numPr>
          <w:ilvl w:val="0"/>
          <w:numId w:val="12"/>
        </w:numPr>
        <w:spacing w:after="240" w:line="280" w:lineRule="exact"/>
        <w:jc w:val="both"/>
      </w:pPr>
      <w:r w:rsidRPr="00647598">
        <w:t xml:space="preserve">As previously noted, this complaint evolved over time through communications with the notifier, which is not unusual. However, some material provided by the notifier contained errors regarding sections of the OECD Guidelines </w:t>
      </w:r>
      <w:r w:rsidR="00887934">
        <w:t xml:space="preserve">that were </w:t>
      </w:r>
      <w:r w:rsidR="007619AC">
        <w:t>identified as</w:t>
      </w:r>
      <w:r w:rsidRPr="00647598">
        <w:t xml:space="preserve"> relevant to the complaint. In addition, some responses to the Independent Examiner’s inquiries </w:t>
      </w:r>
      <w:r w:rsidR="004A591B" w:rsidRPr="004A591B">
        <w:t>comprised complex and extended analysis</w:t>
      </w:r>
      <w:r w:rsidR="007129CC">
        <w:t xml:space="preserve"> </w:t>
      </w:r>
      <w:r w:rsidR="00EE49A3">
        <w:t xml:space="preserve">that was </w:t>
      </w:r>
      <w:r w:rsidR="008F4DAD" w:rsidRPr="008F4DAD">
        <w:t xml:space="preserve">provided within short timeframes and transmitted in circumstances that </w:t>
      </w:r>
      <w:r w:rsidR="00180594">
        <w:t>may have</w:t>
      </w:r>
      <w:r w:rsidR="008F4DAD" w:rsidRPr="008F4DAD">
        <w:t xml:space="preserve"> limited the notifier’s ability to </w:t>
      </w:r>
      <w:r w:rsidR="0026440F" w:rsidRPr="008F4DAD">
        <w:t xml:space="preserve">carefully </w:t>
      </w:r>
      <w:r w:rsidR="008F4DAD" w:rsidRPr="008F4DAD">
        <w:t>review the material before it was submitted</w:t>
      </w:r>
      <w:r w:rsidR="00D75D45" w:rsidRPr="001F6413">
        <w:t xml:space="preserve">. </w:t>
      </w:r>
      <w:r w:rsidR="001D25E8" w:rsidRPr="001D25E8">
        <w:t xml:space="preserve">Taken together, these matters indicate that some </w:t>
      </w:r>
      <w:r w:rsidR="00C66E72">
        <w:t>responses from the notifier</w:t>
      </w:r>
      <w:r w:rsidR="009A3E79">
        <w:t>, including submissions and emails,</w:t>
      </w:r>
      <w:r w:rsidR="001D25E8" w:rsidRPr="001D25E8">
        <w:t xml:space="preserve"> may have been prepared using </w:t>
      </w:r>
      <w:r w:rsidR="000625EC">
        <w:t>G</w:t>
      </w:r>
      <w:r w:rsidR="001D25E8" w:rsidRPr="001D25E8">
        <w:t xml:space="preserve">enerative </w:t>
      </w:r>
      <w:r w:rsidR="000625EC">
        <w:t>A</w:t>
      </w:r>
      <w:r w:rsidR="001D25E8" w:rsidRPr="001D25E8">
        <w:t xml:space="preserve">rtificial </w:t>
      </w:r>
      <w:r w:rsidR="000625EC">
        <w:t>I</w:t>
      </w:r>
      <w:r w:rsidR="001D25E8" w:rsidRPr="001D25E8">
        <w:t>ntelligence (</w:t>
      </w:r>
      <w:r w:rsidR="001D25E8" w:rsidRPr="00856B1F">
        <w:rPr>
          <w:b/>
          <w:bCs/>
        </w:rPr>
        <w:t>GenAI</w:t>
      </w:r>
      <w:r w:rsidR="001D25E8" w:rsidRPr="001D25E8">
        <w:t xml:space="preserve">) tools, without the accuracy or relevance of the material always being verified before it was provided to the AusNCP. </w:t>
      </w:r>
    </w:p>
    <w:p w14:paraId="50579FAD" w14:textId="139E30DD" w:rsidR="0071614F" w:rsidRDefault="001D25E8" w:rsidP="00674780">
      <w:pPr>
        <w:pStyle w:val="OutlineNumbered1"/>
        <w:numPr>
          <w:ilvl w:val="0"/>
          <w:numId w:val="12"/>
        </w:numPr>
        <w:spacing w:after="240" w:line="280" w:lineRule="exact"/>
        <w:jc w:val="both"/>
      </w:pPr>
      <w:r w:rsidRPr="001D25E8">
        <w:t xml:space="preserve">There is no inherent </w:t>
      </w:r>
      <w:r w:rsidR="00856B1F">
        <w:t>problem</w:t>
      </w:r>
      <w:r w:rsidRPr="001D25E8">
        <w:t xml:space="preserve"> with parties using GenAI. </w:t>
      </w:r>
      <w:r w:rsidR="00776434">
        <w:t xml:space="preserve">These </w:t>
      </w:r>
      <w:r w:rsidR="00205E1B" w:rsidRPr="00205E1B">
        <w:t>tools can improve accessibility for individuals facing language or resource barriers, including people living with disability, by providing overviews</w:t>
      </w:r>
      <w:r w:rsidR="009E46F2">
        <w:t xml:space="preserve"> of key issues</w:t>
      </w:r>
      <w:r w:rsidR="00205E1B" w:rsidRPr="00205E1B">
        <w:t>, assisting with translation, and supporting proofreading and editing.</w:t>
      </w:r>
      <w:r w:rsidR="00856B1F">
        <w:t xml:space="preserve"> </w:t>
      </w:r>
      <w:r w:rsidR="00856B1F" w:rsidRPr="001D25E8">
        <w:t xml:space="preserve">However, </w:t>
      </w:r>
      <w:r w:rsidR="00856B1F">
        <w:t>there is a problem</w:t>
      </w:r>
      <w:r w:rsidR="00856B1F" w:rsidRPr="001D25E8">
        <w:t xml:space="preserve"> where a complaints mechanism is asked to act on material that is inaccurate, irrelevant, or insufficiently considered.</w:t>
      </w:r>
      <w:r w:rsidR="00856B1F">
        <w:t xml:space="preserve"> T</w:t>
      </w:r>
      <w:r w:rsidR="00F745DA" w:rsidRPr="00F745DA">
        <w:t>here are risks associated with the use of GenAI in NCP Initial Assessment process</w:t>
      </w:r>
      <w:r w:rsidR="00856B1F">
        <w:t>es</w:t>
      </w:r>
      <w:r w:rsidR="00F745DA" w:rsidRPr="00F745DA">
        <w:t>, subsequent dispute resolution</w:t>
      </w:r>
      <w:r w:rsidR="00856B1F">
        <w:t xml:space="preserve"> (‘good offices’)</w:t>
      </w:r>
      <w:r w:rsidR="00F745DA" w:rsidRPr="00F745DA">
        <w:t xml:space="preserve"> process</w:t>
      </w:r>
      <w:r w:rsidR="00801651">
        <w:t>es</w:t>
      </w:r>
      <w:r w:rsidR="00F745DA" w:rsidRPr="00F745DA">
        <w:t xml:space="preserve">, </w:t>
      </w:r>
      <w:r w:rsidR="00617194">
        <w:t>and</w:t>
      </w:r>
      <w:r w:rsidR="00F745DA" w:rsidRPr="00F745DA">
        <w:t xml:space="preserve"> complaints mechanisms more broadly. GenAI programs generate text that is statistically plausible based on patterns in their training data. </w:t>
      </w:r>
      <w:r w:rsidR="00A25BEB" w:rsidRPr="00A25BEB">
        <w:t>They cannot ensure that the information they generate is accurate</w:t>
      </w:r>
      <w:r w:rsidR="00F745DA" w:rsidRPr="00F745DA">
        <w:t>, cannot access no</w:t>
      </w:r>
      <w:r w:rsidR="00F745DA">
        <w:t>n</w:t>
      </w:r>
      <w:r w:rsidR="00617194">
        <w:noBreakHyphen/>
      </w:r>
      <w:r w:rsidR="00F745DA" w:rsidRPr="00F745DA">
        <w:t>public or cas</w:t>
      </w:r>
      <w:r w:rsidR="00617194">
        <w:t>e</w:t>
      </w:r>
      <w:r w:rsidR="00617194">
        <w:noBreakHyphen/>
      </w:r>
      <w:r w:rsidR="00F745DA" w:rsidRPr="00F745DA">
        <w:t>specific information unless</w:t>
      </w:r>
      <w:r w:rsidR="00A25BEB">
        <w:t xml:space="preserve"> it is</w:t>
      </w:r>
      <w:r w:rsidR="00F745DA" w:rsidRPr="00F745DA">
        <w:t xml:space="preserve"> provided, and do not necessarily reflect </w:t>
      </w:r>
      <w:r w:rsidR="00944F6E" w:rsidRPr="00944F6E">
        <w:t>the actual knowledge of a person (e.g. a notifier) when generating a response</w:t>
      </w:r>
      <w:r w:rsidR="00D75D45">
        <w:t>.</w:t>
      </w:r>
    </w:p>
    <w:p w14:paraId="289BA9AE" w14:textId="46A9D3C5" w:rsidR="0071614F" w:rsidRDefault="00D75D45" w:rsidP="00674780">
      <w:pPr>
        <w:pStyle w:val="OutlineNumbered1"/>
        <w:numPr>
          <w:ilvl w:val="0"/>
          <w:numId w:val="12"/>
        </w:numPr>
        <w:spacing w:after="240" w:line="280" w:lineRule="exact"/>
        <w:jc w:val="both"/>
      </w:pPr>
      <w:r w:rsidRPr="001F6413">
        <w:t xml:space="preserve">The Independent Examiner is familiar with the complexities that </w:t>
      </w:r>
      <w:r>
        <w:t>Gen</w:t>
      </w:r>
      <w:r w:rsidRPr="001F6413">
        <w:t>AI can introduce into dispute</w:t>
      </w:r>
      <w:r w:rsidR="00A608BB">
        <w:t> </w:t>
      </w:r>
      <w:r w:rsidRPr="001F6413">
        <w:t>resolution processes more broadly</w:t>
      </w:r>
      <w:r w:rsidR="00A608BB">
        <w:t>,</w:t>
      </w:r>
      <w:r w:rsidRPr="001F6413">
        <w:t xml:space="preserve"> and ma</w:t>
      </w:r>
      <w:r w:rsidR="008B7A99">
        <w:t>kes</w:t>
      </w:r>
      <w:r w:rsidRPr="001F6413">
        <w:t xml:space="preserve"> further observations on this</w:t>
      </w:r>
      <w:r w:rsidR="00275622">
        <w:t xml:space="preserve"> in the NCP</w:t>
      </w:r>
      <w:r w:rsidR="00A608BB">
        <w:t> </w:t>
      </w:r>
      <w:r w:rsidR="00275622">
        <w:t>context</w:t>
      </w:r>
      <w:r w:rsidR="00A608BB">
        <w:t xml:space="preserve"> at</w:t>
      </w:r>
      <w:r w:rsidRPr="001F6413">
        <w:t xml:space="preserve"> </w:t>
      </w:r>
      <w:r w:rsidRPr="0071614F">
        <w:rPr>
          <w:u w:val="single"/>
        </w:rPr>
        <w:t>Annex B</w:t>
      </w:r>
      <w:r w:rsidRPr="001F6413">
        <w:t xml:space="preserve"> </w:t>
      </w:r>
      <w:r w:rsidR="008B7A99">
        <w:t>to</w:t>
      </w:r>
      <w:r>
        <w:t xml:space="preserve"> this statement</w:t>
      </w:r>
      <w:r w:rsidRPr="001F6413">
        <w:t xml:space="preserve">. </w:t>
      </w:r>
    </w:p>
    <w:p w14:paraId="0C2592A4" w14:textId="71BE9871" w:rsidR="000B7961" w:rsidRDefault="002A3D81" w:rsidP="00674780">
      <w:pPr>
        <w:pStyle w:val="OutlineNumbered1"/>
        <w:numPr>
          <w:ilvl w:val="0"/>
          <w:numId w:val="12"/>
        </w:numPr>
        <w:spacing w:after="240" w:line="280" w:lineRule="exact"/>
        <w:jc w:val="both"/>
      </w:pPr>
      <w:r>
        <w:t xml:space="preserve">After reviewing a draft of this statement, the notifier explained </w:t>
      </w:r>
      <w:r w:rsidR="00A73A59">
        <w:t xml:space="preserve">that </w:t>
      </w:r>
      <w:r>
        <w:t>he had used te</w:t>
      </w:r>
      <w:r w:rsidR="000468F6">
        <w:t xml:space="preserve">chnological and drafting assistance tools to help organise information, improve clarity, and overcome language and resource </w:t>
      </w:r>
      <w:r w:rsidR="009D3B40">
        <w:t>limitations</w:t>
      </w:r>
      <w:r w:rsidR="000468F6">
        <w:t>.</w:t>
      </w:r>
      <w:r w:rsidR="00FC2856">
        <w:t xml:space="preserve"> </w:t>
      </w:r>
      <w:r w:rsidR="007707FB">
        <w:t>T</w:t>
      </w:r>
      <w:r w:rsidR="000B7961">
        <w:t xml:space="preserve">he Independent Examiner </w:t>
      </w:r>
      <w:r w:rsidR="001A1549">
        <w:t>emphasises</w:t>
      </w:r>
      <w:r w:rsidR="007707FB">
        <w:t xml:space="preserve"> that no finding </w:t>
      </w:r>
      <w:r w:rsidR="001A444B">
        <w:t xml:space="preserve">is made </w:t>
      </w:r>
      <w:r w:rsidR="001A1549">
        <w:t xml:space="preserve">here </w:t>
      </w:r>
      <w:r w:rsidR="009F39B0">
        <w:t xml:space="preserve">regarding the </w:t>
      </w:r>
      <w:r w:rsidR="007D7BFB">
        <w:t>use of GenAI</w:t>
      </w:r>
      <w:r w:rsidR="001A1549">
        <w:t xml:space="preserve">, nor </w:t>
      </w:r>
      <w:r w:rsidR="004A46C7">
        <w:t xml:space="preserve">that it </w:t>
      </w:r>
      <w:r w:rsidR="001A1549">
        <w:t>influenced th</w:t>
      </w:r>
      <w:r w:rsidR="005A1261">
        <w:t>is</w:t>
      </w:r>
      <w:r w:rsidR="001A1549">
        <w:t xml:space="preserve"> Initial Assessment decision</w:t>
      </w:r>
      <w:r w:rsidR="007707FB">
        <w:t>.</w:t>
      </w:r>
      <w:r w:rsidR="000B7961">
        <w:t xml:space="preserve"> </w:t>
      </w:r>
      <w:r w:rsidR="00D46B3D">
        <w:t>The Independent Examiner also does not consider</w:t>
      </w:r>
      <w:r w:rsidR="00CE02DE">
        <w:t xml:space="preserve"> that</w:t>
      </w:r>
      <w:r w:rsidR="00D46B3D">
        <w:t xml:space="preserve"> the notifier lacked </w:t>
      </w:r>
      <w:r w:rsidR="00535F4A">
        <w:t>‘</w:t>
      </w:r>
      <w:r w:rsidR="00D46B3D">
        <w:t>good faith</w:t>
      </w:r>
      <w:r w:rsidR="00535F4A">
        <w:t>’</w:t>
      </w:r>
      <w:r w:rsidR="00D46B3D">
        <w:t xml:space="preserve"> in his dealings with the AusNCP.</w:t>
      </w:r>
    </w:p>
    <w:p w14:paraId="34AF8D0F" w14:textId="6BB75CA5" w:rsidR="0BEA52A0" w:rsidRPr="00F71841" w:rsidRDefault="4D66028D" w:rsidP="00A16D81">
      <w:pPr>
        <w:pStyle w:val="Heading1"/>
        <w:jc w:val="both"/>
      </w:pPr>
      <w:bookmarkStart w:id="96" w:name="_Toc219475244"/>
      <w:bookmarkStart w:id="97" w:name="_Toc222944750"/>
      <w:bookmarkStart w:id="98" w:name="_Toc225088697"/>
      <w:bookmarkStart w:id="99" w:name="_Toc225146689"/>
      <w:bookmarkStart w:id="100" w:name="_Toc226405941"/>
      <w:bookmarkStart w:id="101" w:name="_Toc232607011"/>
      <w:r w:rsidRPr="00F71841">
        <w:t>Conclusion</w:t>
      </w:r>
      <w:bookmarkEnd w:id="92"/>
      <w:bookmarkEnd w:id="93"/>
      <w:bookmarkEnd w:id="96"/>
      <w:bookmarkEnd w:id="97"/>
      <w:bookmarkEnd w:id="98"/>
      <w:bookmarkEnd w:id="99"/>
      <w:bookmarkEnd w:id="100"/>
      <w:bookmarkEnd w:id="101"/>
      <w:r w:rsidRPr="00F71841">
        <w:t xml:space="preserve"> </w:t>
      </w:r>
    </w:p>
    <w:p w14:paraId="66D518EC" w14:textId="5AA63B72" w:rsidR="007E01EA" w:rsidRDefault="00EF48DF" w:rsidP="00674780">
      <w:pPr>
        <w:pStyle w:val="OutlineNumbered1"/>
        <w:numPr>
          <w:ilvl w:val="0"/>
          <w:numId w:val="12"/>
        </w:numPr>
        <w:spacing w:after="240" w:line="280" w:lineRule="exact"/>
        <w:jc w:val="both"/>
      </w:pPr>
      <w:r w:rsidRPr="00EF48DF">
        <w:t>The Independent Examiner finds that the first four of the six Initial Assessment admissibility criteria for a complaint to be accepted for further consideration</w:t>
      </w:r>
      <w:r w:rsidR="00CE267B">
        <w:t xml:space="preserve"> by the AusNCP</w:t>
      </w:r>
      <w:r w:rsidRPr="00EF48DF">
        <w:t xml:space="preserve"> have been</w:t>
      </w:r>
      <w:r w:rsidR="0083091E">
        <w:t xml:space="preserve"> satisfied or </w:t>
      </w:r>
      <w:r w:rsidR="0083091E">
        <w:lastRenderedPageBreak/>
        <w:t>partially satisfied</w:t>
      </w:r>
      <w:r w:rsidRPr="00EF48DF">
        <w:t>. However, the final two criteria have not been satisfied</w:t>
      </w:r>
      <w:r w:rsidR="00674780">
        <w:t>,</w:t>
      </w:r>
      <w:r w:rsidRPr="00EF48DF">
        <w:t xml:space="preserve"> </w:t>
      </w:r>
      <w:r w:rsidR="00611BBC">
        <w:t xml:space="preserve">and </w:t>
      </w:r>
      <w:r w:rsidRPr="00EF48DF">
        <w:t>the Independent Examiner has decided that the complaint will not be accepted.</w:t>
      </w:r>
    </w:p>
    <w:p w14:paraId="13E036D7" w14:textId="02809837" w:rsidR="00FD794F" w:rsidRDefault="003B1083" w:rsidP="00674780">
      <w:pPr>
        <w:pStyle w:val="OutlineNumbered1"/>
        <w:numPr>
          <w:ilvl w:val="1"/>
          <w:numId w:val="12"/>
        </w:numPr>
        <w:spacing w:after="240" w:line="280" w:lineRule="exact"/>
        <w:jc w:val="both"/>
      </w:pPr>
      <w:r w:rsidRPr="003B1083">
        <w:t>This</w:t>
      </w:r>
      <w:r>
        <w:t xml:space="preserve"> Independent Examiner’s</w:t>
      </w:r>
      <w:r w:rsidRPr="003B1083">
        <w:t xml:space="preserve"> decision does not preclude the notifier from pursuing his concerns through other proceedings </w:t>
      </w:r>
      <w:r w:rsidR="00A94312">
        <w:t xml:space="preserve">that </w:t>
      </w:r>
      <w:r w:rsidRPr="003B1083">
        <w:t>he has commenced</w:t>
      </w:r>
      <w:r w:rsidR="00822C86" w:rsidRPr="00F71841">
        <w:t xml:space="preserve">. </w:t>
      </w:r>
    </w:p>
    <w:p w14:paraId="1535A0BE" w14:textId="169C6A8F" w:rsidR="002F6809" w:rsidRPr="00F71841" w:rsidRDefault="00CD0A97" w:rsidP="00674780">
      <w:pPr>
        <w:pStyle w:val="OutlineNumbered1"/>
        <w:numPr>
          <w:ilvl w:val="1"/>
          <w:numId w:val="12"/>
        </w:numPr>
        <w:spacing w:after="240" w:line="280" w:lineRule="exact"/>
        <w:jc w:val="both"/>
      </w:pPr>
      <w:r w:rsidRPr="00CD0A97">
        <w:t>The AusNCP complaint procedures specify that acceptance or rejection of a complaint is not an assessment of whether an enterprise’s actions are consistent with the OECD</w:t>
      </w:r>
      <w:r w:rsidR="00997E78">
        <w:t> </w:t>
      </w:r>
      <w:r w:rsidRPr="00CD0A97">
        <w:t>Guidelines</w:t>
      </w:r>
      <w:r w:rsidR="002F6809" w:rsidRPr="00F71841">
        <w:t>.</w:t>
      </w:r>
      <w:r w:rsidR="002F6809" w:rsidRPr="00F71841">
        <w:rPr>
          <w:rStyle w:val="FootnoteReference"/>
          <w:sz w:val="22"/>
          <w:szCs w:val="22"/>
          <w:vertAlign w:val="superscript"/>
        </w:rPr>
        <w:footnoteReference w:id="30"/>
      </w:r>
    </w:p>
    <w:p w14:paraId="1CA75CFA" w14:textId="2984660F" w:rsidR="00547D2F" w:rsidRPr="00F71841" w:rsidRDefault="00D013B9" w:rsidP="00674780">
      <w:pPr>
        <w:pStyle w:val="OutlineNumbered1"/>
        <w:numPr>
          <w:ilvl w:val="0"/>
          <w:numId w:val="12"/>
        </w:numPr>
        <w:spacing w:after="240" w:line="280" w:lineRule="exact"/>
        <w:jc w:val="both"/>
      </w:pPr>
      <w:r w:rsidRPr="00D013B9">
        <w:t>In preparing this Final Statement, the Independent Examiner considered all submissions made by the parties and consulted with the AusNCP Board. The Independent Examiner also provided a draft version of this statement to the parties for comment</w:t>
      </w:r>
      <w:r w:rsidR="00D75D45">
        <w:t xml:space="preserve"> </w:t>
      </w:r>
      <w:r w:rsidRPr="00D013B9">
        <w:t>and took their subsequent views into account in finalising this statement</w:t>
      </w:r>
      <w:r w:rsidR="0FAA2075" w:rsidRPr="00F71841">
        <w:t>.</w:t>
      </w:r>
    </w:p>
    <w:p w14:paraId="47F06452" w14:textId="42E2A369" w:rsidR="004E77C5" w:rsidRPr="00F71841" w:rsidRDefault="00547D2F" w:rsidP="00674780">
      <w:pPr>
        <w:pStyle w:val="OutlineNumbered1"/>
        <w:numPr>
          <w:ilvl w:val="0"/>
          <w:numId w:val="12"/>
        </w:numPr>
        <w:spacing w:after="240" w:line="280" w:lineRule="exact"/>
        <w:jc w:val="both"/>
      </w:pPr>
      <w:r w:rsidRPr="00F71841">
        <w:t xml:space="preserve">This statement is available on the AusNCP website at </w:t>
      </w:r>
      <w:hyperlink r:id="rId24" w:history="1">
        <w:r w:rsidR="00AB31E2" w:rsidRPr="00F71841">
          <w:rPr>
            <w:rStyle w:val="Hyperlink"/>
          </w:rPr>
          <w:t>www.ausncp.gov.au</w:t>
        </w:r>
      </w:hyperlink>
      <w:r w:rsidRPr="00F71841">
        <w:t>.</w:t>
      </w:r>
    </w:p>
    <w:p w14:paraId="2811A8F2" w14:textId="77777777" w:rsidR="00674780" w:rsidRPr="00674780" w:rsidRDefault="00674780" w:rsidP="00674780">
      <w:pPr>
        <w:pStyle w:val="OutlineNumbered1"/>
        <w:numPr>
          <w:ilvl w:val="0"/>
          <w:numId w:val="0"/>
        </w:numPr>
        <w:spacing w:after="0"/>
        <w:jc w:val="both"/>
        <w:rPr>
          <w:sz w:val="27"/>
          <w:szCs w:val="27"/>
        </w:rPr>
      </w:pPr>
      <w:bookmarkStart w:id="102" w:name="_Toc34828514"/>
    </w:p>
    <w:p w14:paraId="488B1E1C" w14:textId="77777777" w:rsidR="00674780" w:rsidRPr="00F71841" w:rsidRDefault="00674780" w:rsidP="00674780">
      <w:pPr>
        <w:spacing w:before="0" w:after="0"/>
        <w:rPr>
          <w:b/>
          <w:bCs/>
        </w:rPr>
      </w:pPr>
      <w:r w:rsidRPr="00B80D50">
        <w:rPr>
          <w:sz w:val="2"/>
        </w:rPr>
        <w:br/>
      </w:r>
      <w:r w:rsidRPr="00F71841">
        <w:rPr>
          <w:b/>
          <w:bCs/>
        </w:rPr>
        <w:t>John Southalan</w:t>
      </w:r>
    </w:p>
    <w:p w14:paraId="0CD26B29" w14:textId="0FDB8622" w:rsidR="00EC15C4" w:rsidRPr="00674780" w:rsidRDefault="00674780" w:rsidP="00674780">
      <w:pPr>
        <w:spacing w:after="0"/>
      </w:pPr>
      <w:r w:rsidRPr="00F71841">
        <w:t>Independent Examiner</w:t>
      </w:r>
      <w:r w:rsidRPr="00F71841">
        <w:br/>
        <w:t>Australian National Contact Point for Responsible Business Conduct</w:t>
      </w:r>
      <w:r w:rsidRPr="00F71841">
        <w:rPr>
          <w:color w:val="FF0000"/>
        </w:rPr>
        <w:br/>
      </w:r>
      <w:r w:rsidRPr="00F71841">
        <w:t xml:space="preserve">Email: </w:t>
      </w:r>
      <w:hyperlink r:id="rId25" w:history="1">
        <w:r w:rsidRPr="00F71841">
          <w:rPr>
            <w:rStyle w:val="Hyperlink"/>
          </w:rPr>
          <w:t>secretariat@ausncp.gov.au</w:t>
        </w:r>
      </w:hyperlink>
      <w:bookmarkStart w:id="103" w:name="_Toc116382021"/>
      <w:bookmarkStart w:id="104" w:name="_Toc124326382"/>
      <w:bookmarkEnd w:id="102"/>
      <w:r w:rsidR="00EC15C4" w:rsidRPr="00F71841">
        <w:br w:type="page"/>
      </w:r>
    </w:p>
    <w:p w14:paraId="43DDD8BD" w14:textId="7F26C14C" w:rsidR="0006161F" w:rsidRPr="00F71841" w:rsidRDefault="0006161F" w:rsidP="0006161F">
      <w:pPr>
        <w:pStyle w:val="Heading1"/>
      </w:pPr>
      <w:bookmarkStart w:id="105" w:name="_Toc219475245"/>
      <w:bookmarkStart w:id="106" w:name="_Toc222944751"/>
      <w:bookmarkStart w:id="107" w:name="_Toc225088698"/>
      <w:bookmarkStart w:id="108" w:name="_Toc225146690"/>
      <w:bookmarkStart w:id="109" w:name="_Toc226405942"/>
      <w:bookmarkStart w:id="110" w:name="_Toc232607012"/>
      <w:r w:rsidRPr="00F71841">
        <w:lastRenderedPageBreak/>
        <w:t>Annexes</w:t>
      </w:r>
      <w:bookmarkEnd w:id="103"/>
      <w:bookmarkEnd w:id="104"/>
      <w:bookmarkEnd w:id="105"/>
      <w:bookmarkEnd w:id="106"/>
      <w:bookmarkEnd w:id="107"/>
      <w:bookmarkEnd w:id="108"/>
      <w:bookmarkEnd w:id="109"/>
      <w:bookmarkEnd w:id="110"/>
    </w:p>
    <w:p w14:paraId="2701AB0C" w14:textId="100FAEBA" w:rsidR="00B5774C" w:rsidRPr="00B80D50" w:rsidRDefault="00B5774C" w:rsidP="00B80D50">
      <w:pPr>
        <w:pStyle w:val="Heading2"/>
        <w:rPr>
          <w:b/>
          <w:color w:val="5B5E60"/>
        </w:rPr>
      </w:pPr>
      <w:bookmarkStart w:id="111" w:name="_Toc219475246"/>
      <w:bookmarkStart w:id="112" w:name="_Toc222944752"/>
      <w:bookmarkStart w:id="113" w:name="_Toc225088699"/>
      <w:bookmarkStart w:id="114" w:name="_Toc225146691"/>
      <w:bookmarkStart w:id="115" w:name="_Toc226405943"/>
      <w:bookmarkStart w:id="116" w:name="_Toc232607013"/>
      <w:r w:rsidRPr="00B80D50">
        <w:t>Annex A: Schedule of events</w:t>
      </w:r>
      <w:bookmarkEnd w:id="111"/>
      <w:bookmarkEnd w:id="112"/>
      <w:bookmarkEnd w:id="113"/>
      <w:bookmarkEnd w:id="114"/>
      <w:bookmarkEnd w:id="115"/>
      <w:bookmarkEnd w:id="116"/>
      <w:r w:rsidRPr="00B80D50">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2097"/>
      </w:tblGrid>
      <w:tr w:rsidR="00697D64" w:rsidRPr="00DD7F93" w14:paraId="36D85CEB" w14:textId="77777777" w:rsidTr="00686614">
        <w:trPr>
          <w:trHeight w:val="275"/>
        </w:trPr>
        <w:tc>
          <w:tcPr>
            <w:tcW w:w="7225" w:type="dxa"/>
            <w:shd w:val="clear" w:color="auto" w:fill="3A87C8"/>
            <w:vAlign w:val="center"/>
          </w:tcPr>
          <w:p w14:paraId="680AD7A7" w14:textId="77777777" w:rsidR="00697D64" w:rsidRPr="00DD7F93" w:rsidRDefault="00697D64" w:rsidP="003B0144">
            <w:pPr>
              <w:pStyle w:val="TableColumnHeadingLeft-White"/>
              <w:rPr>
                <w:rFonts w:ascii="Calibri Light" w:hAnsi="Calibri Light" w:cs="Calibri Light"/>
              </w:rPr>
            </w:pPr>
            <w:r w:rsidRPr="00DD7F93">
              <w:rPr>
                <w:rFonts w:ascii="Calibri Light" w:hAnsi="Calibri Light" w:cs="Calibri Light"/>
              </w:rPr>
              <w:t>Submission</w:t>
            </w:r>
          </w:p>
        </w:tc>
        <w:tc>
          <w:tcPr>
            <w:tcW w:w="2097" w:type="dxa"/>
            <w:shd w:val="clear" w:color="auto" w:fill="3A87C8"/>
            <w:vAlign w:val="center"/>
          </w:tcPr>
          <w:p w14:paraId="03002000" w14:textId="77777777" w:rsidR="00697D64" w:rsidRPr="00DD7F93" w:rsidRDefault="00697D64" w:rsidP="003B0144">
            <w:pPr>
              <w:pStyle w:val="TableColumnHeadingCentred"/>
              <w:spacing w:before="120" w:after="120"/>
              <w:jc w:val="left"/>
              <w:rPr>
                <w:rFonts w:cs="Calibri Light"/>
              </w:rPr>
            </w:pPr>
            <w:r w:rsidRPr="00DD7F93">
              <w:rPr>
                <w:rFonts w:cs="Calibri Light"/>
                <w:color w:val="FFFFFF" w:themeColor="background1"/>
                <w:sz w:val="22"/>
                <w:szCs w:val="22"/>
              </w:rPr>
              <w:t>Date</w:t>
            </w:r>
          </w:p>
        </w:tc>
      </w:tr>
      <w:tr w:rsidR="00697D64" w:rsidRPr="00DD7F93" w14:paraId="122E1ED5" w14:textId="77777777" w:rsidTr="00686614">
        <w:tc>
          <w:tcPr>
            <w:tcW w:w="7225" w:type="dxa"/>
            <w:vAlign w:val="center"/>
          </w:tcPr>
          <w:p w14:paraId="257170B4" w14:textId="479D14BA"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Notifier email</w:t>
            </w:r>
            <w:r w:rsidR="000656D6">
              <w:rPr>
                <w:rFonts w:cs="Calibri Light"/>
              </w:rPr>
              <w:t xml:space="preserve">ed </w:t>
            </w:r>
            <w:r w:rsidR="009139F6">
              <w:rPr>
                <w:rFonts w:cs="Calibri Light"/>
              </w:rPr>
              <w:t>enquiry</w:t>
            </w:r>
            <w:r>
              <w:rPr>
                <w:rFonts w:cs="Calibri Light"/>
              </w:rPr>
              <w:t xml:space="preserve"> to the AusNCP Secretariat</w:t>
            </w:r>
          </w:p>
        </w:tc>
        <w:tc>
          <w:tcPr>
            <w:tcW w:w="2097" w:type="dxa"/>
            <w:vAlign w:val="center"/>
          </w:tcPr>
          <w:p w14:paraId="0BFD5EE5"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20 October 2025</w:t>
            </w:r>
          </w:p>
        </w:tc>
      </w:tr>
      <w:tr w:rsidR="00697D64" w:rsidRPr="00DD7F93" w14:paraId="684128E7" w14:textId="77777777" w:rsidTr="00686614">
        <w:tc>
          <w:tcPr>
            <w:tcW w:w="7225" w:type="dxa"/>
            <w:vAlign w:val="center"/>
          </w:tcPr>
          <w:p w14:paraId="0E61883B" w14:textId="56BD86FF"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 xml:space="preserve">AusNCP Secretariat requested the </w:t>
            </w:r>
            <w:r w:rsidR="009E7FC9">
              <w:rPr>
                <w:rFonts w:cs="Calibri Light"/>
              </w:rPr>
              <w:t>n</w:t>
            </w:r>
            <w:r>
              <w:rPr>
                <w:rFonts w:cs="Calibri Light"/>
              </w:rPr>
              <w:t xml:space="preserve">otifier to </w:t>
            </w:r>
            <w:r w:rsidR="00213D62">
              <w:rPr>
                <w:rFonts w:cs="Calibri Light"/>
              </w:rPr>
              <w:t>use</w:t>
            </w:r>
            <w:r>
              <w:rPr>
                <w:rFonts w:cs="Calibri Light"/>
              </w:rPr>
              <w:t xml:space="preserve"> the </w:t>
            </w:r>
            <w:r w:rsidR="00213D62">
              <w:rPr>
                <w:rFonts w:cs="Calibri Light"/>
              </w:rPr>
              <w:t xml:space="preserve">AusNCP </w:t>
            </w:r>
            <w:r>
              <w:rPr>
                <w:rFonts w:cs="Calibri Light"/>
              </w:rPr>
              <w:t xml:space="preserve">website </w:t>
            </w:r>
            <w:r w:rsidR="00213D62">
              <w:rPr>
                <w:rFonts w:cs="Calibri Light"/>
              </w:rPr>
              <w:t>complaint web</w:t>
            </w:r>
            <w:r>
              <w:rPr>
                <w:rFonts w:cs="Calibri Light"/>
              </w:rPr>
              <w:t>form</w:t>
            </w:r>
          </w:p>
        </w:tc>
        <w:tc>
          <w:tcPr>
            <w:tcW w:w="2097" w:type="dxa"/>
            <w:vAlign w:val="center"/>
          </w:tcPr>
          <w:p w14:paraId="4EB3F169"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28 October 2025</w:t>
            </w:r>
          </w:p>
        </w:tc>
      </w:tr>
      <w:tr w:rsidR="00697D64" w:rsidRPr="00DD7F93" w14:paraId="6D088A8A" w14:textId="77777777" w:rsidTr="00686614">
        <w:tc>
          <w:tcPr>
            <w:tcW w:w="7225" w:type="dxa"/>
            <w:vAlign w:val="center"/>
          </w:tcPr>
          <w:p w14:paraId="26CB0501" w14:textId="5DEE652F"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eastAsiaTheme="minorEastAsia" w:cs="Calibri Light"/>
              </w:rPr>
              <w:t xml:space="preserve">Notifier submitted complaint through </w:t>
            </w:r>
            <w:r w:rsidR="00686614">
              <w:rPr>
                <w:rFonts w:eastAsiaTheme="minorEastAsia" w:cs="Calibri Light"/>
              </w:rPr>
              <w:t xml:space="preserve">the </w:t>
            </w:r>
            <w:r>
              <w:rPr>
                <w:rFonts w:eastAsiaTheme="minorEastAsia" w:cs="Calibri Light"/>
              </w:rPr>
              <w:t>AusNCP website</w:t>
            </w:r>
          </w:p>
        </w:tc>
        <w:tc>
          <w:tcPr>
            <w:tcW w:w="2097" w:type="dxa"/>
            <w:vAlign w:val="center"/>
          </w:tcPr>
          <w:p w14:paraId="558BBE18"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28 October 2025</w:t>
            </w:r>
          </w:p>
        </w:tc>
      </w:tr>
      <w:tr w:rsidR="00697D64" w:rsidRPr="00DD7F93" w14:paraId="3EF53EE0" w14:textId="77777777" w:rsidTr="00686614">
        <w:tc>
          <w:tcPr>
            <w:tcW w:w="7225" w:type="dxa"/>
            <w:vAlign w:val="center"/>
          </w:tcPr>
          <w:p w14:paraId="7BB7B894" w14:textId="7ACC465B" w:rsidR="00697D64" w:rsidRPr="00DD7F93" w:rsidRDefault="00697D64" w:rsidP="003B0144">
            <w:pPr>
              <w:pStyle w:val="Bullet"/>
              <w:numPr>
                <w:ilvl w:val="0"/>
                <w:numId w:val="17"/>
              </w:numPr>
              <w:tabs>
                <w:tab w:val="clear" w:pos="720"/>
                <w:tab w:val="left" w:pos="425"/>
              </w:tabs>
              <w:spacing w:before="40" w:after="40" w:line="280" w:lineRule="exact"/>
              <w:rPr>
                <w:rFonts w:eastAsiaTheme="minorEastAsia" w:cs="Calibri Light"/>
              </w:rPr>
            </w:pPr>
            <w:r>
              <w:rPr>
                <w:rFonts w:eastAsiaTheme="minorEastAsia" w:cs="Calibri Light"/>
              </w:rPr>
              <w:t>AusNCP emailed notifier acknowledging receipt of complaint</w:t>
            </w:r>
          </w:p>
        </w:tc>
        <w:tc>
          <w:tcPr>
            <w:tcW w:w="2097" w:type="dxa"/>
            <w:vAlign w:val="center"/>
          </w:tcPr>
          <w:p w14:paraId="52310E0F"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4 November 2025</w:t>
            </w:r>
          </w:p>
        </w:tc>
      </w:tr>
      <w:tr w:rsidR="00697D64" w:rsidRPr="00DD7F93" w14:paraId="3DE82239" w14:textId="77777777" w:rsidTr="00686614">
        <w:tc>
          <w:tcPr>
            <w:tcW w:w="7225" w:type="dxa"/>
            <w:vAlign w:val="center"/>
          </w:tcPr>
          <w:p w14:paraId="6179E0A7" w14:textId="32DCFBC0"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AusNCP requested further details on the complaint under para</w:t>
            </w:r>
            <w:r w:rsidR="00BC1CF5">
              <w:rPr>
                <w:rFonts w:cs="Calibri Light"/>
              </w:rPr>
              <w:t>graph</w:t>
            </w:r>
            <w:r>
              <w:rPr>
                <w:rFonts w:cs="Calibri Light"/>
              </w:rPr>
              <w:t xml:space="preserve"> 20.1 of the AusNCP complaint procedures</w:t>
            </w:r>
          </w:p>
        </w:tc>
        <w:tc>
          <w:tcPr>
            <w:tcW w:w="2097" w:type="dxa"/>
            <w:vAlign w:val="center"/>
          </w:tcPr>
          <w:p w14:paraId="1BAC593C"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11 November 2025</w:t>
            </w:r>
          </w:p>
        </w:tc>
      </w:tr>
      <w:tr w:rsidR="00697D64" w:rsidRPr="00DD7F93" w14:paraId="127EE69A" w14:textId="77777777" w:rsidTr="00686614">
        <w:tc>
          <w:tcPr>
            <w:tcW w:w="7225" w:type="dxa"/>
            <w:vAlign w:val="center"/>
          </w:tcPr>
          <w:p w14:paraId="0D75ACDE" w14:textId="0ADFEA7B"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Notifier provided further details on his complaint to the AusNCP</w:t>
            </w:r>
          </w:p>
        </w:tc>
        <w:tc>
          <w:tcPr>
            <w:tcW w:w="2097" w:type="dxa"/>
            <w:vAlign w:val="center"/>
          </w:tcPr>
          <w:p w14:paraId="7675710D"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11 November 2025</w:t>
            </w:r>
          </w:p>
        </w:tc>
      </w:tr>
      <w:tr w:rsidR="00697D64" w:rsidRPr="00DD7F93" w14:paraId="0A74E897" w14:textId="77777777" w:rsidTr="00686614">
        <w:tc>
          <w:tcPr>
            <w:tcW w:w="7225" w:type="dxa"/>
            <w:vAlign w:val="center"/>
          </w:tcPr>
          <w:p w14:paraId="2961648F" w14:textId="46462BA7" w:rsidR="00697D64" w:rsidRPr="00DD7F93" w:rsidRDefault="00697D64" w:rsidP="00BD115B">
            <w:pPr>
              <w:pStyle w:val="Bullet"/>
              <w:numPr>
                <w:ilvl w:val="0"/>
                <w:numId w:val="17"/>
              </w:numPr>
              <w:tabs>
                <w:tab w:val="clear" w:pos="720"/>
                <w:tab w:val="left" w:pos="425"/>
              </w:tabs>
              <w:spacing w:before="40" w:after="40" w:line="280" w:lineRule="exact"/>
              <w:ind w:right="-105"/>
              <w:rPr>
                <w:rFonts w:cs="Calibri Light"/>
              </w:rPr>
            </w:pPr>
            <w:r>
              <w:rPr>
                <w:rFonts w:cs="Calibri Light"/>
              </w:rPr>
              <w:t xml:space="preserve">AusNCP </w:t>
            </w:r>
            <w:r w:rsidR="00714E51">
              <w:rPr>
                <w:rFonts w:cs="Calibri Light"/>
              </w:rPr>
              <w:t xml:space="preserve">Secretariat </w:t>
            </w:r>
            <w:r>
              <w:rPr>
                <w:rFonts w:cs="Calibri Light"/>
              </w:rPr>
              <w:t>sought further clarification</w:t>
            </w:r>
            <w:r w:rsidR="00BD115B">
              <w:rPr>
                <w:rFonts w:cs="Calibri Light"/>
              </w:rPr>
              <w:t xml:space="preserve"> </w:t>
            </w:r>
            <w:r>
              <w:rPr>
                <w:rFonts w:cs="Calibri Light"/>
              </w:rPr>
              <w:t>on the notifier’s submissions</w:t>
            </w:r>
          </w:p>
        </w:tc>
        <w:tc>
          <w:tcPr>
            <w:tcW w:w="2097" w:type="dxa"/>
            <w:vAlign w:val="center"/>
          </w:tcPr>
          <w:p w14:paraId="185B87C9"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19 November 2025</w:t>
            </w:r>
          </w:p>
        </w:tc>
      </w:tr>
      <w:tr w:rsidR="00697D64" w:rsidRPr="00DD7F93" w14:paraId="434C2517" w14:textId="77777777" w:rsidTr="00686614">
        <w:tc>
          <w:tcPr>
            <w:tcW w:w="7225" w:type="dxa"/>
            <w:vAlign w:val="center"/>
          </w:tcPr>
          <w:p w14:paraId="420B8FAB" w14:textId="03BF8416"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 xml:space="preserve">Notifier </w:t>
            </w:r>
            <w:r w:rsidR="00DB7E58" w:rsidRPr="00DB7E58">
              <w:rPr>
                <w:rFonts w:cs="Calibri Light"/>
              </w:rPr>
              <w:t xml:space="preserve">provided additional details on the relevant chapters and </w:t>
            </w:r>
            <w:r w:rsidR="00DB7E58">
              <w:rPr>
                <w:rFonts w:cs="Calibri Light"/>
              </w:rPr>
              <w:t>paragraphs</w:t>
            </w:r>
            <w:r w:rsidR="00DB7E58" w:rsidRPr="00DB7E58">
              <w:rPr>
                <w:rFonts w:cs="Calibri Light"/>
              </w:rPr>
              <w:t xml:space="preserve"> of the OECD Guidelines pertaining to the complaint</w:t>
            </w:r>
          </w:p>
        </w:tc>
        <w:tc>
          <w:tcPr>
            <w:tcW w:w="2097" w:type="dxa"/>
            <w:vAlign w:val="center"/>
          </w:tcPr>
          <w:p w14:paraId="50937068" w14:textId="77777777" w:rsidR="00697D64" w:rsidRPr="00DD7F93" w:rsidDel="002D0741" w:rsidRDefault="00697D64" w:rsidP="003B0144">
            <w:pPr>
              <w:pStyle w:val="TableTextCentered"/>
              <w:spacing w:line="280" w:lineRule="exact"/>
              <w:jc w:val="left"/>
              <w:rPr>
                <w:rFonts w:cs="Calibri Light"/>
                <w:color w:val="auto"/>
                <w:sz w:val="22"/>
              </w:rPr>
            </w:pPr>
            <w:r>
              <w:rPr>
                <w:rFonts w:cs="Calibri Light"/>
                <w:color w:val="auto"/>
                <w:sz w:val="22"/>
              </w:rPr>
              <w:t>19 November 2025</w:t>
            </w:r>
          </w:p>
        </w:tc>
      </w:tr>
      <w:tr w:rsidR="00697D64" w:rsidRPr="00DD7F93" w14:paraId="142DF083" w14:textId="77777777" w:rsidTr="00686614">
        <w:tc>
          <w:tcPr>
            <w:tcW w:w="7225" w:type="dxa"/>
            <w:vAlign w:val="center"/>
          </w:tcPr>
          <w:p w14:paraId="5B37BEFE" w14:textId="446CF4E2" w:rsidR="00697D64"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AusNCP Board notified about the complaint by the AusNCP Secretariat</w:t>
            </w:r>
          </w:p>
        </w:tc>
        <w:tc>
          <w:tcPr>
            <w:tcW w:w="2097" w:type="dxa"/>
            <w:vAlign w:val="center"/>
          </w:tcPr>
          <w:p w14:paraId="04A6F5BC" w14:textId="77777777" w:rsidR="00697D64" w:rsidRDefault="00697D64" w:rsidP="003B0144">
            <w:pPr>
              <w:pStyle w:val="TableTextCentered"/>
              <w:spacing w:line="280" w:lineRule="exact"/>
              <w:jc w:val="left"/>
              <w:rPr>
                <w:rFonts w:cs="Calibri Light"/>
                <w:color w:val="auto"/>
                <w:sz w:val="22"/>
              </w:rPr>
            </w:pPr>
            <w:r>
              <w:rPr>
                <w:rFonts w:cs="Calibri Light"/>
                <w:color w:val="auto"/>
                <w:sz w:val="22"/>
              </w:rPr>
              <w:t>26 November 2025</w:t>
            </w:r>
          </w:p>
        </w:tc>
      </w:tr>
      <w:tr w:rsidR="00697D64" w:rsidRPr="00DD7F93" w14:paraId="52791A0C" w14:textId="77777777" w:rsidTr="00686614">
        <w:tc>
          <w:tcPr>
            <w:tcW w:w="7225" w:type="dxa"/>
            <w:vAlign w:val="center"/>
          </w:tcPr>
          <w:p w14:paraId="41708271" w14:textId="240244C6" w:rsidR="00697D64" w:rsidRDefault="0064141E" w:rsidP="003B0144">
            <w:pPr>
              <w:pStyle w:val="Bullet"/>
              <w:numPr>
                <w:ilvl w:val="0"/>
                <w:numId w:val="17"/>
              </w:numPr>
              <w:tabs>
                <w:tab w:val="clear" w:pos="720"/>
                <w:tab w:val="left" w:pos="425"/>
              </w:tabs>
              <w:spacing w:before="40" w:after="40" w:line="280" w:lineRule="exact"/>
              <w:rPr>
                <w:rFonts w:cs="Calibri Light"/>
              </w:rPr>
            </w:pPr>
            <w:r w:rsidRPr="0064141E">
              <w:rPr>
                <w:rFonts w:cs="Calibri Light"/>
              </w:rPr>
              <w:t xml:space="preserve">Independent Examiner (Mr John Southalan) emailed the notifier to advise that he had been </w:t>
            </w:r>
            <w:r>
              <w:rPr>
                <w:rFonts w:cs="Calibri Light"/>
              </w:rPr>
              <w:t>assigned</w:t>
            </w:r>
            <w:r w:rsidRPr="0064141E">
              <w:rPr>
                <w:rFonts w:cs="Calibri Light"/>
              </w:rPr>
              <w:t xml:space="preserve"> to assess the complaint</w:t>
            </w:r>
          </w:p>
        </w:tc>
        <w:tc>
          <w:tcPr>
            <w:tcW w:w="2097" w:type="dxa"/>
            <w:vAlign w:val="center"/>
          </w:tcPr>
          <w:p w14:paraId="14491361" w14:textId="77777777" w:rsidR="00697D64" w:rsidRDefault="00697D64" w:rsidP="003B0144">
            <w:pPr>
              <w:pStyle w:val="TableTextCentered"/>
              <w:spacing w:line="280" w:lineRule="exact"/>
              <w:jc w:val="left"/>
              <w:rPr>
                <w:rFonts w:cs="Calibri Light"/>
                <w:color w:val="auto"/>
                <w:sz w:val="22"/>
              </w:rPr>
            </w:pPr>
            <w:r>
              <w:rPr>
                <w:rFonts w:cs="Calibri Light"/>
                <w:color w:val="auto"/>
                <w:sz w:val="22"/>
              </w:rPr>
              <w:t>28 November 2025</w:t>
            </w:r>
          </w:p>
        </w:tc>
      </w:tr>
      <w:tr w:rsidR="00697D64" w:rsidRPr="00DD7F93" w14:paraId="70D27C04" w14:textId="77777777" w:rsidTr="00686614">
        <w:tc>
          <w:tcPr>
            <w:tcW w:w="7225" w:type="dxa"/>
            <w:vAlign w:val="center"/>
          </w:tcPr>
          <w:p w14:paraId="0AE925D7" w14:textId="3A52F91B" w:rsidR="00697D64"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 xml:space="preserve">Notifier </w:t>
            </w:r>
            <w:r w:rsidR="00926509" w:rsidRPr="00926509">
              <w:rPr>
                <w:rFonts w:cs="Calibri Light"/>
              </w:rPr>
              <w:t xml:space="preserve">acknowledged that </w:t>
            </w:r>
            <w:r w:rsidR="00926509">
              <w:rPr>
                <w:rFonts w:cs="Calibri Light"/>
              </w:rPr>
              <w:t>the</w:t>
            </w:r>
            <w:r w:rsidR="00926509" w:rsidRPr="00926509">
              <w:rPr>
                <w:rFonts w:cs="Calibri Light"/>
              </w:rPr>
              <w:t xml:space="preserve"> Independent Examiner had been assigned</w:t>
            </w:r>
          </w:p>
        </w:tc>
        <w:tc>
          <w:tcPr>
            <w:tcW w:w="2097" w:type="dxa"/>
            <w:vAlign w:val="center"/>
          </w:tcPr>
          <w:p w14:paraId="2D5D56AA" w14:textId="77777777" w:rsidR="00697D64" w:rsidRDefault="00697D64" w:rsidP="003B0144">
            <w:pPr>
              <w:pStyle w:val="TableTextCentered"/>
              <w:spacing w:line="280" w:lineRule="exact"/>
              <w:jc w:val="left"/>
              <w:rPr>
                <w:rFonts w:cs="Calibri Light"/>
                <w:color w:val="auto"/>
                <w:sz w:val="22"/>
              </w:rPr>
            </w:pPr>
            <w:r>
              <w:rPr>
                <w:rFonts w:cs="Calibri Light"/>
                <w:color w:val="auto"/>
                <w:sz w:val="22"/>
              </w:rPr>
              <w:t>28 November 2025</w:t>
            </w:r>
          </w:p>
        </w:tc>
      </w:tr>
      <w:tr w:rsidR="00697D64" w:rsidRPr="00DD7F93" w14:paraId="035020F0" w14:textId="77777777" w:rsidTr="00686614">
        <w:tc>
          <w:tcPr>
            <w:tcW w:w="7225" w:type="dxa"/>
            <w:vAlign w:val="center"/>
          </w:tcPr>
          <w:p w14:paraId="55EC9180" w14:textId="5FE1C4C3"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Notifier provided an addendum to his submission via email to the Independent Examiner</w:t>
            </w:r>
          </w:p>
        </w:tc>
        <w:tc>
          <w:tcPr>
            <w:tcW w:w="2097" w:type="dxa"/>
            <w:vAlign w:val="center"/>
          </w:tcPr>
          <w:p w14:paraId="6F96B2A4"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4 December 2025</w:t>
            </w:r>
          </w:p>
        </w:tc>
      </w:tr>
      <w:tr w:rsidR="00697D64" w:rsidRPr="00DD7F93" w14:paraId="49A2FD3A" w14:textId="77777777" w:rsidTr="00686614">
        <w:tc>
          <w:tcPr>
            <w:tcW w:w="7225" w:type="dxa"/>
            <w:vAlign w:val="center"/>
          </w:tcPr>
          <w:p w14:paraId="340C4545" w14:textId="20227E1A"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 xml:space="preserve">Notifier </w:t>
            </w:r>
            <w:r w:rsidR="000442B9" w:rsidRPr="000442B9">
              <w:rPr>
                <w:rFonts w:cs="Calibri Light"/>
              </w:rPr>
              <w:t>provided a further addendum to his submission via email to the Independent Examiner without the referenced attachment</w:t>
            </w:r>
          </w:p>
        </w:tc>
        <w:tc>
          <w:tcPr>
            <w:tcW w:w="2097" w:type="dxa"/>
            <w:vAlign w:val="center"/>
          </w:tcPr>
          <w:p w14:paraId="55CA36BE"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5 December 2025</w:t>
            </w:r>
          </w:p>
        </w:tc>
      </w:tr>
      <w:tr w:rsidR="00697D64" w:rsidRPr="00DD7F93" w14:paraId="14DF4960" w14:textId="77777777" w:rsidTr="00686614">
        <w:tc>
          <w:tcPr>
            <w:tcW w:w="7225" w:type="dxa"/>
            <w:vAlign w:val="center"/>
          </w:tcPr>
          <w:p w14:paraId="0CD96A9F" w14:textId="2EFD6964"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 xml:space="preserve">AusNCP Secretariat requested </w:t>
            </w:r>
            <w:r w:rsidR="009838FA">
              <w:rPr>
                <w:rFonts w:cs="Calibri Light"/>
              </w:rPr>
              <w:t xml:space="preserve">that the </w:t>
            </w:r>
            <w:r>
              <w:rPr>
                <w:rFonts w:cs="Calibri Light"/>
              </w:rPr>
              <w:t xml:space="preserve">notifier re-send the further addendum with the </w:t>
            </w:r>
            <w:r w:rsidR="009838FA" w:rsidRPr="000442B9">
              <w:rPr>
                <w:rFonts w:cs="Calibri Light"/>
              </w:rPr>
              <w:t xml:space="preserve">referenced </w:t>
            </w:r>
            <w:r>
              <w:rPr>
                <w:rFonts w:cs="Calibri Light"/>
              </w:rPr>
              <w:t>attachment</w:t>
            </w:r>
          </w:p>
        </w:tc>
        <w:tc>
          <w:tcPr>
            <w:tcW w:w="2097" w:type="dxa"/>
            <w:vAlign w:val="center"/>
          </w:tcPr>
          <w:p w14:paraId="0BDC135B"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8 December 2025</w:t>
            </w:r>
          </w:p>
        </w:tc>
      </w:tr>
      <w:tr w:rsidR="00697D64" w:rsidRPr="00DD7F93" w14:paraId="53A0F750" w14:textId="77777777" w:rsidTr="00686614">
        <w:tc>
          <w:tcPr>
            <w:tcW w:w="7225" w:type="dxa"/>
            <w:vAlign w:val="center"/>
          </w:tcPr>
          <w:p w14:paraId="550EAE02" w14:textId="20C042E3"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Notifier re-sent further addendum with the attachment</w:t>
            </w:r>
          </w:p>
        </w:tc>
        <w:tc>
          <w:tcPr>
            <w:tcW w:w="2097" w:type="dxa"/>
            <w:vAlign w:val="center"/>
          </w:tcPr>
          <w:p w14:paraId="2F365D2B"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8 December 2025</w:t>
            </w:r>
          </w:p>
        </w:tc>
      </w:tr>
      <w:tr w:rsidR="00697D64" w:rsidRPr="00DD7F93" w14:paraId="329AF308" w14:textId="77777777" w:rsidTr="00686614">
        <w:tc>
          <w:tcPr>
            <w:tcW w:w="7225" w:type="dxa"/>
            <w:vAlign w:val="center"/>
          </w:tcPr>
          <w:p w14:paraId="613C96D8" w14:textId="6BC00C04"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 xml:space="preserve">Independent Examiner acknowledged receipt of </w:t>
            </w:r>
            <w:r w:rsidR="008A2257">
              <w:rPr>
                <w:rFonts w:cs="Calibri Light"/>
              </w:rPr>
              <w:t xml:space="preserve">the </w:t>
            </w:r>
            <w:r>
              <w:rPr>
                <w:rFonts w:cs="Calibri Light"/>
              </w:rPr>
              <w:t xml:space="preserve">material provided by </w:t>
            </w:r>
            <w:r w:rsidR="00C34C2F">
              <w:rPr>
                <w:rFonts w:cs="Calibri Light"/>
              </w:rPr>
              <w:t xml:space="preserve">the </w:t>
            </w:r>
            <w:r>
              <w:rPr>
                <w:rFonts w:cs="Calibri Light"/>
              </w:rPr>
              <w:t>notifier and requested: (1) any additional material related to the Initial Assessment criteria to be sent by 18 December 2025</w:t>
            </w:r>
            <w:r w:rsidR="001E746B">
              <w:rPr>
                <w:rFonts w:cs="Calibri Light"/>
              </w:rPr>
              <w:t>;</w:t>
            </w:r>
            <w:r>
              <w:rPr>
                <w:rFonts w:cs="Calibri Light"/>
              </w:rPr>
              <w:t xml:space="preserve"> (2) confirmation of the enterprises</w:t>
            </w:r>
            <w:r w:rsidR="008A2257">
              <w:rPr>
                <w:rFonts w:cs="Calibri Light"/>
              </w:rPr>
              <w:t>;</w:t>
            </w:r>
            <w:r>
              <w:rPr>
                <w:rFonts w:cs="Calibri Light"/>
              </w:rPr>
              <w:t xml:space="preserve"> and (3) consent to share the complaint information with the relevant enterprises</w:t>
            </w:r>
          </w:p>
        </w:tc>
        <w:tc>
          <w:tcPr>
            <w:tcW w:w="2097" w:type="dxa"/>
            <w:vAlign w:val="center"/>
          </w:tcPr>
          <w:p w14:paraId="6C73D40D"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11 December 2025</w:t>
            </w:r>
          </w:p>
        </w:tc>
      </w:tr>
      <w:tr w:rsidR="00697D64" w:rsidRPr="00DD7F93" w14:paraId="483A55BA" w14:textId="77777777" w:rsidTr="00686614">
        <w:tc>
          <w:tcPr>
            <w:tcW w:w="7225" w:type="dxa"/>
            <w:vAlign w:val="center"/>
          </w:tcPr>
          <w:p w14:paraId="7D6A3A91" w14:textId="4DEDDF11"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Notifier provided additional details for his complaint and confirmed consent for the Independent Examiner to share the complaint information with the relevant enterprises</w:t>
            </w:r>
          </w:p>
        </w:tc>
        <w:tc>
          <w:tcPr>
            <w:tcW w:w="2097" w:type="dxa"/>
            <w:vAlign w:val="center"/>
          </w:tcPr>
          <w:p w14:paraId="6F55C382"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11 December 2025</w:t>
            </w:r>
          </w:p>
        </w:tc>
      </w:tr>
      <w:tr w:rsidR="00697D64" w:rsidRPr="00DD7F93" w14:paraId="67C4FA8F" w14:textId="77777777" w:rsidTr="00686614">
        <w:tc>
          <w:tcPr>
            <w:tcW w:w="7225" w:type="dxa"/>
            <w:vAlign w:val="center"/>
          </w:tcPr>
          <w:p w14:paraId="00F79206" w14:textId="6B6F83C1" w:rsidR="00697D64"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Notifier provided further additional details for his complaint</w:t>
            </w:r>
          </w:p>
        </w:tc>
        <w:tc>
          <w:tcPr>
            <w:tcW w:w="2097" w:type="dxa"/>
            <w:vAlign w:val="center"/>
          </w:tcPr>
          <w:p w14:paraId="34A98E4D" w14:textId="77777777" w:rsidR="00697D64" w:rsidRDefault="00697D64" w:rsidP="003B0144">
            <w:pPr>
              <w:pStyle w:val="TableTextCentered"/>
              <w:spacing w:line="280" w:lineRule="exact"/>
              <w:jc w:val="left"/>
              <w:rPr>
                <w:rFonts w:cs="Calibri Light"/>
                <w:color w:val="auto"/>
                <w:sz w:val="22"/>
              </w:rPr>
            </w:pPr>
            <w:r>
              <w:rPr>
                <w:rFonts w:cs="Calibri Light"/>
                <w:color w:val="auto"/>
                <w:sz w:val="22"/>
              </w:rPr>
              <w:t>11 December 2025</w:t>
            </w:r>
          </w:p>
        </w:tc>
      </w:tr>
      <w:tr w:rsidR="00697D64" w:rsidRPr="00DD7F93" w14:paraId="26D2CCF9" w14:textId="77777777" w:rsidTr="00686614">
        <w:tc>
          <w:tcPr>
            <w:tcW w:w="7225" w:type="dxa"/>
            <w:vAlign w:val="center"/>
          </w:tcPr>
          <w:p w14:paraId="0ACD3C72" w14:textId="002DB407" w:rsidR="00697D64" w:rsidRPr="00DD7F93" w:rsidRDefault="0053524D" w:rsidP="003B0144">
            <w:pPr>
              <w:pStyle w:val="Bullet"/>
              <w:numPr>
                <w:ilvl w:val="0"/>
                <w:numId w:val="17"/>
              </w:numPr>
              <w:tabs>
                <w:tab w:val="clear" w:pos="720"/>
                <w:tab w:val="left" w:pos="425"/>
              </w:tabs>
              <w:spacing w:before="40" w:after="40" w:line="280" w:lineRule="exact"/>
              <w:rPr>
                <w:rFonts w:cs="Calibri Light"/>
              </w:rPr>
            </w:pPr>
            <w:r w:rsidRPr="0053524D">
              <w:rPr>
                <w:rFonts w:cs="Calibri Light"/>
              </w:rPr>
              <w:t>Independent Examiner confirmed receipt of both emails dated 11</w:t>
            </w:r>
            <w:r>
              <w:rPr>
                <w:rFonts w:cs="Calibri Light"/>
              </w:rPr>
              <w:t> </w:t>
            </w:r>
            <w:r w:rsidRPr="0053524D">
              <w:rPr>
                <w:rFonts w:cs="Calibri Light"/>
              </w:rPr>
              <w:t>December</w:t>
            </w:r>
            <w:r>
              <w:rPr>
                <w:rFonts w:cs="Calibri Light"/>
              </w:rPr>
              <w:t> </w:t>
            </w:r>
            <w:r w:rsidRPr="0053524D">
              <w:rPr>
                <w:rFonts w:cs="Calibri Light"/>
              </w:rPr>
              <w:t>2025 and requested that the notifier confirm his understanding of the enterprises subject to the complaint</w:t>
            </w:r>
          </w:p>
        </w:tc>
        <w:tc>
          <w:tcPr>
            <w:tcW w:w="2097" w:type="dxa"/>
            <w:vAlign w:val="center"/>
          </w:tcPr>
          <w:p w14:paraId="7E94A033"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12 December 2025</w:t>
            </w:r>
          </w:p>
        </w:tc>
      </w:tr>
      <w:tr w:rsidR="00697D64" w:rsidRPr="00DD7F93" w14:paraId="052F0B74" w14:textId="77777777" w:rsidTr="00686614">
        <w:tc>
          <w:tcPr>
            <w:tcW w:w="7225" w:type="dxa"/>
            <w:vAlign w:val="center"/>
          </w:tcPr>
          <w:p w14:paraId="000E3D75" w14:textId="3EB82C6F"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lastRenderedPageBreak/>
              <w:t xml:space="preserve">Notifier confirmed the identity of the relevant enterprises and </w:t>
            </w:r>
            <w:r w:rsidR="00E92ACA">
              <w:rPr>
                <w:rFonts w:cs="Calibri Light"/>
              </w:rPr>
              <w:t xml:space="preserve">provided </w:t>
            </w:r>
            <w:r>
              <w:rPr>
                <w:rFonts w:cs="Calibri Light"/>
              </w:rPr>
              <w:t>additional information for</w:t>
            </w:r>
            <w:r w:rsidR="00E92ACA">
              <w:rPr>
                <w:rFonts w:cs="Calibri Light"/>
              </w:rPr>
              <w:t xml:space="preserve"> the Initial Assessment of</w:t>
            </w:r>
            <w:r>
              <w:rPr>
                <w:rFonts w:cs="Calibri Light"/>
              </w:rPr>
              <w:t xml:space="preserve"> his complaint</w:t>
            </w:r>
          </w:p>
        </w:tc>
        <w:tc>
          <w:tcPr>
            <w:tcW w:w="2097" w:type="dxa"/>
            <w:vAlign w:val="center"/>
          </w:tcPr>
          <w:p w14:paraId="3D58728B"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12 December 2025</w:t>
            </w:r>
          </w:p>
        </w:tc>
      </w:tr>
      <w:tr w:rsidR="00697D64" w:rsidRPr="00DD7F93" w14:paraId="00C74A95" w14:textId="77777777" w:rsidTr="00686614">
        <w:tc>
          <w:tcPr>
            <w:tcW w:w="7225" w:type="dxa"/>
            <w:vAlign w:val="center"/>
          </w:tcPr>
          <w:p w14:paraId="78D710CB" w14:textId="30792560"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 xml:space="preserve">Notifier provided additional information </w:t>
            </w:r>
            <w:r w:rsidR="00332D32">
              <w:rPr>
                <w:rFonts w:cs="Calibri Light"/>
              </w:rPr>
              <w:t>related to</w:t>
            </w:r>
            <w:r>
              <w:rPr>
                <w:rFonts w:cs="Calibri Light"/>
              </w:rPr>
              <w:t xml:space="preserve"> his complaint</w:t>
            </w:r>
          </w:p>
        </w:tc>
        <w:tc>
          <w:tcPr>
            <w:tcW w:w="2097" w:type="dxa"/>
            <w:vAlign w:val="center"/>
          </w:tcPr>
          <w:p w14:paraId="6DAC29AA"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14 December 2025</w:t>
            </w:r>
          </w:p>
        </w:tc>
      </w:tr>
      <w:tr w:rsidR="00697D64" w:rsidRPr="00DD7F93" w14:paraId="563584AE" w14:textId="77777777" w:rsidTr="00686614">
        <w:tc>
          <w:tcPr>
            <w:tcW w:w="7225" w:type="dxa"/>
            <w:vAlign w:val="center"/>
          </w:tcPr>
          <w:p w14:paraId="7884F84A" w14:textId="719E5F8B"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 xml:space="preserve">Independent Examiner </w:t>
            </w:r>
            <w:r w:rsidR="0003552E" w:rsidRPr="0003552E">
              <w:rPr>
                <w:rFonts w:cs="Calibri Light"/>
              </w:rPr>
              <w:t>confirmed receipt of the additional information and confirmation of the relevant enterprises, and his understanding that he has the notifier’s consent to provide all relevant information to those enterprises</w:t>
            </w:r>
          </w:p>
        </w:tc>
        <w:tc>
          <w:tcPr>
            <w:tcW w:w="2097" w:type="dxa"/>
            <w:vAlign w:val="center"/>
          </w:tcPr>
          <w:p w14:paraId="203617A3"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16 December 2025</w:t>
            </w:r>
          </w:p>
        </w:tc>
      </w:tr>
      <w:tr w:rsidR="00697D64" w:rsidRPr="00DD7F93" w14:paraId="18838664" w14:textId="77777777" w:rsidTr="00686614">
        <w:tc>
          <w:tcPr>
            <w:tcW w:w="7225" w:type="dxa"/>
            <w:vAlign w:val="center"/>
          </w:tcPr>
          <w:p w14:paraId="5E2FF774" w14:textId="5AD4BAE7"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Notifier confirmed receipt and provided consent for relevant information to be sent to the enterprises</w:t>
            </w:r>
          </w:p>
        </w:tc>
        <w:tc>
          <w:tcPr>
            <w:tcW w:w="2097" w:type="dxa"/>
            <w:vAlign w:val="center"/>
          </w:tcPr>
          <w:p w14:paraId="7134FAB9"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16 December 2025</w:t>
            </w:r>
          </w:p>
        </w:tc>
      </w:tr>
      <w:tr w:rsidR="00697D64" w:rsidRPr="00DD7F93" w14:paraId="0C3AFF12" w14:textId="77777777" w:rsidTr="00686614">
        <w:tc>
          <w:tcPr>
            <w:tcW w:w="7225" w:type="dxa"/>
            <w:vAlign w:val="center"/>
          </w:tcPr>
          <w:p w14:paraId="08C7757C" w14:textId="4F5AAE8B" w:rsidR="00697D64" w:rsidRPr="00DD7F93" w:rsidRDefault="004C4CEA" w:rsidP="003B0144">
            <w:pPr>
              <w:pStyle w:val="Bullet"/>
              <w:numPr>
                <w:ilvl w:val="0"/>
                <w:numId w:val="17"/>
              </w:numPr>
              <w:tabs>
                <w:tab w:val="clear" w:pos="720"/>
                <w:tab w:val="left" w:pos="425"/>
              </w:tabs>
              <w:spacing w:before="40" w:after="40" w:line="280" w:lineRule="exact"/>
              <w:rPr>
                <w:rFonts w:cs="Calibri Light"/>
              </w:rPr>
            </w:pPr>
            <w:r w:rsidRPr="004C4CEA">
              <w:rPr>
                <w:rFonts w:cs="Calibri Light"/>
              </w:rPr>
              <w:t>Independent Examiner notified the enterprises of the complaint and informed them of the issues raised and the Initial Assessment process</w:t>
            </w:r>
          </w:p>
        </w:tc>
        <w:tc>
          <w:tcPr>
            <w:tcW w:w="2097" w:type="dxa"/>
            <w:vAlign w:val="center"/>
          </w:tcPr>
          <w:p w14:paraId="66F2D0A4"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9 January 2026</w:t>
            </w:r>
          </w:p>
        </w:tc>
      </w:tr>
      <w:tr w:rsidR="00697D64" w:rsidRPr="00DD7F93" w14:paraId="550FAB26" w14:textId="77777777" w:rsidTr="00686614">
        <w:tc>
          <w:tcPr>
            <w:tcW w:w="7225" w:type="dxa"/>
            <w:vAlign w:val="center"/>
          </w:tcPr>
          <w:p w14:paraId="4E5800B2" w14:textId="3164FFC4"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 xml:space="preserve">Enterprises A and C provided </w:t>
            </w:r>
            <w:r w:rsidR="001A178D">
              <w:rPr>
                <w:rFonts w:cs="Calibri Light"/>
              </w:rPr>
              <w:t xml:space="preserve">a </w:t>
            </w:r>
            <w:r>
              <w:rPr>
                <w:rFonts w:cs="Calibri Light"/>
              </w:rPr>
              <w:t>response to the Independent Examiner</w:t>
            </w:r>
          </w:p>
        </w:tc>
        <w:tc>
          <w:tcPr>
            <w:tcW w:w="2097" w:type="dxa"/>
            <w:vAlign w:val="center"/>
          </w:tcPr>
          <w:p w14:paraId="211F9E7B"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28 January 2026</w:t>
            </w:r>
          </w:p>
        </w:tc>
      </w:tr>
      <w:tr w:rsidR="00697D64" w:rsidRPr="00DD7F93" w14:paraId="4BDC3B18" w14:textId="77777777" w:rsidTr="00686614">
        <w:tc>
          <w:tcPr>
            <w:tcW w:w="7225" w:type="dxa"/>
            <w:vAlign w:val="center"/>
          </w:tcPr>
          <w:p w14:paraId="5525C22C" w14:textId="17F95074" w:rsidR="00697D64"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 xml:space="preserve">Independent Examiner </w:t>
            </w:r>
            <w:r w:rsidR="004F0531">
              <w:rPr>
                <w:rFonts w:cs="Calibri Light"/>
              </w:rPr>
              <w:t>emailed</w:t>
            </w:r>
            <w:r w:rsidR="004F0531" w:rsidRPr="004F0531">
              <w:rPr>
                <w:rFonts w:cs="Calibri Light"/>
              </w:rPr>
              <w:t xml:space="preserve"> Enterprises A and C to acknowledge receipt of their submission and to request clarification</w:t>
            </w:r>
          </w:p>
        </w:tc>
        <w:tc>
          <w:tcPr>
            <w:tcW w:w="2097" w:type="dxa"/>
            <w:vAlign w:val="center"/>
          </w:tcPr>
          <w:p w14:paraId="2496E502" w14:textId="77777777" w:rsidR="00697D64" w:rsidRDefault="00697D64" w:rsidP="003B0144">
            <w:pPr>
              <w:pStyle w:val="TableTextCentered"/>
              <w:spacing w:line="280" w:lineRule="exact"/>
              <w:jc w:val="left"/>
              <w:rPr>
                <w:rFonts w:cs="Calibri Light"/>
                <w:color w:val="auto"/>
                <w:sz w:val="22"/>
              </w:rPr>
            </w:pPr>
            <w:r>
              <w:rPr>
                <w:rFonts w:cs="Calibri Light"/>
                <w:color w:val="auto"/>
                <w:sz w:val="22"/>
              </w:rPr>
              <w:t>2 February 2026</w:t>
            </w:r>
          </w:p>
        </w:tc>
      </w:tr>
      <w:tr w:rsidR="00697D64" w:rsidRPr="00DD7F93" w14:paraId="09202C62" w14:textId="77777777" w:rsidTr="00686614">
        <w:tc>
          <w:tcPr>
            <w:tcW w:w="7225" w:type="dxa"/>
            <w:vAlign w:val="center"/>
          </w:tcPr>
          <w:p w14:paraId="5AD3D87D" w14:textId="412A5AEE"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 xml:space="preserve">Enterprise B provided </w:t>
            </w:r>
            <w:r w:rsidR="004F0531">
              <w:rPr>
                <w:rFonts w:cs="Calibri Light"/>
              </w:rPr>
              <w:t xml:space="preserve">a </w:t>
            </w:r>
            <w:r>
              <w:rPr>
                <w:rFonts w:cs="Calibri Light"/>
              </w:rPr>
              <w:t>response to the Independent Examiner</w:t>
            </w:r>
          </w:p>
        </w:tc>
        <w:tc>
          <w:tcPr>
            <w:tcW w:w="2097" w:type="dxa"/>
            <w:vAlign w:val="center"/>
          </w:tcPr>
          <w:p w14:paraId="0C252C46"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5 February 2026</w:t>
            </w:r>
          </w:p>
        </w:tc>
      </w:tr>
      <w:tr w:rsidR="00697D64" w:rsidRPr="00DD7F93" w14:paraId="73052AB6" w14:textId="77777777" w:rsidTr="00686614">
        <w:tc>
          <w:tcPr>
            <w:tcW w:w="7225" w:type="dxa"/>
            <w:vAlign w:val="center"/>
          </w:tcPr>
          <w:p w14:paraId="325372DC" w14:textId="05118D95"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 xml:space="preserve">Independent Examiner </w:t>
            </w:r>
            <w:r w:rsidR="00950706">
              <w:rPr>
                <w:rFonts w:cs="Calibri Light"/>
              </w:rPr>
              <w:t xml:space="preserve">emailed </w:t>
            </w:r>
            <w:r>
              <w:rPr>
                <w:rFonts w:cs="Calibri Light"/>
              </w:rPr>
              <w:t xml:space="preserve">the enterprises seeking consent to share </w:t>
            </w:r>
            <w:r w:rsidR="00950706">
              <w:rPr>
                <w:rFonts w:cs="Calibri Light"/>
              </w:rPr>
              <w:t xml:space="preserve">relevant </w:t>
            </w:r>
            <w:r>
              <w:rPr>
                <w:rFonts w:cs="Calibri Light"/>
              </w:rPr>
              <w:t xml:space="preserve">information </w:t>
            </w:r>
            <w:r w:rsidR="00950706">
              <w:rPr>
                <w:rFonts w:cs="Calibri Light"/>
              </w:rPr>
              <w:t xml:space="preserve">from their responses </w:t>
            </w:r>
            <w:r>
              <w:rPr>
                <w:rFonts w:cs="Calibri Light"/>
              </w:rPr>
              <w:t>with the notifier</w:t>
            </w:r>
          </w:p>
        </w:tc>
        <w:tc>
          <w:tcPr>
            <w:tcW w:w="2097" w:type="dxa"/>
            <w:vAlign w:val="center"/>
          </w:tcPr>
          <w:p w14:paraId="466A31CC"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11 February 2026</w:t>
            </w:r>
          </w:p>
        </w:tc>
      </w:tr>
      <w:tr w:rsidR="00697D64" w:rsidRPr="00DD7F93" w14:paraId="0B6AA9D3" w14:textId="77777777" w:rsidTr="00686614">
        <w:tc>
          <w:tcPr>
            <w:tcW w:w="7225" w:type="dxa"/>
            <w:vAlign w:val="center"/>
          </w:tcPr>
          <w:p w14:paraId="28446C86" w14:textId="1B15CFDD"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Enterprises A and C confirmed consent to share information with the notifier</w:t>
            </w:r>
          </w:p>
        </w:tc>
        <w:tc>
          <w:tcPr>
            <w:tcW w:w="2097" w:type="dxa"/>
            <w:vAlign w:val="center"/>
          </w:tcPr>
          <w:p w14:paraId="64041370"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12 February 2026</w:t>
            </w:r>
          </w:p>
        </w:tc>
      </w:tr>
      <w:tr w:rsidR="00697D64" w:rsidRPr="00DD7F93" w14:paraId="06736AA2" w14:textId="77777777" w:rsidTr="00686614">
        <w:tc>
          <w:tcPr>
            <w:tcW w:w="7225" w:type="dxa"/>
            <w:vAlign w:val="center"/>
          </w:tcPr>
          <w:p w14:paraId="1601B9FA" w14:textId="11F8F632"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Enterprise B confirmed consent to share information with the notifier</w:t>
            </w:r>
          </w:p>
        </w:tc>
        <w:tc>
          <w:tcPr>
            <w:tcW w:w="2097" w:type="dxa"/>
            <w:vAlign w:val="center"/>
          </w:tcPr>
          <w:p w14:paraId="5B4879BF"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13 February 2026</w:t>
            </w:r>
          </w:p>
        </w:tc>
      </w:tr>
      <w:tr w:rsidR="00697D64" w:rsidRPr="00DD7F93" w14:paraId="7EE5E4A4" w14:textId="77777777" w:rsidTr="00686614">
        <w:tc>
          <w:tcPr>
            <w:tcW w:w="7225" w:type="dxa"/>
            <w:vAlign w:val="center"/>
          </w:tcPr>
          <w:p w14:paraId="6C024056" w14:textId="34041248"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 xml:space="preserve">Independent Examiner </w:t>
            </w:r>
            <w:r w:rsidR="00464BAC" w:rsidRPr="00464BAC">
              <w:rPr>
                <w:rFonts w:cs="Calibri Light"/>
              </w:rPr>
              <w:t>provided the notifier with information from the enterprises’ submissions</w:t>
            </w:r>
          </w:p>
        </w:tc>
        <w:tc>
          <w:tcPr>
            <w:tcW w:w="2097" w:type="dxa"/>
            <w:vAlign w:val="center"/>
          </w:tcPr>
          <w:p w14:paraId="2D6B0D31"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16 February 2026</w:t>
            </w:r>
          </w:p>
        </w:tc>
      </w:tr>
      <w:tr w:rsidR="00697D64" w:rsidRPr="00DD7F93" w14:paraId="7D53A052" w14:textId="77777777" w:rsidTr="00686614">
        <w:tc>
          <w:tcPr>
            <w:tcW w:w="7225" w:type="dxa"/>
            <w:vAlign w:val="center"/>
          </w:tcPr>
          <w:p w14:paraId="54817198" w14:textId="7F4A2745"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Notifier responded to the enterprises’ submissions in three emails</w:t>
            </w:r>
          </w:p>
        </w:tc>
        <w:tc>
          <w:tcPr>
            <w:tcW w:w="2097" w:type="dxa"/>
            <w:vAlign w:val="center"/>
          </w:tcPr>
          <w:p w14:paraId="04EFC48A"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16 February 2026</w:t>
            </w:r>
          </w:p>
        </w:tc>
      </w:tr>
      <w:tr w:rsidR="00697D64" w:rsidRPr="00DD7F93" w14:paraId="0CE8B484" w14:textId="77777777" w:rsidTr="00686614">
        <w:tc>
          <w:tcPr>
            <w:tcW w:w="7225" w:type="dxa"/>
            <w:vAlign w:val="center"/>
          </w:tcPr>
          <w:p w14:paraId="0C3A60DB" w14:textId="159F74E9" w:rsidR="00697D64" w:rsidRPr="00DD7F93" w:rsidRDefault="006C24BE" w:rsidP="003B0144">
            <w:pPr>
              <w:pStyle w:val="Bullet"/>
              <w:numPr>
                <w:ilvl w:val="0"/>
                <w:numId w:val="17"/>
              </w:numPr>
              <w:tabs>
                <w:tab w:val="clear" w:pos="720"/>
                <w:tab w:val="left" w:pos="425"/>
              </w:tabs>
              <w:spacing w:before="40" w:after="40" w:line="280" w:lineRule="exact"/>
              <w:rPr>
                <w:rFonts w:cs="Calibri Light"/>
              </w:rPr>
            </w:pPr>
            <w:r w:rsidRPr="006C24BE">
              <w:rPr>
                <w:rFonts w:cs="Calibri Light"/>
              </w:rPr>
              <w:t xml:space="preserve">Independent Examiner </w:t>
            </w:r>
            <w:r w:rsidR="006C672A" w:rsidRPr="006C672A">
              <w:rPr>
                <w:rFonts w:cs="Calibri Light"/>
              </w:rPr>
              <w:t xml:space="preserve">emailed the notifier acknowledging receipt of his emails and seeking clarification regarding two of the three </w:t>
            </w:r>
            <w:r w:rsidR="006C672A">
              <w:rPr>
                <w:rFonts w:cs="Calibri Light"/>
              </w:rPr>
              <w:t xml:space="preserve">emails </w:t>
            </w:r>
            <w:r w:rsidR="006C672A" w:rsidRPr="006C672A">
              <w:rPr>
                <w:rFonts w:cs="Calibri Light"/>
              </w:rPr>
              <w:t>that appeared to be substantially similar</w:t>
            </w:r>
          </w:p>
        </w:tc>
        <w:tc>
          <w:tcPr>
            <w:tcW w:w="2097" w:type="dxa"/>
            <w:vAlign w:val="center"/>
          </w:tcPr>
          <w:p w14:paraId="36A256CD"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17 February 2026</w:t>
            </w:r>
          </w:p>
        </w:tc>
      </w:tr>
      <w:tr w:rsidR="00697D64" w:rsidRPr="00DD7F93" w14:paraId="23CF91F0" w14:textId="77777777" w:rsidTr="00686614">
        <w:tc>
          <w:tcPr>
            <w:tcW w:w="7225" w:type="dxa"/>
            <w:vAlign w:val="center"/>
          </w:tcPr>
          <w:p w14:paraId="5661EEB7" w14:textId="33C0742F" w:rsidR="00697D64" w:rsidRPr="00DD7F93" w:rsidRDefault="00697D64" w:rsidP="003B0144">
            <w:pPr>
              <w:pStyle w:val="Bullet"/>
              <w:numPr>
                <w:ilvl w:val="0"/>
                <w:numId w:val="17"/>
              </w:numPr>
              <w:tabs>
                <w:tab w:val="clear" w:pos="720"/>
                <w:tab w:val="left" w:pos="425"/>
              </w:tabs>
              <w:spacing w:before="40" w:after="40" w:line="280" w:lineRule="exact"/>
              <w:rPr>
                <w:rFonts w:cs="Calibri Light"/>
              </w:rPr>
            </w:pPr>
            <w:r>
              <w:rPr>
                <w:rFonts w:cs="Calibri Light"/>
              </w:rPr>
              <w:t>Notifier responded to</w:t>
            </w:r>
            <w:r w:rsidR="00FC1DDD">
              <w:rPr>
                <w:rFonts w:cs="Calibri Light"/>
              </w:rPr>
              <w:t xml:space="preserve"> the</w:t>
            </w:r>
            <w:r>
              <w:rPr>
                <w:rFonts w:cs="Calibri Light"/>
              </w:rPr>
              <w:t xml:space="preserve"> Independent Examiner</w:t>
            </w:r>
          </w:p>
        </w:tc>
        <w:tc>
          <w:tcPr>
            <w:tcW w:w="2097" w:type="dxa"/>
            <w:vAlign w:val="center"/>
          </w:tcPr>
          <w:p w14:paraId="060FB641" w14:textId="77777777" w:rsidR="00697D64" w:rsidRPr="00DD7F93" w:rsidRDefault="00697D64" w:rsidP="003B0144">
            <w:pPr>
              <w:pStyle w:val="TableTextCentered"/>
              <w:spacing w:line="280" w:lineRule="exact"/>
              <w:jc w:val="left"/>
              <w:rPr>
                <w:rFonts w:cs="Calibri Light"/>
                <w:color w:val="auto"/>
                <w:sz w:val="22"/>
              </w:rPr>
            </w:pPr>
            <w:r>
              <w:rPr>
                <w:rFonts w:cs="Calibri Light"/>
                <w:color w:val="auto"/>
                <w:sz w:val="22"/>
              </w:rPr>
              <w:t>17 February 2026</w:t>
            </w:r>
          </w:p>
        </w:tc>
      </w:tr>
      <w:tr w:rsidR="00697D64" w:rsidRPr="00DD7F93" w14:paraId="324DE6D5" w14:textId="77777777" w:rsidTr="00686614">
        <w:tc>
          <w:tcPr>
            <w:tcW w:w="7225" w:type="dxa"/>
            <w:vAlign w:val="center"/>
          </w:tcPr>
          <w:p w14:paraId="6D1E721C" w14:textId="1B7D41E0" w:rsidR="00697D64" w:rsidRPr="00A64C26" w:rsidRDefault="00697D64" w:rsidP="003B0144">
            <w:pPr>
              <w:pStyle w:val="Bullet"/>
              <w:numPr>
                <w:ilvl w:val="0"/>
                <w:numId w:val="17"/>
              </w:numPr>
              <w:tabs>
                <w:tab w:val="clear" w:pos="720"/>
                <w:tab w:val="left" w:pos="425"/>
              </w:tabs>
              <w:spacing w:before="40" w:after="40" w:line="280" w:lineRule="exact"/>
              <w:rPr>
                <w:rFonts w:cs="Calibri Light"/>
              </w:rPr>
            </w:pPr>
            <w:r w:rsidRPr="00D61B6F">
              <w:rPr>
                <w:rFonts w:cs="Calibri Light"/>
              </w:rPr>
              <w:t xml:space="preserve">Draft Final Statement provided to </w:t>
            </w:r>
            <w:r w:rsidR="00FC1DDD" w:rsidRPr="00D61B6F">
              <w:rPr>
                <w:rFonts w:cs="Calibri Light"/>
              </w:rPr>
              <w:t>the AusNCP Board</w:t>
            </w:r>
            <w:r w:rsidR="00A64C26" w:rsidRPr="00D61B6F">
              <w:rPr>
                <w:rFonts w:cs="Calibri Light"/>
              </w:rPr>
              <w:t xml:space="preserve"> for consideration</w:t>
            </w:r>
          </w:p>
        </w:tc>
        <w:tc>
          <w:tcPr>
            <w:tcW w:w="2097" w:type="dxa"/>
            <w:vAlign w:val="center"/>
          </w:tcPr>
          <w:p w14:paraId="440C98C7" w14:textId="38F99D6C" w:rsidR="00697D64" w:rsidRPr="00DD7F93" w:rsidRDefault="00100D4A" w:rsidP="003B0144">
            <w:pPr>
              <w:pStyle w:val="TableTextCentered"/>
              <w:spacing w:line="280" w:lineRule="exact"/>
              <w:jc w:val="left"/>
              <w:rPr>
                <w:rFonts w:cs="Calibri Light"/>
                <w:color w:val="auto"/>
                <w:sz w:val="22"/>
              </w:rPr>
            </w:pPr>
            <w:r>
              <w:rPr>
                <w:rFonts w:cs="Calibri Light"/>
                <w:color w:val="auto"/>
                <w:sz w:val="22"/>
              </w:rPr>
              <w:t>16 April 2026</w:t>
            </w:r>
          </w:p>
        </w:tc>
      </w:tr>
      <w:tr w:rsidR="00697D64" w:rsidRPr="00DD7F93" w14:paraId="42AE87A4" w14:textId="77777777" w:rsidTr="00686614">
        <w:tc>
          <w:tcPr>
            <w:tcW w:w="7225" w:type="dxa"/>
            <w:vAlign w:val="center"/>
          </w:tcPr>
          <w:p w14:paraId="719D395D" w14:textId="679ECA10" w:rsidR="00697D64" w:rsidRPr="00A64C26" w:rsidRDefault="00697D64" w:rsidP="003B0144">
            <w:pPr>
              <w:pStyle w:val="Bullet"/>
              <w:numPr>
                <w:ilvl w:val="0"/>
                <w:numId w:val="17"/>
              </w:numPr>
              <w:tabs>
                <w:tab w:val="clear" w:pos="720"/>
                <w:tab w:val="left" w:pos="425"/>
              </w:tabs>
              <w:spacing w:before="40" w:after="40" w:line="280" w:lineRule="exact"/>
              <w:rPr>
                <w:rFonts w:cs="Calibri Light"/>
              </w:rPr>
            </w:pPr>
            <w:r w:rsidRPr="00191F06">
              <w:rPr>
                <w:rFonts w:cs="Calibri Light"/>
              </w:rPr>
              <w:t>Draft Final Statement provided to the parties for comment</w:t>
            </w:r>
          </w:p>
        </w:tc>
        <w:tc>
          <w:tcPr>
            <w:tcW w:w="2097" w:type="dxa"/>
            <w:vAlign w:val="center"/>
          </w:tcPr>
          <w:p w14:paraId="37AEA9A2" w14:textId="71084944" w:rsidR="00697D64" w:rsidRPr="00191F06" w:rsidRDefault="00191F06" w:rsidP="003B0144">
            <w:pPr>
              <w:pStyle w:val="TableTextCentered"/>
              <w:spacing w:line="280" w:lineRule="exact"/>
              <w:jc w:val="left"/>
              <w:rPr>
                <w:rFonts w:cs="Calibri Light"/>
                <w:color w:val="auto"/>
                <w:sz w:val="22"/>
              </w:rPr>
            </w:pPr>
            <w:r w:rsidRPr="00191F06">
              <w:rPr>
                <w:rFonts w:cs="Calibri Light"/>
                <w:color w:val="auto"/>
                <w:sz w:val="22"/>
              </w:rPr>
              <w:t>15 May 2026</w:t>
            </w:r>
          </w:p>
        </w:tc>
      </w:tr>
      <w:tr w:rsidR="00BE304D" w:rsidRPr="00DD7F93" w14:paraId="3F5DE19B" w14:textId="77777777" w:rsidTr="00686614">
        <w:tc>
          <w:tcPr>
            <w:tcW w:w="7225" w:type="dxa"/>
            <w:vAlign w:val="center"/>
          </w:tcPr>
          <w:p w14:paraId="48F55CC1" w14:textId="57835349" w:rsidR="00BE304D" w:rsidRPr="00100F85" w:rsidRDefault="00BE304D" w:rsidP="003B0144">
            <w:pPr>
              <w:pStyle w:val="Bullet"/>
              <w:numPr>
                <w:ilvl w:val="0"/>
                <w:numId w:val="17"/>
              </w:numPr>
              <w:tabs>
                <w:tab w:val="clear" w:pos="720"/>
                <w:tab w:val="left" w:pos="425"/>
              </w:tabs>
              <w:spacing w:before="40" w:after="40" w:line="280" w:lineRule="exact"/>
              <w:rPr>
                <w:rFonts w:cs="Calibri Light"/>
              </w:rPr>
            </w:pPr>
            <w:r w:rsidRPr="00575312">
              <w:rPr>
                <w:rFonts w:cs="Calibri Light"/>
              </w:rPr>
              <w:t xml:space="preserve">Notifier’s </w:t>
            </w:r>
            <w:r w:rsidR="006801D9">
              <w:rPr>
                <w:rFonts w:cs="Calibri Light"/>
              </w:rPr>
              <w:t>response</w:t>
            </w:r>
            <w:r w:rsidRPr="00575312">
              <w:rPr>
                <w:rFonts w:cs="Calibri Light"/>
              </w:rPr>
              <w:t xml:space="preserve"> with feedback on the draft Final Statement received by the AusNCP</w:t>
            </w:r>
          </w:p>
        </w:tc>
        <w:tc>
          <w:tcPr>
            <w:tcW w:w="2097" w:type="dxa"/>
            <w:vAlign w:val="center"/>
          </w:tcPr>
          <w:p w14:paraId="07F439E6" w14:textId="040179F7" w:rsidR="00BE304D" w:rsidRPr="00100F85" w:rsidRDefault="00100F85" w:rsidP="003B0144">
            <w:pPr>
              <w:pStyle w:val="TableTextCentered"/>
              <w:spacing w:line="280" w:lineRule="exact"/>
              <w:jc w:val="left"/>
              <w:rPr>
                <w:rFonts w:cs="Calibri Light"/>
                <w:color w:val="auto"/>
                <w:sz w:val="22"/>
              </w:rPr>
            </w:pPr>
            <w:r w:rsidRPr="00100F85">
              <w:rPr>
                <w:rFonts w:cs="Calibri Light"/>
                <w:color w:val="auto"/>
                <w:sz w:val="22"/>
              </w:rPr>
              <w:t>15 May 2026</w:t>
            </w:r>
          </w:p>
        </w:tc>
      </w:tr>
      <w:tr w:rsidR="00BE304D" w:rsidRPr="00DD7F93" w14:paraId="4EAB4554" w14:textId="77777777" w:rsidTr="00686614">
        <w:tc>
          <w:tcPr>
            <w:tcW w:w="7225" w:type="dxa"/>
            <w:vAlign w:val="center"/>
          </w:tcPr>
          <w:p w14:paraId="3C96659C" w14:textId="0A130935" w:rsidR="00BE304D" w:rsidRPr="00100F85" w:rsidRDefault="00BE304D" w:rsidP="003B0144">
            <w:pPr>
              <w:pStyle w:val="Bullet"/>
              <w:numPr>
                <w:ilvl w:val="0"/>
                <w:numId w:val="17"/>
              </w:numPr>
              <w:tabs>
                <w:tab w:val="clear" w:pos="720"/>
                <w:tab w:val="left" w:pos="425"/>
              </w:tabs>
              <w:spacing w:before="40" w:after="40" w:line="280" w:lineRule="exact"/>
              <w:rPr>
                <w:rFonts w:cs="Calibri Light"/>
              </w:rPr>
            </w:pPr>
            <w:r w:rsidRPr="00575312">
              <w:rPr>
                <w:rFonts w:cs="Calibri Light"/>
              </w:rPr>
              <w:t>Enterprises</w:t>
            </w:r>
            <w:r w:rsidR="00100F85" w:rsidRPr="00575312">
              <w:rPr>
                <w:rFonts w:cs="Calibri Light"/>
              </w:rPr>
              <w:t xml:space="preserve"> A and C</w:t>
            </w:r>
            <w:r w:rsidRPr="00575312">
              <w:rPr>
                <w:rFonts w:cs="Calibri Light"/>
              </w:rPr>
              <w:t xml:space="preserve"> </w:t>
            </w:r>
            <w:r w:rsidR="00F26F62">
              <w:rPr>
                <w:rFonts w:cs="Calibri Light"/>
              </w:rPr>
              <w:t>provide</w:t>
            </w:r>
            <w:r w:rsidRPr="00575312">
              <w:rPr>
                <w:rFonts w:cs="Calibri Light"/>
              </w:rPr>
              <w:t xml:space="preserve"> feedback on the draft Final Statement </w:t>
            </w:r>
            <w:r w:rsidR="00F26F62">
              <w:rPr>
                <w:rFonts w:cs="Calibri Light"/>
              </w:rPr>
              <w:t>to</w:t>
            </w:r>
            <w:r w:rsidRPr="00575312">
              <w:rPr>
                <w:rFonts w:cs="Calibri Light"/>
              </w:rPr>
              <w:t xml:space="preserve"> the AusNCP</w:t>
            </w:r>
          </w:p>
        </w:tc>
        <w:tc>
          <w:tcPr>
            <w:tcW w:w="2097" w:type="dxa"/>
            <w:vAlign w:val="center"/>
          </w:tcPr>
          <w:p w14:paraId="70C4F300" w14:textId="670DF60E" w:rsidR="00BE304D" w:rsidRPr="00100F85" w:rsidRDefault="00100F85" w:rsidP="003B0144">
            <w:pPr>
              <w:pStyle w:val="TableTextCentered"/>
              <w:spacing w:line="280" w:lineRule="exact"/>
              <w:jc w:val="left"/>
              <w:rPr>
                <w:rFonts w:cs="Calibri Light"/>
                <w:color w:val="auto"/>
                <w:sz w:val="22"/>
              </w:rPr>
            </w:pPr>
            <w:r w:rsidRPr="00575312">
              <w:rPr>
                <w:rFonts w:cs="Calibri Light"/>
                <w:color w:val="auto"/>
                <w:sz w:val="22"/>
              </w:rPr>
              <w:t>21 May 2026</w:t>
            </w:r>
          </w:p>
        </w:tc>
      </w:tr>
      <w:tr w:rsidR="00BE304D" w:rsidRPr="00DD7F93" w14:paraId="7169D3A6" w14:textId="77777777" w:rsidTr="00686614">
        <w:tc>
          <w:tcPr>
            <w:tcW w:w="7225" w:type="dxa"/>
            <w:vAlign w:val="center"/>
          </w:tcPr>
          <w:p w14:paraId="73AF56E5" w14:textId="77777777" w:rsidR="00BE304D" w:rsidRPr="00A76B8B" w:rsidRDefault="00BE304D" w:rsidP="003B0144">
            <w:pPr>
              <w:pStyle w:val="Bullet"/>
              <w:numPr>
                <w:ilvl w:val="0"/>
                <w:numId w:val="17"/>
              </w:numPr>
              <w:tabs>
                <w:tab w:val="clear" w:pos="720"/>
                <w:tab w:val="left" w:pos="425"/>
              </w:tabs>
              <w:spacing w:before="40" w:after="40" w:line="280" w:lineRule="exact"/>
              <w:rPr>
                <w:rFonts w:cs="Calibri Light"/>
              </w:rPr>
            </w:pPr>
            <w:r w:rsidRPr="00A76B8B">
              <w:rPr>
                <w:rFonts w:cs="Calibri Light"/>
              </w:rPr>
              <w:t>Embargoed copy of the Final Statement is provided to the parties</w:t>
            </w:r>
          </w:p>
        </w:tc>
        <w:tc>
          <w:tcPr>
            <w:tcW w:w="2097" w:type="dxa"/>
            <w:vAlign w:val="center"/>
          </w:tcPr>
          <w:p w14:paraId="28A58847" w14:textId="4D79AC02" w:rsidR="00BE304D" w:rsidRPr="00A76B8B" w:rsidRDefault="00F423E2" w:rsidP="003B0144">
            <w:pPr>
              <w:pStyle w:val="TableTextCentered"/>
              <w:spacing w:line="280" w:lineRule="exact"/>
              <w:jc w:val="left"/>
              <w:rPr>
                <w:rFonts w:cs="Calibri Light"/>
                <w:color w:val="auto"/>
                <w:sz w:val="22"/>
              </w:rPr>
            </w:pPr>
            <w:r w:rsidRPr="00A76B8B">
              <w:rPr>
                <w:rFonts w:cs="Calibri Light"/>
                <w:color w:val="auto"/>
                <w:sz w:val="22"/>
              </w:rPr>
              <w:t>12 June 2026</w:t>
            </w:r>
          </w:p>
        </w:tc>
      </w:tr>
      <w:tr w:rsidR="00BE304D" w:rsidRPr="00DD7F93" w14:paraId="0DA5D6D8" w14:textId="77777777" w:rsidTr="00686614">
        <w:tc>
          <w:tcPr>
            <w:tcW w:w="7225" w:type="dxa"/>
            <w:vAlign w:val="center"/>
          </w:tcPr>
          <w:p w14:paraId="03E96891" w14:textId="77777777" w:rsidR="00BE304D" w:rsidRPr="00A76B8B" w:rsidRDefault="00BE304D" w:rsidP="003B0144">
            <w:pPr>
              <w:pStyle w:val="Bullet"/>
              <w:numPr>
                <w:ilvl w:val="0"/>
                <w:numId w:val="17"/>
              </w:numPr>
              <w:tabs>
                <w:tab w:val="clear" w:pos="720"/>
                <w:tab w:val="left" w:pos="425"/>
              </w:tabs>
              <w:spacing w:before="40" w:after="40" w:line="280" w:lineRule="exact"/>
              <w:rPr>
                <w:rFonts w:cs="Calibri Light"/>
              </w:rPr>
            </w:pPr>
            <w:r w:rsidRPr="00A76B8B">
              <w:rPr>
                <w:rFonts w:cs="Calibri Light"/>
              </w:rPr>
              <w:t>Embargoed copy of the Final Statement is provided to the AusNCP Board</w:t>
            </w:r>
          </w:p>
        </w:tc>
        <w:tc>
          <w:tcPr>
            <w:tcW w:w="2097" w:type="dxa"/>
            <w:vAlign w:val="center"/>
          </w:tcPr>
          <w:p w14:paraId="2C5D2D76" w14:textId="57E32AE3" w:rsidR="00BE304D" w:rsidRPr="00A76B8B" w:rsidRDefault="00F423E2" w:rsidP="003B0144">
            <w:pPr>
              <w:pStyle w:val="TableTextCentered"/>
              <w:spacing w:line="280" w:lineRule="exact"/>
              <w:jc w:val="left"/>
              <w:rPr>
                <w:rFonts w:cs="Calibri Light"/>
                <w:color w:val="auto"/>
                <w:sz w:val="22"/>
              </w:rPr>
            </w:pPr>
            <w:r w:rsidRPr="00A76B8B">
              <w:rPr>
                <w:rFonts w:cs="Calibri Light"/>
                <w:color w:val="auto"/>
                <w:sz w:val="22"/>
              </w:rPr>
              <w:t>12 June 2026</w:t>
            </w:r>
          </w:p>
        </w:tc>
      </w:tr>
      <w:tr w:rsidR="00BE304D" w:rsidRPr="00DD7F93" w14:paraId="58B59EBC" w14:textId="77777777" w:rsidTr="00686614">
        <w:tc>
          <w:tcPr>
            <w:tcW w:w="7225" w:type="dxa"/>
            <w:vAlign w:val="center"/>
          </w:tcPr>
          <w:p w14:paraId="2E2FE12E" w14:textId="6449F5C8" w:rsidR="00BE304D" w:rsidRPr="00A76B8B" w:rsidRDefault="00BE304D" w:rsidP="003B0144">
            <w:pPr>
              <w:pStyle w:val="Bullet"/>
              <w:numPr>
                <w:ilvl w:val="0"/>
                <w:numId w:val="17"/>
              </w:numPr>
              <w:tabs>
                <w:tab w:val="clear" w:pos="720"/>
                <w:tab w:val="left" w:pos="425"/>
              </w:tabs>
              <w:spacing w:before="40" w:after="40" w:line="280" w:lineRule="exact"/>
              <w:rPr>
                <w:rFonts w:cs="Calibri Light"/>
              </w:rPr>
            </w:pPr>
            <w:r w:rsidRPr="00A76B8B">
              <w:rPr>
                <w:rFonts w:cs="Calibri Light"/>
              </w:rPr>
              <w:t xml:space="preserve">Final Statement published on </w:t>
            </w:r>
            <w:hyperlink r:id="rId26" w:history="1">
              <w:r w:rsidR="00CE00C4" w:rsidRPr="000154F9">
                <w:rPr>
                  <w:rStyle w:val="Hyperlink"/>
                </w:rPr>
                <w:t>www.ausncp.gov.au</w:t>
              </w:r>
            </w:hyperlink>
            <w:r w:rsidR="00CE00C4">
              <w:t xml:space="preserve"> </w:t>
            </w:r>
            <w:r w:rsidRPr="00A76B8B">
              <w:rPr>
                <w:rFonts w:cs="Calibri Light"/>
              </w:rPr>
              <w:t>and reported to the OECD</w:t>
            </w:r>
          </w:p>
        </w:tc>
        <w:tc>
          <w:tcPr>
            <w:tcW w:w="2097" w:type="dxa"/>
            <w:vAlign w:val="center"/>
          </w:tcPr>
          <w:p w14:paraId="7DDE6AD6" w14:textId="598D3C0B" w:rsidR="00BE304D" w:rsidRPr="00A76B8B" w:rsidRDefault="00A76B8B" w:rsidP="003B0144">
            <w:pPr>
              <w:pStyle w:val="TableTextCentered"/>
              <w:spacing w:line="280" w:lineRule="exact"/>
              <w:jc w:val="left"/>
              <w:rPr>
                <w:rFonts w:cs="Calibri Light"/>
                <w:color w:val="auto"/>
                <w:sz w:val="22"/>
              </w:rPr>
            </w:pPr>
            <w:r w:rsidRPr="00A76B8B">
              <w:rPr>
                <w:rFonts w:cs="Calibri Light"/>
                <w:color w:val="auto"/>
                <w:sz w:val="22"/>
              </w:rPr>
              <w:t>26 June 2026</w:t>
            </w:r>
          </w:p>
        </w:tc>
      </w:tr>
    </w:tbl>
    <w:p w14:paraId="376B3D9F" w14:textId="516FDFE6" w:rsidR="00A16D81" w:rsidRPr="00B80D50" w:rsidRDefault="00A16D81" w:rsidP="00A92948">
      <w:pPr>
        <w:pStyle w:val="Heading2"/>
        <w:pageBreakBefore/>
      </w:pPr>
      <w:bookmarkStart w:id="117" w:name="_Toc222944753"/>
      <w:bookmarkStart w:id="118" w:name="_Toc225088700"/>
      <w:bookmarkStart w:id="119" w:name="_Toc225146692"/>
      <w:bookmarkStart w:id="120" w:name="_Toc226405944"/>
      <w:bookmarkStart w:id="121" w:name="_Toc232607014"/>
      <w:r w:rsidRPr="00B80D50">
        <w:lastRenderedPageBreak/>
        <w:t>Annex B: Artificial Intelligence and NCP cases</w:t>
      </w:r>
      <w:bookmarkEnd w:id="117"/>
      <w:bookmarkEnd w:id="118"/>
      <w:bookmarkEnd w:id="119"/>
      <w:bookmarkEnd w:id="120"/>
      <w:bookmarkEnd w:id="121"/>
    </w:p>
    <w:p w14:paraId="42E4B2E6" w14:textId="50A4DD9D" w:rsidR="00D61B6F" w:rsidRDefault="005C7DBF" w:rsidP="00B31A5F">
      <w:pPr>
        <w:numPr>
          <w:ilvl w:val="0"/>
          <w:numId w:val="5"/>
        </w:numPr>
        <w:tabs>
          <w:tab w:val="clear" w:pos="851"/>
        </w:tabs>
        <w:spacing w:before="0" w:after="240" w:line="280" w:lineRule="exact"/>
        <w:jc w:val="both"/>
      </w:pPr>
      <w:r w:rsidRPr="00746C90">
        <w:t xml:space="preserve">The following observations </w:t>
      </w:r>
      <w:r w:rsidR="000A0C56" w:rsidRPr="00746C90">
        <w:t>address</w:t>
      </w:r>
      <w:r w:rsidRPr="00746C90">
        <w:t xml:space="preserve"> the use of </w:t>
      </w:r>
      <w:r>
        <w:t>Generative Artificial Intelligence (</w:t>
      </w:r>
      <w:r w:rsidRPr="007A7178">
        <w:rPr>
          <w:b/>
        </w:rPr>
        <w:t>GenAI</w:t>
      </w:r>
      <w:r>
        <w:t>)</w:t>
      </w:r>
      <w:r w:rsidRPr="00746C90">
        <w:t xml:space="preserve"> in </w:t>
      </w:r>
      <w:r w:rsidR="00EA2765" w:rsidRPr="00746C90">
        <w:t>NCP ‘</w:t>
      </w:r>
      <w:r w:rsidRPr="00746C90">
        <w:t>specific instance</w:t>
      </w:r>
      <w:r w:rsidR="00EA2765" w:rsidRPr="00746C90">
        <w:t>’</w:t>
      </w:r>
      <w:r w:rsidRPr="00746C90">
        <w:t xml:space="preserve"> proceedings. </w:t>
      </w:r>
      <w:r w:rsidR="00D61B6F">
        <w:t xml:space="preserve">These are the </w:t>
      </w:r>
      <w:r w:rsidR="00D61B6F" w:rsidRPr="001F6413">
        <w:t>Independent Examiner</w:t>
      </w:r>
      <w:r w:rsidR="00D61B6F">
        <w:t>’s</w:t>
      </w:r>
      <w:r w:rsidR="00D61B6F" w:rsidRPr="001F6413">
        <w:t xml:space="preserve"> </w:t>
      </w:r>
      <w:r w:rsidR="00D61B6F">
        <w:t xml:space="preserve">observations, provided to assist broader understanding of issues which </w:t>
      </w:r>
      <w:r w:rsidR="00140B0A">
        <w:t xml:space="preserve">may </w:t>
      </w:r>
      <w:r w:rsidR="00D61B6F">
        <w:t xml:space="preserve">arise and to assist </w:t>
      </w:r>
      <w:r w:rsidR="00E3052E">
        <w:t>NCPs</w:t>
      </w:r>
      <w:r w:rsidR="00EA517D">
        <w:t xml:space="preserve"> and </w:t>
      </w:r>
      <w:r w:rsidR="00D61B6F">
        <w:t>any parties considering GenAI use.</w:t>
      </w:r>
      <w:r w:rsidR="004D6576">
        <w:t xml:space="preserve"> P</w:t>
      </w:r>
      <w:r w:rsidR="00D61B6F">
        <w:t>ublication here does not necessarily represent the endorsement of the</w:t>
      </w:r>
      <w:r w:rsidR="004D6576">
        <w:t xml:space="preserve"> parties to this complaint, the</w:t>
      </w:r>
      <w:r w:rsidR="00D61B6F">
        <w:t xml:space="preserve"> AusNCP</w:t>
      </w:r>
      <w:r w:rsidR="004D6576">
        <w:t xml:space="preserve">, </w:t>
      </w:r>
      <w:r w:rsidR="00DD6DF2">
        <w:t>n</w:t>
      </w:r>
      <w:r w:rsidR="004D6576">
        <w:t xml:space="preserve">or the members of </w:t>
      </w:r>
      <w:r w:rsidR="00DD6DF2">
        <w:t>the AusNCP</w:t>
      </w:r>
      <w:r w:rsidR="004D6576">
        <w:t xml:space="preserve"> Board</w:t>
      </w:r>
      <w:r w:rsidR="00D61B6F">
        <w:t>.</w:t>
      </w:r>
    </w:p>
    <w:p w14:paraId="24DB303D" w14:textId="62132672" w:rsidR="005C7DBF" w:rsidRPr="00746C90" w:rsidRDefault="000A0C56" w:rsidP="00B31A5F">
      <w:pPr>
        <w:numPr>
          <w:ilvl w:val="0"/>
          <w:numId w:val="5"/>
        </w:numPr>
        <w:tabs>
          <w:tab w:val="clear" w:pos="851"/>
        </w:tabs>
        <w:spacing w:before="0" w:after="240" w:line="280" w:lineRule="exact"/>
        <w:jc w:val="both"/>
      </w:pPr>
      <w:r w:rsidRPr="00746C90">
        <w:t>These</w:t>
      </w:r>
      <w:r w:rsidR="00D61B6F">
        <w:t xml:space="preserve"> observations</w:t>
      </w:r>
      <w:r w:rsidR="005C7DBF" w:rsidRPr="00746C90">
        <w:t xml:space="preserve"> </w:t>
      </w:r>
      <w:r w:rsidR="00EC71A1" w:rsidRPr="00746C90">
        <w:t>reference the</w:t>
      </w:r>
      <w:r w:rsidR="005C7DBF" w:rsidRPr="00746C90">
        <w:t xml:space="preserve"> core effectiveness criteria of the NCP system</w:t>
      </w:r>
      <w:r w:rsidR="00FB4933" w:rsidRPr="00746C90">
        <w:t>,</w:t>
      </w:r>
      <w:r w:rsidR="008C5903" w:rsidRPr="00AD5626">
        <w:rPr>
          <w:rStyle w:val="FootnoteReference"/>
          <w:sz w:val="20"/>
          <w:vertAlign w:val="superscript"/>
        </w:rPr>
        <w:footnoteReference w:id="31"/>
      </w:r>
      <w:r w:rsidR="00FB4933" w:rsidRPr="00AD5626">
        <w:rPr>
          <w:sz w:val="20"/>
        </w:rPr>
        <w:t xml:space="preserve"> </w:t>
      </w:r>
      <w:r w:rsidR="005C7DBF" w:rsidRPr="00746C90">
        <w:t>particularly accessibility, transparency, and predictability</w:t>
      </w:r>
      <w:r w:rsidR="00FB4933" w:rsidRPr="00746C90">
        <w:t xml:space="preserve">, </w:t>
      </w:r>
      <w:r w:rsidR="00FA723D" w:rsidRPr="00746C90">
        <w:t xml:space="preserve">while recognising that </w:t>
      </w:r>
      <w:r w:rsidR="00D042F3" w:rsidRPr="00746C90">
        <w:t>Gen</w:t>
      </w:r>
      <w:r w:rsidR="00FA723D" w:rsidRPr="00746C90">
        <w:t>AI tools are increasingly</w:t>
      </w:r>
      <w:r w:rsidR="00E803D9">
        <w:t xml:space="preserve"> </w:t>
      </w:r>
      <w:r w:rsidR="00D042F3" w:rsidRPr="00746C90">
        <w:t xml:space="preserve">being </w:t>
      </w:r>
      <w:r w:rsidR="00FA723D" w:rsidRPr="00746C90">
        <w:t>used by parties in dispute resolution processes and can, in some circumstances, be helpful</w:t>
      </w:r>
      <w:r w:rsidR="005C7DBF" w:rsidRPr="00746C90">
        <w:t>.</w:t>
      </w:r>
      <w:r w:rsidR="00511811">
        <w:t xml:space="preserve"> </w:t>
      </w:r>
      <w:r w:rsidR="00511811" w:rsidRPr="00746C90">
        <w:rPr>
          <w:rFonts w:cs="Calibri Light"/>
        </w:rPr>
        <w:t>The</w:t>
      </w:r>
      <w:r w:rsidR="00511811">
        <w:rPr>
          <w:rFonts w:cs="Calibri Light"/>
        </w:rPr>
        <w:t xml:space="preserve"> observations below</w:t>
      </w:r>
      <w:r w:rsidR="00511811" w:rsidRPr="00746C90">
        <w:rPr>
          <w:rFonts w:cs="Calibri Light"/>
        </w:rPr>
        <w:t xml:space="preserve"> draw on existing guidance regarding responsible use of GenAI in dispute resolution and legal processes, as developed by courts,</w:t>
      </w:r>
      <w:r w:rsidR="00511811" w:rsidRPr="00746C90">
        <w:rPr>
          <w:rStyle w:val="FootnoteReference"/>
          <w:rFonts w:cs="Calibri Light"/>
          <w:sz w:val="22"/>
          <w:szCs w:val="22"/>
          <w:vertAlign w:val="superscript"/>
        </w:rPr>
        <w:footnoteReference w:id="32"/>
      </w:r>
      <w:r w:rsidR="00511811" w:rsidRPr="00746C90">
        <w:rPr>
          <w:rFonts w:cs="Calibri Light"/>
        </w:rPr>
        <w:t xml:space="preserve"> legal professional bodies,</w:t>
      </w:r>
      <w:r w:rsidR="00511811" w:rsidRPr="00746C90">
        <w:rPr>
          <w:rStyle w:val="FootnoteReference"/>
          <w:rFonts w:cs="Calibri Light"/>
          <w:sz w:val="22"/>
          <w:szCs w:val="22"/>
          <w:vertAlign w:val="superscript"/>
        </w:rPr>
        <w:footnoteReference w:id="33"/>
      </w:r>
      <w:r w:rsidR="00511811" w:rsidRPr="00746C90">
        <w:rPr>
          <w:rFonts w:cs="Calibri Light"/>
        </w:rPr>
        <w:t xml:space="preserve"> and others.</w:t>
      </w:r>
      <w:r w:rsidR="00511811" w:rsidRPr="00746C90">
        <w:rPr>
          <w:rStyle w:val="FootnoteReference"/>
          <w:rFonts w:cs="Calibri Light"/>
          <w:sz w:val="22"/>
          <w:szCs w:val="22"/>
          <w:vertAlign w:val="superscript"/>
        </w:rPr>
        <w:footnoteReference w:id="34"/>
      </w:r>
    </w:p>
    <w:p w14:paraId="47B73BC1" w14:textId="1DC667BE" w:rsidR="00D52BF6" w:rsidRPr="00746C90" w:rsidRDefault="00AA1A00" w:rsidP="00B31A5F">
      <w:pPr>
        <w:numPr>
          <w:ilvl w:val="0"/>
          <w:numId w:val="5"/>
        </w:numPr>
        <w:tabs>
          <w:tab w:val="clear" w:pos="851"/>
        </w:tabs>
        <w:spacing w:before="0" w:after="240" w:line="280" w:lineRule="exact"/>
        <w:jc w:val="both"/>
        <w:rPr>
          <w:rFonts w:cs="Calibri Light"/>
        </w:rPr>
      </w:pPr>
      <w:r w:rsidRPr="00B80D50">
        <w:t>Gen</w:t>
      </w:r>
      <w:r w:rsidR="00746EA8" w:rsidRPr="00B80D50">
        <w:t xml:space="preserve">AI includes online programs </w:t>
      </w:r>
      <w:r w:rsidR="00746EA8" w:rsidRPr="00746C90">
        <w:rPr>
          <w:rFonts w:cs="Calibri Light"/>
        </w:rPr>
        <w:t>that</w:t>
      </w:r>
      <w:r w:rsidR="00746EA8" w:rsidRPr="00B80D50">
        <w:t xml:space="preserve"> predict the next word in a sentence </w:t>
      </w:r>
      <w:r w:rsidR="00746EA8" w:rsidRPr="00746C90">
        <w:rPr>
          <w:rFonts w:cs="Calibri Light"/>
        </w:rPr>
        <w:t xml:space="preserve">based on </w:t>
      </w:r>
      <w:r w:rsidR="00746EA8" w:rsidRPr="00B80D50">
        <w:t xml:space="preserve">having been trained on </w:t>
      </w:r>
      <w:r w:rsidR="00746EA8" w:rsidRPr="00746C90">
        <w:rPr>
          <w:rFonts w:cs="Calibri Light"/>
        </w:rPr>
        <w:t>vast</w:t>
      </w:r>
      <w:r w:rsidR="00746EA8" w:rsidRPr="00B80D50">
        <w:t xml:space="preserve"> quantities of text. Common examples include </w:t>
      </w:r>
      <w:r w:rsidR="00746EA8" w:rsidRPr="00746C90">
        <w:rPr>
          <w:rFonts w:cs="Calibri Light"/>
        </w:rPr>
        <w:t>ChatGPT, Claude</w:t>
      </w:r>
      <w:r w:rsidR="000D5318">
        <w:rPr>
          <w:rFonts w:cs="Calibri Light"/>
        </w:rPr>
        <w:t xml:space="preserve">, </w:t>
      </w:r>
      <w:r w:rsidR="00405B9C">
        <w:t>and Gemini</w:t>
      </w:r>
      <w:r w:rsidR="00746EA8" w:rsidRPr="00746C90">
        <w:rPr>
          <w:rFonts w:cs="Calibri Light"/>
        </w:rPr>
        <w:t>.</w:t>
      </w:r>
      <w:r w:rsidR="00746EA8" w:rsidRPr="00B80D50">
        <w:t xml:space="preserve"> </w:t>
      </w:r>
      <w:r w:rsidR="00746EA8" w:rsidRPr="00746C90">
        <w:rPr>
          <w:rFonts w:cs="Calibri Light"/>
        </w:rPr>
        <w:t>These programs produce text that is statistically plausible based on patterns in their training data, but they do not verify factual accuracy, cannot access no</w:t>
      </w:r>
      <w:r w:rsidR="00E3052E">
        <w:rPr>
          <w:rFonts w:cs="Calibri Light"/>
        </w:rPr>
        <w:t>n-</w:t>
      </w:r>
      <w:r w:rsidR="00746EA8" w:rsidRPr="00746C90">
        <w:rPr>
          <w:rFonts w:cs="Calibri Light"/>
        </w:rPr>
        <w:t>public information unless provided by the user, and do not reflect any individual’s actual knowledge or experience. Material generated by such programs may appear authoritative</w:t>
      </w:r>
      <w:r w:rsidR="00340745" w:rsidRPr="00746C90">
        <w:rPr>
          <w:rFonts w:cs="Calibri Light"/>
        </w:rPr>
        <w:t>,</w:t>
      </w:r>
      <w:r w:rsidR="00746EA8" w:rsidRPr="00746C90">
        <w:rPr>
          <w:rFonts w:cs="Calibri Light"/>
        </w:rPr>
        <w:t xml:space="preserve"> while still containing significant errors</w:t>
      </w:r>
      <w:r w:rsidR="00D52BF6" w:rsidRPr="00746C90">
        <w:rPr>
          <w:rFonts w:cs="Calibri Light"/>
        </w:rPr>
        <w:t>.</w:t>
      </w:r>
    </w:p>
    <w:p w14:paraId="32F72D0E" w14:textId="7CDF3D85" w:rsidR="00707E38" w:rsidRPr="000D5318" w:rsidRDefault="00A16D81" w:rsidP="00B31A5F">
      <w:pPr>
        <w:numPr>
          <w:ilvl w:val="0"/>
          <w:numId w:val="5"/>
        </w:numPr>
        <w:tabs>
          <w:tab w:val="clear" w:pos="851"/>
        </w:tabs>
        <w:spacing w:before="0" w:after="240" w:line="280" w:lineRule="exact"/>
        <w:jc w:val="both"/>
        <w:rPr>
          <w:rFonts w:cs="Calibri Light"/>
        </w:rPr>
      </w:pPr>
      <w:r w:rsidRPr="000D5318">
        <w:rPr>
          <w:rFonts w:cs="Calibri Light"/>
        </w:rPr>
        <w:t xml:space="preserve">The </w:t>
      </w:r>
      <w:r w:rsidR="00DB4DC0" w:rsidRPr="000D5318">
        <w:rPr>
          <w:rFonts w:cs="Calibri Light"/>
          <w:i/>
          <w:iCs/>
        </w:rPr>
        <w:t>Recommendation of the OECD Council on Artificial Intelligence</w:t>
      </w:r>
      <w:r w:rsidR="00DB4DC0" w:rsidRPr="000D5318">
        <w:rPr>
          <w:rFonts w:cs="Calibri Light"/>
        </w:rPr>
        <w:t xml:space="preserve">, amended in 2024, </w:t>
      </w:r>
      <w:r w:rsidRPr="000D5318">
        <w:rPr>
          <w:rFonts w:cs="Calibri Light"/>
        </w:rPr>
        <w:t xml:space="preserve">recognises that AI </w:t>
      </w:r>
      <w:r w:rsidR="00EC71A1" w:rsidRPr="000D5318">
        <w:rPr>
          <w:rFonts w:cs="Calibri Light"/>
        </w:rPr>
        <w:t>‘</w:t>
      </w:r>
      <w:r w:rsidR="00174EA3" w:rsidRPr="00F66101">
        <w:rPr>
          <w:i/>
          <w:iCs/>
        </w:rPr>
        <w:t>has the potential to improve the welfare and well-being of people</w:t>
      </w:r>
      <w:r w:rsidR="00174EA3" w:rsidRPr="00F209EB">
        <w:rPr>
          <w:rFonts w:cs="Calibri Light"/>
        </w:rPr>
        <w:t>’</w:t>
      </w:r>
      <w:r w:rsidR="00EC71A1" w:rsidRPr="00F66101">
        <w:rPr>
          <w:rFonts w:cs="Calibri Light"/>
          <w:i/>
          <w:iCs/>
        </w:rPr>
        <w:t xml:space="preserve"> </w:t>
      </w:r>
      <w:r w:rsidR="00EC71A1" w:rsidRPr="00091590">
        <w:rPr>
          <w:rFonts w:cs="Calibri Light"/>
        </w:rPr>
        <w:t xml:space="preserve">and </w:t>
      </w:r>
      <w:r w:rsidR="007F7AB3" w:rsidRPr="00091590">
        <w:rPr>
          <w:rFonts w:cs="Calibri Light"/>
        </w:rPr>
        <w:t>to</w:t>
      </w:r>
      <w:r w:rsidR="007F7AB3">
        <w:rPr>
          <w:rFonts w:cs="Calibri Light"/>
          <w:i/>
          <w:iCs/>
        </w:rPr>
        <w:t xml:space="preserve"> </w:t>
      </w:r>
      <w:r w:rsidR="00174EA3" w:rsidRPr="00F209EB">
        <w:rPr>
          <w:rFonts w:cs="Calibri Light"/>
        </w:rPr>
        <w:t>‘</w:t>
      </w:r>
      <w:r w:rsidR="00266221" w:rsidRPr="00F66101">
        <w:rPr>
          <w:i/>
          <w:iCs/>
        </w:rPr>
        <w:t>contribute to positive sustainable global economic activity</w:t>
      </w:r>
      <w:r w:rsidR="00EC71A1" w:rsidRPr="000D5318">
        <w:rPr>
          <w:rFonts w:cs="Calibri Light"/>
        </w:rPr>
        <w:t>’</w:t>
      </w:r>
      <w:r w:rsidR="00887977" w:rsidRPr="000D5318">
        <w:rPr>
          <w:rFonts w:cs="Calibri Light"/>
        </w:rPr>
        <w:t>,</w:t>
      </w:r>
      <w:r w:rsidR="00EC71A1" w:rsidRPr="000D5318">
        <w:rPr>
          <w:rFonts w:cs="Calibri Light"/>
        </w:rPr>
        <w:t xml:space="preserve"> but also that AI ‘</w:t>
      </w:r>
      <w:r w:rsidR="00266221" w:rsidRPr="00F66101">
        <w:rPr>
          <w:i/>
          <w:iCs/>
        </w:rPr>
        <w:t>transformations may have disparate effects within, and between societies and economies, notably regarding</w:t>
      </w:r>
      <w:r w:rsidR="00EC71A1" w:rsidRPr="00F66101">
        <w:rPr>
          <w:rFonts w:cs="Calibri Light"/>
          <w:i/>
          <w:iCs/>
        </w:rPr>
        <w:t xml:space="preserve"> … </w:t>
      </w:r>
      <w:r w:rsidR="00E53D51" w:rsidRPr="00F66101">
        <w:rPr>
          <w:i/>
          <w:iCs/>
        </w:rPr>
        <w:t>implications for democracy and human rights, privacy and data protection, and digital security</w:t>
      </w:r>
      <w:r w:rsidR="00EC71A1" w:rsidRPr="000D5318">
        <w:rPr>
          <w:rFonts w:cs="Calibri Light"/>
        </w:rPr>
        <w:t>’.</w:t>
      </w:r>
      <w:r w:rsidRPr="000D5318">
        <w:rPr>
          <w:rStyle w:val="FootnoteReference"/>
          <w:rFonts w:cs="Calibri Light"/>
          <w:sz w:val="22"/>
          <w:szCs w:val="22"/>
          <w:vertAlign w:val="superscript"/>
        </w:rPr>
        <w:footnoteReference w:id="35"/>
      </w:r>
      <w:r w:rsidRPr="000D5318">
        <w:rPr>
          <w:rFonts w:cs="Calibri Light"/>
        </w:rPr>
        <w:t xml:space="preserve"> </w:t>
      </w:r>
      <w:r w:rsidR="00E150D5" w:rsidRPr="000D5318">
        <w:rPr>
          <w:rFonts w:cs="Calibri Light"/>
        </w:rPr>
        <w:t xml:space="preserve">The benefits and risks associated with AI have similarly been recognised in </w:t>
      </w:r>
      <w:r w:rsidR="004E6FCB">
        <w:rPr>
          <w:rFonts w:cs="Calibri Light"/>
        </w:rPr>
        <w:t>other international organisations</w:t>
      </w:r>
      <w:r w:rsidR="00E150D5" w:rsidRPr="000D5318">
        <w:rPr>
          <w:rFonts w:cs="Calibri Light"/>
        </w:rPr>
        <w:t>,</w:t>
      </w:r>
      <w:r w:rsidRPr="000D5318">
        <w:rPr>
          <w:rStyle w:val="FootnoteReference"/>
          <w:rFonts w:cs="Calibri Light"/>
          <w:sz w:val="22"/>
          <w:szCs w:val="22"/>
          <w:vertAlign w:val="superscript"/>
        </w:rPr>
        <w:footnoteReference w:id="36"/>
      </w:r>
      <w:r w:rsidR="00E150D5" w:rsidRPr="000D5318">
        <w:rPr>
          <w:rFonts w:cs="Calibri Light"/>
        </w:rPr>
        <w:t xml:space="preserve"> </w:t>
      </w:r>
      <w:r w:rsidR="00E150D5" w:rsidRPr="000D5318">
        <w:rPr>
          <w:rFonts w:cs="Calibri Light"/>
        </w:rPr>
        <w:lastRenderedPageBreak/>
        <w:t>as</w:t>
      </w:r>
      <w:r w:rsidR="00091590">
        <w:rPr>
          <w:rFonts w:cs="Calibri Light"/>
        </w:rPr>
        <w:t> </w:t>
      </w:r>
      <w:r w:rsidR="00E150D5" w:rsidRPr="000D5318">
        <w:rPr>
          <w:rFonts w:cs="Calibri Light"/>
        </w:rPr>
        <w:t>well as in</w:t>
      </w:r>
      <w:r w:rsidR="00231F61" w:rsidRPr="000D5318">
        <w:rPr>
          <w:rFonts w:cs="Calibri Light"/>
        </w:rPr>
        <w:t xml:space="preserve"> </w:t>
      </w:r>
      <w:r w:rsidR="00FA1550" w:rsidRPr="000D5318">
        <w:rPr>
          <w:rFonts w:cs="Calibri Light"/>
        </w:rPr>
        <w:t>the</w:t>
      </w:r>
      <w:r w:rsidR="00FA1550" w:rsidRPr="007A7178">
        <w:t xml:space="preserve"> </w:t>
      </w:r>
      <w:r w:rsidR="00887977" w:rsidRPr="000D5318">
        <w:rPr>
          <w:rFonts w:cs="Calibri Light"/>
          <w:i/>
          <w:iCs/>
        </w:rPr>
        <w:t>AI Ethics Principles</w:t>
      </w:r>
      <w:r w:rsidR="00FA1550" w:rsidRPr="000D5318">
        <w:rPr>
          <w:rFonts w:cs="Calibri Light"/>
        </w:rPr>
        <w:t xml:space="preserve"> of the Australian Government</w:t>
      </w:r>
      <w:r w:rsidRPr="000D5318">
        <w:rPr>
          <w:rFonts w:cs="Calibri Light"/>
        </w:rPr>
        <w:t>.</w:t>
      </w:r>
      <w:r w:rsidRPr="000D5318">
        <w:rPr>
          <w:rStyle w:val="FootnoteReference"/>
          <w:rFonts w:cs="Calibri Light"/>
          <w:sz w:val="22"/>
          <w:szCs w:val="22"/>
          <w:vertAlign w:val="superscript"/>
        </w:rPr>
        <w:footnoteReference w:id="37"/>
      </w:r>
      <w:r w:rsidR="00F20297">
        <w:rPr>
          <w:rFonts w:cs="Calibri Light"/>
        </w:rPr>
        <w:t xml:space="preserve"> Recently, the Federal Court of Australia </w:t>
      </w:r>
      <w:r w:rsidR="00561591">
        <w:rPr>
          <w:rFonts w:cs="Calibri Light"/>
        </w:rPr>
        <w:t>noted ‘</w:t>
      </w:r>
      <w:r w:rsidR="00561591" w:rsidRPr="00D61B6F">
        <w:rPr>
          <w:rFonts w:cs="Calibri Light"/>
          <w:i/>
          <w:iCs/>
        </w:rPr>
        <w:t>the beneficial use of technology in proceedings</w:t>
      </w:r>
      <w:r w:rsidR="00561591">
        <w:rPr>
          <w:rFonts w:cs="Calibri Light"/>
        </w:rPr>
        <w:t>’</w:t>
      </w:r>
      <w:r w:rsidR="001C54E3">
        <w:rPr>
          <w:rFonts w:cs="Calibri Light"/>
        </w:rPr>
        <w:t xml:space="preserve">, </w:t>
      </w:r>
      <w:r w:rsidR="00561591">
        <w:rPr>
          <w:rFonts w:cs="Calibri Light"/>
        </w:rPr>
        <w:t xml:space="preserve">recognising that </w:t>
      </w:r>
      <w:r w:rsidR="001C54E3">
        <w:rPr>
          <w:rFonts w:cs="Calibri Light"/>
        </w:rPr>
        <w:t xml:space="preserve">GenAI </w:t>
      </w:r>
      <w:r w:rsidR="00561591">
        <w:rPr>
          <w:rFonts w:cs="Calibri Light"/>
        </w:rPr>
        <w:t>‘</w:t>
      </w:r>
      <w:r w:rsidR="00216C4B" w:rsidRPr="00D61B6F">
        <w:rPr>
          <w:rFonts w:cs="Calibri Light"/>
          <w:i/>
          <w:iCs/>
        </w:rPr>
        <w:t xml:space="preserve">has the potential to facilitate the just resolution of disputes by increasing [litigation efficiency], reducing legal costs, enhancing </w:t>
      </w:r>
      <w:r w:rsidR="00784CDF" w:rsidRPr="00D61B6F">
        <w:rPr>
          <w:rFonts w:cs="Calibri Light"/>
          <w:i/>
          <w:iCs/>
        </w:rPr>
        <w:t>access to justice and the quality of the administration of justice</w:t>
      </w:r>
      <w:r w:rsidR="002E2526" w:rsidRPr="002E2526">
        <w:rPr>
          <w:rFonts w:cs="Calibri Light"/>
        </w:rPr>
        <w:t>’</w:t>
      </w:r>
      <w:r w:rsidR="00784CDF">
        <w:rPr>
          <w:rFonts w:cs="Calibri Light"/>
        </w:rPr>
        <w:t>.</w:t>
      </w:r>
      <w:r w:rsidR="00784CDF" w:rsidRPr="00D61B6F">
        <w:rPr>
          <w:rStyle w:val="FootnoteReference"/>
          <w:rFonts w:cs="Calibri Light"/>
          <w:vertAlign w:val="superscript"/>
        </w:rPr>
        <w:footnoteReference w:id="38"/>
      </w:r>
      <w:r w:rsidR="00561591" w:rsidRPr="00D61B6F">
        <w:rPr>
          <w:rFonts w:cs="Calibri Light"/>
          <w:vertAlign w:val="superscript"/>
        </w:rPr>
        <w:t xml:space="preserve"> </w:t>
      </w:r>
      <w:r w:rsidR="00C207B9">
        <w:rPr>
          <w:rFonts w:cs="Calibri Light"/>
        </w:rPr>
        <w:t xml:space="preserve">These observations also apply to the NCP process. </w:t>
      </w:r>
    </w:p>
    <w:p w14:paraId="333AD717" w14:textId="74911C8C" w:rsidR="00A16D81" w:rsidRPr="00746C90" w:rsidRDefault="00777E33" w:rsidP="00B31A5F">
      <w:pPr>
        <w:numPr>
          <w:ilvl w:val="0"/>
          <w:numId w:val="5"/>
        </w:numPr>
        <w:spacing w:before="0" w:after="240" w:line="280" w:lineRule="exact"/>
        <w:jc w:val="both"/>
      </w:pPr>
      <w:r w:rsidRPr="00746C90">
        <w:rPr>
          <w:rFonts w:cs="Calibri Light"/>
        </w:rPr>
        <w:t>GenAI is transforming dispute resolution processes globally. These tools are increasingly used by parties to analyse documents, draft submissions, and conduct legal research, and they offer real benefits, particularly for parties with limited resources. However, they also carry well-documented risks, including fabricated case references, invented regulatory provisions, and inaccurate summaries of documents.</w:t>
      </w:r>
      <w:r w:rsidR="002629FB">
        <w:rPr>
          <w:rFonts w:cs="Calibri Light"/>
        </w:rPr>
        <w:t xml:space="preserve"> </w:t>
      </w:r>
      <w:r w:rsidR="002629FB" w:rsidRPr="00746C90">
        <w:rPr>
          <w:rFonts w:cs="Calibri Light"/>
        </w:rPr>
        <w:t>This is a fast-moving area, and many dispute resolution bodies are publishing dedicated guidance on the use of GenAI in their processes.</w:t>
      </w:r>
      <w:r w:rsidRPr="00746C90">
        <w:rPr>
          <w:rFonts w:cs="Calibri Light"/>
        </w:rPr>
        <w:t xml:space="preserve"> Courts and legal professional bodies in many countries are now issuing guidance to provide appropriate safeguards. </w:t>
      </w:r>
    </w:p>
    <w:p w14:paraId="6DCB5F9E" w14:textId="58D29410" w:rsidR="00A16D81" w:rsidRPr="00746C90" w:rsidRDefault="007D2D21" w:rsidP="00B31A5F">
      <w:pPr>
        <w:numPr>
          <w:ilvl w:val="0"/>
          <w:numId w:val="5"/>
        </w:numPr>
        <w:tabs>
          <w:tab w:val="clear" w:pos="851"/>
        </w:tabs>
        <w:spacing w:before="0" w:after="240" w:line="280" w:lineRule="exact"/>
        <w:jc w:val="both"/>
        <w:rPr>
          <w:rFonts w:cs="Calibri Light"/>
        </w:rPr>
      </w:pPr>
      <w:r w:rsidRPr="00746C90">
        <w:rPr>
          <w:rFonts w:cs="Calibri Light"/>
        </w:rPr>
        <w:t xml:space="preserve">The dynamics described above apply equally to ‘specific instances’ handled by NCPs under the </w:t>
      </w:r>
      <w:r w:rsidRPr="00B80D50">
        <w:t>OECD Guidelines</w:t>
      </w:r>
      <w:r w:rsidRPr="00746C90">
        <w:rPr>
          <w:rFonts w:cs="Calibri Light"/>
        </w:rPr>
        <w:t>. The core effectiveness criteria</w:t>
      </w:r>
      <w:r w:rsidR="000D5318">
        <w:rPr>
          <w:rFonts w:cs="Calibri Light"/>
        </w:rPr>
        <w:t xml:space="preserve"> </w:t>
      </w:r>
      <w:r w:rsidR="008546D0">
        <w:rPr>
          <w:rFonts w:cs="Calibri Light"/>
        </w:rPr>
        <w:t xml:space="preserve">for NCPs </w:t>
      </w:r>
      <w:r w:rsidR="000D5318">
        <w:rPr>
          <w:rFonts w:cs="Calibri Light"/>
        </w:rPr>
        <w:t>(</w:t>
      </w:r>
      <w:r w:rsidRPr="00746C90">
        <w:rPr>
          <w:rFonts w:cs="Calibri Light"/>
        </w:rPr>
        <w:t xml:space="preserve">requiring </w:t>
      </w:r>
      <w:r w:rsidR="008546D0">
        <w:rPr>
          <w:rFonts w:cs="Calibri Light"/>
        </w:rPr>
        <w:t>them</w:t>
      </w:r>
      <w:r w:rsidRPr="00746C90">
        <w:rPr>
          <w:rFonts w:cs="Calibri Light"/>
        </w:rPr>
        <w:t xml:space="preserve"> to be visible, accessible, transparent, accountable, impartial and equitable, predictable, and compatible with the</w:t>
      </w:r>
      <w:r w:rsidR="00D042F3" w:rsidRPr="00746C90">
        <w:rPr>
          <w:rFonts w:cs="Calibri Light"/>
        </w:rPr>
        <w:t xml:space="preserve"> OECD</w:t>
      </w:r>
      <w:r w:rsidR="002E2526">
        <w:rPr>
          <w:rFonts w:cs="Calibri Light"/>
        </w:rPr>
        <w:t> </w:t>
      </w:r>
      <w:r w:rsidRPr="00746C90">
        <w:rPr>
          <w:rFonts w:cs="Calibri Light"/>
        </w:rPr>
        <w:t>Guidelines</w:t>
      </w:r>
      <w:r w:rsidR="000D5318">
        <w:rPr>
          <w:rFonts w:cs="Calibri Light"/>
        </w:rPr>
        <w:t>)</w:t>
      </w:r>
      <w:r w:rsidR="00D042F3" w:rsidRPr="00746C90">
        <w:rPr>
          <w:rFonts w:cs="Calibri Light"/>
        </w:rPr>
        <w:t xml:space="preserve"> </w:t>
      </w:r>
      <w:r w:rsidRPr="00746C90">
        <w:rPr>
          <w:rFonts w:cs="Calibri Light"/>
        </w:rPr>
        <w:t xml:space="preserve">provide the normative framework within which any use of </w:t>
      </w:r>
      <w:r w:rsidR="00FB25BE" w:rsidRPr="00746C90">
        <w:rPr>
          <w:rFonts w:cs="Calibri Light"/>
        </w:rPr>
        <w:t>Gen</w:t>
      </w:r>
      <w:r w:rsidRPr="00746C90">
        <w:rPr>
          <w:rFonts w:cs="Calibri Light"/>
        </w:rPr>
        <w:t>AI should occur</w:t>
      </w:r>
      <w:r w:rsidR="00A16D81" w:rsidRPr="00746C90">
        <w:rPr>
          <w:rFonts w:cs="Calibri Light"/>
        </w:rPr>
        <w:t>. The</w:t>
      </w:r>
      <w:r w:rsidR="00FB25BE" w:rsidRPr="00746C90">
        <w:rPr>
          <w:rFonts w:cs="Calibri Light"/>
        </w:rPr>
        <w:t> </w:t>
      </w:r>
      <w:r w:rsidR="006A6D43" w:rsidRPr="00746C90">
        <w:rPr>
          <w:rFonts w:cs="Calibri Light"/>
        </w:rPr>
        <w:t>‘</w:t>
      </w:r>
      <w:r w:rsidR="00A16D81" w:rsidRPr="00746C90">
        <w:rPr>
          <w:rFonts w:cs="Calibri Light"/>
        </w:rPr>
        <w:t>good faith</w:t>
      </w:r>
      <w:r w:rsidR="006A6D43" w:rsidRPr="00746C90">
        <w:rPr>
          <w:rFonts w:cs="Calibri Light"/>
        </w:rPr>
        <w:t>’</w:t>
      </w:r>
      <w:r w:rsidR="00A16D81" w:rsidRPr="00746C90">
        <w:rPr>
          <w:rFonts w:cs="Calibri Light"/>
        </w:rPr>
        <w:t xml:space="preserve"> expectations</w:t>
      </w:r>
      <w:r w:rsidR="006A6D43" w:rsidRPr="00746C90">
        <w:rPr>
          <w:rFonts w:cs="Calibri Light"/>
        </w:rPr>
        <w:t xml:space="preserve"> of the </w:t>
      </w:r>
      <w:r w:rsidR="00FB25BE" w:rsidRPr="00746C90">
        <w:rPr>
          <w:rFonts w:cs="Calibri Light"/>
        </w:rPr>
        <w:t xml:space="preserve">OECD </w:t>
      </w:r>
      <w:r w:rsidR="006A6D43" w:rsidRPr="00746C90">
        <w:rPr>
          <w:rFonts w:cs="Calibri Light"/>
        </w:rPr>
        <w:t>Guidelines</w:t>
      </w:r>
      <w:r w:rsidR="00A16D81" w:rsidRPr="00746C90">
        <w:rPr>
          <w:rFonts w:cs="Calibri Light"/>
        </w:rPr>
        <w:t xml:space="preserve"> are </w:t>
      </w:r>
      <w:r w:rsidR="00BD7752">
        <w:rPr>
          <w:rFonts w:cs="Calibri Light"/>
        </w:rPr>
        <w:t>also</w:t>
      </w:r>
      <w:r w:rsidR="00A16D81" w:rsidRPr="00746C90">
        <w:rPr>
          <w:rFonts w:cs="Calibri Light"/>
        </w:rPr>
        <w:t xml:space="preserve"> </w:t>
      </w:r>
      <w:r w:rsidR="006A6D43" w:rsidRPr="00746C90">
        <w:rPr>
          <w:rFonts w:cs="Calibri Light"/>
        </w:rPr>
        <w:t>important</w:t>
      </w:r>
      <w:r w:rsidR="003704F2" w:rsidRPr="00746C90">
        <w:rPr>
          <w:rFonts w:cs="Calibri Light"/>
        </w:rPr>
        <w:t xml:space="preserve">, </w:t>
      </w:r>
      <w:r w:rsidR="00172BEA" w:rsidRPr="00172BEA">
        <w:rPr>
          <w:rFonts w:cs="Calibri Light"/>
        </w:rPr>
        <w:t>as they emphasise that parties must refrain from misrepresenting the issues and the process, and must genuinely engage in</w:t>
      </w:r>
      <w:r w:rsidR="00172BEA">
        <w:rPr>
          <w:rFonts w:cs="Calibri Light"/>
        </w:rPr>
        <w:t xml:space="preserve"> the</w:t>
      </w:r>
      <w:r w:rsidR="00172BEA" w:rsidRPr="00172BEA">
        <w:rPr>
          <w:rFonts w:cs="Calibri Light"/>
        </w:rPr>
        <w:t xml:space="preserve"> NCP proceedings</w:t>
      </w:r>
      <w:r w:rsidR="00172BEA">
        <w:rPr>
          <w:rFonts w:cs="Calibri Light"/>
        </w:rPr>
        <w:t>,</w:t>
      </w:r>
      <w:r w:rsidR="00172BEA" w:rsidRPr="00172BEA">
        <w:rPr>
          <w:rFonts w:cs="Calibri Light"/>
        </w:rPr>
        <w:t xml:space="preserve"> with a view to finding a solution compatible with the </w:t>
      </w:r>
      <w:r w:rsidR="00172BEA">
        <w:rPr>
          <w:rFonts w:cs="Calibri Light"/>
        </w:rPr>
        <w:t xml:space="preserve">OECD </w:t>
      </w:r>
      <w:r w:rsidR="00172BEA" w:rsidRPr="00172BEA">
        <w:rPr>
          <w:rFonts w:cs="Calibri Light"/>
        </w:rPr>
        <w:t>Guidelines</w:t>
      </w:r>
      <w:r w:rsidR="00A16D81" w:rsidRPr="00746C90">
        <w:rPr>
          <w:rFonts w:cs="Calibri Light"/>
        </w:rPr>
        <w:t>.</w:t>
      </w:r>
      <w:r w:rsidR="00A16D81" w:rsidRPr="00746C90">
        <w:rPr>
          <w:rStyle w:val="FootnoteReference"/>
          <w:rFonts w:cs="Calibri Light"/>
          <w:sz w:val="22"/>
          <w:szCs w:val="22"/>
          <w:vertAlign w:val="superscript"/>
        </w:rPr>
        <w:footnoteReference w:id="39"/>
      </w:r>
    </w:p>
    <w:p w14:paraId="3F29ADEA" w14:textId="0824BECA" w:rsidR="005C7DBF" w:rsidRPr="00746C90" w:rsidRDefault="003A26DB" w:rsidP="00B31A5F">
      <w:pPr>
        <w:numPr>
          <w:ilvl w:val="0"/>
          <w:numId w:val="5"/>
        </w:numPr>
        <w:tabs>
          <w:tab w:val="clear" w:pos="851"/>
        </w:tabs>
        <w:spacing w:before="0" w:after="240" w:line="280" w:lineRule="exact"/>
        <w:jc w:val="both"/>
        <w:rPr>
          <w:rFonts w:cs="Calibri Light"/>
        </w:rPr>
      </w:pPr>
      <w:r w:rsidRPr="00746C90">
        <w:rPr>
          <w:rFonts w:cs="Calibri Light"/>
        </w:rPr>
        <w:t xml:space="preserve">GenAI can produce markedly different responses based on small changes to the instructions given, illustrating the </w:t>
      </w:r>
      <w:r w:rsidR="000E3C3F">
        <w:rPr>
          <w:rFonts w:cs="Calibri Light"/>
        </w:rPr>
        <w:t>need</w:t>
      </w:r>
      <w:r w:rsidRPr="00746C90">
        <w:rPr>
          <w:rFonts w:cs="Calibri Light"/>
        </w:rPr>
        <w:t xml:space="preserve"> for </w:t>
      </w:r>
      <w:r w:rsidR="000D5318">
        <w:rPr>
          <w:rFonts w:cs="Calibri Light"/>
        </w:rPr>
        <w:t xml:space="preserve">care </w:t>
      </w:r>
      <w:r w:rsidRPr="00746C90">
        <w:rPr>
          <w:rFonts w:cs="Calibri Light"/>
        </w:rPr>
        <w:t xml:space="preserve">in NCP proceedings. For example, submitting the following two requests to a </w:t>
      </w:r>
      <w:r w:rsidR="00AA1A00">
        <w:rPr>
          <w:rFonts w:cs="Calibri Light"/>
        </w:rPr>
        <w:t>Gen</w:t>
      </w:r>
      <w:r w:rsidRPr="00746C90">
        <w:rPr>
          <w:rFonts w:cs="Calibri Light"/>
        </w:rPr>
        <w:t>AI tool (</w:t>
      </w:r>
      <w:r w:rsidRPr="00746C90">
        <w:rPr>
          <w:rFonts w:cs="Calibri Light"/>
          <w:u w:val="single"/>
        </w:rPr>
        <w:t>emphasis added here</w:t>
      </w:r>
      <w:r w:rsidRPr="00746C90">
        <w:rPr>
          <w:rFonts w:cs="Calibri Light"/>
        </w:rPr>
        <w:t xml:space="preserve"> to show the </w:t>
      </w:r>
      <w:r w:rsidR="003935FC">
        <w:rPr>
          <w:rFonts w:cs="Calibri Light"/>
        </w:rPr>
        <w:t>only</w:t>
      </w:r>
      <w:r w:rsidRPr="00746C90">
        <w:rPr>
          <w:rFonts w:cs="Calibri Light"/>
        </w:rPr>
        <w:t xml:space="preserve"> difference between them) </w:t>
      </w:r>
      <w:r w:rsidR="003935FC">
        <w:rPr>
          <w:rFonts w:cs="Calibri Light"/>
        </w:rPr>
        <w:t>would</w:t>
      </w:r>
      <w:r w:rsidRPr="00746C90">
        <w:rPr>
          <w:rFonts w:cs="Calibri Light"/>
        </w:rPr>
        <w:t xml:space="preserve"> produce</w:t>
      </w:r>
      <w:r w:rsidR="00687865">
        <w:rPr>
          <w:rFonts w:cs="Calibri Light"/>
        </w:rPr>
        <w:t>,</w:t>
      </w:r>
      <w:r w:rsidRPr="00746C90">
        <w:rPr>
          <w:rFonts w:cs="Calibri Light"/>
        </w:rPr>
        <w:t xml:space="preserve"> within seconds</w:t>
      </w:r>
      <w:r w:rsidR="00687865">
        <w:rPr>
          <w:rFonts w:cs="Calibri Light"/>
        </w:rPr>
        <w:t xml:space="preserve">, </w:t>
      </w:r>
      <w:r w:rsidR="0038194B" w:rsidRPr="00746C90">
        <w:rPr>
          <w:rFonts w:cs="Calibri Light"/>
        </w:rPr>
        <w:t xml:space="preserve">two </w:t>
      </w:r>
      <w:r w:rsidR="00533D99" w:rsidRPr="00746C90">
        <w:rPr>
          <w:rFonts w:cs="Calibri Light"/>
        </w:rPr>
        <w:t>cogent and well-argued</w:t>
      </w:r>
      <w:r w:rsidR="000E3C3F">
        <w:rPr>
          <w:rFonts w:cs="Calibri Light"/>
        </w:rPr>
        <w:t xml:space="preserve"> documents that</w:t>
      </w:r>
      <w:r w:rsidR="00533D99" w:rsidRPr="00746C90">
        <w:rPr>
          <w:rFonts w:cs="Calibri Light"/>
        </w:rPr>
        <w:t xml:space="preserve"> point to </w:t>
      </w:r>
      <w:r w:rsidR="001B028C">
        <w:rPr>
          <w:rFonts w:cs="Calibri Light"/>
        </w:rPr>
        <w:t>very</w:t>
      </w:r>
      <w:r w:rsidR="00533D99" w:rsidRPr="00746C90">
        <w:rPr>
          <w:rFonts w:cs="Calibri Light"/>
        </w:rPr>
        <w:t xml:space="preserve"> different </w:t>
      </w:r>
      <w:r w:rsidR="00533D99">
        <w:t>ends</w:t>
      </w:r>
      <w:r w:rsidR="00B43B89" w:rsidRPr="00746C90">
        <w:rPr>
          <w:rFonts w:cs="Calibri Light"/>
        </w:rPr>
        <w:t>:</w:t>
      </w:r>
      <w:r w:rsidR="005C7DBF" w:rsidRPr="00746C90">
        <w:rPr>
          <w:rFonts w:cs="Calibri Light"/>
        </w:rPr>
        <w:t xml:space="preserve"> </w:t>
      </w:r>
    </w:p>
    <w:p w14:paraId="3D01C92B" w14:textId="0030E5D1" w:rsidR="005C7DBF" w:rsidRPr="00B80D50" w:rsidRDefault="005C7DBF" w:rsidP="00B31A5F">
      <w:pPr>
        <w:pStyle w:val="OutlineNumbered1"/>
        <w:numPr>
          <w:ilvl w:val="0"/>
          <w:numId w:val="0"/>
        </w:numPr>
        <w:spacing w:after="240" w:line="280" w:lineRule="exact"/>
        <w:ind w:left="1134"/>
        <w:jc w:val="both"/>
      </w:pPr>
      <w:r w:rsidRPr="00B80D50">
        <w:t>Search the internet for all information about [</w:t>
      </w:r>
      <w:r w:rsidRPr="00746C90">
        <w:rPr>
          <w:rFonts w:cs="Calibri Light"/>
          <w:i/>
          <w:iCs/>
        </w:rPr>
        <w:t>insert short description of event in one sentence</w:t>
      </w:r>
      <w:r w:rsidRPr="00B80D50">
        <w:t>]. Write short submissions explaining how [</w:t>
      </w:r>
      <w:r w:rsidRPr="00BA7C45">
        <w:rPr>
          <w:i/>
          <w:iCs/>
        </w:rPr>
        <w:t>insert relevant company name</w:t>
      </w:r>
      <w:r w:rsidRPr="00B80D50">
        <w:t xml:space="preserve">] acted </w:t>
      </w:r>
      <w:r w:rsidRPr="00B80D50">
        <w:rPr>
          <w:u w:val="single"/>
        </w:rPr>
        <w:t>consistently</w:t>
      </w:r>
      <w:r w:rsidRPr="00B80D50">
        <w:t xml:space="preserve"> with the OECD Guidelines, referencing relevant chapters and paragraphs of the </w:t>
      </w:r>
      <w:r w:rsidR="00AF56A5" w:rsidRPr="00746C90">
        <w:rPr>
          <w:rFonts w:cs="Calibri Light"/>
        </w:rPr>
        <w:t>OECD </w:t>
      </w:r>
      <w:r w:rsidRPr="00B80D50">
        <w:t>Guidelines and publicly available documents.</w:t>
      </w:r>
    </w:p>
    <w:p w14:paraId="1B3BBC5B" w14:textId="5A892F68" w:rsidR="005C7DBF" w:rsidRPr="00B80D50" w:rsidRDefault="005C7DBF" w:rsidP="00B31A5F">
      <w:pPr>
        <w:pStyle w:val="OutlineNumbered1"/>
        <w:numPr>
          <w:ilvl w:val="0"/>
          <w:numId w:val="0"/>
        </w:numPr>
        <w:spacing w:after="240" w:line="280" w:lineRule="exact"/>
        <w:ind w:left="1134"/>
        <w:jc w:val="both"/>
      </w:pPr>
      <w:r w:rsidRPr="00B80D50">
        <w:t>Search the internet for all information about [</w:t>
      </w:r>
      <w:r w:rsidRPr="00746C90">
        <w:rPr>
          <w:rFonts w:cs="Calibri Light"/>
          <w:i/>
          <w:iCs/>
        </w:rPr>
        <w:t>insert short description of event in one sentence</w:t>
      </w:r>
      <w:r w:rsidRPr="00B80D50">
        <w:t>]. Write short submissions explaining how [</w:t>
      </w:r>
      <w:r w:rsidRPr="00BA7C45">
        <w:rPr>
          <w:i/>
          <w:iCs/>
        </w:rPr>
        <w:t>insert relevant company name</w:t>
      </w:r>
      <w:r w:rsidRPr="00B80D50">
        <w:t xml:space="preserve">] acted </w:t>
      </w:r>
      <w:r w:rsidRPr="00B80D50">
        <w:rPr>
          <w:u w:val="single"/>
        </w:rPr>
        <w:t>inconsistently</w:t>
      </w:r>
      <w:r w:rsidRPr="00B80D50">
        <w:t xml:space="preserve"> with the OECD Guidelines, referencing relevant chapters and paragraphs of the </w:t>
      </w:r>
      <w:r w:rsidR="00AF56A5" w:rsidRPr="00746C90">
        <w:rPr>
          <w:rFonts w:cs="Calibri Light"/>
        </w:rPr>
        <w:t>OECD </w:t>
      </w:r>
      <w:r w:rsidRPr="00B80D50">
        <w:t>Guidelines and publicly available documents.</w:t>
      </w:r>
    </w:p>
    <w:p w14:paraId="1D2E1767" w14:textId="4E99F79A" w:rsidR="00A43E06" w:rsidRPr="00BB79A2" w:rsidRDefault="005C7DBF" w:rsidP="00B31A5F">
      <w:pPr>
        <w:numPr>
          <w:ilvl w:val="0"/>
          <w:numId w:val="5"/>
        </w:numPr>
        <w:tabs>
          <w:tab w:val="clear" w:pos="851"/>
        </w:tabs>
        <w:spacing w:before="0" w:after="240" w:line="280" w:lineRule="exact"/>
        <w:jc w:val="both"/>
        <w:rPr>
          <w:rFonts w:cs="Calibri Light"/>
        </w:rPr>
      </w:pPr>
      <w:r>
        <w:t xml:space="preserve">Submitting either </w:t>
      </w:r>
      <w:r w:rsidR="006C061D">
        <w:t>response</w:t>
      </w:r>
      <w:r>
        <w:t xml:space="preserve"> to an NCP, in the form provided by GenAI, will not assist </w:t>
      </w:r>
      <w:r w:rsidR="008B6B34">
        <w:t>an</w:t>
      </w:r>
      <w:r>
        <w:t xml:space="preserve"> NCP’s assessment</w:t>
      </w:r>
      <w:r w:rsidR="00084AA3">
        <w:t>,</w:t>
      </w:r>
      <w:r>
        <w:t xml:space="preserve"> nor will it contribute to the OECD Guidelines</w:t>
      </w:r>
      <w:r w:rsidR="00327345">
        <w:t>’ purposes and effectiveness</w:t>
      </w:r>
      <w:r>
        <w:t>.</w:t>
      </w:r>
      <w:r w:rsidR="00414F83" w:rsidRPr="00746C90">
        <w:rPr>
          <w:rFonts w:cs="Calibri Light"/>
        </w:rPr>
        <w:t xml:space="preserve"> Submitting such material without verification may misrepresent the issues and risks incorporating fabricated quotations or </w:t>
      </w:r>
      <w:r w:rsidR="000F0B04" w:rsidRPr="00746C90">
        <w:rPr>
          <w:rFonts w:cs="Calibri Light"/>
        </w:rPr>
        <w:t xml:space="preserve">presenting incorrect </w:t>
      </w:r>
      <w:r w:rsidR="00414F83" w:rsidRPr="00746C90">
        <w:rPr>
          <w:rFonts w:cs="Calibri Light"/>
        </w:rPr>
        <w:t xml:space="preserve">analyses of the OECD Guidelines as authoritative. </w:t>
      </w:r>
      <w:r w:rsidR="00414F83" w:rsidRPr="00BB79A2">
        <w:rPr>
          <w:rFonts w:cs="Calibri Light"/>
        </w:rPr>
        <w:t xml:space="preserve">This conduct is at odds with the </w:t>
      </w:r>
      <w:r w:rsidR="00CB4B2B">
        <w:rPr>
          <w:rFonts w:cs="Calibri Light"/>
        </w:rPr>
        <w:t>‘</w:t>
      </w:r>
      <w:r w:rsidR="00414F83" w:rsidRPr="00BB79A2">
        <w:rPr>
          <w:rFonts w:cs="Calibri Light"/>
        </w:rPr>
        <w:t>goo</w:t>
      </w:r>
      <w:r w:rsidR="000F0B04" w:rsidRPr="00BB79A2">
        <w:rPr>
          <w:rFonts w:cs="Calibri Light"/>
        </w:rPr>
        <w:t xml:space="preserve">d </w:t>
      </w:r>
      <w:r w:rsidR="00414F83" w:rsidRPr="00BB79A2">
        <w:rPr>
          <w:rFonts w:cs="Calibri Light"/>
        </w:rPr>
        <w:t>faith</w:t>
      </w:r>
      <w:r w:rsidR="00CB4B2B">
        <w:rPr>
          <w:rFonts w:cs="Calibri Light"/>
        </w:rPr>
        <w:t>’</w:t>
      </w:r>
      <w:r w:rsidR="00414F83" w:rsidRPr="00BB79A2">
        <w:rPr>
          <w:rFonts w:cs="Calibri Light"/>
        </w:rPr>
        <w:t xml:space="preserve"> expectations of the OECD Guidelines and several </w:t>
      </w:r>
      <w:r w:rsidR="000F0B04" w:rsidRPr="00BB79A2">
        <w:rPr>
          <w:rFonts w:cs="Calibri Light"/>
        </w:rPr>
        <w:t>of the</w:t>
      </w:r>
      <w:r w:rsidR="00414F83" w:rsidRPr="00BB79A2">
        <w:rPr>
          <w:rFonts w:cs="Calibri Light"/>
        </w:rPr>
        <w:t xml:space="preserve"> </w:t>
      </w:r>
      <w:r w:rsidR="00414F83" w:rsidRPr="00BB79A2">
        <w:rPr>
          <w:rFonts w:cs="Calibri Light"/>
        </w:rPr>
        <w:lastRenderedPageBreak/>
        <w:t>core</w:t>
      </w:r>
      <w:r w:rsidR="00CB4B2B">
        <w:rPr>
          <w:rFonts w:cs="Calibri Light"/>
        </w:rPr>
        <w:t> </w:t>
      </w:r>
      <w:r w:rsidR="00414F83" w:rsidRPr="00BB79A2">
        <w:rPr>
          <w:rFonts w:cs="Calibri Light"/>
        </w:rPr>
        <w:t>effectiveness criteria.</w:t>
      </w:r>
      <w:r w:rsidR="00327345" w:rsidRPr="00BB79A2">
        <w:rPr>
          <w:rFonts w:cs="Calibri Light"/>
        </w:rPr>
        <w:t xml:space="preserve"> </w:t>
      </w:r>
      <w:r w:rsidR="008F07B4" w:rsidRPr="00BB79A2">
        <w:rPr>
          <w:rFonts w:cs="Calibri Light"/>
        </w:rPr>
        <w:t>In addition, uploading non-public or sensitive complaint materials to GenAI systems may constitute disclosure to a third party, breaching confidentiality expectations.</w:t>
      </w:r>
    </w:p>
    <w:p w14:paraId="54F1D5A0" w14:textId="4BA17C84" w:rsidR="00A16D81" w:rsidRPr="00746C90" w:rsidRDefault="00A570B9" w:rsidP="00B31A5F">
      <w:pPr>
        <w:numPr>
          <w:ilvl w:val="0"/>
          <w:numId w:val="5"/>
        </w:numPr>
        <w:tabs>
          <w:tab w:val="clear" w:pos="851"/>
        </w:tabs>
        <w:spacing w:before="0" w:after="240" w:line="280" w:lineRule="exact"/>
        <w:jc w:val="both"/>
        <w:rPr>
          <w:rFonts w:cs="Calibri Light"/>
        </w:rPr>
      </w:pPr>
      <w:r w:rsidRPr="00746C90">
        <w:rPr>
          <w:rFonts w:cs="Calibri Light"/>
        </w:rPr>
        <w:t xml:space="preserve">The following ideas are organised under </w:t>
      </w:r>
      <w:r w:rsidR="001E0025">
        <w:rPr>
          <w:rFonts w:cs="Calibri Light"/>
        </w:rPr>
        <w:t xml:space="preserve">some </w:t>
      </w:r>
      <w:r w:rsidR="00C04D47">
        <w:rPr>
          <w:rFonts w:cs="Calibri Light"/>
        </w:rPr>
        <w:t xml:space="preserve">(not all) </w:t>
      </w:r>
      <w:r w:rsidR="001E0025">
        <w:rPr>
          <w:rFonts w:cs="Calibri Light"/>
        </w:rPr>
        <w:t xml:space="preserve">of </w:t>
      </w:r>
      <w:r w:rsidRPr="00746C90">
        <w:rPr>
          <w:rFonts w:cs="Calibri Light"/>
        </w:rPr>
        <w:t xml:space="preserve">the core effectiveness criteria for NCPs. They are consistent with those criteria and with the OECD Guidelines’ expectations of </w:t>
      </w:r>
      <w:r w:rsidR="00CB4B2B">
        <w:rPr>
          <w:rFonts w:cs="Calibri Light"/>
        </w:rPr>
        <w:t>‘</w:t>
      </w:r>
      <w:r w:rsidRPr="00746C90">
        <w:rPr>
          <w:rFonts w:cs="Calibri Light"/>
        </w:rPr>
        <w:t>good</w:t>
      </w:r>
      <w:r w:rsidR="00327345">
        <w:rPr>
          <w:rFonts w:cs="Calibri Light"/>
        </w:rPr>
        <w:t xml:space="preserve"> </w:t>
      </w:r>
      <w:r w:rsidRPr="00746C90">
        <w:rPr>
          <w:rFonts w:cs="Calibri Light"/>
        </w:rPr>
        <w:t>faith</w:t>
      </w:r>
      <w:r w:rsidR="00CB4B2B">
        <w:rPr>
          <w:rFonts w:cs="Calibri Light"/>
        </w:rPr>
        <w:t>’</w:t>
      </w:r>
      <w:r w:rsidRPr="00746C90">
        <w:rPr>
          <w:rFonts w:cs="Calibri Light"/>
        </w:rPr>
        <w:t xml:space="preserve"> engagement. </w:t>
      </w:r>
    </w:p>
    <w:p w14:paraId="5C9D44D9" w14:textId="77777777" w:rsidR="00A16D81" w:rsidRPr="00F71841" w:rsidRDefault="00A16D81" w:rsidP="00735988">
      <w:pPr>
        <w:pStyle w:val="Heading3"/>
        <w:spacing w:before="240" w:after="120" w:line="280" w:lineRule="exact"/>
      </w:pPr>
      <w:bookmarkStart w:id="122" w:name="_Toc225146693"/>
      <w:bookmarkStart w:id="123" w:name="_Toc226405945"/>
      <w:bookmarkStart w:id="124" w:name="_Toc232195077"/>
      <w:bookmarkStart w:id="125" w:name="_Toc232502052"/>
      <w:bookmarkStart w:id="126" w:name="_Toc232607015"/>
      <w:r w:rsidRPr="00F71841">
        <w:t>(a) Visible</w:t>
      </w:r>
      <w:bookmarkEnd w:id="122"/>
      <w:bookmarkEnd w:id="123"/>
      <w:bookmarkEnd w:id="124"/>
      <w:bookmarkEnd w:id="125"/>
      <w:bookmarkEnd w:id="126"/>
    </w:p>
    <w:p w14:paraId="46F62EA1" w14:textId="420F2456" w:rsidR="00A16D81" w:rsidRPr="00F71841" w:rsidRDefault="00A138BC" w:rsidP="00B31A5F">
      <w:pPr>
        <w:numPr>
          <w:ilvl w:val="0"/>
          <w:numId w:val="5"/>
        </w:numPr>
        <w:tabs>
          <w:tab w:val="clear" w:pos="851"/>
        </w:tabs>
        <w:spacing w:before="0" w:after="240" w:line="280" w:lineRule="exact"/>
        <w:jc w:val="both"/>
      </w:pPr>
      <w:r w:rsidRPr="00A138BC">
        <w:t xml:space="preserve">NCPs should publish clear and accessible information on their websites about the use of </w:t>
      </w:r>
      <w:r>
        <w:t>Gen</w:t>
      </w:r>
      <w:r w:rsidRPr="00A138BC">
        <w:t xml:space="preserve">AI in </w:t>
      </w:r>
      <w:r>
        <w:t>‘</w:t>
      </w:r>
      <w:r w:rsidRPr="00A138BC">
        <w:t>specific instance</w:t>
      </w:r>
      <w:r>
        <w:t>’ (or NCP complaint)</w:t>
      </w:r>
      <w:r w:rsidRPr="00A138BC">
        <w:t xml:space="preserve"> proceedings. Publishing clear expectations regarding the use of </w:t>
      </w:r>
      <w:r>
        <w:t>Gen</w:t>
      </w:r>
      <w:r w:rsidRPr="00A138BC">
        <w:t xml:space="preserve">AI supports the visibility criterion by ensuring </w:t>
      </w:r>
      <w:r w:rsidR="00CB4B2B">
        <w:t xml:space="preserve">that </w:t>
      </w:r>
      <w:r w:rsidRPr="00A138BC">
        <w:t>all potential parties understand the NCP’s approach before providing documents to the NCP or to other parties</w:t>
      </w:r>
      <w:r w:rsidR="00A16D81" w:rsidRPr="00F71841">
        <w:t>.</w:t>
      </w:r>
    </w:p>
    <w:p w14:paraId="6D67A769" w14:textId="37F26575" w:rsidR="00A16D81" w:rsidRPr="00F71841" w:rsidRDefault="00A16D81" w:rsidP="00735988">
      <w:pPr>
        <w:pStyle w:val="Heading3"/>
        <w:spacing w:before="240" w:after="120" w:line="280" w:lineRule="exact"/>
      </w:pPr>
      <w:bookmarkStart w:id="127" w:name="_Toc225146694"/>
      <w:bookmarkStart w:id="128" w:name="_Toc226405946"/>
      <w:bookmarkStart w:id="129" w:name="_Toc232195078"/>
      <w:bookmarkStart w:id="130" w:name="_Toc232502053"/>
      <w:bookmarkStart w:id="131" w:name="_Toc232607016"/>
      <w:r w:rsidRPr="00F71841">
        <w:t>(b) Accessible</w:t>
      </w:r>
      <w:bookmarkEnd w:id="127"/>
      <w:bookmarkEnd w:id="128"/>
      <w:bookmarkEnd w:id="129"/>
      <w:bookmarkEnd w:id="130"/>
      <w:bookmarkEnd w:id="131"/>
    </w:p>
    <w:p w14:paraId="41D46D9C" w14:textId="0B8DB411" w:rsidR="00E45369" w:rsidRPr="00F71841" w:rsidRDefault="001F45C8" w:rsidP="00B31A5F">
      <w:pPr>
        <w:numPr>
          <w:ilvl w:val="0"/>
          <w:numId w:val="5"/>
        </w:numPr>
        <w:tabs>
          <w:tab w:val="clear" w:pos="851"/>
        </w:tabs>
        <w:spacing w:before="0" w:after="240" w:line="280" w:lineRule="exact"/>
        <w:jc w:val="both"/>
      </w:pPr>
      <w:r>
        <w:t xml:space="preserve">Easy access to </w:t>
      </w:r>
      <w:r w:rsidR="00BA3134">
        <w:t xml:space="preserve">the </w:t>
      </w:r>
      <w:r w:rsidR="00672A2E" w:rsidRPr="00672A2E">
        <w:t>NCP</w:t>
      </w:r>
      <w:r w:rsidR="00BA3134">
        <w:t xml:space="preserve"> process</w:t>
      </w:r>
      <w:r w:rsidR="00672A2E" w:rsidRPr="00672A2E">
        <w:t xml:space="preserve"> </w:t>
      </w:r>
      <w:r>
        <w:t>is im</w:t>
      </w:r>
      <w:r w:rsidR="00BA3134">
        <w:t xml:space="preserve">portant </w:t>
      </w:r>
      <w:r w:rsidR="00304B10">
        <w:t xml:space="preserve">for its </w:t>
      </w:r>
      <w:r w:rsidR="00672A2E" w:rsidRPr="00672A2E">
        <w:t>effective functioning.</w:t>
      </w:r>
      <w:r w:rsidR="00E3728F" w:rsidRPr="006713E8">
        <w:rPr>
          <w:rStyle w:val="FootnoteReference"/>
          <w:vertAlign w:val="superscript"/>
        </w:rPr>
        <w:footnoteReference w:id="40"/>
      </w:r>
      <w:r w:rsidR="00672A2E" w:rsidRPr="00672A2E">
        <w:t xml:space="preserve"> </w:t>
      </w:r>
      <w:r w:rsidR="00304B10">
        <w:t>Gen</w:t>
      </w:r>
      <w:r w:rsidR="00672A2E" w:rsidRPr="00672A2E">
        <w:t>AI tools can improve accessibility for notifiers in different circumstances</w:t>
      </w:r>
      <w:r w:rsidR="00304B10">
        <w:t xml:space="preserve"> (</w:t>
      </w:r>
      <w:r w:rsidR="00672A2E" w:rsidRPr="00672A2E">
        <w:t>for example, those who face language or resource barriers or who live with disability</w:t>
      </w:r>
      <w:r w:rsidR="00304B10">
        <w:t>)</w:t>
      </w:r>
      <w:r w:rsidR="00672A2E" w:rsidRPr="00672A2E">
        <w:t xml:space="preserve"> by assisting in the preparation of </w:t>
      </w:r>
      <w:r w:rsidR="00304B10">
        <w:t xml:space="preserve">their </w:t>
      </w:r>
      <w:r w:rsidR="00672A2E" w:rsidRPr="00672A2E">
        <w:t xml:space="preserve">submissions. Such tools can help identify relevant </w:t>
      </w:r>
      <w:r w:rsidR="00585DD6">
        <w:t xml:space="preserve">paragraphs of the </w:t>
      </w:r>
      <w:r w:rsidR="00672A2E" w:rsidRPr="00672A2E">
        <w:t>OECD Guidelines, improve text clarity, assist with translation, or check spelling and grammar. This is a positive development for accessibility</w:t>
      </w:r>
      <w:r w:rsidR="002C2008" w:rsidRPr="00F71841">
        <w:t xml:space="preserve">. </w:t>
      </w:r>
    </w:p>
    <w:p w14:paraId="55FB4094" w14:textId="3A05C153" w:rsidR="00DB28FC" w:rsidRPr="00F71841" w:rsidRDefault="004B67A6" w:rsidP="00B31A5F">
      <w:pPr>
        <w:numPr>
          <w:ilvl w:val="0"/>
          <w:numId w:val="5"/>
        </w:numPr>
        <w:tabs>
          <w:tab w:val="clear" w:pos="851"/>
        </w:tabs>
        <w:spacing w:before="0" w:after="240" w:line="280" w:lineRule="exact"/>
        <w:jc w:val="both"/>
      </w:pPr>
      <w:r w:rsidRPr="004B67A6">
        <w:t xml:space="preserve">However, using </w:t>
      </w:r>
      <w:r>
        <w:t>Gen</w:t>
      </w:r>
      <w:r w:rsidRPr="004B67A6">
        <w:t xml:space="preserve">AI to </w:t>
      </w:r>
      <w:r>
        <w:t>prepare and produce</w:t>
      </w:r>
      <w:r w:rsidRPr="004B67A6">
        <w:t xml:space="preserve"> the substantive content of NCP submissions may be inappropriate</w:t>
      </w:r>
      <w:r>
        <w:t>,</w:t>
      </w:r>
      <w:r w:rsidRPr="004B67A6">
        <w:t xml:space="preserve"> due to its predictive</w:t>
      </w:r>
      <w:r w:rsidR="00E3728F">
        <w:rPr>
          <w:rFonts w:ascii="Cambria Math" w:hAnsi="Cambria Math" w:cs="Cambria Math"/>
        </w:rPr>
        <w:t xml:space="preserve"> </w:t>
      </w:r>
      <w:r w:rsidRPr="004B67A6">
        <w:t>text methodology. Substantive content includes factual accounts of events, descriptions of an enterprise</w:t>
      </w:r>
      <w:r w:rsidRPr="004B67A6">
        <w:rPr>
          <w:rFonts w:cs="Calibri Light"/>
        </w:rPr>
        <w:t>’</w:t>
      </w:r>
      <w:r w:rsidRPr="004B67A6">
        <w:t>s internal practices or policies, and direct quotations from documents. Submissions must contain the genuine knowledge, evidence</w:t>
      </w:r>
      <w:r w:rsidR="00585DD6">
        <w:t>,</w:t>
      </w:r>
      <w:r w:rsidRPr="004B67A6">
        <w:t xml:space="preserve"> and views of the party submitting them, both to avoid misrepresenting the issues and to demonstrate genuine engagement with the NCP process</w:t>
      </w:r>
      <w:r w:rsidR="009E247A">
        <w:t>,</w:t>
      </w:r>
      <w:r w:rsidRPr="004B67A6">
        <w:t xml:space="preserve"> in line with the OECD Guidelines’ expectations of </w:t>
      </w:r>
      <w:r w:rsidR="003D51D6">
        <w:t>‘</w:t>
      </w:r>
      <w:r w:rsidRPr="004B67A6">
        <w:t>goo</w:t>
      </w:r>
      <w:r w:rsidR="009E247A">
        <w:t>d</w:t>
      </w:r>
      <w:r w:rsidR="003D51D6">
        <w:t> </w:t>
      </w:r>
      <w:r w:rsidRPr="004B67A6">
        <w:t>faith</w:t>
      </w:r>
      <w:r w:rsidR="003D51D6">
        <w:t>’</w:t>
      </w:r>
      <w:r w:rsidRPr="004B67A6">
        <w:t xml:space="preserve"> engagement</w:t>
      </w:r>
      <w:r w:rsidR="00FF2A0B" w:rsidRPr="00F71841">
        <w:t>.</w:t>
      </w:r>
      <w:r w:rsidR="00FF2A0B" w:rsidRPr="006713E8">
        <w:rPr>
          <w:rStyle w:val="FootnoteReference"/>
          <w:vertAlign w:val="superscript"/>
        </w:rPr>
        <w:footnoteReference w:id="41"/>
      </w:r>
    </w:p>
    <w:p w14:paraId="54B3191B" w14:textId="373CA4B0" w:rsidR="00A16D81" w:rsidRPr="00F71841" w:rsidRDefault="00A16D81" w:rsidP="00735988">
      <w:pPr>
        <w:pStyle w:val="Heading3"/>
        <w:spacing w:before="240" w:after="120" w:line="280" w:lineRule="exact"/>
      </w:pPr>
      <w:bookmarkStart w:id="132" w:name="_Toc225146695"/>
      <w:bookmarkStart w:id="133" w:name="_Toc226405947"/>
      <w:bookmarkStart w:id="134" w:name="_Toc232195079"/>
      <w:bookmarkStart w:id="135" w:name="_Toc232502054"/>
      <w:bookmarkStart w:id="136" w:name="_Toc232607017"/>
      <w:r w:rsidRPr="00F71841">
        <w:t>(c) Transparent</w:t>
      </w:r>
      <w:bookmarkEnd w:id="132"/>
      <w:bookmarkEnd w:id="133"/>
      <w:bookmarkEnd w:id="134"/>
      <w:bookmarkEnd w:id="135"/>
      <w:bookmarkEnd w:id="136"/>
    </w:p>
    <w:p w14:paraId="31FBD6FF" w14:textId="6B4C6BA5" w:rsidR="00A92948" w:rsidRDefault="008519EA" w:rsidP="00BB79A2">
      <w:pPr>
        <w:numPr>
          <w:ilvl w:val="0"/>
          <w:numId w:val="5"/>
        </w:numPr>
        <w:tabs>
          <w:tab w:val="clear" w:pos="851"/>
        </w:tabs>
        <w:spacing w:before="0" w:after="240" w:line="280" w:lineRule="exact"/>
        <w:jc w:val="both"/>
      </w:pPr>
      <w:r w:rsidRPr="008519EA">
        <w:t>Parties must not upload documents, evidence</w:t>
      </w:r>
      <w:r w:rsidR="003D51D6">
        <w:t>,</w:t>
      </w:r>
      <w:r w:rsidRPr="008519EA">
        <w:t xml:space="preserve"> or information that is no</w:t>
      </w:r>
      <w:r w:rsidR="00014EF7">
        <w:t>n-</w:t>
      </w:r>
      <w:r w:rsidRPr="008519EA">
        <w:t>public, confidential</w:t>
      </w:r>
      <w:r w:rsidR="003D51D6">
        <w:t>,</w:t>
      </w:r>
      <w:r w:rsidRPr="008519EA">
        <w:t xml:space="preserve"> or sensitive to </w:t>
      </w:r>
      <w:r w:rsidR="00AD5AD4">
        <w:t>Gen</w:t>
      </w:r>
      <w:r w:rsidRPr="008519EA">
        <w:t>AI systems</w:t>
      </w:r>
      <w:r w:rsidR="00AD5AD4">
        <w:t>,</w:t>
      </w:r>
      <w:r w:rsidRPr="008519EA">
        <w:t xml:space="preserve"> unless the consent of all relevant parties has been obtained and the system does not retain or use the information for training purposes. This requirement </w:t>
      </w:r>
      <w:r>
        <w:t>respects</w:t>
      </w:r>
      <w:r w:rsidRPr="008519EA">
        <w:t xml:space="preserve"> the </w:t>
      </w:r>
      <w:r>
        <w:t xml:space="preserve">prohibition in the </w:t>
      </w:r>
      <w:r w:rsidRPr="008519EA">
        <w:t>OECD Guidelines</w:t>
      </w:r>
      <w:r w:rsidRPr="008519EA">
        <w:rPr>
          <w:rFonts w:cs="Calibri Light"/>
        </w:rPr>
        <w:t>’</w:t>
      </w:r>
      <w:r w:rsidRPr="008519EA">
        <w:t xml:space="preserve"> Implementation Procedures</w:t>
      </w:r>
      <w:r>
        <w:t xml:space="preserve"> on </w:t>
      </w:r>
      <w:r w:rsidRPr="008519EA">
        <w:t>disclosing</w:t>
      </w:r>
      <w:r>
        <w:t xml:space="preserve"> – </w:t>
      </w:r>
      <w:r w:rsidRPr="008519EA">
        <w:t>publicly or to a third party</w:t>
      </w:r>
      <w:r>
        <w:rPr>
          <w:rFonts w:cs="Calibri Light"/>
        </w:rPr>
        <w:t xml:space="preserve"> – </w:t>
      </w:r>
      <w:r w:rsidRPr="008519EA">
        <w:t xml:space="preserve">facts or arguments shared </w:t>
      </w:r>
      <w:r w:rsidR="00913EAE">
        <w:t xml:space="preserve">by </w:t>
      </w:r>
      <w:r w:rsidR="009B38A6">
        <w:t>other</w:t>
      </w:r>
      <w:r w:rsidR="00913EAE">
        <w:t xml:space="preserve"> parties or </w:t>
      </w:r>
      <w:r w:rsidR="00842DA0">
        <w:t>an</w:t>
      </w:r>
      <w:r w:rsidR="00913EAE">
        <w:t xml:space="preserve"> NCP </w:t>
      </w:r>
      <w:r w:rsidRPr="008519EA">
        <w:t xml:space="preserve">during </w:t>
      </w:r>
      <w:r w:rsidR="00842DA0">
        <w:t>an</w:t>
      </w:r>
      <w:r w:rsidR="00913EAE">
        <w:t xml:space="preserve"> </w:t>
      </w:r>
      <w:r w:rsidRPr="008519EA">
        <w:t>NCP</w:t>
      </w:r>
      <w:r w:rsidR="00842DA0">
        <w:t>’s</w:t>
      </w:r>
      <w:r w:rsidRPr="008519EA">
        <w:t xml:space="preserve"> proceedings.</w:t>
      </w:r>
      <w:r w:rsidR="00D77DE2" w:rsidRPr="006713E8">
        <w:rPr>
          <w:rStyle w:val="FootnoteReference"/>
          <w:vertAlign w:val="superscript"/>
        </w:rPr>
        <w:footnoteReference w:id="42"/>
      </w:r>
    </w:p>
    <w:p w14:paraId="332EEE93" w14:textId="244DBA86" w:rsidR="00DB28FC" w:rsidRPr="00F71841" w:rsidRDefault="00A92948" w:rsidP="00BB79A2">
      <w:pPr>
        <w:numPr>
          <w:ilvl w:val="0"/>
          <w:numId w:val="5"/>
        </w:numPr>
        <w:tabs>
          <w:tab w:val="clear" w:pos="851"/>
        </w:tabs>
        <w:spacing w:before="0" w:after="240" w:line="280" w:lineRule="exact"/>
        <w:jc w:val="both"/>
      </w:pPr>
      <w:r w:rsidRPr="00A92948">
        <w:t>The risk of inadvertent disclosure may be reduced where parties use GenAI tools operat</w:t>
      </w:r>
      <w:r w:rsidR="001D24BE">
        <w:t>ing</w:t>
      </w:r>
      <w:r w:rsidRPr="00A92948">
        <w:t xml:space="preserve"> in closed or controlled environments that do not retain or use inputs for training or model development. However, parties using such tools should still ensure that the integrity and confidentiality of NCP proceedings is preserved, and should not assume that the use of a closed environment is a substitute for considering whether the information may properly be entered into a GenAI tool at all</w:t>
      </w:r>
      <w:r w:rsidR="001C54E3">
        <w:t>.</w:t>
      </w:r>
    </w:p>
    <w:p w14:paraId="0E89C1C4" w14:textId="77777777" w:rsidR="00A16D81" w:rsidRPr="000D5318" w:rsidRDefault="00A16D81" w:rsidP="00735988">
      <w:pPr>
        <w:pStyle w:val="Heading3"/>
        <w:spacing w:before="240" w:after="120" w:line="280" w:lineRule="exact"/>
      </w:pPr>
      <w:bookmarkStart w:id="137" w:name="_Toc225146696"/>
      <w:bookmarkStart w:id="138" w:name="_Toc226405948"/>
      <w:bookmarkStart w:id="139" w:name="_Toc232195080"/>
      <w:bookmarkStart w:id="140" w:name="_Toc232502055"/>
      <w:bookmarkStart w:id="141" w:name="_Toc232607018"/>
      <w:r w:rsidRPr="000D5318">
        <w:lastRenderedPageBreak/>
        <w:t>(f) Predictable</w:t>
      </w:r>
      <w:bookmarkEnd w:id="137"/>
      <w:bookmarkEnd w:id="138"/>
      <w:bookmarkEnd w:id="139"/>
      <w:bookmarkEnd w:id="140"/>
      <w:bookmarkEnd w:id="141"/>
    </w:p>
    <w:p w14:paraId="37E59CF7" w14:textId="3FE33F8B" w:rsidR="00C52C00" w:rsidRPr="00F71841" w:rsidRDefault="00237392" w:rsidP="001C54E3">
      <w:pPr>
        <w:numPr>
          <w:ilvl w:val="0"/>
          <w:numId w:val="5"/>
        </w:numPr>
        <w:tabs>
          <w:tab w:val="clear" w:pos="851"/>
        </w:tabs>
        <w:spacing w:before="0" w:after="240" w:line="280" w:lineRule="exact"/>
        <w:jc w:val="both"/>
      </w:pPr>
      <w:r w:rsidRPr="000D5318">
        <w:t xml:space="preserve">Under the OECD Guidelines, NCPs should </w:t>
      </w:r>
      <w:r w:rsidR="00C22CBA" w:rsidRPr="000D5318">
        <w:t>‘</w:t>
      </w:r>
      <w:r w:rsidRPr="00F66101">
        <w:rPr>
          <w:i/>
          <w:iCs/>
        </w:rPr>
        <w:t>provide clear and publicly available information on their role and the procedures they follow in fulfilling their responsibilities, particularly</w:t>
      </w:r>
      <w:r w:rsidR="007A3110" w:rsidRPr="00F66101">
        <w:rPr>
          <w:i/>
          <w:iCs/>
        </w:rPr>
        <w:t xml:space="preserve"> in the resolution of specific instances</w:t>
      </w:r>
      <w:r w:rsidR="00C22CBA" w:rsidRPr="000D5318">
        <w:t>’</w:t>
      </w:r>
      <w:r w:rsidR="00E05443" w:rsidRPr="000D5318">
        <w:t>.</w:t>
      </w:r>
      <w:r w:rsidR="007A3110" w:rsidRPr="000D5318">
        <w:rPr>
          <w:rStyle w:val="FootnoteReference"/>
          <w:vertAlign w:val="superscript"/>
        </w:rPr>
        <w:footnoteReference w:id="43"/>
      </w:r>
      <w:r w:rsidR="007A3110" w:rsidRPr="000D5318">
        <w:t xml:space="preserve"> </w:t>
      </w:r>
      <w:r w:rsidR="006168FB" w:rsidRPr="000D5318">
        <w:t>This extends to communicating expectations regarding parties’ conduct,</w:t>
      </w:r>
      <w:r w:rsidR="006168FB" w:rsidRPr="006168FB">
        <w:t xml:space="preserve"> including </w:t>
      </w:r>
      <w:r w:rsidR="0009556A">
        <w:t>‘</w:t>
      </w:r>
      <w:r w:rsidR="006168FB" w:rsidRPr="006168FB">
        <w:t>goo</w:t>
      </w:r>
      <w:r w:rsidR="006168FB">
        <w:t xml:space="preserve">d </w:t>
      </w:r>
      <w:r w:rsidR="006168FB" w:rsidRPr="006168FB">
        <w:t>faith</w:t>
      </w:r>
      <w:r w:rsidR="0009556A">
        <w:t>’</w:t>
      </w:r>
      <w:r w:rsidR="006168FB" w:rsidRPr="006168FB">
        <w:t xml:space="preserve"> engagement and confidentiality. Given the relationship between the use of </w:t>
      </w:r>
      <w:r w:rsidR="006168FB">
        <w:t>Gen</w:t>
      </w:r>
      <w:r w:rsidR="006168FB" w:rsidRPr="006168FB">
        <w:t>AI and these expectations, any guidance on its use should be clear and publicly available in order to meet the requirement that NCPs act in a predictable manner.</w:t>
      </w:r>
    </w:p>
    <w:p w14:paraId="5EB40A86" w14:textId="666100DF" w:rsidR="00DB28FC" w:rsidRPr="00B80D50" w:rsidRDefault="00B236F0" w:rsidP="001C54E3">
      <w:pPr>
        <w:numPr>
          <w:ilvl w:val="0"/>
          <w:numId w:val="5"/>
        </w:numPr>
        <w:tabs>
          <w:tab w:val="clear" w:pos="851"/>
        </w:tabs>
        <w:spacing w:before="0" w:after="240" w:line="280" w:lineRule="exact"/>
        <w:jc w:val="both"/>
      </w:pPr>
      <w:r w:rsidRPr="00B236F0">
        <w:t xml:space="preserve">To support predictability in how NCPs expect parties to use </w:t>
      </w:r>
      <w:r>
        <w:t>Gen</w:t>
      </w:r>
      <w:r w:rsidRPr="00B236F0">
        <w:t xml:space="preserve">AI during </w:t>
      </w:r>
      <w:r>
        <w:t>an NCP</w:t>
      </w:r>
      <w:r w:rsidRPr="00B236F0">
        <w:t xml:space="preserve"> process, NCPs could require parties submitting materials to confirm their understanding of these expectations. </w:t>
      </w:r>
      <w:r w:rsidR="00A536B0" w:rsidRPr="00B80D50">
        <w:t xml:space="preserve">To </w:t>
      </w:r>
      <w:r w:rsidR="00A536B0" w:rsidRPr="00A536B0">
        <w:t>ensure</w:t>
      </w:r>
      <w:r w:rsidR="00A536B0" w:rsidRPr="00B80D50">
        <w:t xml:space="preserve"> that any submissions or documents provided to an NCP do not include </w:t>
      </w:r>
      <w:r w:rsidR="00A536B0" w:rsidRPr="00A536B0">
        <w:t>inappropriate</w:t>
      </w:r>
      <w:r w:rsidR="00A536B0" w:rsidRPr="00B80D50">
        <w:t xml:space="preserve"> use of GenAI, the following </w:t>
      </w:r>
      <w:r w:rsidR="000D5318">
        <w:t>acknowledgement</w:t>
      </w:r>
      <w:r w:rsidR="00A536B0" w:rsidRPr="00A536B0">
        <w:t xml:space="preserve"> (or a variation of it) </w:t>
      </w:r>
      <w:r w:rsidR="00A536B0" w:rsidRPr="00B80D50">
        <w:t xml:space="preserve">may be a useful requirement </w:t>
      </w:r>
      <w:r w:rsidR="00A536B0" w:rsidRPr="00A536B0">
        <w:t xml:space="preserve">for a notifier </w:t>
      </w:r>
      <w:r w:rsidR="000C4895">
        <w:t>(</w:t>
      </w:r>
      <w:r w:rsidR="00A536B0" w:rsidRPr="00A536B0">
        <w:t>and where relevant, an enterprise</w:t>
      </w:r>
      <w:r w:rsidR="000C4895">
        <w:t>)</w:t>
      </w:r>
      <w:r w:rsidR="00A536B0" w:rsidRPr="00A536B0">
        <w:t xml:space="preserve"> </w:t>
      </w:r>
      <w:r w:rsidR="00A536B0" w:rsidRPr="00B80D50">
        <w:t xml:space="preserve">to </w:t>
      </w:r>
      <w:r w:rsidR="00A536B0" w:rsidRPr="00A536B0">
        <w:t>complete</w:t>
      </w:r>
      <w:r w:rsidR="00A536B0">
        <w:t>,</w:t>
      </w:r>
      <w:r w:rsidR="00A536B0" w:rsidRPr="00A536B0">
        <w:t xml:space="preserve"> when</w:t>
      </w:r>
      <w:r w:rsidR="00A536B0" w:rsidRPr="00B80D50">
        <w:t xml:space="preserve"> providing </w:t>
      </w:r>
      <w:r w:rsidR="00735988">
        <w:t>material</w:t>
      </w:r>
      <w:r w:rsidR="00A536B0" w:rsidRPr="00B80D50">
        <w:t>s to an NCP</w:t>
      </w:r>
      <w:r w:rsidR="00C46393">
        <w:t>:</w:t>
      </w:r>
    </w:p>
    <w:p w14:paraId="3C04B17D" w14:textId="6C947F5C" w:rsidR="00DB28FC" w:rsidRPr="00F71841" w:rsidRDefault="00DB28FC" w:rsidP="001C54E3">
      <w:pPr>
        <w:spacing w:before="0" w:after="240" w:line="280" w:lineRule="exact"/>
        <w:ind w:left="879" w:hanging="425"/>
        <w:jc w:val="both"/>
        <w:rPr>
          <w:i/>
          <w:iCs/>
        </w:rPr>
      </w:pPr>
      <w:r w:rsidRPr="00F71841">
        <w:rPr>
          <w:rFonts w:ascii="Wingdings" w:eastAsia="Wingdings" w:hAnsi="Wingdings" w:cs="Wingdings"/>
        </w:rPr>
        <w:sym w:font="Wingdings" w:char="F06F"/>
      </w:r>
      <w:r w:rsidRPr="00F71841">
        <w:rPr>
          <w:i/>
          <w:iCs/>
        </w:rPr>
        <w:t xml:space="preserve"> </w:t>
      </w:r>
      <w:r w:rsidR="00B20C55">
        <w:rPr>
          <w:i/>
          <w:iCs/>
        </w:rPr>
        <w:tab/>
      </w:r>
      <w:r w:rsidRPr="00B80D50">
        <w:t>[to be ticked, signed and dated]</w:t>
      </w:r>
      <w:r w:rsidRPr="00F71841">
        <w:rPr>
          <w:i/>
          <w:iCs/>
        </w:rPr>
        <w:t xml:space="preserve"> I have read, and understand the following points regarding Generative Artificial Intelligence (GenAI)</w:t>
      </w:r>
    </w:p>
    <w:p w14:paraId="1B19D716" w14:textId="1CA64E77" w:rsidR="00DB28FC" w:rsidRPr="00F71841" w:rsidRDefault="00DB28FC" w:rsidP="001C54E3">
      <w:pPr>
        <w:pStyle w:val="ListParagraph"/>
        <w:numPr>
          <w:ilvl w:val="0"/>
          <w:numId w:val="13"/>
        </w:numPr>
        <w:spacing w:before="0" w:after="240" w:line="280" w:lineRule="exact"/>
        <w:ind w:left="1134" w:hanging="283"/>
        <w:contextualSpacing w:val="0"/>
        <w:jc w:val="both"/>
        <w:rPr>
          <w:i/>
          <w:iCs/>
        </w:rPr>
      </w:pPr>
      <w:r w:rsidRPr="00F71841">
        <w:rPr>
          <w:i/>
          <w:iCs/>
        </w:rPr>
        <w:t>GenAI includes online programs which predict the next best word in a sentence</w:t>
      </w:r>
      <w:r w:rsidR="009E7684">
        <w:rPr>
          <w:i/>
          <w:iCs/>
        </w:rPr>
        <w:t>,</w:t>
      </w:r>
      <w:r w:rsidRPr="00F71841">
        <w:rPr>
          <w:i/>
          <w:iCs/>
        </w:rPr>
        <w:t xml:space="preserve"> having been trained on enormous quantities of text. Common examples</w:t>
      </w:r>
      <w:r w:rsidR="00B236F0">
        <w:rPr>
          <w:i/>
          <w:iCs/>
        </w:rPr>
        <w:t xml:space="preserve"> of GenAI</w:t>
      </w:r>
      <w:r w:rsidRPr="00F71841">
        <w:rPr>
          <w:i/>
          <w:iCs/>
        </w:rPr>
        <w:t xml:space="preserve"> include ChatGPT, Claude, </w:t>
      </w:r>
      <w:r w:rsidR="00403CB3">
        <w:rPr>
          <w:i/>
          <w:iCs/>
        </w:rPr>
        <w:t xml:space="preserve">Microsoft </w:t>
      </w:r>
      <w:r w:rsidRPr="00F71841">
        <w:rPr>
          <w:i/>
          <w:iCs/>
        </w:rPr>
        <w:t>Copilot, DeepSeek, Gemini, Grok, Meta AI and Perplexity AI.</w:t>
      </w:r>
    </w:p>
    <w:p w14:paraId="495D3631" w14:textId="70317B4A" w:rsidR="00DB28FC" w:rsidRPr="00F71841" w:rsidRDefault="00DB28FC" w:rsidP="001C54E3">
      <w:pPr>
        <w:pStyle w:val="ListParagraph"/>
        <w:numPr>
          <w:ilvl w:val="0"/>
          <w:numId w:val="13"/>
        </w:numPr>
        <w:spacing w:before="0" w:after="240" w:line="280" w:lineRule="exact"/>
        <w:ind w:left="1134" w:hanging="283"/>
        <w:contextualSpacing w:val="0"/>
        <w:jc w:val="both"/>
        <w:rPr>
          <w:i/>
          <w:iCs/>
        </w:rPr>
      </w:pPr>
      <w:r w:rsidRPr="00F71841">
        <w:rPr>
          <w:i/>
          <w:iCs/>
        </w:rPr>
        <w:t xml:space="preserve">GenAI can quickly produce text </w:t>
      </w:r>
      <w:r w:rsidR="00403CB3">
        <w:rPr>
          <w:i/>
          <w:iCs/>
        </w:rPr>
        <w:t>that</w:t>
      </w:r>
      <w:r w:rsidRPr="00F71841">
        <w:rPr>
          <w:i/>
          <w:iCs/>
        </w:rPr>
        <w:t xml:space="preserve"> appears authoritative while containing significant errors.</w:t>
      </w:r>
    </w:p>
    <w:p w14:paraId="17F4CF6B" w14:textId="49A7F15B" w:rsidR="00DB28FC" w:rsidRPr="00F71841" w:rsidRDefault="00DB28FC" w:rsidP="001C54E3">
      <w:pPr>
        <w:pStyle w:val="ListParagraph"/>
        <w:numPr>
          <w:ilvl w:val="0"/>
          <w:numId w:val="13"/>
        </w:numPr>
        <w:spacing w:before="0" w:after="240" w:line="280" w:lineRule="exact"/>
        <w:ind w:left="1134" w:hanging="283"/>
        <w:contextualSpacing w:val="0"/>
        <w:jc w:val="both"/>
        <w:rPr>
          <w:i/>
          <w:iCs/>
        </w:rPr>
      </w:pPr>
      <w:r w:rsidRPr="00F71841">
        <w:rPr>
          <w:i/>
          <w:iCs/>
        </w:rPr>
        <w:t xml:space="preserve">I have checked every word in the attached submissions or material </w:t>
      </w:r>
      <w:r w:rsidR="000D5318">
        <w:rPr>
          <w:i/>
          <w:iCs/>
        </w:rPr>
        <w:t xml:space="preserve">that </w:t>
      </w:r>
      <w:r w:rsidRPr="00F71841">
        <w:rPr>
          <w:i/>
          <w:iCs/>
        </w:rPr>
        <w:t xml:space="preserve">I am providing to the NCP, and believe it </w:t>
      </w:r>
      <w:r w:rsidR="00403CB3">
        <w:rPr>
          <w:i/>
          <w:iCs/>
        </w:rPr>
        <w:t>to be</w:t>
      </w:r>
      <w:r w:rsidRPr="00F71841">
        <w:rPr>
          <w:i/>
          <w:iCs/>
        </w:rPr>
        <w:t xml:space="preserve"> true. In particular, I have checked: (1) that every reference to a chapter or paragraph of the OECD Guidelines is correct</w:t>
      </w:r>
      <w:r w:rsidR="00B556B5">
        <w:rPr>
          <w:i/>
          <w:iCs/>
        </w:rPr>
        <w:t>;</w:t>
      </w:r>
      <w:r w:rsidRPr="00F71841">
        <w:rPr>
          <w:i/>
          <w:iCs/>
        </w:rPr>
        <w:t xml:space="preserve"> and (2) the accuracy of every quote/extract</w:t>
      </w:r>
      <w:r w:rsidR="000D5318">
        <w:rPr>
          <w:i/>
          <w:iCs/>
        </w:rPr>
        <w:t>,</w:t>
      </w:r>
      <w:r w:rsidRPr="00F71841">
        <w:rPr>
          <w:i/>
          <w:iCs/>
        </w:rPr>
        <w:t xml:space="preserve"> by comparing it with the original document from which it was sourced.</w:t>
      </w:r>
    </w:p>
    <w:p w14:paraId="25C5F8A4" w14:textId="27E2A1B6" w:rsidR="00DB28FC" w:rsidRPr="00F71841" w:rsidRDefault="00DB28FC" w:rsidP="001C54E3">
      <w:pPr>
        <w:pStyle w:val="ListParagraph"/>
        <w:numPr>
          <w:ilvl w:val="0"/>
          <w:numId w:val="13"/>
        </w:numPr>
        <w:spacing w:before="0" w:after="240" w:line="280" w:lineRule="exact"/>
        <w:ind w:left="1134" w:hanging="283"/>
        <w:contextualSpacing w:val="0"/>
        <w:jc w:val="both"/>
        <w:rPr>
          <w:i/>
          <w:iCs/>
        </w:rPr>
      </w:pPr>
      <w:r w:rsidRPr="00F71841">
        <w:rPr>
          <w:i/>
          <w:iCs/>
        </w:rPr>
        <w:t xml:space="preserve">I understand that, if the </w:t>
      </w:r>
      <w:r w:rsidR="00B556B5">
        <w:rPr>
          <w:i/>
          <w:iCs/>
        </w:rPr>
        <w:t>submitted</w:t>
      </w:r>
      <w:r w:rsidRPr="00F71841">
        <w:rPr>
          <w:i/>
          <w:iCs/>
        </w:rPr>
        <w:t xml:space="preserve"> material contains multiple or significant errors in either of the above (i</w:t>
      </w:r>
      <w:r w:rsidR="00DF757B">
        <w:rPr>
          <w:i/>
          <w:iCs/>
        </w:rPr>
        <w:t>.</w:t>
      </w:r>
      <w:r w:rsidRPr="00F71841">
        <w:rPr>
          <w:i/>
          <w:iCs/>
        </w:rPr>
        <w:t>e.</w:t>
      </w:r>
      <w:r w:rsidR="00D06C81">
        <w:rPr>
          <w:i/>
          <w:iCs/>
        </w:rPr>
        <w:t xml:space="preserve"> paragraph</w:t>
      </w:r>
      <w:r w:rsidRPr="00F71841">
        <w:rPr>
          <w:i/>
          <w:iCs/>
        </w:rPr>
        <w:t>s of the</w:t>
      </w:r>
      <w:r w:rsidR="00403CB3">
        <w:rPr>
          <w:i/>
          <w:iCs/>
        </w:rPr>
        <w:t xml:space="preserve"> OECD</w:t>
      </w:r>
      <w:r w:rsidRPr="00F71841">
        <w:rPr>
          <w:i/>
          <w:iCs/>
        </w:rPr>
        <w:t xml:space="preserve"> Guidelines or quotations</w:t>
      </w:r>
      <w:r w:rsidR="00C34AEA">
        <w:rPr>
          <w:i/>
          <w:iCs/>
        </w:rPr>
        <w:t>/extracts</w:t>
      </w:r>
      <w:r w:rsidRPr="00F71841">
        <w:rPr>
          <w:i/>
          <w:iCs/>
        </w:rPr>
        <w:t>):</w:t>
      </w:r>
    </w:p>
    <w:p w14:paraId="36E06AF8" w14:textId="16E8E1A3" w:rsidR="00DB28FC" w:rsidRPr="00F71841" w:rsidRDefault="00DB28FC" w:rsidP="001C54E3">
      <w:pPr>
        <w:pStyle w:val="ListParagraph"/>
        <w:numPr>
          <w:ilvl w:val="1"/>
          <w:numId w:val="13"/>
        </w:numPr>
        <w:spacing w:before="0" w:after="240" w:line="280" w:lineRule="exact"/>
        <w:ind w:left="1418" w:hanging="284"/>
        <w:contextualSpacing w:val="0"/>
        <w:jc w:val="both"/>
        <w:rPr>
          <w:i/>
          <w:iCs/>
        </w:rPr>
      </w:pPr>
      <w:r w:rsidRPr="00F71841">
        <w:rPr>
          <w:i/>
          <w:iCs/>
        </w:rPr>
        <w:t>the NCP may consider the material was created by GenAI and that I did not check it as I had indicated</w:t>
      </w:r>
    </w:p>
    <w:p w14:paraId="5A747932" w14:textId="5940BBBA" w:rsidR="00DB28FC" w:rsidRPr="00F71841" w:rsidRDefault="00DB28FC" w:rsidP="001C54E3">
      <w:pPr>
        <w:pStyle w:val="ListParagraph"/>
        <w:numPr>
          <w:ilvl w:val="1"/>
          <w:numId w:val="13"/>
        </w:numPr>
        <w:spacing w:before="0" w:after="240" w:line="280" w:lineRule="exact"/>
        <w:ind w:left="1418" w:hanging="284"/>
        <w:contextualSpacing w:val="0"/>
        <w:jc w:val="both"/>
        <w:rPr>
          <w:i/>
          <w:iCs/>
        </w:rPr>
      </w:pPr>
      <w:r w:rsidRPr="00F71841">
        <w:rPr>
          <w:i/>
          <w:iCs/>
        </w:rPr>
        <w:t>the NCP may then ask me to provide a short explanation (less than two written pages, and in a format which can be provided to the other party) regarding the identified errors</w:t>
      </w:r>
    </w:p>
    <w:p w14:paraId="07291C22" w14:textId="280C53E8" w:rsidR="009B5B56" w:rsidRPr="00DF757B" w:rsidRDefault="00987307" w:rsidP="001C54E3">
      <w:pPr>
        <w:pStyle w:val="ListParagraph"/>
        <w:numPr>
          <w:ilvl w:val="1"/>
          <w:numId w:val="13"/>
        </w:numPr>
        <w:spacing w:before="0" w:after="240" w:line="280" w:lineRule="exact"/>
        <w:ind w:left="1418" w:hanging="284"/>
        <w:contextualSpacing w:val="0"/>
        <w:jc w:val="both"/>
        <w:rPr>
          <w:i/>
          <w:iCs/>
        </w:rPr>
      </w:pPr>
      <w:r>
        <w:rPr>
          <w:i/>
          <w:iCs/>
        </w:rPr>
        <w:t>d</w:t>
      </w:r>
      <w:r w:rsidRPr="00987307">
        <w:rPr>
          <w:i/>
          <w:iCs/>
        </w:rPr>
        <w:t xml:space="preserve">epending on </w:t>
      </w:r>
      <w:r w:rsidR="00D0241D" w:rsidRPr="00D0241D">
        <w:rPr>
          <w:i/>
          <w:iCs/>
        </w:rPr>
        <w:t xml:space="preserve">the nature of the errors and my explanation, the NCP may determine that I have not acted in ‘good faith’ and proceed in accordance with its procedures for situations involving a lack of </w:t>
      </w:r>
      <w:r w:rsidR="00077D0D">
        <w:rPr>
          <w:i/>
          <w:iCs/>
        </w:rPr>
        <w:t>‘</w:t>
      </w:r>
      <w:r w:rsidR="00D0241D" w:rsidRPr="00D0241D">
        <w:rPr>
          <w:i/>
          <w:iCs/>
        </w:rPr>
        <w:t>goo</w:t>
      </w:r>
      <w:r w:rsidR="00D0241D">
        <w:rPr>
          <w:i/>
          <w:iCs/>
        </w:rPr>
        <w:t xml:space="preserve">d </w:t>
      </w:r>
      <w:r w:rsidR="00D0241D" w:rsidRPr="00D0241D">
        <w:rPr>
          <w:i/>
          <w:iCs/>
        </w:rPr>
        <w:t>faith</w:t>
      </w:r>
      <w:r w:rsidR="00077D0D">
        <w:rPr>
          <w:i/>
          <w:iCs/>
        </w:rPr>
        <w:t>’</w:t>
      </w:r>
      <w:r w:rsidR="00D0241D" w:rsidRPr="00D0241D">
        <w:rPr>
          <w:i/>
          <w:iCs/>
        </w:rPr>
        <w:t xml:space="preserve"> engagement</w:t>
      </w:r>
      <w:r w:rsidRPr="00987307">
        <w:rPr>
          <w:i/>
          <w:iCs/>
        </w:rPr>
        <w:t>.</w:t>
      </w:r>
    </w:p>
    <w:p w14:paraId="2BDBB5AC" w14:textId="76D67BDA" w:rsidR="009B5B56" w:rsidRPr="00F71841" w:rsidRDefault="009B5B56" w:rsidP="0080161B">
      <w:pPr>
        <w:pStyle w:val="Heading3"/>
        <w:spacing w:before="360" w:after="120" w:line="280" w:lineRule="exact"/>
      </w:pPr>
      <w:bookmarkStart w:id="142" w:name="_Toc225146697"/>
      <w:bookmarkStart w:id="143" w:name="_Toc226405949"/>
      <w:bookmarkStart w:id="144" w:name="_Toc232195081"/>
      <w:bookmarkStart w:id="145" w:name="_Toc232502056"/>
      <w:bookmarkStart w:id="146" w:name="_Toc232607019"/>
      <w:r w:rsidRPr="00F71841">
        <w:t xml:space="preserve">(g) Compatible with the </w:t>
      </w:r>
      <w:r w:rsidR="001E0025">
        <w:t xml:space="preserve">OECD </w:t>
      </w:r>
      <w:r w:rsidRPr="00F71841">
        <w:t>Guidelines</w:t>
      </w:r>
      <w:bookmarkEnd w:id="142"/>
      <w:bookmarkEnd w:id="143"/>
      <w:bookmarkEnd w:id="144"/>
      <w:bookmarkEnd w:id="145"/>
      <w:bookmarkEnd w:id="146"/>
    </w:p>
    <w:p w14:paraId="26D53EDC" w14:textId="382E67ED" w:rsidR="009B5B56" w:rsidRPr="00F71841" w:rsidRDefault="00E925E6" w:rsidP="001C54E3">
      <w:pPr>
        <w:numPr>
          <w:ilvl w:val="0"/>
          <w:numId w:val="5"/>
        </w:numPr>
        <w:tabs>
          <w:tab w:val="clear" w:pos="851"/>
        </w:tabs>
        <w:spacing w:before="0" w:after="240" w:line="280" w:lineRule="exact"/>
        <w:jc w:val="both"/>
      </w:pPr>
      <w:r w:rsidRPr="00E925E6">
        <w:t xml:space="preserve">NCPs may use </w:t>
      </w:r>
      <w:r>
        <w:t>Gen</w:t>
      </w:r>
      <w:r w:rsidRPr="00E925E6">
        <w:t xml:space="preserve">AI tools in their internal processes, </w:t>
      </w:r>
      <w:r>
        <w:t>such as</w:t>
      </w:r>
      <w:r w:rsidRPr="00E925E6">
        <w:t xml:space="preserve"> to assist with case management, translation</w:t>
      </w:r>
      <w:r w:rsidR="00077D0D">
        <w:t>,</w:t>
      </w:r>
      <w:r w:rsidRPr="00E925E6">
        <w:t xml:space="preserve"> or drafting. In doing so, </w:t>
      </w:r>
      <w:r>
        <w:t>NCPs</w:t>
      </w:r>
      <w:r w:rsidRPr="00E925E6">
        <w:t xml:space="preserve"> should ensure that such use is consistent with the values </w:t>
      </w:r>
      <w:r w:rsidRPr="00E925E6">
        <w:lastRenderedPageBreak/>
        <w:t>embedded in the OECD Guidelines and</w:t>
      </w:r>
      <w:r w:rsidR="009B5B56" w:rsidRPr="00F71841">
        <w:t xml:space="preserve"> </w:t>
      </w:r>
      <w:r w:rsidR="00C34AEA">
        <w:t xml:space="preserve">the </w:t>
      </w:r>
      <w:r w:rsidR="00C34AEA" w:rsidRPr="00C34AEA">
        <w:rPr>
          <w:i/>
          <w:iCs/>
        </w:rPr>
        <w:t>Recommendation of the OECD Council on Artificial Intelligence</w:t>
      </w:r>
      <w:r w:rsidR="009B5B56" w:rsidRPr="00F71841">
        <w:t xml:space="preserve">. </w:t>
      </w:r>
      <w:r w:rsidR="00BD21BB" w:rsidRPr="00BD21BB">
        <w:t xml:space="preserve">This includes ensuring that any </w:t>
      </w:r>
      <w:r w:rsidR="00BD21BB">
        <w:t>Gen</w:t>
      </w:r>
      <w:r w:rsidR="00BD21BB" w:rsidRPr="00BD21BB">
        <w:t>AI systems used by NCPs are huma</w:t>
      </w:r>
      <w:r w:rsidR="00BD21BB">
        <w:t>n-</w:t>
      </w:r>
      <w:r w:rsidR="00BD21BB" w:rsidRPr="00BD21BB">
        <w:t xml:space="preserve">centred, transparent in their operation, and supported by robust safeguards. NCPs </w:t>
      </w:r>
      <w:r w:rsidR="00C116FE">
        <w:t>should carefully consider the risk</w:t>
      </w:r>
      <w:r w:rsidR="00BD21BB" w:rsidRPr="00BD21BB">
        <w:t xml:space="preserve"> </w:t>
      </w:r>
      <w:r w:rsidR="009D7D1E">
        <w:t>that</w:t>
      </w:r>
      <w:r w:rsidR="00BD21BB" w:rsidRPr="00BD21BB">
        <w:t xml:space="preserve"> </w:t>
      </w:r>
      <w:r w:rsidR="0076697C">
        <w:t>Gen</w:t>
      </w:r>
      <w:r w:rsidR="00BD21BB" w:rsidRPr="00BD21BB">
        <w:t xml:space="preserve">AI </w:t>
      </w:r>
      <w:r w:rsidR="00322009">
        <w:t>may</w:t>
      </w:r>
      <w:r w:rsidR="00BD21BB" w:rsidRPr="00BD21BB">
        <w:t xml:space="preserve"> affect the impartiality of their processes or compromise the confidentiality of party communications</w:t>
      </w:r>
      <w:r w:rsidR="009B5B56" w:rsidRPr="00F71841">
        <w:t>.</w:t>
      </w:r>
      <w:r w:rsidR="009B5B56" w:rsidRPr="006713E8">
        <w:rPr>
          <w:rStyle w:val="FootnoteReference"/>
          <w:vertAlign w:val="superscript"/>
        </w:rPr>
        <w:footnoteReference w:id="44"/>
      </w:r>
    </w:p>
    <w:p w14:paraId="5DD93A50" w14:textId="41F50B0C" w:rsidR="009B5B56" w:rsidRPr="00B80D50" w:rsidRDefault="00392D9B" w:rsidP="001C54E3">
      <w:pPr>
        <w:numPr>
          <w:ilvl w:val="0"/>
          <w:numId w:val="5"/>
        </w:numPr>
        <w:tabs>
          <w:tab w:val="clear" w:pos="851"/>
        </w:tabs>
        <w:spacing w:before="0" w:after="240" w:line="280" w:lineRule="exact"/>
        <w:jc w:val="both"/>
      </w:pPr>
      <w:r w:rsidRPr="00392D9B">
        <w:t xml:space="preserve">Consistent with the </w:t>
      </w:r>
      <w:r w:rsidRPr="00392D9B">
        <w:rPr>
          <w:i/>
          <w:iCs/>
        </w:rPr>
        <w:t>Recommendation of the OECD Council on Artificial Intelligence</w:t>
      </w:r>
      <w:r w:rsidRPr="00392D9B">
        <w:t xml:space="preserve"> and guidance issued by courts and legal professional bodies, </w:t>
      </w:r>
      <w:r>
        <w:t>Gen</w:t>
      </w:r>
      <w:r w:rsidRPr="00392D9B">
        <w:t>AI output used in NCP proceedings</w:t>
      </w:r>
      <w:r w:rsidR="00CB597B">
        <w:t>,</w:t>
      </w:r>
      <w:r w:rsidR="002761B4">
        <w:t xml:space="preserve"> </w:t>
      </w:r>
      <w:r w:rsidRPr="00392D9B">
        <w:t>whether by parties or NCPs themselves</w:t>
      </w:r>
      <w:r w:rsidR="00CB597B">
        <w:t>,</w:t>
      </w:r>
      <w:r w:rsidR="002761B4">
        <w:t xml:space="preserve"> should </w:t>
      </w:r>
      <w:r w:rsidRPr="00392D9B">
        <w:t xml:space="preserve">be subject to meaningful human review. </w:t>
      </w:r>
      <w:r w:rsidR="00AA1A00">
        <w:t>Gen</w:t>
      </w:r>
      <w:r w:rsidRPr="00392D9B">
        <w:t>AI</w:t>
      </w:r>
      <w:r w:rsidR="00BB79A2">
        <w:t> </w:t>
      </w:r>
      <w:r w:rsidRPr="00392D9B">
        <w:t>tools do not verify factual accuracy, cannot access no</w:t>
      </w:r>
      <w:r w:rsidR="002761B4">
        <w:t>n-</w:t>
      </w:r>
      <w:r w:rsidRPr="00392D9B">
        <w:t>public information, and do not reflect any individual</w:t>
      </w:r>
      <w:r w:rsidRPr="00392D9B">
        <w:rPr>
          <w:rFonts w:cs="Calibri Light"/>
        </w:rPr>
        <w:t>’</w:t>
      </w:r>
      <w:r w:rsidRPr="00392D9B">
        <w:t xml:space="preserve">s actual knowledge or experience. </w:t>
      </w:r>
      <w:r w:rsidR="00CB597B">
        <w:t xml:space="preserve">Further, </w:t>
      </w:r>
      <w:r w:rsidR="006C7A0A">
        <w:t>they can perpetuate historical inequities and reproduce discriminatory patterns.</w:t>
      </w:r>
      <w:r w:rsidR="006C7A0A" w:rsidRPr="00C77870">
        <w:rPr>
          <w:rStyle w:val="FootnoteReference"/>
          <w:vertAlign w:val="superscript"/>
        </w:rPr>
        <w:footnoteReference w:id="45"/>
      </w:r>
      <w:r w:rsidR="006C7A0A" w:rsidRPr="00C77870">
        <w:rPr>
          <w:vertAlign w:val="superscript"/>
        </w:rPr>
        <w:t xml:space="preserve"> </w:t>
      </w:r>
      <w:r w:rsidRPr="00392D9B">
        <w:t xml:space="preserve">The human submitting or relying upon </w:t>
      </w:r>
      <w:r w:rsidR="002761B4">
        <w:t>Gen</w:t>
      </w:r>
      <w:r w:rsidRPr="00392D9B">
        <w:t>A</w:t>
      </w:r>
      <w:r w:rsidR="002761B4">
        <w:t>I</w:t>
      </w:r>
      <w:r w:rsidR="001C54E3">
        <w:noBreakHyphen/>
      </w:r>
      <w:r w:rsidRPr="00392D9B">
        <w:t xml:space="preserve">assisted material retains full responsibility for </w:t>
      </w:r>
      <w:r w:rsidR="0045033C">
        <w:t xml:space="preserve">ensuring </w:t>
      </w:r>
      <w:r w:rsidRPr="00392D9B">
        <w:t>its accuracy, appropriateness</w:t>
      </w:r>
      <w:r w:rsidR="00E66A28">
        <w:t>,</w:t>
      </w:r>
      <w:r w:rsidRPr="00392D9B">
        <w:t xml:space="preserve"> and consistency with the OECD</w:t>
      </w:r>
      <w:r w:rsidR="00E66A28">
        <w:t> </w:t>
      </w:r>
      <w:r w:rsidRPr="00392D9B">
        <w:t>Guidelines</w:t>
      </w:r>
      <w:r w:rsidR="009B5B56" w:rsidRPr="00B80D50">
        <w:t>.</w:t>
      </w:r>
    </w:p>
    <w:p w14:paraId="45F419D2" w14:textId="0101426B" w:rsidR="00C72EB3" w:rsidRPr="00F71841" w:rsidRDefault="00C72EB3" w:rsidP="00735988">
      <w:pPr>
        <w:pStyle w:val="Heading3"/>
        <w:spacing w:before="240" w:after="120" w:line="280" w:lineRule="exact"/>
      </w:pPr>
      <w:bookmarkStart w:id="147" w:name="_Toc225146698"/>
      <w:bookmarkStart w:id="148" w:name="_Toc226405950"/>
      <w:bookmarkStart w:id="149" w:name="_Toc232195082"/>
      <w:bookmarkStart w:id="150" w:name="_Toc232502057"/>
      <w:bookmarkStart w:id="151" w:name="_Toc232607020"/>
      <w:r w:rsidRPr="00F71841">
        <w:t>Summary</w:t>
      </w:r>
      <w:bookmarkEnd w:id="147"/>
      <w:bookmarkEnd w:id="148"/>
      <w:bookmarkEnd w:id="149"/>
      <w:bookmarkEnd w:id="150"/>
      <w:bookmarkEnd w:id="151"/>
    </w:p>
    <w:p w14:paraId="0F7112D1" w14:textId="038D0937" w:rsidR="00C72EB3" w:rsidRPr="00B80D50" w:rsidRDefault="00961E3A" w:rsidP="001C54E3">
      <w:pPr>
        <w:numPr>
          <w:ilvl w:val="0"/>
          <w:numId w:val="5"/>
        </w:numPr>
        <w:tabs>
          <w:tab w:val="clear" w:pos="851"/>
        </w:tabs>
        <w:spacing w:before="0" w:after="240" w:line="280" w:lineRule="exact"/>
        <w:jc w:val="both"/>
      </w:pPr>
      <w:r w:rsidRPr="00F71841">
        <w:t>Appropriate</w:t>
      </w:r>
      <w:r w:rsidRPr="00B80D50">
        <w:t xml:space="preserve"> uses of GenAI in </w:t>
      </w:r>
      <w:r w:rsidR="00B97460" w:rsidRPr="00B80D50">
        <w:t>an</w:t>
      </w:r>
      <w:r w:rsidRPr="00B80D50">
        <w:t xml:space="preserve"> NCP</w:t>
      </w:r>
      <w:r w:rsidRPr="00F71841">
        <w:t xml:space="preserve"> process</w:t>
      </w:r>
      <w:r w:rsidR="00F72D9F" w:rsidRPr="00F71841">
        <w:t xml:space="preserve"> may</w:t>
      </w:r>
      <w:r w:rsidRPr="00B80D50">
        <w:t xml:space="preserve"> include</w:t>
      </w:r>
      <w:r w:rsidR="006C62F7" w:rsidRPr="00F71841">
        <w:t>:</w:t>
      </w:r>
    </w:p>
    <w:p w14:paraId="7FEB9637" w14:textId="6B0B0619" w:rsidR="00C72EB3" w:rsidRPr="00B80D50" w:rsidRDefault="0045033C" w:rsidP="001C54E3">
      <w:pPr>
        <w:pStyle w:val="OutlineNumbered1"/>
        <w:numPr>
          <w:ilvl w:val="0"/>
          <w:numId w:val="14"/>
        </w:numPr>
        <w:spacing w:after="240" w:line="280" w:lineRule="exact"/>
        <w:ind w:left="851"/>
        <w:jc w:val="both"/>
      </w:pPr>
      <w:r>
        <w:rPr>
          <w:bCs/>
        </w:rPr>
        <w:t>a</w:t>
      </w:r>
      <w:r w:rsidR="00C72EB3" w:rsidRPr="00204D67">
        <w:rPr>
          <w:bCs/>
        </w:rPr>
        <w:t>nalysing</w:t>
      </w:r>
      <w:r w:rsidR="00C72EB3" w:rsidRPr="00B80D50">
        <w:t xml:space="preserve"> publicly available documents</w:t>
      </w:r>
      <w:r w:rsidR="00400CC5" w:rsidRPr="00204D67">
        <w:rPr>
          <w:bCs/>
        </w:rPr>
        <w:t xml:space="preserve"> </w:t>
      </w:r>
      <w:r w:rsidR="000D5318">
        <w:rPr>
          <w:bCs/>
        </w:rPr>
        <w:t>(provided</w:t>
      </w:r>
      <w:r w:rsidR="00400CC5" w:rsidRPr="00B80D50">
        <w:t xml:space="preserve"> the</w:t>
      </w:r>
      <w:r w:rsidR="00C72EB3" w:rsidRPr="00B80D50">
        <w:t xml:space="preserve"> resulting analysis or summary </w:t>
      </w:r>
      <w:r w:rsidR="000D5318">
        <w:t xml:space="preserve">is verified </w:t>
      </w:r>
      <w:r w:rsidR="00C72EB3" w:rsidRPr="00B80D50">
        <w:t>against the original</w:t>
      </w:r>
      <w:r>
        <w:rPr>
          <w:bCs/>
        </w:rPr>
        <w:t xml:space="preserve"> source</w:t>
      </w:r>
      <w:r w:rsidR="000D5318">
        <w:rPr>
          <w:bCs/>
        </w:rPr>
        <w:t>)</w:t>
      </w:r>
    </w:p>
    <w:p w14:paraId="0BEEC853" w14:textId="20F5D323" w:rsidR="00C72EB3" w:rsidRPr="00B80D50" w:rsidRDefault="0045033C" w:rsidP="001C54E3">
      <w:pPr>
        <w:pStyle w:val="OutlineNumbered1"/>
        <w:numPr>
          <w:ilvl w:val="0"/>
          <w:numId w:val="14"/>
        </w:numPr>
        <w:spacing w:after="240" w:line="280" w:lineRule="exact"/>
        <w:ind w:left="851"/>
        <w:jc w:val="both"/>
      </w:pPr>
      <w:r>
        <w:rPr>
          <w:bCs/>
        </w:rPr>
        <w:t>i</w:t>
      </w:r>
      <w:r w:rsidR="00C72EB3" w:rsidRPr="00204D67">
        <w:rPr>
          <w:bCs/>
        </w:rPr>
        <w:t>dentifying</w:t>
      </w:r>
      <w:r w:rsidR="00C72EB3" w:rsidRPr="00B80D50">
        <w:t xml:space="preserve"> relevant</w:t>
      </w:r>
      <w:r w:rsidR="00D06C81">
        <w:t xml:space="preserve"> paragraph</w:t>
      </w:r>
      <w:r w:rsidR="00BE15F6" w:rsidRPr="00B80D50">
        <w:t xml:space="preserve">s of the </w:t>
      </w:r>
      <w:r w:rsidR="00400CC5" w:rsidRPr="00204D67">
        <w:rPr>
          <w:bCs/>
        </w:rPr>
        <w:t>OECD</w:t>
      </w:r>
      <w:r w:rsidR="00C72EB3" w:rsidRPr="00204D67">
        <w:rPr>
          <w:bCs/>
        </w:rPr>
        <w:t xml:space="preserve"> </w:t>
      </w:r>
      <w:r w:rsidR="00C72EB3" w:rsidRPr="00B80D50">
        <w:t xml:space="preserve">Guidelines </w:t>
      </w:r>
      <w:r w:rsidR="00BE15F6" w:rsidRPr="00B80D50">
        <w:t xml:space="preserve">for </w:t>
      </w:r>
      <w:r w:rsidR="00BE15F6">
        <w:rPr>
          <w:bCs/>
        </w:rPr>
        <w:t>an individual</w:t>
      </w:r>
      <w:r w:rsidR="00BE15F6" w:rsidRPr="00B80D50">
        <w:t xml:space="preserve"> to </w:t>
      </w:r>
      <w:r w:rsidR="00BE15F6">
        <w:rPr>
          <w:bCs/>
        </w:rPr>
        <w:t>review</w:t>
      </w:r>
      <w:r w:rsidR="0066611A" w:rsidRPr="00B80D50">
        <w:t xml:space="preserve"> and </w:t>
      </w:r>
      <w:r w:rsidR="0066611A">
        <w:rPr>
          <w:bCs/>
        </w:rPr>
        <w:t>consider</w:t>
      </w:r>
    </w:p>
    <w:p w14:paraId="6287D3DE" w14:textId="6E075973" w:rsidR="00C72EB3" w:rsidRPr="00B80D50" w:rsidRDefault="002A35F2" w:rsidP="001C54E3">
      <w:pPr>
        <w:pStyle w:val="OutlineNumbered1"/>
        <w:numPr>
          <w:ilvl w:val="0"/>
          <w:numId w:val="14"/>
        </w:numPr>
        <w:spacing w:after="240" w:line="280" w:lineRule="exact"/>
        <w:ind w:left="851"/>
        <w:jc w:val="both"/>
      </w:pPr>
      <w:r w:rsidRPr="00B80D50">
        <w:t xml:space="preserve">translation </w:t>
      </w:r>
      <w:r w:rsidRPr="002A35F2">
        <w:rPr>
          <w:bCs/>
        </w:rPr>
        <w:t xml:space="preserve">and editing (for example, improving </w:t>
      </w:r>
      <w:r w:rsidRPr="00B80D50">
        <w:t>sel</w:t>
      </w:r>
      <w:r w:rsidR="00E66A28">
        <w:t>f</w:t>
      </w:r>
      <w:r w:rsidR="00E66A28">
        <w:noBreakHyphen/>
      </w:r>
      <w:r w:rsidRPr="00B80D50">
        <w:t>drafted text</w:t>
      </w:r>
      <w:r w:rsidRPr="002A35F2">
        <w:rPr>
          <w:bCs/>
        </w:rPr>
        <w:t xml:space="preserve"> or checking </w:t>
      </w:r>
      <w:r w:rsidRPr="00B80D50">
        <w:t>spelling</w:t>
      </w:r>
      <w:r w:rsidRPr="002A35F2">
        <w:rPr>
          <w:bCs/>
        </w:rPr>
        <w:t xml:space="preserve"> and grammar)</w:t>
      </w:r>
      <w:r>
        <w:rPr>
          <w:bCs/>
        </w:rPr>
        <w:t>.</w:t>
      </w:r>
    </w:p>
    <w:p w14:paraId="2667740D" w14:textId="1BACFC91" w:rsidR="00C72EB3" w:rsidRPr="00B80D50" w:rsidRDefault="00961E3A" w:rsidP="001C54E3">
      <w:pPr>
        <w:numPr>
          <w:ilvl w:val="0"/>
          <w:numId w:val="5"/>
        </w:numPr>
        <w:tabs>
          <w:tab w:val="clear" w:pos="851"/>
        </w:tabs>
        <w:spacing w:before="0" w:after="240" w:line="280" w:lineRule="exact"/>
        <w:jc w:val="both"/>
      </w:pPr>
      <w:r w:rsidRPr="00F71841">
        <w:t>Inappropriate</w:t>
      </w:r>
      <w:r w:rsidRPr="00B80D50">
        <w:t xml:space="preserve"> uses of GenAI in </w:t>
      </w:r>
      <w:r w:rsidR="002A35F2" w:rsidRPr="00B80D50">
        <w:t>an</w:t>
      </w:r>
      <w:r w:rsidRPr="00B80D50">
        <w:t xml:space="preserve"> NCP</w:t>
      </w:r>
      <w:r w:rsidRPr="00F71841">
        <w:t xml:space="preserve"> process</w:t>
      </w:r>
      <w:r w:rsidR="00F72D9F" w:rsidRPr="00F71841">
        <w:t xml:space="preserve"> may</w:t>
      </w:r>
      <w:r w:rsidRPr="00B80D50">
        <w:t xml:space="preserve"> include</w:t>
      </w:r>
      <w:r w:rsidRPr="00F71841">
        <w:t>:</w:t>
      </w:r>
    </w:p>
    <w:p w14:paraId="05C48BE4" w14:textId="75D78979" w:rsidR="00961E3A" w:rsidRPr="00B80D50" w:rsidRDefault="00592D54" w:rsidP="001C54E3">
      <w:pPr>
        <w:pStyle w:val="OutlineNumbered1"/>
        <w:numPr>
          <w:ilvl w:val="0"/>
          <w:numId w:val="14"/>
        </w:numPr>
        <w:spacing w:after="240" w:line="280" w:lineRule="exact"/>
        <w:ind w:left="851"/>
        <w:jc w:val="both"/>
      </w:pPr>
      <w:r w:rsidRPr="00592D54">
        <w:rPr>
          <w:bCs/>
        </w:rPr>
        <w:t>uploading no</w:t>
      </w:r>
      <w:r>
        <w:rPr>
          <w:bCs/>
        </w:rPr>
        <w:t>n-</w:t>
      </w:r>
      <w:r w:rsidRPr="00B80D50">
        <w:t xml:space="preserve">public </w:t>
      </w:r>
      <w:r w:rsidRPr="00592D54">
        <w:rPr>
          <w:bCs/>
        </w:rPr>
        <w:t xml:space="preserve">documents containing sensitive or </w:t>
      </w:r>
      <w:r w:rsidRPr="00B80D50">
        <w:t xml:space="preserve">confidential </w:t>
      </w:r>
      <w:r w:rsidRPr="00592D54">
        <w:rPr>
          <w:bCs/>
        </w:rPr>
        <w:t xml:space="preserve">information to a </w:t>
      </w:r>
      <w:r>
        <w:rPr>
          <w:bCs/>
        </w:rPr>
        <w:t>Gen</w:t>
      </w:r>
      <w:r w:rsidRPr="00592D54">
        <w:rPr>
          <w:bCs/>
        </w:rPr>
        <w:t>AI system for analysis,</w:t>
      </w:r>
      <w:r w:rsidRPr="00B80D50">
        <w:t xml:space="preserve"> unless all relevant parties </w:t>
      </w:r>
      <w:r w:rsidRPr="00592D54">
        <w:rPr>
          <w:bCs/>
        </w:rPr>
        <w:t>have consented</w:t>
      </w:r>
      <w:r w:rsidRPr="00B80D50">
        <w:t xml:space="preserve"> and the </w:t>
      </w:r>
      <w:r w:rsidRPr="00592D54">
        <w:rPr>
          <w:bCs/>
        </w:rPr>
        <w:t xml:space="preserve">system does not store the </w:t>
      </w:r>
      <w:r w:rsidRPr="00B80D50">
        <w:t>document</w:t>
      </w:r>
      <w:r w:rsidR="0081730E" w:rsidRPr="00B80D50">
        <w:t xml:space="preserve"> </w:t>
      </w:r>
    </w:p>
    <w:p w14:paraId="0662A922" w14:textId="10C39ED4" w:rsidR="00455643" w:rsidRPr="00B80D50" w:rsidRDefault="00C042C9" w:rsidP="001C54E3">
      <w:pPr>
        <w:pStyle w:val="OutlineNumbered1"/>
        <w:numPr>
          <w:ilvl w:val="0"/>
          <w:numId w:val="14"/>
        </w:numPr>
        <w:spacing w:after="240" w:line="280" w:lineRule="exact"/>
        <w:ind w:left="851"/>
        <w:jc w:val="both"/>
      </w:pPr>
      <w:r w:rsidRPr="00C042C9">
        <w:rPr>
          <w:bCs/>
        </w:rPr>
        <w:t xml:space="preserve">generating submissions that are </w:t>
      </w:r>
      <w:r w:rsidRPr="00B80D50">
        <w:t xml:space="preserve">intended to reflect the author’s </w:t>
      </w:r>
      <w:r w:rsidRPr="00C042C9">
        <w:rPr>
          <w:bCs/>
        </w:rPr>
        <w:t>knowledge</w:t>
      </w:r>
      <w:r w:rsidR="000D5318">
        <w:rPr>
          <w:bCs/>
        </w:rPr>
        <w:t xml:space="preserve"> (because</w:t>
      </w:r>
      <w:r w:rsidRPr="00C042C9">
        <w:rPr>
          <w:bCs/>
        </w:rPr>
        <w:t xml:space="preserve"> </w:t>
      </w:r>
      <w:r w:rsidR="00F5726E">
        <w:rPr>
          <w:bCs/>
        </w:rPr>
        <w:t xml:space="preserve">NCP </w:t>
      </w:r>
      <w:r w:rsidRPr="00C042C9">
        <w:rPr>
          <w:bCs/>
        </w:rPr>
        <w:t xml:space="preserve">submissions </w:t>
      </w:r>
      <w:r w:rsidR="00F5726E">
        <w:rPr>
          <w:bCs/>
        </w:rPr>
        <w:t>should</w:t>
      </w:r>
      <w:r w:rsidRPr="00C042C9">
        <w:rPr>
          <w:bCs/>
        </w:rPr>
        <w:t xml:space="preserve"> </w:t>
      </w:r>
      <w:r w:rsidR="00F5726E">
        <w:rPr>
          <w:bCs/>
        </w:rPr>
        <w:t>rely on</w:t>
      </w:r>
      <w:r w:rsidRPr="00B80D50">
        <w:t xml:space="preserve"> a person’s own </w:t>
      </w:r>
      <w:r w:rsidR="00F5726E">
        <w:rPr>
          <w:bCs/>
        </w:rPr>
        <w:t>positions, viewpoints</w:t>
      </w:r>
      <w:r w:rsidR="00E66A28">
        <w:rPr>
          <w:bCs/>
        </w:rPr>
        <w:t>,</w:t>
      </w:r>
      <w:r w:rsidRPr="00C042C9">
        <w:rPr>
          <w:bCs/>
        </w:rPr>
        <w:t xml:space="preserve"> and experience</w:t>
      </w:r>
      <w:r w:rsidR="000D5318">
        <w:rPr>
          <w:bCs/>
        </w:rPr>
        <w:t>)</w:t>
      </w:r>
    </w:p>
    <w:p w14:paraId="72807E9F" w14:textId="38B05B9F" w:rsidR="003913E4" w:rsidRDefault="00BC0202" w:rsidP="001C54E3">
      <w:pPr>
        <w:pStyle w:val="OutlineNumbered1"/>
        <w:numPr>
          <w:ilvl w:val="0"/>
          <w:numId w:val="14"/>
        </w:numPr>
        <w:spacing w:after="240" w:line="280" w:lineRule="exact"/>
        <w:ind w:left="851"/>
        <w:jc w:val="both"/>
        <w:rPr>
          <w:bCs/>
        </w:rPr>
      </w:pPr>
      <w:r w:rsidRPr="000D5318">
        <w:rPr>
          <w:bCs/>
        </w:rPr>
        <w:t>relying on GenAI to generate the evidentiary basis of a submission, including</w:t>
      </w:r>
      <w:r w:rsidRPr="00B80D50">
        <w:t xml:space="preserve"> factual </w:t>
      </w:r>
      <w:r w:rsidRPr="000D5318">
        <w:rPr>
          <w:bCs/>
        </w:rPr>
        <w:t>narratives</w:t>
      </w:r>
      <w:r w:rsidRPr="00B80D50">
        <w:t xml:space="preserve"> </w:t>
      </w:r>
      <w:r w:rsidRPr="000D5318">
        <w:rPr>
          <w:bCs/>
        </w:rPr>
        <w:t>of</w:t>
      </w:r>
      <w:r w:rsidRPr="00B80D50">
        <w:t xml:space="preserve"> specific events</w:t>
      </w:r>
      <w:r w:rsidRPr="000D5318">
        <w:rPr>
          <w:bCs/>
        </w:rPr>
        <w:t xml:space="preserve">, overviews of an enterprise’s </w:t>
      </w:r>
      <w:r w:rsidRPr="00B80D50">
        <w:t>policies</w:t>
      </w:r>
      <w:r w:rsidRPr="000D5318">
        <w:rPr>
          <w:bCs/>
        </w:rPr>
        <w:t>, or</w:t>
      </w:r>
      <w:r w:rsidRPr="00B80D50">
        <w:t xml:space="preserve"> legal </w:t>
      </w:r>
      <w:r w:rsidR="00EB5D3A">
        <w:t>and</w:t>
      </w:r>
      <w:r w:rsidRPr="00B80D50">
        <w:t xml:space="preserve"> regulatory analysis</w:t>
      </w:r>
      <w:r w:rsidRPr="000D5318">
        <w:rPr>
          <w:bCs/>
        </w:rPr>
        <w:t xml:space="preserve">. </w:t>
      </w:r>
    </w:p>
    <w:p w14:paraId="59467A6F" w14:textId="1286E978" w:rsidR="00D30431" w:rsidRPr="00AD5626" w:rsidRDefault="00D30431" w:rsidP="001C54E3">
      <w:pPr>
        <w:numPr>
          <w:ilvl w:val="0"/>
          <w:numId w:val="5"/>
        </w:numPr>
        <w:tabs>
          <w:tab w:val="clear" w:pos="851"/>
        </w:tabs>
        <w:spacing w:before="0" w:after="240" w:line="280" w:lineRule="exact"/>
        <w:jc w:val="both"/>
      </w:pPr>
      <w:r w:rsidRPr="0005739D">
        <w:t xml:space="preserve">The Independent Examiner recommends that this matter be brought to the attention of the </w:t>
      </w:r>
      <w:r w:rsidRPr="00B80D50">
        <w:rPr>
          <w:i/>
        </w:rPr>
        <w:t>OECD</w:t>
      </w:r>
      <w:r w:rsidR="00C24AD4">
        <w:rPr>
          <w:i/>
        </w:rPr>
        <w:t> </w:t>
      </w:r>
      <w:r w:rsidRPr="00A1003D">
        <w:rPr>
          <w:i/>
          <w:iCs/>
        </w:rPr>
        <w:t>Working Party on Responsible Business Conduct</w:t>
      </w:r>
      <w:r w:rsidRPr="0005739D">
        <w:t xml:space="preserve"> and its three institutional stakeholders</w:t>
      </w:r>
      <w:r>
        <w:t>:</w:t>
      </w:r>
      <w:r w:rsidRPr="0005739D">
        <w:t xml:space="preserve"> </w:t>
      </w:r>
      <w:r w:rsidRPr="00A1003D">
        <w:rPr>
          <w:i/>
          <w:iCs/>
        </w:rPr>
        <w:t>Business at OECD</w:t>
      </w:r>
      <w:r w:rsidRPr="0005739D">
        <w:t xml:space="preserve">, the </w:t>
      </w:r>
      <w:r w:rsidRPr="00A1003D">
        <w:rPr>
          <w:i/>
          <w:iCs/>
        </w:rPr>
        <w:t>Trade Union Advisory</w:t>
      </w:r>
      <w:r w:rsidRPr="00B80D50">
        <w:rPr>
          <w:i/>
        </w:rPr>
        <w:t xml:space="preserve"> Committee</w:t>
      </w:r>
      <w:r w:rsidRPr="0005739D">
        <w:t xml:space="preserve">, and </w:t>
      </w:r>
      <w:r w:rsidRPr="00B80D50">
        <w:rPr>
          <w:i/>
        </w:rPr>
        <w:t>OECD Watch</w:t>
      </w:r>
      <w:r w:rsidRPr="0005739D">
        <w:t xml:space="preserve">. NCPs should consider the implications of parties using </w:t>
      </w:r>
      <w:r>
        <w:t>Gen</w:t>
      </w:r>
      <w:r w:rsidRPr="0005739D">
        <w:t>AI during their handling of specific instances</w:t>
      </w:r>
      <w:r w:rsidRPr="001F6413">
        <w:t>.</w:t>
      </w:r>
      <w:r w:rsidRPr="00D30431">
        <w:t xml:space="preserve"> </w:t>
      </w:r>
      <w:r>
        <w:br w:type="page"/>
      </w:r>
    </w:p>
    <w:p w14:paraId="232685F4" w14:textId="2F3D413E" w:rsidR="00A772C2" w:rsidRDefault="00D30431" w:rsidP="00AD5626">
      <w:pPr>
        <w:pStyle w:val="Heading2"/>
      </w:pPr>
      <w:bookmarkStart w:id="152" w:name="_Toc222944754"/>
      <w:bookmarkStart w:id="153" w:name="_Toc225088701"/>
      <w:bookmarkStart w:id="154" w:name="_Toc225146699"/>
      <w:bookmarkStart w:id="155" w:name="_Toc226405951"/>
      <w:bookmarkStart w:id="156" w:name="_Toc232607021"/>
      <w:bookmarkStart w:id="157" w:name="_Toc219475247"/>
      <w:r w:rsidRPr="00B80D50">
        <w:lastRenderedPageBreak/>
        <w:t>Annex C: Publications</w:t>
      </w:r>
      <w:bookmarkEnd w:id="152"/>
      <w:bookmarkEnd w:id="153"/>
      <w:bookmarkEnd w:id="154"/>
      <w:bookmarkEnd w:id="155"/>
      <w:bookmarkEnd w:id="156"/>
    </w:p>
    <w:bookmarkEnd w:id="157"/>
    <w:p w14:paraId="26A734BD" w14:textId="529F309E" w:rsidR="00462F9D" w:rsidRDefault="00462F9D" w:rsidP="00B526E3">
      <w:pPr>
        <w:spacing w:before="0" w:after="240" w:line="280" w:lineRule="exact"/>
      </w:pPr>
      <w:r w:rsidRPr="00462F9D">
        <w:rPr>
          <w:szCs w:val="22"/>
        </w:rPr>
        <w:t>Australian National Contact Point for Responsible Business Conduct, ‘AusNCP complaint procedures’, Department of the Treasury, Australian Government, Canberra, April 2024, accessed November 2025.</w:t>
      </w:r>
      <w:r w:rsidR="00EB5D3A">
        <w:rPr>
          <w:szCs w:val="22"/>
        </w:rPr>
        <w:t xml:space="preserve"> </w:t>
      </w:r>
      <w:hyperlink r:id="rId27" w:history="1">
        <w:r w:rsidR="00EB5D3A" w:rsidRPr="000154F9">
          <w:rPr>
            <w:rStyle w:val="Hyperlink"/>
            <w:szCs w:val="22"/>
          </w:rPr>
          <w:t>https://ausncp.gov.au/sites/default/files/2024-04/ausncp-complaint-procedures.pdf</w:t>
        </w:r>
      </w:hyperlink>
    </w:p>
    <w:p w14:paraId="16BCF64D" w14:textId="4EC80A2D" w:rsidR="00736687" w:rsidRDefault="00CF391F" w:rsidP="00B526E3">
      <w:pPr>
        <w:pStyle w:val="EndNoteBibliography"/>
        <w:spacing w:after="240" w:line="280" w:lineRule="exact"/>
        <w:jc w:val="left"/>
      </w:pPr>
      <w:r>
        <w:t>Canadian Judicial Council</w:t>
      </w:r>
      <w:r w:rsidR="00415C44">
        <w:t>, ‘</w:t>
      </w:r>
      <w:r w:rsidR="00CB7F63">
        <w:t>Guidelines for the Use of Artificial Intelligence in Canadian Courts’, First</w:t>
      </w:r>
      <w:r w:rsidR="00EB5D3A">
        <w:t> </w:t>
      </w:r>
      <w:r w:rsidR="00CB7F63">
        <w:t>Edition, Canadian Judicial Council, Ottowa, September 2024</w:t>
      </w:r>
      <w:r w:rsidR="00DB3E95">
        <w:t>, accessed 25 February 2026</w:t>
      </w:r>
      <w:r w:rsidR="00CB7F63">
        <w:t>.</w:t>
      </w:r>
      <w:r w:rsidR="00EB5D3A">
        <w:t xml:space="preserve"> </w:t>
      </w:r>
      <w:hyperlink r:id="rId28" w:history="1">
        <w:r w:rsidR="00EB5D3A" w:rsidRPr="000154F9">
          <w:rPr>
            <w:rStyle w:val="Hyperlink"/>
          </w:rPr>
          <w:t>https://cjc-ccm.ca/sites/default/files/documents/2024/AI%20Guidelines%20-%20FINAL%20-%202024-09%20-%20EN.pdf</w:t>
        </w:r>
      </w:hyperlink>
      <w:r w:rsidR="00CB7F63">
        <w:t xml:space="preserve"> </w:t>
      </w:r>
    </w:p>
    <w:p w14:paraId="315E116C" w14:textId="416D9652" w:rsidR="00095209" w:rsidRPr="00B526E3" w:rsidRDefault="00504823" w:rsidP="00B526E3">
      <w:pPr>
        <w:pStyle w:val="EndNoteBibliography"/>
        <w:spacing w:after="240" w:line="280" w:lineRule="exact"/>
        <w:jc w:val="left"/>
        <w:rPr>
          <w:iCs/>
        </w:rPr>
      </w:pPr>
      <w:r>
        <w:t xml:space="preserve">Caribbean Court of Justice, ‘The Use </w:t>
      </w:r>
      <w:r w:rsidRPr="00065CF3">
        <w:rPr>
          <w:iCs/>
        </w:rPr>
        <w:t>of Generative Artificial Intelligence Tools in Court Proceedings</w:t>
      </w:r>
      <w:r>
        <w:rPr>
          <w:iCs/>
        </w:rPr>
        <w:t>’, Practice Direction 1 of 2025, Caribbean Court of Justice, Port of Spain, 14 February 2025, accessed 25</w:t>
      </w:r>
      <w:r w:rsidR="00EB5D3A">
        <w:rPr>
          <w:iCs/>
        </w:rPr>
        <w:t> </w:t>
      </w:r>
      <w:r>
        <w:rPr>
          <w:iCs/>
        </w:rPr>
        <w:t>February 2026.</w:t>
      </w:r>
      <w:r w:rsidRPr="00504823" w:rsidDel="00095209">
        <w:rPr>
          <w:iCs/>
        </w:rPr>
        <w:t xml:space="preserve"> </w:t>
      </w:r>
      <w:hyperlink r:id="rId29" w:history="1">
        <w:r w:rsidR="00B526E3" w:rsidRPr="000154F9">
          <w:rPr>
            <w:rStyle w:val="Hyperlink"/>
          </w:rPr>
          <w:t>https://ccj.org/court-documents/rules-of-the-court/practice-directions/?highlight=practice%20directions</w:t>
        </w:r>
      </w:hyperlink>
    </w:p>
    <w:p w14:paraId="7D5E91AB" w14:textId="043C13CE" w:rsidR="00B64F05" w:rsidRDefault="00B64F05" w:rsidP="00B526E3">
      <w:pPr>
        <w:pStyle w:val="EndNoteBibliography"/>
        <w:spacing w:after="240" w:line="280" w:lineRule="exact"/>
        <w:jc w:val="left"/>
      </w:pPr>
      <w:r>
        <w:t xml:space="preserve">Courts and Tribunals Judiciary, ‘Artificial Intelligence (AI) Guidance for Judicial Office Holders’, Courts and Tribunals Judiciary, London, 31 October 2025, accessed 25 February 2026. </w:t>
      </w:r>
      <w:hyperlink r:id="rId30" w:history="1">
        <w:r w:rsidRPr="006B0A31">
          <w:rPr>
            <w:rStyle w:val="Hyperlink"/>
          </w:rPr>
          <w:t>https://www.judiciary.uk/guidance-and-resources/artificial-intelligence-ai-judicial-guidance-october-2025/</w:t>
        </w:r>
      </w:hyperlink>
    </w:p>
    <w:p w14:paraId="47E073D6" w14:textId="57A67780" w:rsidR="005241BA" w:rsidRPr="00B526E3" w:rsidRDefault="00CF47C4" w:rsidP="00B526E3">
      <w:pPr>
        <w:pStyle w:val="EndNoteBibliography"/>
        <w:spacing w:after="240" w:line="280" w:lineRule="exact"/>
        <w:jc w:val="left"/>
        <w:rPr>
          <w:iCs/>
        </w:rPr>
      </w:pPr>
      <w:r>
        <w:t>Courts of New Zealand, ‘</w:t>
      </w:r>
      <w:r w:rsidRPr="00065CF3">
        <w:rPr>
          <w:iCs/>
        </w:rPr>
        <w:t>Guidelines for use of Generative Artificial Intelligence in Courts and Tribunals</w:t>
      </w:r>
      <w:r>
        <w:rPr>
          <w:iCs/>
        </w:rPr>
        <w:t>’</w:t>
      </w:r>
      <w:r w:rsidR="00652062">
        <w:rPr>
          <w:iCs/>
        </w:rPr>
        <w:t>, Courts of New Zealand, Well</w:t>
      </w:r>
      <w:r w:rsidR="005241BA">
        <w:rPr>
          <w:iCs/>
        </w:rPr>
        <w:t>ington, 7 December 2023, accessed 25 February 2026.</w:t>
      </w:r>
      <w:r w:rsidR="00B526E3">
        <w:rPr>
          <w:iCs/>
        </w:rPr>
        <w:t xml:space="preserve"> </w:t>
      </w:r>
      <w:hyperlink r:id="rId31" w:history="1">
        <w:r w:rsidR="00B526E3" w:rsidRPr="000154F9">
          <w:rPr>
            <w:rStyle w:val="Hyperlink"/>
          </w:rPr>
          <w:t>https://www.courtsofnz.govt.nz/going-to-court/practice-directions/practice-guidelines/all-benches/guidelines-for-use-of-generative-artificial-intelligence-in-courts-and-tribunals</w:t>
        </w:r>
      </w:hyperlink>
    </w:p>
    <w:p w14:paraId="2AB702B1" w14:textId="5F967B65" w:rsidR="00B64F05" w:rsidRDefault="00290FD5" w:rsidP="00B526E3">
      <w:pPr>
        <w:pStyle w:val="EndNoteBibliography"/>
        <w:spacing w:after="240" w:line="280" w:lineRule="exact"/>
        <w:jc w:val="left"/>
      </w:pPr>
      <w:r w:rsidRPr="006B0A31">
        <w:t xml:space="preserve">Department of Industry Science and </w:t>
      </w:r>
      <w:r w:rsidR="009A34AC">
        <w:t>Resources, ‘</w:t>
      </w:r>
      <w:r w:rsidR="009A34AC" w:rsidRPr="00065CF3">
        <w:rPr>
          <w:iCs/>
        </w:rPr>
        <w:t>Australia's AI Ethics Principles</w:t>
      </w:r>
      <w:r w:rsidR="009A34AC">
        <w:rPr>
          <w:iCs/>
        </w:rPr>
        <w:t>’, Australian Government, Canberra, 2 December 2025, accessed 25 February 2026.</w:t>
      </w:r>
      <w:r w:rsidR="009A34AC" w:rsidRPr="006B0A31" w:rsidDel="00095209">
        <w:t xml:space="preserve"> </w:t>
      </w:r>
      <w:hyperlink r:id="rId32" w:anchor="ai-ethics-principles-in-detail" w:history="1">
        <w:r w:rsidR="009A34AC" w:rsidRPr="006B0A31">
          <w:rPr>
            <w:rStyle w:val="Hyperlink"/>
          </w:rPr>
          <w:t>https://www.industry.gov.au/publications/australias-ai-ethics-principles#ai-ethics-principles-in-detail</w:t>
        </w:r>
      </w:hyperlink>
    </w:p>
    <w:p w14:paraId="2953427E" w14:textId="2A6EBA7C" w:rsidR="00B64F05" w:rsidRPr="006B0A31" w:rsidRDefault="00B64F05" w:rsidP="00B526E3">
      <w:pPr>
        <w:pStyle w:val="EndNoteBibliography"/>
        <w:spacing w:after="240" w:line="280" w:lineRule="exact"/>
        <w:jc w:val="left"/>
      </w:pPr>
      <w:r>
        <w:t xml:space="preserve">Federal Court of Australia, </w:t>
      </w:r>
      <w:r w:rsidR="000C0AE5">
        <w:t>‘General Practice Note: Use of Generative Artificial Intelligence</w:t>
      </w:r>
      <w:r w:rsidR="00795852">
        <w:t xml:space="preserve">’, Australian Government, </w:t>
      </w:r>
      <w:r w:rsidR="00B90D0D">
        <w:t xml:space="preserve">16 April 2026, accessed 4 May 2026. </w:t>
      </w:r>
      <w:hyperlink r:id="rId33" w:history="1">
        <w:r w:rsidR="00B90D0D" w:rsidRPr="005539CB">
          <w:rPr>
            <w:rStyle w:val="Hyperlink"/>
          </w:rPr>
          <w:t>https://www.fedcourt.gov.au/law-and-practice/practice-documents/practice-notes/gpn-ai</w:t>
        </w:r>
      </w:hyperlink>
      <w:r w:rsidR="00B90D0D">
        <w:t xml:space="preserve"> </w:t>
      </w:r>
    </w:p>
    <w:p w14:paraId="1E93CA96" w14:textId="5B7FB0D3" w:rsidR="00D5040F" w:rsidRPr="006B0A31" w:rsidDel="002546AB" w:rsidRDefault="00D5040F" w:rsidP="00B526E3">
      <w:pPr>
        <w:pStyle w:val="EndNoteBibliography"/>
        <w:spacing w:after="240" w:line="280" w:lineRule="exact"/>
        <w:jc w:val="left"/>
      </w:pPr>
      <w:r>
        <w:t xml:space="preserve">German National Contact Point, ‘Indian association of 263 former workers vs. Anonymous Indian affiliate of German company’, </w:t>
      </w:r>
      <w:r w:rsidR="00BE1A62">
        <w:t xml:space="preserve">Final Statement, </w:t>
      </w:r>
      <w:r w:rsidR="003D6E2F">
        <w:t xml:space="preserve">Government of Germany, </w:t>
      </w:r>
      <w:r w:rsidR="00C12409">
        <w:t xml:space="preserve">4 February 2025, accessed 30 March 2026. </w:t>
      </w:r>
      <w:hyperlink r:id="rId34" w:history="1">
        <w:r w:rsidR="002845C9" w:rsidRPr="00C46F48">
          <w:rPr>
            <w:rStyle w:val="Hyperlink"/>
          </w:rPr>
          <w:t>https://www.bundeswirtschaftsministerium.de/Redaktion/EN/Beschwerdefaelle-NKS/Abschschlussbericht/indian-association-against-an-affiliate-of-a-german-company.pdf?__blob=publicationFile&amp;v=1</w:t>
        </w:r>
      </w:hyperlink>
      <w:r w:rsidR="002845C9">
        <w:t xml:space="preserve"> </w:t>
      </w:r>
    </w:p>
    <w:p w14:paraId="451C0034" w14:textId="13AE15AE" w:rsidR="00CA2F88" w:rsidRPr="006B0A31" w:rsidDel="002546AB" w:rsidRDefault="00CA2F88" w:rsidP="00B526E3">
      <w:pPr>
        <w:pStyle w:val="EndNoteBibliography"/>
        <w:spacing w:after="240" w:line="280" w:lineRule="exact"/>
        <w:jc w:val="left"/>
      </w:pPr>
      <w:r>
        <w:t>Gut</w:t>
      </w:r>
      <w:r w:rsidRPr="006B0A31">
        <w:t>iérrez</w:t>
      </w:r>
      <w:r>
        <w:t xml:space="preserve">, JD, ‘Guidelines for the use of AI systems in courts and tribunals’, United Nations Educational, Scientific and Cultural Organization, Paris, 3 December 2025, accessed 25 February 2026. </w:t>
      </w:r>
      <w:hyperlink r:id="rId35" w:history="1">
        <w:r w:rsidRPr="006B0A31">
          <w:rPr>
            <w:rStyle w:val="Hyperlink"/>
          </w:rPr>
          <w:t>https://www.unesco.org/en/articles/guidelines-use-ai-systems-courts-and-tribunals</w:t>
        </w:r>
      </w:hyperlink>
    </w:p>
    <w:p w14:paraId="6350F090" w14:textId="40633009" w:rsidR="002546AB" w:rsidRPr="006B0A31" w:rsidRDefault="00DE7CF7" w:rsidP="00B526E3">
      <w:pPr>
        <w:pStyle w:val="EndNoteBibliography"/>
        <w:spacing w:after="240" w:line="280" w:lineRule="exact"/>
        <w:jc w:val="left"/>
      </w:pPr>
      <w:r>
        <w:t>Law Institute of Victoria, ‘</w:t>
      </w:r>
      <w:r w:rsidRPr="00065CF3">
        <w:rPr>
          <w:iCs/>
        </w:rPr>
        <w:t>Ethical and Responsible Use of Artificial Intelligence</w:t>
      </w:r>
      <w:r>
        <w:t xml:space="preserve">’, </w:t>
      </w:r>
      <w:r w:rsidR="00EA4790">
        <w:t>Law Institute of Victoria, Melbourne, 13 August</w:t>
      </w:r>
      <w:r w:rsidR="002546AB" w:rsidRPr="006B0A31" w:rsidDel="00DE7CF7">
        <w:t>G</w:t>
      </w:r>
      <w:r>
        <w:t>Law Institute of Victoria, ‘</w:t>
      </w:r>
      <w:r w:rsidRPr="00065CF3">
        <w:rPr>
          <w:iCs/>
        </w:rPr>
        <w:t>Ethical and Responsible Use of Artificial Intelligence</w:t>
      </w:r>
      <w:r>
        <w:t xml:space="preserve">’, </w:t>
      </w:r>
      <w:r w:rsidRPr="006B0A31" w:rsidDel="00DE7CF7">
        <w:t xml:space="preserve"> </w:t>
      </w:r>
      <w:r w:rsidR="002546AB" w:rsidRPr="006B0A31" w:rsidDel="00DE7CF7">
        <w:t>BR Gov, 2025.</w:t>
      </w:r>
      <w:r w:rsidR="00EA4790">
        <w:t xml:space="preserve">, accessed 25 February 2026. </w:t>
      </w:r>
      <w:hyperlink r:id="rId36" w:history="1">
        <w:r w:rsidR="00EA4790" w:rsidRPr="006B0A31">
          <w:rPr>
            <w:rStyle w:val="Hyperlink"/>
          </w:rPr>
          <w:t>https://www.liv.asn.au/download.aspx?DocumentVersionKey=69158983-87f3-4c1d-be99-8c300b5c7afd</w:t>
        </w:r>
      </w:hyperlink>
      <w:r w:rsidRPr="006B0A31" w:rsidDel="00DE7CF7">
        <w:t xml:space="preserve"> </w:t>
      </w:r>
    </w:p>
    <w:p w14:paraId="481042C7" w14:textId="4BBCE08C" w:rsidR="002546AB" w:rsidRDefault="00EA4790" w:rsidP="00B526E3">
      <w:pPr>
        <w:pStyle w:val="EndNoteBibliography"/>
        <w:spacing w:after="240" w:line="280" w:lineRule="exact"/>
        <w:jc w:val="left"/>
      </w:pPr>
      <w:r>
        <w:lastRenderedPageBreak/>
        <w:t>Netherlands National Contact Point, ‘Former employee of Philips Lighting vs. Philips Lighting’, Initial</w:t>
      </w:r>
      <w:r w:rsidR="00B526E3">
        <w:t> </w:t>
      </w:r>
      <w:r>
        <w:t>Assessment, Government of the Netherlands, The Hague, 25 October 2017, accessed 24</w:t>
      </w:r>
      <w:r w:rsidR="00EB5D3A">
        <w:t> </w:t>
      </w:r>
      <w:r>
        <w:t>February</w:t>
      </w:r>
      <w:r w:rsidR="00EB5D3A">
        <w:t> </w:t>
      </w:r>
      <w:r>
        <w:t xml:space="preserve">2026. </w:t>
      </w:r>
      <w:hyperlink r:id="rId37" w:history="1">
        <w:r w:rsidRPr="006B0A31">
          <w:rPr>
            <w:rStyle w:val="Hyperlink"/>
          </w:rPr>
          <w:t>https://www.oecdguidelines.nl/site/binaries/site-content/collections/documents/2017/10/25/ia-former-employee-of-philips-lighting-vs.-philips-lighting/WEB_106304_NCP_Initial+Assessment.pdf</w:t>
        </w:r>
      </w:hyperlink>
    </w:p>
    <w:p w14:paraId="631738D9" w14:textId="77777777" w:rsidR="00BF222B" w:rsidRDefault="00BF222B" w:rsidP="00B526E3">
      <w:pPr>
        <w:pStyle w:val="EndNoteBibliography"/>
        <w:spacing w:after="240" w:line="280" w:lineRule="exact"/>
        <w:jc w:val="left"/>
      </w:pPr>
      <w:r>
        <w:t xml:space="preserve">Norwegian National Contact Point, ‘Individual vs. Crayon Group Holding ASA’, Initial Assessment, Government of Norway, Oslo, 15 May 2025, accessed 24 February 2026. </w:t>
      </w:r>
      <w:hyperlink r:id="rId38" w:history="1">
        <w:r w:rsidRPr="00486270">
          <w:rPr>
            <w:rStyle w:val="Hyperlink"/>
          </w:rPr>
          <w:t>https://files.nettsteder.regjeringen.no/wpuploads01/sites/263/2025/05/NCP-Initial-Assessment-Individual-vs-Crayon-Group-Holding-ASA.pdf</w:t>
        </w:r>
      </w:hyperlink>
      <w:r>
        <w:t xml:space="preserve"> </w:t>
      </w:r>
    </w:p>
    <w:p w14:paraId="0CECBB9F" w14:textId="77777777" w:rsidR="00BF222B" w:rsidRDefault="00BF222B" w:rsidP="00B526E3">
      <w:pPr>
        <w:pStyle w:val="EndNoteBibliography"/>
        <w:spacing w:after="240" w:line="280" w:lineRule="exact"/>
        <w:jc w:val="left"/>
      </w:pPr>
      <w:r>
        <w:t xml:space="preserve">Norwegian National Contact Point, ‘Individual vs. Telenor ASA / Telenor Pakistan’, Initial Assessment, Government of Norway, Oslo, 7 November 2025, accessed 24 February 2026. </w:t>
      </w:r>
      <w:hyperlink r:id="rId39" w:history="1">
        <w:r w:rsidRPr="00486270">
          <w:rPr>
            <w:rStyle w:val="Hyperlink"/>
          </w:rPr>
          <w:t>https://files.nettsteder.regjeringen.no/wpuploads01/sites/597/2025/12/Initial-Assessment-Individual-vs-Telenor-Pakistan.pdf</w:t>
        </w:r>
      </w:hyperlink>
      <w:r>
        <w:t xml:space="preserve"> </w:t>
      </w:r>
    </w:p>
    <w:p w14:paraId="5D0DF01F" w14:textId="7E1DC46E" w:rsidR="00BF222B" w:rsidRPr="006B0A31" w:rsidRDefault="00BF222B" w:rsidP="00B526E3">
      <w:pPr>
        <w:pStyle w:val="EndNoteBibliography"/>
        <w:spacing w:after="240" w:line="280" w:lineRule="exact"/>
        <w:jc w:val="left"/>
      </w:pPr>
      <w:r>
        <w:t xml:space="preserve">Norwegian National Contact Point, ‘Individual vs. Orkla Snacks AS / SIA Biscuit Production (Latvia)’, Initial Assessment, Government of Norway, Oslo, 21 November 2025, accessed 24 February 2026. </w:t>
      </w:r>
      <w:hyperlink r:id="rId40" w:history="1">
        <w:r w:rsidRPr="00486270">
          <w:rPr>
            <w:rStyle w:val="Hyperlink"/>
          </w:rPr>
          <w:t>https://files.nettsteder.regjeringen.no/wpuploads01/sites/597/2025/12/Initial-assessment-Individual-vs-Orkla-Latvia.pdf</w:t>
        </w:r>
      </w:hyperlink>
      <w:r>
        <w:t xml:space="preserve"> </w:t>
      </w:r>
    </w:p>
    <w:p w14:paraId="0414EDB9" w14:textId="1E816D64" w:rsidR="002546AB" w:rsidRPr="006B0A31" w:rsidRDefault="00EA4790" w:rsidP="00B526E3">
      <w:pPr>
        <w:pStyle w:val="EndNoteBibliography"/>
        <w:spacing w:after="240" w:line="280" w:lineRule="exact"/>
        <w:jc w:val="left"/>
      </w:pPr>
      <w:r w:rsidRPr="00462F9D">
        <w:rPr>
          <w:szCs w:val="22"/>
        </w:rPr>
        <w:t>Organisation for Economic Co-operation and Development</w:t>
      </w:r>
      <w:r w:rsidR="002546AB" w:rsidRPr="006B0A31">
        <w:t xml:space="preserve">, </w:t>
      </w:r>
      <w:r>
        <w:t>‘</w:t>
      </w:r>
      <w:r w:rsidR="002546AB" w:rsidRPr="00065CF3">
        <w:t xml:space="preserve">Guide for National Contacts Points on the Initial Assessment of Specific </w:t>
      </w:r>
      <w:r w:rsidR="002546AB" w:rsidRPr="00065CF3">
        <w:rPr>
          <w:iCs/>
        </w:rPr>
        <w:t>Instances</w:t>
      </w:r>
      <w:r>
        <w:t>’, OECD Publishing, Paris, 31 January 2019, accessed 25</w:t>
      </w:r>
      <w:r w:rsidR="00EB5D3A">
        <w:t> </w:t>
      </w:r>
      <w:r>
        <w:t xml:space="preserve">February 2026. </w:t>
      </w:r>
      <w:r w:rsidR="002546AB" w:rsidRPr="006B0A31">
        <w:t xml:space="preserve"> </w:t>
      </w:r>
      <w:hyperlink r:id="rId41" w:history="1">
        <w:r w:rsidRPr="00EA4790">
          <w:rPr>
            <w:rStyle w:val="Hyperlink"/>
          </w:rPr>
          <w:t>https://mneguidelines.oecd.org/Guide-for-National-Contact-Points-on-the-Initial-Assessment-of-Specific-Instances.pdf</w:t>
        </w:r>
      </w:hyperlink>
    </w:p>
    <w:p w14:paraId="556827A9" w14:textId="77777777" w:rsidR="005D7FF4" w:rsidRDefault="00BF222B" w:rsidP="00B526E3">
      <w:pPr>
        <w:pStyle w:val="EndNoteBibliography"/>
        <w:spacing w:after="240" w:line="280" w:lineRule="exact"/>
        <w:jc w:val="left"/>
      </w:pPr>
      <w:r w:rsidRPr="00462F9D">
        <w:rPr>
          <w:szCs w:val="22"/>
        </w:rPr>
        <w:t>Organisation for Economic Co-operation and Development, ‘OECD Guidelines for Multinational Enterprises on Responsible Business Conduct’, OECD Publishing, Paris, 8 June 2023</w:t>
      </w:r>
      <w:r>
        <w:rPr>
          <w:szCs w:val="22"/>
        </w:rPr>
        <w:t>, accessed 25</w:t>
      </w:r>
      <w:r w:rsidR="00EB5D3A">
        <w:rPr>
          <w:szCs w:val="22"/>
        </w:rPr>
        <w:t> </w:t>
      </w:r>
      <w:r>
        <w:rPr>
          <w:szCs w:val="22"/>
        </w:rPr>
        <w:t xml:space="preserve">March 2026. </w:t>
      </w:r>
      <w:hyperlink r:id="rId42" w:history="1">
        <w:r w:rsidRPr="00D83B20">
          <w:rPr>
            <w:rStyle w:val="Hyperlink"/>
            <w:szCs w:val="22"/>
          </w:rPr>
          <w:t>http://dx.doi.org/10.1787/81f92357-en</w:t>
        </w:r>
      </w:hyperlink>
    </w:p>
    <w:p w14:paraId="0CB0D183" w14:textId="012A78C7" w:rsidR="009F32F4" w:rsidRDefault="009F32F4" w:rsidP="00B526E3">
      <w:pPr>
        <w:pStyle w:val="EndNoteBibliography"/>
        <w:spacing w:after="240" w:line="280" w:lineRule="exact"/>
        <w:jc w:val="left"/>
        <w:rPr>
          <w:szCs w:val="22"/>
        </w:rPr>
      </w:pPr>
      <w:r w:rsidRPr="00462F9D">
        <w:rPr>
          <w:szCs w:val="22"/>
        </w:rPr>
        <w:t>Organisation for Economic Co-operation and Development</w:t>
      </w:r>
      <w:r>
        <w:rPr>
          <w:szCs w:val="22"/>
        </w:rPr>
        <w:t>, ‘Recommendation of the Council on Artificial Intelligence’, OECD/LEGAL/0449, OECD, Paris, 3 May 2024, accessed 25 February 2026.</w:t>
      </w:r>
      <w:r w:rsidRPr="009F32F4">
        <w:t xml:space="preserve"> </w:t>
      </w:r>
      <w:hyperlink r:id="rId43" w:history="1">
        <w:r w:rsidRPr="006B0A31">
          <w:rPr>
            <w:rStyle w:val="Hyperlink"/>
          </w:rPr>
          <w:t>https://legalinstruments.oecd.org/en/instruments/OECD-LEGAL-0449</w:t>
        </w:r>
      </w:hyperlink>
    </w:p>
    <w:p w14:paraId="16F74488" w14:textId="0DDE0B17" w:rsidR="00E73561" w:rsidRDefault="00E73561" w:rsidP="00B526E3">
      <w:pPr>
        <w:pStyle w:val="EndNoteBibliography"/>
        <w:spacing w:after="240" w:line="280" w:lineRule="exact"/>
        <w:jc w:val="left"/>
        <w:rPr>
          <w:szCs w:val="22"/>
        </w:rPr>
      </w:pPr>
      <w:r>
        <w:t>Satterthwaite, M,</w:t>
      </w:r>
      <w:r>
        <w:rPr>
          <w:i/>
          <w:iCs/>
        </w:rPr>
        <w:t xml:space="preserve"> </w:t>
      </w:r>
      <w:r>
        <w:t>‘Report of the Special Rapporteur on the independence of judges and lawyers’, UN</w:t>
      </w:r>
      <w:r w:rsidR="00EB5D3A">
        <w:t> </w:t>
      </w:r>
      <w:r>
        <w:t xml:space="preserve">Doc A/80/169, United Nations, Geneva, 16 July 2025, accessed 25 February 2026. </w:t>
      </w:r>
      <w:r w:rsidRPr="006B0A31" w:rsidDel="002546AB">
        <w:t xml:space="preserve"> </w:t>
      </w:r>
      <w:hyperlink r:id="rId44" w:history="1">
        <w:r w:rsidRPr="006B0A31">
          <w:rPr>
            <w:rStyle w:val="Hyperlink"/>
          </w:rPr>
          <w:t>https://docs.un.org/en/A/80/169</w:t>
        </w:r>
      </w:hyperlink>
    </w:p>
    <w:p w14:paraId="17CA287B" w14:textId="4982D320" w:rsidR="002546AB" w:rsidRDefault="006E3461" w:rsidP="00B526E3">
      <w:pPr>
        <w:pStyle w:val="EndNoteBibliography"/>
        <w:spacing w:after="240" w:line="280" w:lineRule="exact"/>
        <w:jc w:val="left"/>
      </w:pPr>
      <w:r>
        <w:t xml:space="preserve">Singapore Courts, </w:t>
      </w:r>
      <w:r w:rsidR="008F081B">
        <w:t xml:space="preserve">‘Guide on the Use of Generative Artificial Intelligence Tools by Court Users’, </w:t>
      </w:r>
      <w:r w:rsidR="0063412C">
        <w:t>Singapore Courts, Singapore, 1 October 2024, accessed 25 February 2026.</w:t>
      </w:r>
      <w:r w:rsidR="0063412C" w:rsidRPr="0063412C">
        <w:t xml:space="preserve"> </w:t>
      </w:r>
      <w:hyperlink r:id="rId45" w:history="1">
        <w:r w:rsidR="0063412C" w:rsidRPr="006B0A31">
          <w:rPr>
            <w:rStyle w:val="Hyperlink"/>
          </w:rPr>
          <w:t>https://www.judiciary.gov.sg/docs/default-source/news-and-resources-docs/guide-on-the-use-of-generative-ai-tools-by-court-users.pdf?sfvrsn=3900c814_1</w:t>
        </w:r>
      </w:hyperlink>
      <w:r w:rsidR="002546AB" w:rsidRPr="006B0A31">
        <w:t xml:space="preserve"> </w:t>
      </w:r>
    </w:p>
    <w:p w14:paraId="67C058A7" w14:textId="232AFD25" w:rsidR="00E67D1E" w:rsidRPr="006B0A31" w:rsidRDefault="00E67D1E" w:rsidP="00B526E3">
      <w:pPr>
        <w:pStyle w:val="EndNoteBibliography"/>
        <w:spacing w:after="240" w:line="280" w:lineRule="exact"/>
        <w:jc w:val="left"/>
      </w:pPr>
      <w:r>
        <w:t>Technology Cyber and Privacy Laws Committee, ‘</w:t>
      </w:r>
      <w:r w:rsidRPr="00663E52">
        <w:rPr>
          <w:iCs/>
        </w:rPr>
        <w:t>The Risks and Precautions in Using Generative Artificial Intelligence in the Legal Profession, Specifically ChatGPT</w:t>
      </w:r>
      <w:r>
        <w:t>’, Circular No 342/2023, Bar Council Malaysia, Kuala Lumpur, 24 November 2023</w:t>
      </w:r>
      <w:r w:rsidR="00095209">
        <w:t>, accessed 25 February 2026</w:t>
      </w:r>
      <w:r>
        <w:t>.</w:t>
      </w:r>
      <w:r w:rsidR="00B526E3">
        <w:t xml:space="preserve"> </w:t>
      </w:r>
      <w:hyperlink r:id="rId46" w:history="1">
        <w:r w:rsidR="00B526E3" w:rsidRPr="000154F9">
          <w:rPr>
            <w:rStyle w:val="Hyperlink"/>
          </w:rPr>
          <w:t>https://www.malaysianbar.org.my/document/members/circulars/2020---2024/2023&amp;rid=46578</w:t>
        </w:r>
      </w:hyperlink>
    </w:p>
    <w:p w14:paraId="4F100705" w14:textId="77777777" w:rsidR="00B526E3" w:rsidRDefault="00B526E3" w:rsidP="00B526E3">
      <w:pPr>
        <w:pStyle w:val="EndNoteBibliography"/>
        <w:spacing w:after="240" w:line="280" w:lineRule="exact"/>
        <w:jc w:val="left"/>
      </w:pPr>
    </w:p>
    <w:p w14:paraId="6E2F5DF6" w14:textId="72EED28B" w:rsidR="00175199" w:rsidRDefault="00175199" w:rsidP="00B526E3">
      <w:pPr>
        <w:pStyle w:val="EndNoteBibliography"/>
        <w:spacing w:after="240" w:line="280" w:lineRule="exact"/>
        <w:jc w:val="left"/>
      </w:pPr>
      <w:r>
        <w:lastRenderedPageBreak/>
        <w:t>Thomson Reuters Foundation &amp; United Nations Educational, Scientific and Cultural Organisation, ‘</w:t>
      </w:r>
      <w:r w:rsidR="008B43BE">
        <w:t xml:space="preserve">Responsible AI in practice: 2025 global insights from the AI Company Data Initiative’, </w:t>
      </w:r>
      <w:r w:rsidR="00FF51E1">
        <w:t xml:space="preserve">United Nations Educational, Scientific and Cultural Organisation, </w:t>
      </w:r>
      <w:r w:rsidR="005A7A9F">
        <w:t xml:space="preserve">Paris, </w:t>
      </w:r>
      <w:r w:rsidR="00B909AE">
        <w:t xml:space="preserve">13 April 2026, </w:t>
      </w:r>
      <w:r w:rsidR="00BF1CEF">
        <w:t xml:space="preserve">accessed 14 May 2026. </w:t>
      </w:r>
      <w:hyperlink r:id="rId47" w:history="1">
        <w:r w:rsidR="002776F6" w:rsidRPr="00E622FF">
          <w:rPr>
            <w:rStyle w:val="Hyperlink"/>
          </w:rPr>
          <w:t>https://unesdoc.unesco.org/ark:/48223/pf0000397817</w:t>
        </w:r>
      </w:hyperlink>
      <w:r w:rsidR="002776F6">
        <w:t xml:space="preserve"> </w:t>
      </w:r>
    </w:p>
    <w:p w14:paraId="3BE71E28" w14:textId="69747889" w:rsidR="000D0AC2" w:rsidRPr="000D0AC2" w:rsidRDefault="002546AB" w:rsidP="00B526E3">
      <w:pPr>
        <w:pStyle w:val="EndNoteBibliography"/>
        <w:spacing w:after="240" w:line="280" w:lineRule="exact"/>
        <w:jc w:val="left"/>
        <w:rPr>
          <w:iCs/>
        </w:rPr>
      </w:pPr>
      <w:r w:rsidRPr="006B0A31">
        <w:t>U</w:t>
      </w:r>
      <w:r w:rsidR="0039289A">
        <w:t>nited Nations</w:t>
      </w:r>
      <w:r w:rsidR="000D0AC2">
        <w:t>, ‘</w:t>
      </w:r>
      <w:r w:rsidR="000D0AC2" w:rsidRPr="00065CF3">
        <w:rPr>
          <w:iCs/>
        </w:rPr>
        <w:t>Seizing the opportunities of safe, secure and trustworthy artificial intelligence systems for sustainable development</w:t>
      </w:r>
      <w:r w:rsidR="000D0AC2" w:rsidRPr="000D0AC2">
        <w:rPr>
          <w:iCs/>
        </w:rPr>
        <w:t>’</w:t>
      </w:r>
      <w:r w:rsidR="000D0AC2">
        <w:rPr>
          <w:iCs/>
        </w:rPr>
        <w:t xml:space="preserve">, </w:t>
      </w:r>
      <w:r w:rsidR="00D04356">
        <w:rPr>
          <w:iCs/>
        </w:rPr>
        <w:t>GA Res 78/265</w:t>
      </w:r>
      <w:r w:rsidR="00B7290F">
        <w:rPr>
          <w:iCs/>
        </w:rPr>
        <w:t>, UN Doc A/RES/78/265, United Nations, New</w:t>
      </w:r>
      <w:r w:rsidR="00EB5D3A">
        <w:rPr>
          <w:iCs/>
        </w:rPr>
        <w:t> </w:t>
      </w:r>
      <w:r w:rsidR="00B7290F">
        <w:rPr>
          <w:iCs/>
        </w:rPr>
        <w:t xml:space="preserve">York City, </w:t>
      </w:r>
      <w:r w:rsidR="00F573B4">
        <w:rPr>
          <w:iCs/>
        </w:rPr>
        <w:t>1 April 2024</w:t>
      </w:r>
      <w:r w:rsidR="000D65EC">
        <w:rPr>
          <w:iCs/>
        </w:rPr>
        <w:t xml:space="preserve">, adopted 21 March 2024, accessed 25 February 2026. </w:t>
      </w:r>
      <w:hyperlink r:id="rId48" w:history="1">
        <w:r w:rsidR="000D65EC" w:rsidRPr="006B0A31">
          <w:rPr>
            <w:rStyle w:val="Hyperlink"/>
          </w:rPr>
          <w:t>https://docs.un.org/en/A/res/78/265</w:t>
        </w:r>
      </w:hyperlink>
    </w:p>
    <w:p w14:paraId="0A77A119" w14:textId="594E03A3" w:rsidR="007600CF" w:rsidRPr="000D0AC2" w:rsidRDefault="007600CF" w:rsidP="00B526E3">
      <w:pPr>
        <w:pStyle w:val="EndNoteBibliography"/>
        <w:spacing w:after="240" w:line="280" w:lineRule="exact"/>
        <w:jc w:val="left"/>
        <w:rPr>
          <w:iCs/>
        </w:rPr>
      </w:pPr>
      <w:r>
        <w:t xml:space="preserve">United Nations Educational, Scientific </w:t>
      </w:r>
      <w:r w:rsidR="00E46201">
        <w:t xml:space="preserve">and Cultural Organisation, </w:t>
      </w:r>
      <w:r w:rsidR="00097E88">
        <w:t xml:space="preserve">‘Recommendation on the Ethics of Artificial Intelligence’, United National Educational, Scientific and Cultural Organisation, Paris, </w:t>
      </w:r>
      <w:r w:rsidR="00262FF3">
        <w:t>23</w:t>
      </w:r>
      <w:r w:rsidR="00EB5D3A">
        <w:t> </w:t>
      </w:r>
      <w:r w:rsidR="00262FF3">
        <w:t xml:space="preserve">November 2021, accessed 14 May 2026. </w:t>
      </w:r>
      <w:hyperlink r:id="rId49" w:history="1">
        <w:r w:rsidR="00175199" w:rsidRPr="00E622FF">
          <w:rPr>
            <w:rStyle w:val="Hyperlink"/>
          </w:rPr>
          <w:t>https://digitallibrary.un.org/record/4062376?ln=en&amp;v=pdf</w:t>
        </w:r>
      </w:hyperlink>
      <w:r w:rsidR="00175199">
        <w:t xml:space="preserve"> </w:t>
      </w:r>
    </w:p>
    <w:p w14:paraId="53900C68" w14:textId="117AC5D2" w:rsidR="00112AC6" w:rsidRDefault="006A4FAE" w:rsidP="00B526E3">
      <w:pPr>
        <w:spacing w:before="0" w:after="240" w:line="280" w:lineRule="exact"/>
        <w:rPr>
          <w:iCs/>
        </w:rPr>
        <w:sectPr w:rsidR="00112AC6" w:rsidSect="00CD57E2">
          <w:headerReference w:type="even" r:id="rId50"/>
          <w:headerReference w:type="default" r:id="rId51"/>
          <w:footerReference w:type="even" r:id="rId52"/>
          <w:footerReference w:type="default" r:id="rId53"/>
          <w:headerReference w:type="first" r:id="rId54"/>
          <w:footerReference w:type="first" r:id="rId55"/>
          <w:pgSz w:w="11906" w:h="16838" w:code="9"/>
          <w:pgMar w:top="1843" w:right="1417" w:bottom="1417" w:left="1417" w:header="709" w:footer="709" w:gutter="0"/>
          <w:cols w:space="708"/>
          <w:docGrid w:linePitch="360"/>
        </w:sectPr>
      </w:pPr>
      <w:r>
        <w:t xml:space="preserve">Victorian Law Reform Commission, </w:t>
      </w:r>
      <w:r w:rsidR="00006C95">
        <w:t xml:space="preserve">‘Artificial </w:t>
      </w:r>
      <w:r w:rsidR="00112AC6">
        <w:t xml:space="preserve">Intelligence </w:t>
      </w:r>
      <w:r w:rsidR="00006C95">
        <w:t xml:space="preserve">in Victoria’s Courts and Tribunals’, </w:t>
      </w:r>
      <w:r w:rsidR="003B6A99">
        <w:t>Parliament of Victoria, Melbourne, 3 February 2026,</w:t>
      </w:r>
      <w:r w:rsidR="007823F6">
        <w:t xml:space="preserve"> accessed 25 February 2026.</w:t>
      </w:r>
      <w:r w:rsidR="001902AF">
        <w:t xml:space="preserve"> </w:t>
      </w:r>
      <w:hyperlink r:id="rId56" w:history="1">
        <w:r w:rsidR="001902AF" w:rsidRPr="006B0A31">
          <w:rPr>
            <w:rStyle w:val="Hyperlink"/>
          </w:rPr>
          <w:t>https://www.lawreform.vic.gov.au/project/artificial-intelligence-in-victorias-courts-and-tribunals/</w:t>
        </w:r>
      </w:hyperlink>
      <w:bookmarkStart w:id="158" w:name="_Toc124326385"/>
      <w:bookmarkStart w:id="159" w:name="_Toc219475248"/>
      <w:bookmarkStart w:id="160" w:name="_Toc222944755"/>
      <w:bookmarkStart w:id="161" w:name="_Toc225088702"/>
      <w:bookmarkStart w:id="162" w:name="_Toc225146700"/>
      <w:bookmarkStart w:id="163" w:name="_Toc226405952"/>
    </w:p>
    <w:p w14:paraId="473A8517" w14:textId="09EFCFDF" w:rsidR="009275E6" w:rsidRPr="00B80D50" w:rsidRDefault="009275E6" w:rsidP="00B80D50">
      <w:pPr>
        <w:pStyle w:val="Heading2"/>
      </w:pPr>
      <w:bookmarkStart w:id="164" w:name="_Toc232607022"/>
      <w:r w:rsidRPr="00B80D50">
        <w:lastRenderedPageBreak/>
        <w:t xml:space="preserve">Annex </w:t>
      </w:r>
      <w:r w:rsidR="0075217D" w:rsidRPr="00B80D50">
        <w:t>D</w:t>
      </w:r>
      <w:r w:rsidRPr="00B80D50">
        <w:t>: Institutional arrangements</w:t>
      </w:r>
      <w:bookmarkEnd w:id="158"/>
      <w:bookmarkEnd w:id="159"/>
      <w:bookmarkEnd w:id="160"/>
      <w:bookmarkEnd w:id="161"/>
      <w:bookmarkEnd w:id="162"/>
      <w:bookmarkEnd w:id="163"/>
      <w:bookmarkEnd w:id="164"/>
      <w:r w:rsidRPr="00B80D50">
        <w:t xml:space="preserve"> </w:t>
      </w:r>
    </w:p>
    <w:p w14:paraId="1FB0C7DA" w14:textId="77777777" w:rsidR="00384848" w:rsidRPr="001349F4" w:rsidRDefault="00384848" w:rsidP="00B526E3">
      <w:pPr>
        <w:pStyle w:val="Bullet"/>
        <w:numPr>
          <w:ilvl w:val="0"/>
          <w:numId w:val="11"/>
        </w:numPr>
        <w:spacing w:after="240" w:line="280" w:lineRule="exact"/>
        <w:ind w:left="284" w:hanging="284"/>
      </w:pPr>
      <w:bookmarkStart w:id="165" w:name="_Hlk135040823"/>
      <w:bookmarkStart w:id="166" w:name="_Toc116382024"/>
      <w:bookmarkStart w:id="167" w:name="_Toc124326386"/>
      <w:bookmarkStart w:id="168" w:name="_Toc219475249"/>
      <w:r w:rsidRPr="001349F4">
        <w:t>The Australian Government is committed to promoting the use of the OECD Guidelines and implementing them effectively and consistently. Through business cooperation and support, the OECD Guidelines can positively influence business conduct and ultimately economic, environmental and social progress.</w:t>
      </w:r>
    </w:p>
    <w:p w14:paraId="5BEFAE04" w14:textId="77777777" w:rsidR="00384848" w:rsidRPr="001349F4" w:rsidRDefault="00384848" w:rsidP="00B526E3">
      <w:pPr>
        <w:pStyle w:val="Bullet"/>
        <w:numPr>
          <w:ilvl w:val="0"/>
          <w:numId w:val="11"/>
        </w:numPr>
        <w:spacing w:after="240" w:line="280" w:lineRule="exact"/>
        <w:ind w:left="284" w:hanging="284"/>
      </w:pPr>
      <w:bookmarkStart w:id="169" w:name="_Hlk135040830"/>
      <w:bookmarkEnd w:id="165"/>
      <w:r w:rsidRPr="001349F4">
        <w:t xml:space="preserve">The OECD Guidelines are recommendations on responsible business conduct addressed by governments, including Australia, to multinational enterprises. They provide voluntary principles and standards for responsible business conduct consistent with applicable laws and internationally recognised standards. Enterprises operating in Australia and Australian enterprises operating overseas are expected to act in accordance with the principles set out in the OECD Guidelines and to perform to the standards they recommend. In countries where domestic laws and regulations conflict with the principles and standards of the OECD Guidelines, enterprises should seek ways to honour such principles and standards to the fullest extent, which does not place them in violation of domestic law. </w:t>
      </w:r>
    </w:p>
    <w:p w14:paraId="14F3B5A9" w14:textId="3B028F7F" w:rsidR="00384848" w:rsidRPr="001349F4" w:rsidRDefault="00384848" w:rsidP="00B526E3">
      <w:pPr>
        <w:pStyle w:val="Bullet"/>
        <w:numPr>
          <w:ilvl w:val="0"/>
          <w:numId w:val="11"/>
        </w:numPr>
        <w:spacing w:after="240" w:line="280" w:lineRule="exact"/>
        <w:ind w:left="284" w:hanging="284"/>
      </w:pPr>
      <w:bookmarkStart w:id="170" w:name="_Hlk135040837"/>
      <w:bookmarkEnd w:id="169"/>
      <w:r w:rsidRPr="001349F4">
        <w:t>The OECD Guidelines represent international standards of behaviour, which in some areas, may impose higher standards than Australian law. Importantly however, while Australia is an adhering country to the OECD Guidelines and the OECD Guidelines have been endorsed within the OECD international forum, they are not a substitute for, nor do they override, Australian or international law.</w:t>
      </w:r>
    </w:p>
    <w:bookmarkEnd w:id="170"/>
    <w:p w14:paraId="648CBE94" w14:textId="77777777" w:rsidR="00384848" w:rsidRPr="00B80D50" w:rsidRDefault="00384848" w:rsidP="00B526E3">
      <w:pPr>
        <w:pStyle w:val="Bullet"/>
        <w:numPr>
          <w:ilvl w:val="0"/>
          <w:numId w:val="11"/>
        </w:numPr>
        <w:spacing w:after="240" w:line="280" w:lineRule="exact"/>
        <w:ind w:left="284" w:hanging="284"/>
        <w:rPr>
          <w:rStyle w:val="eop"/>
        </w:rPr>
      </w:pPr>
      <w:r w:rsidRPr="001349F4">
        <w:rPr>
          <w:rStyle w:val="normaltextrun"/>
          <w:color w:val="000000"/>
          <w:shd w:val="clear" w:color="auto" w:fill="FFFFFF"/>
        </w:rPr>
        <w:t>The OECD Guidelines can be seen as:</w:t>
      </w:r>
      <w:r w:rsidRPr="001349F4">
        <w:rPr>
          <w:rStyle w:val="eop"/>
          <w:color w:val="000000"/>
          <w:shd w:val="clear" w:color="auto" w:fill="FFFFFF"/>
        </w:rPr>
        <w:t> </w:t>
      </w:r>
      <w:bookmarkStart w:id="171" w:name="_Hlk135040860"/>
      <w:bookmarkStart w:id="172" w:name="_Hlk135040846"/>
    </w:p>
    <w:p w14:paraId="067817B9" w14:textId="77777777" w:rsidR="00384848" w:rsidRPr="00B80D50" w:rsidRDefault="00384848" w:rsidP="00B526E3">
      <w:pPr>
        <w:pStyle w:val="Dash"/>
        <w:numPr>
          <w:ilvl w:val="1"/>
          <w:numId w:val="11"/>
        </w:numPr>
        <w:spacing w:after="240" w:line="280" w:lineRule="exact"/>
        <w:ind w:left="568"/>
      </w:pPr>
      <w:r w:rsidRPr="00B80D50">
        <w:t>A useful aid to business in developing their own code of conduct. They are not aimed at replacing or preventing enterprises from developing their own codes.</w:t>
      </w:r>
    </w:p>
    <w:p w14:paraId="4832D385" w14:textId="273FD480" w:rsidR="00384848" w:rsidRPr="001349F4" w:rsidRDefault="00384848" w:rsidP="00B526E3">
      <w:pPr>
        <w:pStyle w:val="Dash"/>
        <w:numPr>
          <w:ilvl w:val="1"/>
          <w:numId w:val="11"/>
        </w:numPr>
        <w:spacing w:after="240" w:line="280" w:lineRule="exact"/>
        <w:ind w:left="568"/>
      </w:pPr>
      <w:bookmarkStart w:id="173" w:name="_Hlk135040871"/>
      <w:bookmarkEnd w:id="171"/>
      <w:r w:rsidRPr="00B80D50">
        <w:t>Complementary</w:t>
      </w:r>
      <w:r w:rsidRPr="001349F4">
        <w:t xml:space="preserve"> to other business, national and international initiatives on corporate responsibility, including domestic and international law in specific areas such as human rights and </w:t>
      </w:r>
      <w:r w:rsidRPr="00B80D50">
        <w:t>bribery</w:t>
      </w:r>
      <w:r w:rsidRPr="001349F4">
        <w:t>. For example, the human rights chapter in the OECD Guidelines as well as other key concepts align with the</w:t>
      </w:r>
      <w:bookmarkEnd w:id="173"/>
      <w:r w:rsidRPr="001349F4">
        <w:t xml:space="preserve"> </w:t>
      </w:r>
      <w:bookmarkStart w:id="174" w:name="_Hlk135040880"/>
      <w:r w:rsidRPr="001349F4">
        <w:fldChar w:fldCharType="begin"/>
      </w:r>
      <w:r w:rsidRPr="001349F4">
        <w:instrText xml:space="preserve"> HYPERLINK "https://www.ohchr.org/sites/default/files/documents/publications/guidingprinciplesbusinesshr_en.pdf" </w:instrText>
      </w:r>
      <w:r w:rsidRPr="001349F4">
        <w:fldChar w:fldCharType="separate"/>
      </w:r>
      <w:r w:rsidRPr="001349F4">
        <w:rPr>
          <w:rStyle w:val="Hyperlink"/>
          <w:bCs/>
        </w:rPr>
        <w:t>U</w:t>
      </w:r>
      <w:r w:rsidR="00DE1376">
        <w:rPr>
          <w:rStyle w:val="Hyperlink"/>
          <w:bCs/>
        </w:rPr>
        <w:t xml:space="preserve">nited </w:t>
      </w:r>
      <w:r w:rsidRPr="001349F4">
        <w:rPr>
          <w:rStyle w:val="Hyperlink"/>
          <w:bCs/>
        </w:rPr>
        <w:t>N</w:t>
      </w:r>
      <w:r w:rsidR="00DE1376">
        <w:rPr>
          <w:rStyle w:val="Hyperlink"/>
          <w:bCs/>
        </w:rPr>
        <w:t xml:space="preserve">ations </w:t>
      </w:r>
      <w:r w:rsidR="00DE1376" w:rsidRPr="00DE1376">
        <w:rPr>
          <w:rStyle w:val="Hyperlink"/>
          <w:bCs/>
        </w:rPr>
        <w:t>Guiding Principles on Business and Human Right</w:t>
      </w:r>
      <w:r w:rsidRPr="001349F4">
        <w:rPr>
          <w:rStyle w:val="Hyperlink"/>
          <w:bCs/>
        </w:rPr>
        <w:t>s</w:t>
      </w:r>
      <w:r w:rsidRPr="001349F4">
        <w:rPr>
          <w:rStyle w:val="Hyperlink"/>
          <w:bCs/>
        </w:rPr>
        <w:fldChar w:fldCharType="end"/>
      </w:r>
      <w:bookmarkEnd w:id="174"/>
      <w:r w:rsidRPr="001349F4">
        <w:rPr>
          <w:rStyle w:val="normaltextrun"/>
          <w:color w:val="000000"/>
          <w:shd w:val="clear" w:color="auto" w:fill="FFFFFF"/>
        </w:rPr>
        <w:t>.</w:t>
      </w:r>
    </w:p>
    <w:p w14:paraId="60E981D0" w14:textId="77777777" w:rsidR="00384848" w:rsidRPr="001349F4" w:rsidRDefault="00384848" w:rsidP="00B526E3">
      <w:pPr>
        <w:pStyle w:val="Dash"/>
        <w:numPr>
          <w:ilvl w:val="1"/>
          <w:numId w:val="11"/>
        </w:numPr>
        <w:spacing w:after="240" w:line="280" w:lineRule="exact"/>
        <w:ind w:left="568"/>
      </w:pPr>
      <w:bookmarkStart w:id="175" w:name="_Hlk135040886"/>
      <w:r w:rsidRPr="001349F4">
        <w:t xml:space="preserve">Providing an informal structure for resolving issues that may arise in relation to </w:t>
      </w:r>
      <w:r w:rsidRPr="00B80D50">
        <w:t>implementation</w:t>
      </w:r>
      <w:r w:rsidRPr="001349F4">
        <w:t xml:space="preserve"> of the OECD </w:t>
      </w:r>
      <w:r w:rsidRPr="00B80D50">
        <w:t>Guidelines</w:t>
      </w:r>
      <w:r w:rsidRPr="001349F4">
        <w:t xml:space="preserve"> in complaints. </w:t>
      </w:r>
      <w:bookmarkEnd w:id="172"/>
      <w:bookmarkEnd w:id="175"/>
    </w:p>
    <w:p w14:paraId="7CFC0E9C" w14:textId="77777777" w:rsidR="00384848" w:rsidRPr="00B80D50" w:rsidRDefault="00384848" w:rsidP="00B80D50">
      <w:pPr>
        <w:spacing w:before="0" w:after="160" w:line="259" w:lineRule="auto"/>
        <w:rPr>
          <w:rFonts w:ascii="Calibri" w:hAnsi="Calibri"/>
          <w:b/>
          <w:color w:val="5B5E60"/>
          <w:kern w:val="32"/>
          <w:sz w:val="36"/>
        </w:rPr>
      </w:pPr>
      <w:r w:rsidRPr="00B80D50">
        <w:rPr>
          <w:rFonts w:ascii="Calibri" w:hAnsi="Calibri"/>
          <w:b/>
          <w:color w:val="5B5E60"/>
          <w:kern w:val="32"/>
          <w:sz w:val="36"/>
        </w:rPr>
        <w:br w:type="page"/>
      </w:r>
    </w:p>
    <w:p w14:paraId="429362E0" w14:textId="1831024C" w:rsidR="009275E6" w:rsidRPr="00B80D50" w:rsidRDefault="009275E6" w:rsidP="00B80D50">
      <w:pPr>
        <w:pStyle w:val="Heading2"/>
      </w:pPr>
      <w:bookmarkStart w:id="176" w:name="_Toc222944756"/>
      <w:bookmarkStart w:id="177" w:name="_Toc225088703"/>
      <w:bookmarkStart w:id="178" w:name="_Toc225146701"/>
      <w:bookmarkStart w:id="179" w:name="_Toc226405953"/>
      <w:bookmarkStart w:id="180" w:name="_Toc232607023"/>
      <w:r w:rsidRPr="00B80D50">
        <w:lastRenderedPageBreak/>
        <w:t xml:space="preserve">Annex </w:t>
      </w:r>
      <w:r w:rsidR="0075217D" w:rsidRPr="00B80D50">
        <w:t>E</w:t>
      </w:r>
      <w:r w:rsidRPr="00B80D50">
        <w:t>: Governance</w:t>
      </w:r>
      <w:bookmarkEnd w:id="166"/>
      <w:bookmarkEnd w:id="167"/>
      <w:bookmarkEnd w:id="168"/>
      <w:bookmarkEnd w:id="176"/>
      <w:bookmarkEnd w:id="177"/>
      <w:bookmarkEnd w:id="178"/>
      <w:bookmarkEnd w:id="179"/>
      <w:bookmarkEnd w:id="180"/>
      <w:r w:rsidRPr="00B80D50">
        <w:t xml:space="preserve"> </w:t>
      </w:r>
    </w:p>
    <w:p w14:paraId="06957850" w14:textId="614D2498" w:rsidR="000763F4" w:rsidRPr="001349F4" w:rsidRDefault="000763F4" w:rsidP="00B526E3">
      <w:pPr>
        <w:pStyle w:val="Bullet"/>
        <w:numPr>
          <w:ilvl w:val="0"/>
          <w:numId w:val="11"/>
        </w:numPr>
        <w:spacing w:after="240" w:line="280" w:lineRule="exact"/>
        <w:ind w:left="284" w:hanging="284"/>
      </w:pPr>
      <w:bookmarkStart w:id="181" w:name="_Hlk135040898"/>
      <w:bookmarkStart w:id="182" w:name="_Hlk223614530"/>
      <w:r w:rsidRPr="001349F4">
        <w:t xml:space="preserve">Governments adhering to the OECD Guidelines have flexibility in organising their NCPs, which are expected to meet core effectiveness criteria, by operating in a manner that is visible, accessible, transparent, accountable, impartial and equitable, predictable, and compatible with the OECD Guidelines. NCPs are also expected to seek the active support of social partners, other stakeholders and relevant government agencies. </w:t>
      </w:r>
    </w:p>
    <w:bookmarkEnd w:id="181"/>
    <w:p w14:paraId="2F353E59" w14:textId="77777777" w:rsidR="000763F4" w:rsidRPr="001349F4" w:rsidRDefault="000763F4" w:rsidP="00B526E3">
      <w:pPr>
        <w:pStyle w:val="Bullet"/>
        <w:numPr>
          <w:ilvl w:val="0"/>
          <w:numId w:val="11"/>
        </w:numPr>
        <w:spacing w:after="240" w:line="280" w:lineRule="exact"/>
        <w:ind w:left="284" w:hanging="284"/>
      </w:pPr>
      <w:r w:rsidRPr="001349F4">
        <w:t xml:space="preserve">Accordingly, the OECD Guidelines stipulate that: </w:t>
      </w:r>
    </w:p>
    <w:p w14:paraId="28A5B965" w14:textId="77777777" w:rsidR="000763F4" w:rsidRPr="001349F4" w:rsidRDefault="000763F4" w:rsidP="00B526E3">
      <w:pPr>
        <w:pStyle w:val="Dash"/>
        <w:numPr>
          <w:ilvl w:val="1"/>
          <w:numId w:val="11"/>
        </w:numPr>
        <w:spacing w:after="240" w:line="280" w:lineRule="exact"/>
        <w:ind w:left="568"/>
      </w:pPr>
      <w:bookmarkStart w:id="183" w:name="_Hlk135040907"/>
      <w:r w:rsidRPr="001349F4">
        <w:t>NCPs will be composed, organised and sufficiently resourced to provide an effective basis for dealing with the broad range of issues covered by the OECD Guidelines, have access to expertise on all relevant aspects of the NCP mandate, and operate in an impartial manner and maintain an adequate level of accountability to the adhering government</w:t>
      </w:r>
      <w:bookmarkEnd w:id="183"/>
      <w:r w:rsidRPr="001349F4">
        <w:t>.</w:t>
      </w:r>
    </w:p>
    <w:p w14:paraId="78C62218" w14:textId="77777777" w:rsidR="000763F4" w:rsidRPr="001349F4" w:rsidRDefault="000763F4" w:rsidP="00B526E3">
      <w:pPr>
        <w:pStyle w:val="Dash"/>
        <w:numPr>
          <w:ilvl w:val="1"/>
          <w:numId w:val="11"/>
        </w:numPr>
        <w:spacing w:after="240" w:line="280" w:lineRule="exact"/>
        <w:ind w:left="568"/>
      </w:pPr>
      <w:bookmarkStart w:id="184" w:name="_Hlk135040914"/>
      <w:r w:rsidRPr="001349F4">
        <w:t xml:space="preserve">NCPs can use different forms of organisation to meet the effectiveness criteria and maintain stakeholder confidence. </w:t>
      </w:r>
    </w:p>
    <w:p w14:paraId="6416DAB8" w14:textId="6BDC4AB9" w:rsidR="000763F4" w:rsidRPr="001349F4" w:rsidRDefault="000763F4" w:rsidP="00B526E3">
      <w:pPr>
        <w:pStyle w:val="Dash"/>
        <w:numPr>
          <w:ilvl w:val="1"/>
          <w:numId w:val="11"/>
        </w:numPr>
        <w:spacing w:after="240" w:line="280" w:lineRule="exact"/>
        <w:ind w:left="568"/>
      </w:pPr>
      <w:bookmarkStart w:id="185" w:name="_Hlk135040920"/>
      <w:bookmarkEnd w:id="184"/>
      <w:r w:rsidRPr="001349F4">
        <w:t xml:space="preserve">Governments are encouraged to include representatives of the business community, worker organisations, civil society and other non-governmental organisations in advisory or oversight bodies to assist the NCP in its tasks and contribute to the effectiveness of the OECD Guidelines. </w:t>
      </w:r>
    </w:p>
    <w:p w14:paraId="5BD1A32D" w14:textId="78AED657" w:rsidR="000763F4" w:rsidRPr="001349F4" w:rsidRDefault="000763F4" w:rsidP="00B526E3">
      <w:pPr>
        <w:pStyle w:val="Bullet"/>
        <w:numPr>
          <w:ilvl w:val="0"/>
          <w:numId w:val="11"/>
        </w:numPr>
        <w:spacing w:after="240" w:line="280" w:lineRule="exact"/>
        <w:ind w:left="284" w:hanging="284"/>
      </w:pPr>
      <w:bookmarkStart w:id="186" w:name="_Hlk135040935"/>
      <w:bookmarkEnd w:id="185"/>
      <w:r w:rsidRPr="001349F4">
        <w:t xml:space="preserve">The </w:t>
      </w:r>
      <w:hyperlink r:id="rId57" w:history="1">
        <w:r w:rsidRPr="001349F4">
          <w:rPr>
            <w:rStyle w:val="Hyperlink"/>
          </w:rPr>
          <w:t>AusNCP Board</w:t>
        </w:r>
      </w:hyperlink>
      <w:r w:rsidRPr="001349F4">
        <w:rPr>
          <w:rStyle w:val="Hyperlink"/>
        </w:rPr>
        <w:t xml:space="preserve"> </w:t>
      </w:r>
      <w:r w:rsidRPr="001349F4">
        <w:t xml:space="preserve">includes representatives from Australian Government agencies, business, civil society and unions. The AusNCP Board provides independent expert advice and assistance to the AusNCP and the </w:t>
      </w:r>
      <w:r>
        <w:t>I</w:t>
      </w:r>
      <w:r w:rsidRPr="001349F4">
        <w:t xml:space="preserve">ndependent </w:t>
      </w:r>
      <w:r>
        <w:t>E</w:t>
      </w:r>
      <w:r w:rsidRPr="001349F4">
        <w:t xml:space="preserve">xaminers on complaints handling. Board members use their networks, events and publications to promote responsible business conduct standards under the OECD Guidelines and the AusNCP services. The AusNCP Board is consulted on all AusNCP statements. </w:t>
      </w:r>
    </w:p>
    <w:p w14:paraId="3E1531CD" w14:textId="439BC9BC" w:rsidR="00EF41EE" w:rsidRPr="00F71841" w:rsidRDefault="000763F4" w:rsidP="00B526E3">
      <w:pPr>
        <w:pStyle w:val="Bullet"/>
        <w:numPr>
          <w:ilvl w:val="0"/>
          <w:numId w:val="11"/>
        </w:numPr>
        <w:spacing w:after="240" w:line="280" w:lineRule="exact"/>
        <w:ind w:left="284" w:hanging="284"/>
      </w:pPr>
      <w:bookmarkStart w:id="187" w:name="_Hlk135040951"/>
      <w:bookmarkEnd w:id="186"/>
      <w:r w:rsidRPr="001349F4">
        <w:t xml:space="preserve">The AusNCP Board helps to ensure that the AusNCP meets the effectiveness criteria of the OECD Guidelines. AusNCP Board Members may be called on to conduct procedural reviews of AusNCP complaints and may be consulted on various operational and administrative matters as needed. </w:t>
      </w:r>
      <w:bookmarkStart w:id="188" w:name="tempbookmark"/>
      <w:bookmarkEnd w:id="182"/>
      <w:bookmarkEnd w:id="187"/>
      <w:bookmarkEnd w:id="188"/>
    </w:p>
    <w:sectPr w:rsidR="00EF41EE" w:rsidRPr="00F71841" w:rsidSect="00CD57E2">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BE6C" w14:textId="77777777" w:rsidR="00F271F6" w:rsidRDefault="00F271F6">
      <w:pPr>
        <w:spacing w:before="0" w:after="0"/>
      </w:pPr>
      <w:r>
        <w:separator/>
      </w:r>
    </w:p>
  </w:endnote>
  <w:endnote w:type="continuationSeparator" w:id="0">
    <w:p w14:paraId="23E62AF8" w14:textId="77777777" w:rsidR="00F271F6" w:rsidRDefault="00F271F6">
      <w:pPr>
        <w:spacing w:before="0" w:after="0"/>
      </w:pPr>
      <w:r>
        <w:continuationSeparator/>
      </w:r>
    </w:p>
  </w:endnote>
  <w:endnote w:type="continuationNotice" w:id="1">
    <w:p w14:paraId="59C647AB" w14:textId="77777777" w:rsidR="00F271F6" w:rsidRDefault="00F271F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Bk BT">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67A7" w14:textId="77777777" w:rsidR="009E1698" w:rsidRPr="00F73CEC" w:rsidRDefault="009E1698">
    <w:pPr>
      <w:pStyle w:val="FooterEven"/>
      <w:jc w:val="both"/>
    </w:pPr>
    <w:r>
      <w:tab/>
    </w:r>
    <w:r w:rsidRPr="00103F3C">
      <w:rPr>
        <w:position w:val="-8"/>
      </w:rPr>
      <w:drawing>
        <wp:inline distT="0" distB="0" distL="0" distR="0" wp14:anchorId="4EA7A512" wp14:editId="10747E81">
          <wp:extent cx="1210963" cy="201295"/>
          <wp:effectExtent l="0" t="0" r="8255" b="8255"/>
          <wp:docPr id="1634272958" name="Picture 1634272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p w14:paraId="07763EE2" w14:textId="77777777" w:rsidR="009E1698" w:rsidRDefault="009E1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731C" w14:textId="7D6E73E7" w:rsidR="00B55B04" w:rsidRDefault="00B55B04" w:rsidP="00EE1447">
    <w:pPr>
      <w:pStyle w:val="FooterEven"/>
    </w:pPr>
    <w:r>
      <w:drawing>
        <wp:anchor distT="0" distB="0" distL="114300" distR="114300" simplePos="0" relativeHeight="251658240" behindDoc="1" locked="0" layoutInCell="1" allowOverlap="0" wp14:anchorId="483C9AB0" wp14:editId="5807299A">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233472727" name="Picture 123347272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fldSimple w:instr="STYLEREF  &quot;Heading 1&quot;  \* MERGEFORMAT">
      <w:r w:rsidR="00F27F46">
        <w:t>Executive summary</w:t>
      </w:r>
    </w:fldSimple>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08D1" w14:textId="0886412F" w:rsidR="00D45440" w:rsidRDefault="00D45440" w:rsidP="00D45440">
    <w:pPr>
      <w:pStyle w:val="FooterEven"/>
      <w:jc w:val="both"/>
    </w:pPr>
    <w:r w:rsidRPr="00103F3C">
      <w:rPr>
        <w:position w:val="-8"/>
      </w:rPr>
      <w:drawing>
        <wp:anchor distT="0" distB="0" distL="114300" distR="114300" simplePos="0" relativeHeight="251658241" behindDoc="1" locked="0" layoutInCell="1" allowOverlap="1" wp14:anchorId="33173B71" wp14:editId="1D5031F9">
          <wp:simplePos x="0" y="0"/>
          <wp:positionH relativeFrom="column">
            <wp:posOffset>4914038</wp:posOffset>
          </wp:positionH>
          <wp:positionV relativeFrom="paragraph">
            <wp:posOffset>6985</wp:posOffset>
          </wp:positionV>
          <wp:extent cx="1210945" cy="201295"/>
          <wp:effectExtent l="0" t="0" r="8255" b="8255"/>
          <wp:wrapTight wrapText="bothSides">
            <wp:wrapPolygon edited="0">
              <wp:start x="0" y="2044"/>
              <wp:lineTo x="0" y="20442"/>
              <wp:lineTo x="8155" y="20442"/>
              <wp:lineTo x="13592" y="20442"/>
              <wp:lineTo x="21407" y="20442"/>
              <wp:lineTo x="21407" y="2044"/>
              <wp:lineTo x="0" y="2044"/>
            </wp:wrapPolygon>
          </wp:wrapTight>
          <wp:docPr id="1211449300" name="Picture 1211449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0945" cy="201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FA09" w14:textId="5F0CB80B" w:rsidR="00B55B04" w:rsidRDefault="00B55B04" w:rsidP="00962ACF">
    <w:pPr>
      <w:pStyle w:val="FooterOdd"/>
    </w:pPr>
    <w:r w:rsidRPr="00103F3C">
      <w:rPr>
        <w:noProof/>
        <w:position w:val="-8"/>
      </w:rPr>
      <w:drawing>
        <wp:inline distT="0" distB="0" distL="0" distR="0" wp14:anchorId="25D3E6B8" wp14:editId="4D46D84A">
          <wp:extent cx="1313552" cy="201600"/>
          <wp:effectExtent l="0" t="0" r="0" b="8255"/>
          <wp:docPr id="1041829449" name="Picture 1041829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1313552" cy="201600"/>
                  </a:xfrm>
                  <a:prstGeom prst="rect">
                    <a:avLst/>
                  </a:prstGeom>
                </pic:spPr>
              </pic:pic>
            </a:graphicData>
          </a:graphic>
        </wp:inline>
      </w:drawing>
    </w:r>
    <w:r w:rsidR="00103F3C">
      <w:tab/>
    </w:r>
    <w:fldSimple w:instr="STYLEREF  &quot;Heading 1&quot;  \* MERGEFORMAT">
      <w:r w:rsidR="00F27F46">
        <w:rPr>
          <w:noProof/>
        </w:rPr>
        <w:t>Executive summary</w:t>
      </w:r>
    </w:fldSimple>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E274" w14:textId="65F0FDF4" w:rsidR="00672B5D" w:rsidRPr="00F73CEC" w:rsidRDefault="00F73CEC" w:rsidP="00F73CEC">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F27F46">
        <w:t>Executive summary</w:t>
      </w:r>
    </w:fldSimple>
    <w:r>
      <w:tab/>
    </w:r>
    <w:r w:rsidRPr="00103F3C">
      <w:rPr>
        <w:position w:val="-8"/>
      </w:rPr>
      <w:drawing>
        <wp:inline distT="0" distB="0" distL="0" distR="0" wp14:anchorId="31E4789C" wp14:editId="24F3B777">
          <wp:extent cx="1210963" cy="201295"/>
          <wp:effectExtent l="0" t="0" r="8255" b="8255"/>
          <wp:docPr id="1863164991" name="Picture 186316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72A9" w14:textId="0EE47B4C" w:rsidR="00DB360D" w:rsidRDefault="00DB360D" w:rsidP="00D45440">
    <w:pPr>
      <w:pStyle w:val="FooterEven"/>
      <w:jc w:val="both"/>
    </w:pPr>
    <w:r w:rsidRPr="00103F3C">
      <w:rPr>
        <w:position w:val="-8"/>
      </w:rPr>
      <w:drawing>
        <wp:anchor distT="0" distB="0" distL="114300" distR="114300" simplePos="0" relativeHeight="251658242" behindDoc="1" locked="0" layoutInCell="1" allowOverlap="1" wp14:anchorId="309CA52C" wp14:editId="0479527E">
          <wp:simplePos x="0" y="0"/>
          <wp:positionH relativeFrom="column">
            <wp:posOffset>4914038</wp:posOffset>
          </wp:positionH>
          <wp:positionV relativeFrom="paragraph">
            <wp:posOffset>6985</wp:posOffset>
          </wp:positionV>
          <wp:extent cx="1210945" cy="201295"/>
          <wp:effectExtent l="0" t="0" r="8255" b="8255"/>
          <wp:wrapTight wrapText="bothSides">
            <wp:wrapPolygon edited="0">
              <wp:start x="0" y="2044"/>
              <wp:lineTo x="0" y="20442"/>
              <wp:lineTo x="8155" y="20442"/>
              <wp:lineTo x="13592" y="20442"/>
              <wp:lineTo x="21407" y="20442"/>
              <wp:lineTo x="21407" y="2044"/>
              <wp:lineTo x="0" y="2044"/>
            </wp:wrapPolygon>
          </wp:wrapTight>
          <wp:docPr id="719318791" name="Picture 719318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0945" cy="201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val="0"/>
      </w:rPr>
      <w:fldChar w:fldCharType="begin"/>
    </w:r>
    <w:r>
      <w:rPr>
        <w:noProof w:val="0"/>
      </w:rPr>
      <w:instrText xml:space="preserve"> PAGE  \* Arabic  \* MERGEFORMAT </w:instrText>
    </w:r>
    <w:r>
      <w:rPr>
        <w:noProof w:val="0"/>
      </w:rPr>
      <w:fldChar w:fldCharType="separate"/>
    </w:r>
    <w:r>
      <w:t>2</w:t>
    </w:r>
    <w:r>
      <w:rPr>
        <w:noProof w:val="0"/>
      </w:rPr>
      <w:fldChar w:fldCharType="end"/>
    </w:r>
    <w:r>
      <w:t xml:space="preserve"> | </w:t>
    </w:r>
    <w:fldSimple w:instr="STYLEREF  &quot;Heading 1&quot;  \* MERGEFORMAT">
      <w:r w:rsidR="0002113A">
        <w:t>Annexes</w:t>
      </w:r>
    </w:fldSimple>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482C"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4D485" w14:textId="77777777" w:rsidR="00F271F6" w:rsidRPr="00ED5A20" w:rsidRDefault="00F271F6" w:rsidP="000F6233">
      <w:pPr>
        <w:rPr>
          <w:color w:val="4D7861" w:themeColor="accent2"/>
        </w:rPr>
      </w:pPr>
      <w:r w:rsidRPr="00ED5A20">
        <w:rPr>
          <w:color w:val="4D7861" w:themeColor="accent2"/>
        </w:rPr>
        <w:separator/>
      </w:r>
    </w:p>
  </w:footnote>
  <w:footnote w:type="continuationSeparator" w:id="0">
    <w:p w14:paraId="5E3A6895" w14:textId="77777777" w:rsidR="00F271F6" w:rsidRPr="00B737EB" w:rsidRDefault="00F271F6">
      <w:pPr>
        <w:spacing w:before="0" w:after="0"/>
        <w:rPr>
          <w:color w:val="2C384A" w:themeColor="accent1"/>
        </w:rPr>
      </w:pPr>
      <w:r w:rsidRPr="00B737EB">
        <w:rPr>
          <w:color w:val="2C384A" w:themeColor="accent1"/>
        </w:rPr>
        <w:continuationSeparator/>
      </w:r>
    </w:p>
  </w:footnote>
  <w:footnote w:type="continuationNotice" w:id="1">
    <w:p w14:paraId="622E3E0F" w14:textId="77777777" w:rsidR="00F271F6" w:rsidRDefault="00F271F6">
      <w:pPr>
        <w:spacing w:before="0" w:after="0"/>
      </w:pPr>
    </w:p>
  </w:footnote>
  <w:footnote w:id="2">
    <w:p w14:paraId="41C7D432" w14:textId="37B98723" w:rsidR="004C32DA" w:rsidRPr="00853808" w:rsidRDefault="004C32DA" w:rsidP="00853808">
      <w:pPr>
        <w:pStyle w:val="FootnoteText"/>
        <w:ind w:left="113" w:hanging="113"/>
        <w:rPr>
          <w:rFonts w:cs="Calibri Light"/>
          <w:lang w:val="en-US"/>
        </w:rPr>
      </w:pPr>
      <w:r w:rsidRPr="00853808">
        <w:rPr>
          <w:rStyle w:val="FootnoteReference"/>
          <w:rFonts w:cs="Calibri Light"/>
          <w:sz w:val="20"/>
          <w:vertAlign w:val="superscript"/>
        </w:rPr>
        <w:footnoteRef/>
      </w:r>
      <w:r w:rsidRPr="00853808">
        <w:rPr>
          <w:rFonts w:cs="Calibri Light"/>
        </w:rPr>
        <w:t xml:space="preserve"> Organisation for Economic Co-operation and Development (</w:t>
      </w:r>
      <w:r w:rsidRPr="00853808">
        <w:rPr>
          <w:rFonts w:cs="Calibri Light"/>
          <w:b/>
          <w:bCs/>
        </w:rPr>
        <w:t>OECD</w:t>
      </w:r>
      <w:r w:rsidRPr="00853808">
        <w:rPr>
          <w:rFonts w:cs="Calibri Light"/>
        </w:rPr>
        <w:t xml:space="preserve">), </w:t>
      </w:r>
      <w:r w:rsidRPr="00853808">
        <w:rPr>
          <w:rFonts w:cs="Calibri Light"/>
          <w:i/>
        </w:rPr>
        <w:t>OECD Guidelines for Multinational Enterprises on Responsible Business Conduct</w:t>
      </w:r>
      <w:r w:rsidRPr="00853808">
        <w:rPr>
          <w:rFonts w:cs="Calibri Light"/>
        </w:rPr>
        <w:t>, OECD Publishing, 8 June 2023, doi:</w:t>
      </w:r>
      <w:hyperlink r:id="rId1" w:history="1">
        <w:r w:rsidRPr="00853808">
          <w:rPr>
            <w:rStyle w:val="Hyperlink"/>
            <w:rFonts w:cs="Calibri Light"/>
          </w:rPr>
          <w:t>10.1787/81f92357-en</w:t>
        </w:r>
      </w:hyperlink>
      <w:r w:rsidR="0024219E" w:rsidRPr="00853808">
        <w:rPr>
          <w:rFonts w:cs="Calibri Light"/>
        </w:rPr>
        <w:t xml:space="preserve"> (</w:t>
      </w:r>
      <w:r w:rsidR="00326D1A" w:rsidRPr="00853808">
        <w:rPr>
          <w:rFonts w:cs="Calibri Light"/>
          <w:b/>
          <w:bCs/>
        </w:rPr>
        <w:t>OECD</w:t>
      </w:r>
      <w:r w:rsidR="009E3062" w:rsidRPr="00853808">
        <w:rPr>
          <w:rFonts w:cs="Calibri Light"/>
          <w:b/>
          <w:bCs/>
        </w:rPr>
        <w:t> </w:t>
      </w:r>
      <w:r w:rsidR="00326D1A" w:rsidRPr="00853808">
        <w:rPr>
          <w:rFonts w:cs="Calibri Light"/>
          <w:b/>
          <w:bCs/>
        </w:rPr>
        <w:t>Guidelines</w:t>
      </w:r>
      <w:r w:rsidR="00326D1A" w:rsidRPr="00853808">
        <w:rPr>
          <w:rFonts w:cs="Calibri Light"/>
        </w:rPr>
        <w:t xml:space="preserve">). </w:t>
      </w:r>
    </w:p>
  </w:footnote>
  <w:footnote w:id="3">
    <w:p w14:paraId="086A715F" w14:textId="31F9B030" w:rsidR="00911675" w:rsidRPr="00853808" w:rsidRDefault="00911675" w:rsidP="00911675">
      <w:pPr>
        <w:pStyle w:val="FootnoteText"/>
        <w:ind w:left="113" w:hanging="113"/>
        <w:rPr>
          <w:rFonts w:cs="Calibri Light"/>
        </w:rPr>
      </w:pPr>
      <w:r w:rsidRPr="00853808">
        <w:rPr>
          <w:rStyle w:val="FootnoteReference"/>
          <w:rFonts w:cs="Calibri Light"/>
          <w:sz w:val="20"/>
          <w:vertAlign w:val="superscript"/>
        </w:rPr>
        <w:footnoteRef/>
      </w:r>
      <w:r w:rsidRPr="00853808">
        <w:rPr>
          <w:rFonts w:cs="Calibri Light"/>
        </w:rPr>
        <w:t xml:space="preserve"> Australian National Contact Point for Responsible Business Conduct (</w:t>
      </w:r>
      <w:r w:rsidRPr="00853808">
        <w:rPr>
          <w:rFonts w:cs="Calibri Light"/>
          <w:b/>
          <w:bCs/>
        </w:rPr>
        <w:t>AusNCP</w:t>
      </w:r>
      <w:r w:rsidRPr="00853808">
        <w:rPr>
          <w:rFonts w:cs="Calibri Light"/>
        </w:rPr>
        <w:t xml:space="preserve">), </w:t>
      </w:r>
      <w:hyperlink r:id="rId2" w:history="1">
        <w:r w:rsidRPr="00853808">
          <w:rPr>
            <w:rStyle w:val="Hyperlink"/>
            <w:rFonts w:cs="Calibri Light"/>
            <w:i/>
          </w:rPr>
          <w:t xml:space="preserve">AusNCP </w:t>
        </w:r>
        <w:r w:rsidR="00853808">
          <w:rPr>
            <w:rStyle w:val="Hyperlink"/>
            <w:rFonts w:cs="Calibri Light"/>
            <w:i/>
          </w:rPr>
          <w:t>c</w:t>
        </w:r>
        <w:r w:rsidRPr="00853808">
          <w:rPr>
            <w:rStyle w:val="Hyperlink"/>
            <w:rFonts w:cs="Calibri Light"/>
            <w:i/>
          </w:rPr>
          <w:t xml:space="preserve">omplaint </w:t>
        </w:r>
        <w:r w:rsidR="00853808">
          <w:rPr>
            <w:rStyle w:val="Hyperlink"/>
            <w:rFonts w:cs="Calibri Light"/>
            <w:i/>
          </w:rPr>
          <w:t>p</w:t>
        </w:r>
        <w:r w:rsidRPr="00853808">
          <w:rPr>
            <w:rStyle w:val="Hyperlink"/>
            <w:rFonts w:cs="Calibri Light"/>
            <w:i/>
          </w:rPr>
          <w:t>rocedures</w:t>
        </w:r>
      </w:hyperlink>
      <w:r w:rsidRPr="00853808">
        <w:rPr>
          <w:rFonts w:cs="Calibri Light"/>
        </w:rPr>
        <w:t>, April 2024</w:t>
      </w:r>
      <w:r w:rsidR="0009732D" w:rsidRPr="00853808">
        <w:rPr>
          <w:rFonts w:cs="Calibri Light"/>
        </w:rPr>
        <w:t xml:space="preserve">, p 8 </w:t>
      </w:r>
      <w:r w:rsidR="006E3F0A" w:rsidRPr="00853808">
        <w:rPr>
          <w:rFonts w:cs="Calibri Light"/>
        </w:rPr>
        <w:t xml:space="preserve">para </w:t>
      </w:r>
      <w:r w:rsidR="0009732D" w:rsidRPr="00853808">
        <w:rPr>
          <w:rFonts w:cs="Calibri Light"/>
        </w:rPr>
        <w:t>[31]</w:t>
      </w:r>
      <w:r w:rsidRPr="00853808">
        <w:rPr>
          <w:rFonts w:cs="Calibri Light"/>
        </w:rPr>
        <w:t xml:space="preserve"> (</w:t>
      </w:r>
      <w:r w:rsidRPr="00853808">
        <w:rPr>
          <w:rFonts w:cs="Calibri Light"/>
          <w:b/>
        </w:rPr>
        <w:t>AusNCP complaint procedures</w:t>
      </w:r>
      <w:r w:rsidRPr="00853808">
        <w:rPr>
          <w:rFonts w:cs="Calibri Light"/>
        </w:rPr>
        <w:t>).</w:t>
      </w:r>
    </w:p>
  </w:footnote>
  <w:footnote w:id="4">
    <w:p w14:paraId="725EF2CB" w14:textId="4C7FA8CA" w:rsidR="000F5935" w:rsidRPr="00853808" w:rsidRDefault="000F5935" w:rsidP="000F5935">
      <w:pPr>
        <w:pStyle w:val="FootnoteText"/>
        <w:ind w:left="113" w:hanging="113"/>
        <w:rPr>
          <w:rFonts w:cs="Calibri Light"/>
        </w:rPr>
      </w:pPr>
      <w:r w:rsidRPr="00853808">
        <w:rPr>
          <w:rStyle w:val="FootnoteReference"/>
          <w:rFonts w:cs="Calibri Light"/>
          <w:sz w:val="20"/>
          <w:vertAlign w:val="superscript"/>
        </w:rPr>
        <w:footnoteRef/>
      </w:r>
      <w:r w:rsidRPr="00853808">
        <w:rPr>
          <w:rFonts w:cs="Calibri Light"/>
        </w:rPr>
        <w:t xml:space="preserve"> </w:t>
      </w:r>
      <w:r w:rsidR="00010994" w:rsidRPr="00853808">
        <w:rPr>
          <w:rFonts w:cs="Calibri Light"/>
        </w:rPr>
        <w:t xml:space="preserve">OECD Guidelines, </w:t>
      </w:r>
      <w:r w:rsidR="00325EEF" w:rsidRPr="00853808">
        <w:rPr>
          <w:rFonts w:cs="Calibri Light"/>
          <w:i/>
          <w:iCs/>
        </w:rPr>
        <w:t>I. Commentary on the Procedures for NCPs</w:t>
      </w:r>
      <w:r w:rsidR="00010994" w:rsidRPr="00853808">
        <w:rPr>
          <w:rFonts w:cs="Calibri Light"/>
          <w:i/>
          <w:iCs/>
        </w:rPr>
        <w:t xml:space="preserve">, </w:t>
      </w:r>
      <w:r w:rsidR="00010994" w:rsidRPr="00853808">
        <w:rPr>
          <w:rFonts w:cs="Calibri Light"/>
        </w:rPr>
        <w:t>p</w:t>
      </w:r>
      <w:r w:rsidR="00325EEF" w:rsidRPr="00853808">
        <w:rPr>
          <w:rFonts w:cs="Calibri Light"/>
        </w:rPr>
        <w:t xml:space="preserve"> 71</w:t>
      </w:r>
      <w:r w:rsidR="006361ED" w:rsidRPr="00853808">
        <w:rPr>
          <w:rFonts w:cs="Calibri Light"/>
        </w:rPr>
        <w:t xml:space="preserve"> para</w:t>
      </w:r>
      <w:r w:rsidR="0091204E" w:rsidRPr="00853808">
        <w:rPr>
          <w:rFonts w:cs="Calibri Light"/>
        </w:rPr>
        <w:t xml:space="preserve"> [40]</w:t>
      </w:r>
      <w:r w:rsidR="00E50452" w:rsidRPr="00853808">
        <w:rPr>
          <w:rFonts w:cs="Calibri Light"/>
        </w:rPr>
        <w:t>; AusNCP complaint</w:t>
      </w:r>
      <w:r w:rsidR="000017D1" w:rsidRPr="00853808">
        <w:rPr>
          <w:rFonts w:cs="Calibri Light"/>
        </w:rPr>
        <w:t xml:space="preserve"> procedures, para [34]. </w:t>
      </w:r>
    </w:p>
  </w:footnote>
  <w:footnote w:id="5">
    <w:p w14:paraId="57ADEEF6" w14:textId="10D43705" w:rsidR="00603672" w:rsidRPr="00853808" w:rsidRDefault="00603672" w:rsidP="00603672">
      <w:pPr>
        <w:pStyle w:val="FootnoteText"/>
        <w:ind w:left="113" w:hanging="113"/>
        <w:rPr>
          <w:rFonts w:cs="Calibri Light"/>
          <w:lang w:val="en-US"/>
        </w:rPr>
      </w:pPr>
      <w:r w:rsidRPr="00853808">
        <w:rPr>
          <w:rStyle w:val="FootnoteReference"/>
          <w:rFonts w:cs="Calibri Light"/>
          <w:sz w:val="20"/>
          <w:vertAlign w:val="superscript"/>
        </w:rPr>
        <w:footnoteRef/>
      </w:r>
      <w:r w:rsidRPr="00113BE6">
        <w:rPr>
          <w:rFonts w:cs="Calibri Light"/>
        </w:rPr>
        <w:t xml:space="preserve"> </w:t>
      </w:r>
      <w:r w:rsidRPr="00853808">
        <w:rPr>
          <w:rFonts w:cs="Calibri Light"/>
        </w:rPr>
        <w:t>The AusNCP complaint procedures require that ‘</w:t>
      </w:r>
      <w:r w:rsidRPr="00853808">
        <w:rPr>
          <w:rFonts w:cs="Calibri Light"/>
          <w:i/>
          <w:iCs/>
        </w:rPr>
        <w:t xml:space="preserve">[i]f AusNCP does not accept a complaint at [an] [I]nitial [A]ssessment, the [F]inal [S]tatement will include the </w:t>
      </w:r>
      <w:r w:rsidR="001A2B5D">
        <w:rPr>
          <w:rFonts w:cs="Calibri Light"/>
          <w:i/>
          <w:iCs/>
        </w:rPr>
        <w:t>[I]</w:t>
      </w:r>
      <w:r w:rsidRPr="00853808">
        <w:rPr>
          <w:rFonts w:cs="Calibri Light"/>
          <w:i/>
          <w:iCs/>
        </w:rPr>
        <w:t xml:space="preserve">nitial </w:t>
      </w:r>
      <w:r w:rsidR="001A2B5D">
        <w:rPr>
          <w:rFonts w:cs="Calibri Light"/>
          <w:i/>
          <w:iCs/>
        </w:rPr>
        <w:t>[A]</w:t>
      </w:r>
      <w:r w:rsidRPr="00853808">
        <w:rPr>
          <w:rFonts w:cs="Calibri Light"/>
          <w:i/>
          <w:iCs/>
        </w:rPr>
        <w:t>ssessment statement and the reasons why the complaint was not accepted</w:t>
      </w:r>
      <w:r w:rsidRPr="00853808">
        <w:rPr>
          <w:rFonts w:cs="Calibri Light"/>
        </w:rPr>
        <w:t>’: AusNCP complaint procedures, para [58]. The OECD expects that an Initial Assessment decision not</w:t>
      </w:r>
      <w:r w:rsidR="001A2B5D">
        <w:rPr>
          <w:rFonts w:cs="Calibri Light"/>
        </w:rPr>
        <w:t xml:space="preserve"> to</w:t>
      </w:r>
      <w:r w:rsidRPr="00853808">
        <w:rPr>
          <w:rFonts w:cs="Calibri Light"/>
        </w:rPr>
        <w:t xml:space="preserve"> accept a complaint should ‘</w:t>
      </w:r>
      <w:r w:rsidRPr="00853808">
        <w:rPr>
          <w:rFonts w:cs="Calibri Light"/>
          <w:i/>
          <w:iCs/>
        </w:rPr>
        <w:t>at a minimum describe the issues raised and the reasons for the NCP’s decision [and] explain their decision to accept a submission according to the criteria included in the Procedural Guidance</w:t>
      </w:r>
      <w:r w:rsidRPr="00853808">
        <w:rPr>
          <w:rFonts w:cs="Calibri Light"/>
        </w:rPr>
        <w:t xml:space="preserve">’: OECD, </w:t>
      </w:r>
      <w:hyperlink r:id="rId3" w:history="1">
        <w:r w:rsidRPr="00853808">
          <w:rPr>
            <w:rStyle w:val="Hyperlink"/>
            <w:rFonts w:cs="Calibri Light"/>
            <w:i/>
            <w:iCs/>
          </w:rPr>
          <w:t>Guide for National Contact Points on the Initial Assessment of Specific Instances</w:t>
        </w:r>
      </w:hyperlink>
      <w:r w:rsidRPr="00853808">
        <w:rPr>
          <w:rFonts w:cs="Calibri Light"/>
        </w:rPr>
        <w:t>, OECD Publishing, 31 January 2019, doi: 10.1787/c8d7f80a-en, p 14 (</w:t>
      </w:r>
      <w:r w:rsidRPr="00853808">
        <w:rPr>
          <w:rFonts w:cs="Calibri Light"/>
          <w:b/>
          <w:bCs/>
        </w:rPr>
        <w:t>OECD Initial Assessment Guide</w:t>
      </w:r>
      <w:r w:rsidRPr="00853808">
        <w:rPr>
          <w:rFonts w:cs="Calibri Light"/>
        </w:rPr>
        <w:t>).</w:t>
      </w:r>
    </w:p>
  </w:footnote>
  <w:footnote w:id="6">
    <w:p w14:paraId="7199C9CF" w14:textId="77777777" w:rsidR="00E5100E" w:rsidRPr="00853808" w:rsidRDefault="00E5100E" w:rsidP="00E5100E">
      <w:pPr>
        <w:pStyle w:val="FootnoteText"/>
        <w:rPr>
          <w:rFonts w:cs="Calibri Light"/>
          <w:vertAlign w:val="superscript"/>
        </w:rPr>
      </w:pPr>
      <w:r w:rsidRPr="00853808">
        <w:rPr>
          <w:rStyle w:val="FootnoteReference"/>
          <w:rFonts w:cs="Calibri Light"/>
          <w:sz w:val="20"/>
          <w:vertAlign w:val="superscript"/>
        </w:rPr>
        <w:footnoteRef/>
      </w:r>
      <w:r w:rsidRPr="00853808">
        <w:rPr>
          <w:rFonts w:cs="Calibri Light"/>
        </w:rPr>
        <w:t xml:space="preserve"> or ‘</w:t>
      </w:r>
      <w:r w:rsidRPr="00853808">
        <w:rPr>
          <w:rFonts w:cs="Calibri Light"/>
          <w:i/>
          <w:iCs/>
        </w:rPr>
        <w:t>breach</w:t>
      </w:r>
      <w:r w:rsidRPr="00853808">
        <w:rPr>
          <w:rFonts w:cs="Calibri Light"/>
        </w:rPr>
        <w:t xml:space="preserve">[es] </w:t>
      </w:r>
      <w:r w:rsidRPr="00853808">
        <w:rPr>
          <w:rFonts w:cs="Calibri Light"/>
          <w:i/>
          <w:iCs/>
        </w:rPr>
        <w:t>the OECD Guidelines on responsible business conduct, transparency, human rights, and taxation</w:t>
      </w:r>
      <w:r w:rsidRPr="00853808">
        <w:rPr>
          <w:rFonts w:cs="Calibri Light"/>
        </w:rPr>
        <w:t>’.</w:t>
      </w:r>
    </w:p>
  </w:footnote>
  <w:footnote w:id="7">
    <w:p w14:paraId="48D4AD1F" w14:textId="7D9BCF21" w:rsidR="00D81859" w:rsidRPr="00853808" w:rsidRDefault="00D81859" w:rsidP="00AD5626">
      <w:pPr>
        <w:pStyle w:val="FootnoteText"/>
        <w:ind w:left="113" w:hanging="113"/>
        <w:rPr>
          <w:rFonts w:cs="Calibri Light"/>
        </w:rPr>
      </w:pPr>
      <w:r w:rsidRPr="00853808">
        <w:rPr>
          <w:rStyle w:val="FootnoteReference"/>
          <w:rFonts w:cs="Calibri Light"/>
          <w:sz w:val="20"/>
          <w:vertAlign w:val="superscript"/>
        </w:rPr>
        <w:footnoteRef/>
      </w:r>
      <w:r w:rsidRPr="00853808">
        <w:rPr>
          <w:rFonts w:cs="Calibri Light"/>
        </w:rPr>
        <w:t xml:space="preserve"> </w:t>
      </w:r>
      <w:r w:rsidR="00223CA4" w:rsidRPr="00853808">
        <w:rPr>
          <w:rFonts w:cs="Calibri Light"/>
        </w:rPr>
        <w:t>AusNCP complaint procedures</w:t>
      </w:r>
      <w:r w:rsidR="00800BED" w:rsidRPr="00853808">
        <w:rPr>
          <w:rFonts w:cs="Calibri Light"/>
        </w:rPr>
        <w:t>, para</w:t>
      </w:r>
      <w:r w:rsidRPr="00853808">
        <w:rPr>
          <w:rFonts w:cs="Calibri Light"/>
        </w:rPr>
        <w:t xml:space="preserve"> [30]. </w:t>
      </w:r>
    </w:p>
  </w:footnote>
  <w:footnote w:id="8">
    <w:p w14:paraId="730040E3" w14:textId="28CB67D8" w:rsidR="00B4237D" w:rsidRPr="00853808" w:rsidRDefault="00B4237D" w:rsidP="00B4237D">
      <w:pPr>
        <w:pStyle w:val="FootnoteText"/>
        <w:ind w:left="142" w:hanging="142"/>
      </w:pPr>
      <w:r w:rsidRPr="00853808">
        <w:rPr>
          <w:rStyle w:val="FootnoteReference"/>
          <w:rFonts w:cs="Calibri Light"/>
          <w:sz w:val="20"/>
          <w:vertAlign w:val="superscript"/>
        </w:rPr>
        <w:footnoteRef/>
      </w:r>
      <w:r w:rsidR="00275622" w:rsidRPr="00853808">
        <w:rPr>
          <w:rFonts w:cs="Calibri Light"/>
        </w:rPr>
        <w:t xml:space="preserve"> OECD Initial Assessment Guide</w:t>
      </w:r>
      <w:r w:rsidRPr="00853808">
        <w:t xml:space="preserve">, </w:t>
      </w:r>
      <w:r w:rsidR="00275622" w:rsidRPr="00853808">
        <w:t>p</w:t>
      </w:r>
      <w:r w:rsidR="00197872">
        <w:t xml:space="preserve"> </w:t>
      </w:r>
      <w:r w:rsidRPr="00853808">
        <w:t>6.</w:t>
      </w:r>
    </w:p>
  </w:footnote>
  <w:footnote w:id="9">
    <w:p w14:paraId="727E422E" w14:textId="2D8AEB37" w:rsidR="00604199" w:rsidRPr="00853808" w:rsidRDefault="00604199" w:rsidP="0007088D">
      <w:pPr>
        <w:pStyle w:val="FootnoteText"/>
        <w:ind w:left="142" w:hanging="142"/>
        <w:rPr>
          <w:rFonts w:cs="Calibri Light"/>
        </w:rPr>
      </w:pPr>
      <w:r w:rsidRPr="00853808">
        <w:rPr>
          <w:rStyle w:val="FootnoteReference"/>
          <w:rFonts w:cs="Calibri Light"/>
          <w:sz w:val="20"/>
          <w:vertAlign w:val="superscript"/>
        </w:rPr>
        <w:footnoteRef/>
      </w:r>
      <w:r w:rsidRPr="00853808">
        <w:rPr>
          <w:rFonts w:cs="Calibri Light"/>
        </w:rPr>
        <w:t xml:space="preserve"> </w:t>
      </w:r>
      <w:r w:rsidR="00075521" w:rsidRPr="00853808">
        <w:rPr>
          <w:rFonts w:cs="Calibri Light"/>
        </w:rPr>
        <w:t xml:space="preserve">OECD </w:t>
      </w:r>
      <w:r w:rsidR="00FA7F0A" w:rsidRPr="00853808">
        <w:rPr>
          <w:rFonts w:cs="Calibri Light"/>
        </w:rPr>
        <w:t>Guidelines</w:t>
      </w:r>
      <w:r w:rsidRPr="00853808">
        <w:rPr>
          <w:rFonts w:cs="Calibri Light"/>
        </w:rPr>
        <w:t xml:space="preserve">, </w:t>
      </w:r>
      <w:r w:rsidR="00E11AE8" w:rsidRPr="00853808">
        <w:rPr>
          <w:rFonts w:cs="Calibri Light"/>
          <w:i/>
          <w:lang w:val="en-US"/>
        </w:rPr>
        <w:t xml:space="preserve">I. </w:t>
      </w:r>
      <w:r w:rsidR="00E11AE8" w:rsidRPr="00853808">
        <w:rPr>
          <w:rFonts w:cs="Calibri Light"/>
          <w:i/>
          <w:iCs/>
        </w:rPr>
        <w:t>Commentary on the Procedures for NCPs</w:t>
      </w:r>
      <w:r w:rsidRPr="00853808">
        <w:rPr>
          <w:rFonts w:cs="Calibri Light"/>
        </w:rPr>
        <w:t xml:space="preserve">, </w:t>
      </w:r>
      <w:r w:rsidR="00183721" w:rsidRPr="00853808">
        <w:rPr>
          <w:rFonts w:cs="Calibri Light"/>
        </w:rPr>
        <w:t xml:space="preserve">para </w:t>
      </w:r>
      <w:r w:rsidRPr="00853808">
        <w:rPr>
          <w:rFonts w:cs="Calibri Light"/>
        </w:rPr>
        <w:t>[</w:t>
      </w:r>
      <w:r w:rsidR="0092039C" w:rsidRPr="00853808">
        <w:rPr>
          <w:rFonts w:cs="Calibri Light"/>
        </w:rPr>
        <w:t>35</w:t>
      </w:r>
      <w:r w:rsidRPr="00853808">
        <w:rPr>
          <w:rFonts w:cs="Calibri Light"/>
        </w:rPr>
        <w:t>].</w:t>
      </w:r>
    </w:p>
  </w:footnote>
  <w:footnote w:id="10">
    <w:p w14:paraId="158A21CF" w14:textId="2B801AE5" w:rsidR="003C0E47" w:rsidRPr="00853808" w:rsidRDefault="003C0E47" w:rsidP="00326692">
      <w:pPr>
        <w:pStyle w:val="FootnoteText"/>
        <w:ind w:left="176" w:hanging="176"/>
        <w:rPr>
          <w:rFonts w:cs="Calibri Light"/>
          <w:vertAlign w:val="superscript"/>
        </w:rPr>
      </w:pPr>
      <w:r w:rsidRPr="00853808">
        <w:rPr>
          <w:rStyle w:val="FootnoteReference"/>
          <w:rFonts w:cs="Calibri Light"/>
          <w:sz w:val="20"/>
          <w:vertAlign w:val="superscript"/>
        </w:rPr>
        <w:footnoteRef/>
      </w:r>
      <w:r w:rsidRPr="00853808">
        <w:rPr>
          <w:rFonts w:cs="Calibri Light"/>
        </w:rPr>
        <w:t xml:space="preserve"> </w:t>
      </w:r>
      <w:r w:rsidR="005C7DB6" w:rsidRPr="00853808">
        <w:rPr>
          <w:rFonts w:cs="Calibri Light"/>
        </w:rPr>
        <w:t>OECD</w:t>
      </w:r>
      <w:r w:rsidR="00183721" w:rsidRPr="00853808">
        <w:rPr>
          <w:rFonts w:cs="Calibri Light"/>
        </w:rPr>
        <w:t xml:space="preserve"> </w:t>
      </w:r>
      <w:r w:rsidR="00FA7F0A" w:rsidRPr="00853808">
        <w:rPr>
          <w:rFonts w:cs="Calibri Light"/>
        </w:rPr>
        <w:t>Initial Assessment Guide</w:t>
      </w:r>
      <w:r w:rsidR="005C7DB6" w:rsidRPr="00853808">
        <w:rPr>
          <w:rFonts w:cs="Calibri Light"/>
        </w:rPr>
        <w:t xml:space="preserve">, </w:t>
      </w:r>
      <w:r w:rsidR="006A63F4" w:rsidRPr="00853808">
        <w:rPr>
          <w:rFonts w:cs="Calibri Light"/>
        </w:rPr>
        <w:t>p 10</w:t>
      </w:r>
      <w:r w:rsidR="00D31FC3" w:rsidRPr="00853808">
        <w:rPr>
          <w:rFonts w:cs="Calibri Light"/>
        </w:rPr>
        <w:t>.</w:t>
      </w:r>
    </w:p>
  </w:footnote>
  <w:footnote w:id="11">
    <w:p w14:paraId="410DF6CF" w14:textId="577335B6" w:rsidR="00440440" w:rsidRPr="00853808" w:rsidRDefault="00440440" w:rsidP="00B80D50">
      <w:pPr>
        <w:pStyle w:val="FootnoteText"/>
        <w:ind w:left="176" w:hanging="176"/>
        <w:rPr>
          <w:rFonts w:cs="Calibri Light"/>
        </w:rPr>
      </w:pPr>
      <w:r w:rsidRPr="00853808">
        <w:rPr>
          <w:rStyle w:val="FootnoteReference"/>
          <w:rFonts w:cs="Calibri Light"/>
          <w:sz w:val="20"/>
          <w:vertAlign w:val="superscript"/>
        </w:rPr>
        <w:footnoteRef/>
      </w:r>
      <w:r w:rsidRPr="00853808">
        <w:rPr>
          <w:rFonts w:cs="Calibri Light"/>
        </w:rPr>
        <w:t xml:space="preserve"> </w:t>
      </w:r>
      <w:r w:rsidR="00DE591F" w:rsidRPr="00853808">
        <w:rPr>
          <w:rFonts w:cs="Calibri Light"/>
        </w:rPr>
        <w:t>OECD Initial Assessment Guide</w:t>
      </w:r>
      <w:r w:rsidR="001A623C" w:rsidRPr="00853808">
        <w:rPr>
          <w:rFonts w:cs="Calibri Light"/>
        </w:rPr>
        <w:t>, p 6</w:t>
      </w:r>
      <w:r w:rsidR="00FA7F0A" w:rsidRPr="00853808">
        <w:rPr>
          <w:rFonts w:cs="Calibri Light"/>
        </w:rPr>
        <w:t>.</w:t>
      </w:r>
    </w:p>
  </w:footnote>
  <w:footnote w:id="12">
    <w:p w14:paraId="27FB0E72" w14:textId="2E1C27CD" w:rsidR="00CC7200" w:rsidRPr="00853808" w:rsidRDefault="00CC7200" w:rsidP="00AD5626">
      <w:pPr>
        <w:pStyle w:val="FootnoteText"/>
        <w:ind w:left="170" w:hanging="170"/>
        <w:rPr>
          <w:rFonts w:cs="Calibri Light"/>
        </w:rPr>
      </w:pPr>
      <w:r w:rsidRPr="00853808">
        <w:rPr>
          <w:rStyle w:val="FootnoteReference"/>
          <w:rFonts w:cs="Calibri Light"/>
          <w:sz w:val="20"/>
          <w:vertAlign w:val="superscript"/>
        </w:rPr>
        <w:footnoteRef/>
      </w:r>
      <w:r w:rsidRPr="00853808">
        <w:rPr>
          <w:rFonts w:cs="Calibri Light"/>
        </w:rPr>
        <w:t xml:space="preserve"> </w:t>
      </w:r>
      <w:r w:rsidRPr="00853808">
        <w:rPr>
          <w:rFonts w:cs="Calibri Light"/>
        </w:rPr>
        <w:fldChar w:fldCharType="begin"/>
      </w:r>
      <w:r w:rsidR="00212F80" w:rsidRPr="00853808">
        <w:rPr>
          <w:rFonts w:cs="Calibri Light"/>
        </w:rPr>
        <w:instrText xml:space="preserve"> ADDIN EN.CITE &lt;EndNote&gt;&lt;Cite&gt;&lt;Author&gt;AusNCP&lt;/Author&gt;&lt;Year&gt;2024&lt;/Year&gt;&lt;RecNum&gt;13270&lt;/RecNum&gt;&lt;DisplayText&gt;Australian National Contact Point for Responsible Business Conduct &lt;style face="italic"&gt;Complaint Procedures&lt;/style&gt;, above n&lt;/DisplayText&gt;&lt;record&gt;&lt;rec-number&gt;13270&lt;/rec-number&gt;&lt;foreign-keys&gt;&lt;key app="EN" db-id="a0sp9ezptped50e00ropxrznw5fstp9ppz55" timestamp="1728348823" guid="0a238408-374d-4746-9168-692e1c3fa433"&gt;13270&lt;/key&gt;&lt;/foreign-keys&gt;&lt;ref-type name="Government Document"&gt;46&lt;/ref-type&gt;&lt;contributors&gt;&lt;authors&gt;&lt;author&gt;AusNCP&lt;/author&gt;&lt;/authors&gt;&lt;secondary-authors&gt;&lt;author&gt;Australian National Contact Point for Responsible Business Conduct,&lt;/author&gt;&lt;/secondary-authors&gt;&lt;/contributors&gt;&lt;titles&gt;&lt;title&gt;Complaint Procedures&lt;/title&gt;&lt;/titles&gt;&lt;dates&gt;&lt;year&gt;2024&lt;/year&gt;&lt;pub-dates&gt;&lt;date&gt;9 April 2024&lt;/date&gt;&lt;/pub-dates&gt;&lt;/dates&gt;&lt;pub-location&gt;Canberra&lt;/pub-location&gt;&lt;publisher&gt;Department of Treasury&lt;/publisher&gt;&lt;urls&gt;&lt;related-urls&gt;&lt;url&gt;https://ausncp.gov.au/complaints/complaints-process#procedural&lt;/url&gt;&lt;/related-urls&gt;&lt;/urls&gt;&lt;access-date&gt;7 Oct 2024&lt;/access-date&gt;&lt;/record&gt;&lt;/Cite&gt;&lt;/EndNote&gt;</w:instrText>
      </w:r>
      <w:r w:rsidRPr="00853808">
        <w:rPr>
          <w:rFonts w:cs="Calibri Light"/>
        </w:rPr>
        <w:fldChar w:fldCharType="separate"/>
      </w:r>
      <w:r w:rsidR="00FA7F0A" w:rsidRPr="00853808">
        <w:rPr>
          <w:rFonts w:cs="Calibri Light"/>
          <w:noProof/>
        </w:rPr>
        <w:t>AusNCP complaint procedures</w:t>
      </w:r>
      <w:r w:rsidRPr="00853808">
        <w:rPr>
          <w:rFonts w:cs="Calibri Light"/>
        </w:rPr>
        <w:fldChar w:fldCharType="end"/>
      </w:r>
      <w:r w:rsidRPr="00853808">
        <w:rPr>
          <w:rFonts w:cs="Calibri Light"/>
        </w:rPr>
        <w:t>, para [31]</w:t>
      </w:r>
      <w:r w:rsidR="00646A30" w:rsidRPr="00853808">
        <w:rPr>
          <w:rFonts w:cs="Calibri Light"/>
        </w:rPr>
        <w:t>. See also Glossary definition of ‘material and substantiated’, p 20.</w:t>
      </w:r>
    </w:p>
  </w:footnote>
  <w:footnote w:id="13">
    <w:p w14:paraId="72397003" w14:textId="334FDE9D" w:rsidR="00542341" w:rsidRPr="00853808" w:rsidRDefault="00542341" w:rsidP="00542341">
      <w:pPr>
        <w:pStyle w:val="FootnoteText"/>
        <w:ind w:left="142" w:hanging="142"/>
        <w:rPr>
          <w:rFonts w:cs="Calibri Light"/>
        </w:rPr>
      </w:pPr>
      <w:r w:rsidRPr="00853808">
        <w:rPr>
          <w:rStyle w:val="FootnoteReference"/>
          <w:rFonts w:cs="Calibri Light"/>
          <w:sz w:val="20"/>
          <w:vertAlign w:val="superscript"/>
        </w:rPr>
        <w:footnoteRef/>
      </w:r>
      <w:r w:rsidRPr="00197872">
        <w:rPr>
          <w:rFonts w:cs="Calibri Light"/>
        </w:rPr>
        <w:t xml:space="preserve"> </w:t>
      </w:r>
      <w:r w:rsidR="00E462FE" w:rsidRPr="00853808">
        <w:rPr>
          <w:rFonts w:cs="Calibri Light"/>
        </w:rPr>
        <w:t>As per</w:t>
      </w:r>
      <w:r w:rsidR="00E462FE" w:rsidRPr="00853808">
        <w:rPr>
          <w:rFonts w:cs="Calibri Light"/>
          <w:vertAlign w:val="superscript"/>
        </w:rPr>
        <w:t xml:space="preserve"> </w:t>
      </w:r>
      <w:r w:rsidRPr="00853808">
        <w:rPr>
          <w:rFonts w:cs="Calibri Light"/>
        </w:rPr>
        <w:t>OECD Initial Assessments Guide, p</w:t>
      </w:r>
      <w:r w:rsidR="00B40331" w:rsidRPr="00853808">
        <w:rPr>
          <w:rFonts w:cs="Calibri Light"/>
        </w:rPr>
        <w:t>p</w:t>
      </w:r>
      <w:r w:rsidRPr="00853808">
        <w:rPr>
          <w:rFonts w:cs="Calibri Light"/>
        </w:rPr>
        <w:t xml:space="preserve"> </w:t>
      </w:r>
      <w:r w:rsidR="00B40331" w:rsidRPr="00853808">
        <w:rPr>
          <w:rFonts w:cs="Calibri Light"/>
        </w:rPr>
        <w:t>20-</w:t>
      </w:r>
      <w:r w:rsidRPr="00853808">
        <w:rPr>
          <w:rFonts w:cs="Calibri Light"/>
        </w:rPr>
        <w:t>21.</w:t>
      </w:r>
    </w:p>
  </w:footnote>
  <w:footnote w:id="14">
    <w:p w14:paraId="2AC4304C" w14:textId="77DBBAED" w:rsidR="00252B4B" w:rsidRPr="00853808" w:rsidRDefault="00252B4B" w:rsidP="00355DED">
      <w:pPr>
        <w:pStyle w:val="FootnoteText"/>
        <w:ind w:left="176" w:hanging="176"/>
        <w:rPr>
          <w:rFonts w:cs="Calibri Light"/>
          <w:vertAlign w:val="superscript"/>
        </w:rPr>
      </w:pPr>
      <w:r w:rsidRPr="00853808">
        <w:rPr>
          <w:rStyle w:val="FootnoteReference"/>
          <w:rFonts w:cs="Calibri Light"/>
          <w:sz w:val="20"/>
          <w:vertAlign w:val="superscript"/>
        </w:rPr>
        <w:footnoteRef/>
      </w:r>
      <w:r w:rsidR="00EC3D76" w:rsidRPr="00853808">
        <w:rPr>
          <w:rFonts w:cs="Calibri Light"/>
        </w:rPr>
        <w:t xml:space="preserve"> </w:t>
      </w:r>
      <w:r w:rsidR="00671430" w:rsidRPr="00853808">
        <w:rPr>
          <w:rFonts w:cs="Calibri Light"/>
        </w:rPr>
        <w:t>For example,</w:t>
      </w:r>
      <w:r w:rsidR="00355DED" w:rsidRPr="00853808">
        <w:rPr>
          <w:rFonts w:cs="Calibri Light"/>
        </w:rPr>
        <w:t xml:space="preserve"> </w:t>
      </w:r>
      <w:r w:rsidRPr="00853808">
        <w:rPr>
          <w:rFonts w:cs="Calibri Light"/>
        </w:rPr>
        <w:t xml:space="preserve">OECD Guidelines, </w:t>
      </w:r>
      <w:r w:rsidRPr="00853808">
        <w:rPr>
          <w:rFonts w:cs="Calibri Light"/>
          <w:i/>
          <w:iCs/>
        </w:rPr>
        <w:t>General Policies</w:t>
      </w:r>
      <w:r w:rsidRPr="00853808">
        <w:rPr>
          <w:rFonts w:cs="Calibri Light"/>
        </w:rPr>
        <w:t xml:space="preserve">, pp 14-15 </w:t>
      </w:r>
      <w:r w:rsidR="00671430" w:rsidRPr="00853808">
        <w:rPr>
          <w:rFonts w:cs="Calibri Light"/>
        </w:rPr>
        <w:t xml:space="preserve">paras </w:t>
      </w:r>
      <w:r w:rsidRPr="00853808">
        <w:rPr>
          <w:rFonts w:cs="Calibri Light"/>
        </w:rPr>
        <w:t>[A.9], [A.10]</w:t>
      </w:r>
      <w:r w:rsidR="00355DED" w:rsidRPr="00853808">
        <w:rPr>
          <w:rFonts w:cs="Calibri Light"/>
        </w:rPr>
        <w:t xml:space="preserve"> and</w:t>
      </w:r>
      <w:r w:rsidRPr="00853808">
        <w:rPr>
          <w:rFonts w:cs="Calibri Light"/>
        </w:rPr>
        <w:t xml:space="preserve"> [A.12</w:t>
      </w:r>
      <w:r w:rsidR="00671430" w:rsidRPr="00853808">
        <w:rPr>
          <w:rFonts w:cs="Calibri Light"/>
        </w:rPr>
        <w:t>]</w:t>
      </w:r>
      <w:r w:rsidR="00F77F45" w:rsidRPr="00853808">
        <w:rPr>
          <w:rFonts w:cs="Calibri Light"/>
        </w:rPr>
        <w:t xml:space="preserve"> may be relevant to this complaint. </w:t>
      </w:r>
    </w:p>
  </w:footnote>
  <w:footnote w:id="15">
    <w:p w14:paraId="7897E457" w14:textId="0031098A" w:rsidR="00224817" w:rsidRPr="00853808" w:rsidRDefault="00224817" w:rsidP="00197872">
      <w:pPr>
        <w:pStyle w:val="FootnoteText"/>
        <w:ind w:left="176" w:hanging="176"/>
      </w:pPr>
      <w:r w:rsidRPr="00853808">
        <w:rPr>
          <w:rStyle w:val="FootnoteReference"/>
          <w:sz w:val="20"/>
          <w:vertAlign w:val="superscript"/>
        </w:rPr>
        <w:footnoteRef/>
      </w:r>
      <w:r w:rsidRPr="00853808">
        <w:t xml:space="preserve"> See</w:t>
      </w:r>
      <w:r w:rsidR="0028239C" w:rsidRPr="00853808">
        <w:t>, e.g., Netherlands National Contact Point</w:t>
      </w:r>
      <w:r w:rsidR="006C69AB">
        <w:t xml:space="preserve"> (</w:t>
      </w:r>
      <w:r w:rsidR="006C69AB" w:rsidRPr="006C69AB">
        <w:rPr>
          <w:b/>
          <w:bCs/>
        </w:rPr>
        <w:t>NCP</w:t>
      </w:r>
      <w:r w:rsidR="006C69AB">
        <w:t>)</w:t>
      </w:r>
      <w:r w:rsidR="0028239C" w:rsidRPr="00853808">
        <w:t xml:space="preserve">, </w:t>
      </w:r>
      <w:hyperlink r:id="rId4" w:history="1">
        <w:r w:rsidR="0028239C" w:rsidRPr="00853808">
          <w:rPr>
            <w:rStyle w:val="Hyperlink"/>
            <w:i/>
            <w:iCs/>
          </w:rPr>
          <w:t>Initial Assessment: Former employee of Philips Lighting vs. Philips Lighting</w:t>
        </w:r>
      </w:hyperlink>
      <w:r w:rsidR="0028239C" w:rsidRPr="00853808">
        <w:t xml:space="preserve">, 25 October 2017, p 4. </w:t>
      </w:r>
    </w:p>
  </w:footnote>
  <w:footnote w:id="16">
    <w:p w14:paraId="551E6B5E" w14:textId="1BF8E3AB" w:rsidR="00626FAC" w:rsidRPr="00853808" w:rsidRDefault="00626FAC">
      <w:pPr>
        <w:pStyle w:val="FootnoteText"/>
      </w:pPr>
      <w:r w:rsidRPr="00853808">
        <w:rPr>
          <w:rStyle w:val="FootnoteReference"/>
          <w:sz w:val="20"/>
          <w:vertAlign w:val="superscript"/>
        </w:rPr>
        <w:footnoteRef/>
      </w:r>
      <w:r w:rsidRPr="00197872">
        <w:t xml:space="preserve"> </w:t>
      </w:r>
      <w:r w:rsidR="006E6C28" w:rsidRPr="00853808">
        <w:t xml:space="preserve">OECD Guidelines, </w:t>
      </w:r>
      <w:r w:rsidR="006E6C28" w:rsidRPr="00853808">
        <w:rPr>
          <w:i/>
          <w:iCs/>
        </w:rPr>
        <w:t>I. Concepts and Principles</w:t>
      </w:r>
      <w:r w:rsidR="006E6C28" w:rsidRPr="00853808">
        <w:t xml:space="preserve">, para [4]. </w:t>
      </w:r>
    </w:p>
  </w:footnote>
  <w:footnote w:id="17">
    <w:p w14:paraId="32BD28D2" w14:textId="429C14DB" w:rsidR="006E6C28" w:rsidRPr="00853808" w:rsidRDefault="006E6C28">
      <w:pPr>
        <w:pStyle w:val="FootnoteText"/>
      </w:pPr>
      <w:r w:rsidRPr="00853808">
        <w:rPr>
          <w:rStyle w:val="FootnoteReference"/>
          <w:sz w:val="20"/>
          <w:vertAlign w:val="superscript"/>
        </w:rPr>
        <w:footnoteRef/>
      </w:r>
      <w:r w:rsidRPr="00197872">
        <w:t xml:space="preserve"> </w:t>
      </w:r>
      <w:r w:rsidRPr="00853808">
        <w:t>See, e.g., OECD Guidelines</w:t>
      </w:r>
      <w:r w:rsidR="00E37083" w:rsidRPr="00853808">
        <w:t xml:space="preserve">, </w:t>
      </w:r>
      <w:r w:rsidR="00E37083" w:rsidRPr="00853808">
        <w:rPr>
          <w:i/>
          <w:iCs/>
        </w:rPr>
        <w:t>II. General Policies</w:t>
      </w:r>
      <w:r w:rsidR="00E37083" w:rsidRPr="00853808">
        <w:t xml:space="preserve">, para [A.13]. </w:t>
      </w:r>
    </w:p>
  </w:footnote>
  <w:footnote w:id="18">
    <w:p w14:paraId="3D4E9118" w14:textId="184F7871" w:rsidR="004C61BD" w:rsidRPr="00853808" w:rsidRDefault="004C61BD">
      <w:pPr>
        <w:pStyle w:val="FootnoteText"/>
        <w:rPr>
          <w:rFonts w:cs="Calibri Light"/>
        </w:rPr>
      </w:pPr>
      <w:r w:rsidRPr="00853808">
        <w:rPr>
          <w:rStyle w:val="FootnoteReference"/>
          <w:rFonts w:cs="Calibri Light"/>
          <w:sz w:val="20"/>
          <w:vertAlign w:val="superscript"/>
        </w:rPr>
        <w:footnoteRef/>
      </w:r>
      <w:r w:rsidRPr="00197872">
        <w:rPr>
          <w:rFonts w:cs="Calibri Light"/>
        </w:rPr>
        <w:t xml:space="preserve"> </w:t>
      </w:r>
      <w:r w:rsidR="00245F65" w:rsidRPr="00853808">
        <w:rPr>
          <w:rFonts w:cs="Calibri Light"/>
        </w:rPr>
        <w:t xml:space="preserve">OECD Initial Assessments Guide, p 7. </w:t>
      </w:r>
    </w:p>
  </w:footnote>
  <w:footnote w:id="19">
    <w:p w14:paraId="73E3B674" w14:textId="78C11B12" w:rsidR="00EE558D" w:rsidRPr="00853808" w:rsidRDefault="00EE558D" w:rsidP="00634D01">
      <w:pPr>
        <w:pStyle w:val="FootnoteText"/>
        <w:ind w:left="176" w:hanging="176"/>
      </w:pPr>
      <w:r w:rsidRPr="00853808">
        <w:rPr>
          <w:rStyle w:val="FootnoteReference"/>
          <w:sz w:val="20"/>
          <w:vertAlign w:val="superscript"/>
        </w:rPr>
        <w:footnoteRef/>
      </w:r>
      <w:r w:rsidRPr="00634D01">
        <w:t xml:space="preserve"> </w:t>
      </w:r>
      <w:r w:rsidR="002F78B0" w:rsidRPr="00853808">
        <w:t>Under</w:t>
      </w:r>
      <w:r w:rsidRPr="00853808">
        <w:t xml:space="preserve"> the OECD Guidelines</w:t>
      </w:r>
      <w:r w:rsidR="00083D6B" w:rsidRPr="00853808">
        <w:t xml:space="preserve">, </w:t>
      </w:r>
      <w:r w:rsidR="00C95F7F" w:rsidRPr="00853808">
        <w:t>‘</w:t>
      </w:r>
      <w:r w:rsidR="00083D6B" w:rsidRPr="00853808">
        <w:t>business relationships</w:t>
      </w:r>
      <w:r w:rsidR="00C95F7F" w:rsidRPr="00853808">
        <w:t>’</w:t>
      </w:r>
      <w:r w:rsidR="00083D6B" w:rsidRPr="00853808">
        <w:t xml:space="preserve"> </w:t>
      </w:r>
      <w:r w:rsidR="00C95F7F" w:rsidRPr="00853808">
        <w:t>includes many different relationships. Relevantly, the term includes ‘</w:t>
      </w:r>
      <w:r w:rsidR="00C95F7F" w:rsidRPr="00197872">
        <w:rPr>
          <w:i/>
          <w:iCs/>
        </w:rPr>
        <w:t>entities in the supply chain which supply products or services that contribute</w:t>
      </w:r>
      <w:r w:rsidR="00C80156" w:rsidRPr="00197872">
        <w:rPr>
          <w:i/>
          <w:iCs/>
        </w:rPr>
        <w:t xml:space="preserve"> to the enterprise’s own operations, products or services</w:t>
      </w:r>
      <w:r w:rsidR="00C80156" w:rsidRPr="00853808">
        <w:t>’: OECD Guidelines, p</w:t>
      </w:r>
      <w:r w:rsidR="002F78B0" w:rsidRPr="00853808">
        <w:t xml:space="preserve"> 18</w:t>
      </w:r>
      <w:r w:rsidR="00197872">
        <w:t>,</w:t>
      </w:r>
      <w:r w:rsidR="002F78B0" w:rsidRPr="00853808">
        <w:t xml:space="preserve"> para [17]. </w:t>
      </w:r>
    </w:p>
  </w:footnote>
  <w:footnote w:id="20">
    <w:p w14:paraId="19A73108" w14:textId="48BBFEDD" w:rsidR="00062632" w:rsidRPr="00853808" w:rsidRDefault="00062632" w:rsidP="007A7178">
      <w:pPr>
        <w:pStyle w:val="FootnoteText"/>
        <w:rPr>
          <w:rFonts w:cs="Calibri Light"/>
          <w:lang w:val="en-US"/>
        </w:rPr>
      </w:pPr>
      <w:r w:rsidRPr="00853808">
        <w:rPr>
          <w:rStyle w:val="FootnoteReference"/>
          <w:rFonts w:cs="Calibri Light"/>
          <w:sz w:val="20"/>
          <w:vertAlign w:val="superscript"/>
        </w:rPr>
        <w:footnoteRef/>
      </w:r>
      <w:r w:rsidRPr="006C69AB">
        <w:rPr>
          <w:rFonts w:cs="Calibri Light"/>
        </w:rPr>
        <w:t xml:space="preserve"> </w:t>
      </w:r>
      <w:r w:rsidRPr="00853808">
        <w:rPr>
          <w:rFonts w:cs="Calibri Light"/>
        </w:rPr>
        <w:t>AusNCP complaint procedures, para [30].</w:t>
      </w:r>
    </w:p>
  </w:footnote>
  <w:footnote w:id="21">
    <w:p w14:paraId="72F42D34" w14:textId="5EE3172E" w:rsidR="00062632" w:rsidRPr="00853808" w:rsidRDefault="00062632" w:rsidP="009B395C">
      <w:pPr>
        <w:pStyle w:val="FootnoteText"/>
        <w:ind w:left="176" w:hanging="176"/>
        <w:rPr>
          <w:rFonts w:cs="Calibri Light"/>
          <w:lang w:val="en-US"/>
        </w:rPr>
      </w:pPr>
      <w:r w:rsidRPr="00853808">
        <w:rPr>
          <w:rStyle w:val="FootnoteReference"/>
          <w:rFonts w:cs="Calibri Light"/>
          <w:sz w:val="20"/>
          <w:vertAlign w:val="superscript"/>
        </w:rPr>
        <w:footnoteRef/>
      </w:r>
      <w:r w:rsidRPr="009B395C">
        <w:rPr>
          <w:rFonts w:cs="Calibri Light"/>
        </w:rPr>
        <w:t xml:space="preserve"> </w:t>
      </w:r>
      <w:r w:rsidRPr="00853808">
        <w:rPr>
          <w:rFonts w:cs="Calibri Light"/>
        </w:rPr>
        <w:t>OECD</w:t>
      </w:r>
      <w:r w:rsidR="00E1213F" w:rsidRPr="00853808">
        <w:rPr>
          <w:rFonts w:cs="Calibri Light"/>
        </w:rPr>
        <w:t xml:space="preserve"> Initial Assessment Guide</w:t>
      </w:r>
      <w:r w:rsidRPr="00853808">
        <w:rPr>
          <w:rFonts w:cs="Calibri Light"/>
        </w:rPr>
        <w:t>, pp 9-10</w:t>
      </w:r>
      <w:r w:rsidR="00E1213F" w:rsidRPr="00853808">
        <w:rPr>
          <w:rFonts w:cs="Calibri Light"/>
        </w:rPr>
        <w:t>;</w:t>
      </w:r>
      <w:r w:rsidRPr="00853808">
        <w:rPr>
          <w:rFonts w:cs="Calibri Light"/>
        </w:rPr>
        <w:t xml:space="preserve"> Per AusNCP complaint procedures, the ‘</w:t>
      </w:r>
      <w:r w:rsidRPr="006C69AB">
        <w:rPr>
          <w:rFonts w:cs="Calibri Light"/>
          <w:i/>
          <w:iCs/>
        </w:rPr>
        <w:t>AusNCP can consider complaints even if the same complaint is being considered in other proceedings. This includes judicial or non</w:t>
      </w:r>
      <w:r w:rsidR="006C69AB" w:rsidRPr="006C69AB">
        <w:rPr>
          <w:rFonts w:cs="Calibri Light"/>
          <w:i/>
          <w:iCs/>
        </w:rPr>
        <w:noBreakHyphen/>
      </w:r>
      <w:r w:rsidRPr="006C69AB">
        <w:rPr>
          <w:rFonts w:cs="Calibri Light"/>
          <w:i/>
          <w:iCs/>
        </w:rPr>
        <w:t>judicial proceedings</w:t>
      </w:r>
      <w:r w:rsidRPr="00853808">
        <w:rPr>
          <w:rFonts w:cs="Calibri Light"/>
        </w:rPr>
        <w:t>’</w:t>
      </w:r>
      <w:r w:rsidR="00E1213F" w:rsidRPr="00853808">
        <w:rPr>
          <w:rFonts w:cs="Calibri Light"/>
        </w:rPr>
        <w:t>, para</w:t>
      </w:r>
      <w:r w:rsidRPr="00853808">
        <w:rPr>
          <w:rFonts w:cs="Calibri Light"/>
        </w:rPr>
        <w:t xml:space="preserve"> [22].</w:t>
      </w:r>
    </w:p>
  </w:footnote>
  <w:footnote w:id="22">
    <w:p w14:paraId="138834CB" w14:textId="150AA3B2" w:rsidR="00DC3BB5" w:rsidRPr="00853808" w:rsidRDefault="00DC3BB5" w:rsidP="00B80D50">
      <w:pPr>
        <w:pStyle w:val="FootnoteText"/>
        <w:ind w:left="176" w:hanging="176"/>
        <w:rPr>
          <w:rFonts w:cs="Calibri Light"/>
          <w:vertAlign w:val="superscript"/>
        </w:rPr>
      </w:pPr>
      <w:r w:rsidRPr="00853808">
        <w:rPr>
          <w:rStyle w:val="FootnoteReference"/>
          <w:rFonts w:cs="Calibri Light"/>
          <w:sz w:val="20"/>
          <w:vertAlign w:val="superscript"/>
        </w:rPr>
        <w:footnoteRef/>
      </w:r>
      <w:r w:rsidRPr="00853808">
        <w:rPr>
          <w:rFonts w:cs="Calibri Light"/>
        </w:rPr>
        <w:t xml:space="preserve"> OECD Guidelines, </w:t>
      </w:r>
      <w:r w:rsidR="00E11AE8" w:rsidRPr="00853808">
        <w:rPr>
          <w:rFonts w:cs="Calibri Light"/>
          <w:i/>
          <w:iCs/>
        </w:rPr>
        <w:t>I. Commentary on the Procedures for NCPs</w:t>
      </w:r>
      <w:r w:rsidRPr="00853808">
        <w:rPr>
          <w:rFonts w:cs="Calibri Light"/>
        </w:rPr>
        <w:t>, p 70</w:t>
      </w:r>
      <w:r w:rsidR="006C69AB">
        <w:rPr>
          <w:rFonts w:cs="Calibri Light"/>
        </w:rPr>
        <w:t>,</w:t>
      </w:r>
      <w:r w:rsidRPr="00853808">
        <w:rPr>
          <w:rFonts w:cs="Calibri Light"/>
        </w:rPr>
        <w:t xml:space="preserve"> </w:t>
      </w:r>
      <w:r w:rsidR="00E11AE8" w:rsidRPr="00853808">
        <w:rPr>
          <w:rFonts w:cs="Calibri Light"/>
        </w:rPr>
        <w:t xml:space="preserve">para </w:t>
      </w:r>
      <w:r w:rsidRPr="00853808">
        <w:rPr>
          <w:rFonts w:cs="Calibri Light"/>
        </w:rPr>
        <w:t>[35]</w:t>
      </w:r>
      <w:r w:rsidR="00946BDF" w:rsidRPr="00853808">
        <w:rPr>
          <w:rFonts w:cs="Calibri Light"/>
        </w:rPr>
        <w:t>.</w:t>
      </w:r>
    </w:p>
  </w:footnote>
  <w:footnote w:id="23">
    <w:p w14:paraId="5D03FDA8" w14:textId="77777777" w:rsidR="00D50D85" w:rsidRPr="00853808" w:rsidRDefault="00D50D85">
      <w:pPr>
        <w:pStyle w:val="FootnoteText"/>
        <w:rPr>
          <w:rFonts w:cs="Calibri Light"/>
          <w:vertAlign w:val="superscript"/>
        </w:rPr>
      </w:pPr>
      <w:r w:rsidRPr="00853808">
        <w:rPr>
          <w:rStyle w:val="FootnoteReference"/>
          <w:rFonts w:cs="Calibri Light"/>
          <w:sz w:val="20"/>
          <w:vertAlign w:val="superscript"/>
        </w:rPr>
        <w:footnoteRef/>
      </w:r>
      <w:r w:rsidRPr="00853808">
        <w:rPr>
          <w:rFonts w:cs="Calibri Light"/>
        </w:rPr>
        <w:t xml:space="preserve"> e.g. </w:t>
      </w:r>
      <w:r w:rsidR="00570EDC" w:rsidRPr="00853808">
        <w:rPr>
          <w:rFonts w:cs="Calibri Light"/>
        </w:rPr>
        <w:t>Enterprise B or its regional headquarters in the Philippines, or Enterprise C.</w:t>
      </w:r>
    </w:p>
  </w:footnote>
  <w:footnote w:id="24">
    <w:p w14:paraId="26031965" w14:textId="502F8BFF" w:rsidR="000046AF" w:rsidRPr="00853808" w:rsidRDefault="000046AF" w:rsidP="000046AF">
      <w:pPr>
        <w:pStyle w:val="FootnoteText"/>
        <w:rPr>
          <w:rFonts w:cs="Calibri Light"/>
          <w:vertAlign w:val="superscript"/>
        </w:rPr>
      </w:pPr>
      <w:r w:rsidRPr="00853808">
        <w:rPr>
          <w:rStyle w:val="FootnoteReference"/>
          <w:rFonts w:cs="Calibri Light"/>
          <w:sz w:val="20"/>
          <w:vertAlign w:val="superscript"/>
        </w:rPr>
        <w:footnoteRef/>
      </w:r>
      <w:r w:rsidRPr="00853808">
        <w:rPr>
          <w:rFonts w:cs="Calibri Light"/>
        </w:rPr>
        <w:t xml:space="preserve"> </w:t>
      </w:r>
      <w:r w:rsidR="005813D2" w:rsidRPr="00853808">
        <w:rPr>
          <w:rFonts w:cs="Calibri Light"/>
        </w:rPr>
        <w:t>Norw</w:t>
      </w:r>
      <w:r w:rsidR="00712D72" w:rsidRPr="00853808">
        <w:rPr>
          <w:rFonts w:cs="Calibri Light"/>
        </w:rPr>
        <w:t>egian</w:t>
      </w:r>
      <w:r w:rsidR="005813D2" w:rsidRPr="00853808">
        <w:rPr>
          <w:rFonts w:cs="Calibri Light"/>
        </w:rPr>
        <w:t xml:space="preserve"> </w:t>
      </w:r>
      <w:r w:rsidR="005815B0" w:rsidRPr="00853808">
        <w:rPr>
          <w:rFonts w:cs="Calibri Light"/>
        </w:rPr>
        <w:t>NCP</w:t>
      </w:r>
      <w:r w:rsidRPr="00853808">
        <w:rPr>
          <w:rFonts w:cs="Calibri Light"/>
        </w:rPr>
        <w:t xml:space="preserve">, </w:t>
      </w:r>
      <w:hyperlink r:id="rId5" w:history="1">
        <w:r w:rsidR="005A76DA" w:rsidRPr="00853808">
          <w:rPr>
            <w:rStyle w:val="Hyperlink"/>
            <w:rFonts w:cs="Calibri Light"/>
            <w:i/>
            <w:iCs/>
          </w:rPr>
          <w:t>Individual vs. Crayon Group Holding ASA</w:t>
        </w:r>
      </w:hyperlink>
      <w:r w:rsidR="005A76DA" w:rsidRPr="00853808">
        <w:rPr>
          <w:rFonts w:cs="Calibri Light"/>
        </w:rPr>
        <w:t>, 15 May 2025</w:t>
      </w:r>
      <w:r w:rsidRPr="00853808">
        <w:rPr>
          <w:rFonts w:cs="Calibri Light"/>
        </w:rPr>
        <w:t>, p 4.</w:t>
      </w:r>
    </w:p>
  </w:footnote>
  <w:footnote w:id="25">
    <w:p w14:paraId="7E6BDD1C" w14:textId="08E0993F" w:rsidR="00BC643A" w:rsidRPr="00853808" w:rsidRDefault="00BC643A" w:rsidP="00BC643A">
      <w:pPr>
        <w:pStyle w:val="FootnoteText"/>
        <w:ind w:left="170" w:hanging="170"/>
        <w:rPr>
          <w:rFonts w:cs="Calibri Light"/>
        </w:rPr>
      </w:pPr>
      <w:r w:rsidRPr="00853808">
        <w:rPr>
          <w:rStyle w:val="FootnoteReference"/>
          <w:rFonts w:cs="Calibri Light"/>
          <w:sz w:val="20"/>
          <w:vertAlign w:val="superscript"/>
        </w:rPr>
        <w:footnoteRef/>
      </w:r>
      <w:r w:rsidRPr="00853808">
        <w:rPr>
          <w:rFonts w:cs="Calibri Light"/>
          <w:vertAlign w:val="superscript"/>
        </w:rPr>
        <w:t xml:space="preserve"> </w:t>
      </w:r>
      <w:r w:rsidRPr="00853808">
        <w:rPr>
          <w:rFonts w:cs="Calibri Light"/>
        </w:rPr>
        <w:t xml:space="preserve">German NCP, </w:t>
      </w:r>
      <w:hyperlink r:id="rId6" w:history="1">
        <w:r w:rsidRPr="00853808">
          <w:rPr>
            <w:rStyle w:val="Hyperlink"/>
            <w:rFonts w:cs="Calibri Light"/>
            <w:i/>
            <w:iCs/>
          </w:rPr>
          <w:t xml:space="preserve">Indian Association of 263 former workers of an Indian company v </w:t>
        </w:r>
        <w:r w:rsidR="00303D80" w:rsidRPr="00853808">
          <w:rPr>
            <w:rStyle w:val="Hyperlink"/>
            <w:rFonts w:cs="Calibri Light"/>
            <w:i/>
            <w:iCs/>
          </w:rPr>
          <w:t>Anonymous</w:t>
        </w:r>
        <w:r w:rsidRPr="00853808">
          <w:rPr>
            <w:rStyle w:val="Hyperlink"/>
            <w:rFonts w:cs="Calibri Light"/>
            <w:i/>
            <w:iCs/>
          </w:rPr>
          <w:t xml:space="preserve"> Indian </w:t>
        </w:r>
        <w:r w:rsidR="00303D80" w:rsidRPr="00853808">
          <w:rPr>
            <w:rStyle w:val="Hyperlink"/>
            <w:rFonts w:cs="Calibri Light"/>
            <w:i/>
            <w:iCs/>
          </w:rPr>
          <w:t>affiliate</w:t>
        </w:r>
        <w:r w:rsidRPr="00853808">
          <w:rPr>
            <w:rStyle w:val="Hyperlink"/>
            <w:rFonts w:cs="Calibri Light"/>
            <w:i/>
            <w:iCs/>
          </w:rPr>
          <w:t xml:space="preserve"> of a German company</w:t>
        </w:r>
      </w:hyperlink>
      <w:r w:rsidRPr="00853808">
        <w:rPr>
          <w:rFonts w:cs="Calibri Light"/>
        </w:rPr>
        <w:t xml:space="preserve">, </w:t>
      </w:r>
      <w:r w:rsidR="00C12409" w:rsidRPr="00853808">
        <w:rPr>
          <w:rFonts w:cs="Calibri Light"/>
        </w:rPr>
        <w:t>4 February 2025</w:t>
      </w:r>
      <w:r w:rsidRPr="00853808">
        <w:rPr>
          <w:rFonts w:cs="Calibri Light"/>
        </w:rPr>
        <w:t>, para [39].</w:t>
      </w:r>
    </w:p>
  </w:footnote>
  <w:footnote w:id="26">
    <w:p w14:paraId="64F1F735" w14:textId="45927EF7" w:rsidR="00C84B70" w:rsidRPr="00853808" w:rsidRDefault="00C84B70" w:rsidP="0007088D">
      <w:pPr>
        <w:pStyle w:val="FootnoteText"/>
        <w:rPr>
          <w:rFonts w:cs="Calibri Light"/>
        </w:rPr>
      </w:pPr>
      <w:r w:rsidRPr="00853808">
        <w:rPr>
          <w:rStyle w:val="FootnoteReference"/>
          <w:rFonts w:cs="Calibri Light"/>
          <w:sz w:val="20"/>
          <w:vertAlign w:val="superscript"/>
        </w:rPr>
        <w:footnoteRef/>
      </w:r>
      <w:r w:rsidRPr="00853808">
        <w:rPr>
          <w:rFonts w:cs="Calibri Light"/>
        </w:rPr>
        <w:t xml:space="preserve"> </w:t>
      </w:r>
      <w:r w:rsidR="00720448" w:rsidRPr="00853808">
        <w:rPr>
          <w:rFonts w:cs="Calibri Light"/>
        </w:rPr>
        <w:t xml:space="preserve">OECD </w:t>
      </w:r>
      <w:r w:rsidR="00822681" w:rsidRPr="00853808">
        <w:rPr>
          <w:rFonts w:cs="Calibri Light"/>
        </w:rPr>
        <w:t>Initial Assessment Guide, p</w:t>
      </w:r>
      <w:r w:rsidR="0008275C" w:rsidRPr="00853808">
        <w:rPr>
          <w:rFonts w:cs="Calibri Light"/>
        </w:rPr>
        <w:t>p</w:t>
      </w:r>
      <w:r w:rsidR="00822681" w:rsidRPr="00853808">
        <w:rPr>
          <w:rFonts w:cs="Calibri Light"/>
        </w:rPr>
        <w:t xml:space="preserve"> 10</w:t>
      </w:r>
      <w:r w:rsidR="0008275C" w:rsidRPr="00853808">
        <w:rPr>
          <w:rFonts w:cs="Calibri Light"/>
        </w:rPr>
        <w:t xml:space="preserve"> and 12</w:t>
      </w:r>
      <w:r w:rsidR="00822681" w:rsidRPr="00853808">
        <w:rPr>
          <w:rFonts w:cs="Calibri Light"/>
        </w:rPr>
        <w:t xml:space="preserve">. </w:t>
      </w:r>
    </w:p>
  </w:footnote>
  <w:footnote w:id="27">
    <w:p w14:paraId="752AFBB3" w14:textId="1AC093BE" w:rsidR="00831E6B" w:rsidRPr="00853808" w:rsidRDefault="00831E6B" w:rsidP="0007088D">
      <w:pPr>
        <w:pStyle w:val="FootnoteText"/>
        <w:rPr>
          <w:rFonts w:cs="Calibri Light"/>
        </w:rPr>
      </w:pPr>
      <w:r w:rsidRPr="00853808">
        <w:rPr>
          <w:rStyle w:val="FootnoteReference"/>
          <w:rFonts w:cs="Calibri Light"/>
          <w:sz w:val="20"/>
          <w:vertAlign w:val="superscript"/>
        </w:rPr>
        <w:footnoteRef/>
      </w:r>
      <w:r w:rsidRPr="00853808">
        <w:rPr>
          <w:rFonts w:cs="Calibri Light"/>
        </w:rPr>
        <w:t xml:space="preserve"> </w:t>
      </w:r>
      <w:r w:rsidR="00720448" w:rsidRPr="00853808">
        <w:rPr>
          <w:rFonts w:cs="Calibri Light"/>
        </w:rPr>
        <w:t xml:space="preserve">OECD </w:t>
      </w:r>
      <w:r w:rsidRPr="00853808">
        <w:rPr>
          <w:rFonts w:cs="Calibri Light"/>
        </w:rPr>
        <w:t>Initial Assessment Guide, p 12.</w:t>
      </w:r>
    </w:p>
  </w:footnote>
  <w:footnote w:id="28">
    <w:p w14:paraId="7E86D7F8" w14:textId="77777777" w:rsidR="009F107C" w:rsidRPr="00853808" w:rsidRDefault="009F107C" w:rsidP="009F107C">
      <w:pPr>
        <w:pStyle w:val="FootnoteText"/>
        <w:ind w:left="142" w:hanging="142"/>
        <w:rPr>
          <w:rFonts w:cs="Calibri Light"/>
        </w:rPr>
      </w:pPr>
      <w:r w:rsidRPr="00853808">
        <w:rPr>
          <w:rStyle w:val="FootnoteReference"/>
          <w:rFonts w:cs="Calibri Light"/>
          <w:sz w:val="20"/>
          <w:vertAlign w:val="superscript"/>
        </w:rPr>
        <w:footnoteRef/>
      </w:r>
      <w:r w:rsidRPr="00853808">
        <w:rPr>
          <w:rFonts w:cs="Calibri Light"/>
        </w:rPr>
        <w:t xml:space="preserve"> OECD Guidelines, </w:t>
      </w:r>
      <w:r w:rsidRPr="00853808">
        <w:rPr>
          <w:rFonts w:cs="Calibri Light"/>
          <w:i/>
        </w:rPr>
        <w:t>I</w:t>
      </w:r>
      <w:r w:rsidRPr="00853808">
        <w:rPr>
          <w:rFonts w:cs="Calibri Light"/>
          <w:i/>
          <w:iCs/>
        </w:rPr>
        <w:t>. National Contact Points for Responsible Business Conduct</w:t>
      </w:r>
      <w:r w:rsidRPr="00853808">
        <w:rPr>
          <w:rFonts w:cs="Calibri Light"/>
        </w:rPr>
        <w:t>, p 59.</w:t>
      </w:r>
    </w:p>
  </w:footnote>
  <w:footnote w:id="29">
    <w:p w14:paraId="79050077" w14:textId="6237C868" w:rsidR="00A11944" w:rsidRPr="00853808" w:rsidRDefault="00A11944" w:rsidP="009B395C">
      <w:pPr>
        <w:pStyle w:val="FootnoteText"/>
        <w:ind w:left="176" w:hanging="176"/>
        <w:rPr>
          <w:rFonts w:cs="Calibri Light"/>
          <w:vertAlign w:val="superscript"/>
        </w:rPr>
      </w:pPr>
      <w:r w:rsidRPr="00853808">
        <w:rPr>
          <w:rStyle w:val="FootnoteReference"/>
          <w:rFonts w:cs="Calibri Light"/>
          <w:sz w:val="20"/>
          <w:vertAlign w:val="superscript"/>
        </w:rPr>
        <w:footnoteRef/>
      </w:r>
      <w:r w:rsidRPr="00853808">
        <w:rPr>
          <w:rFonts w:cs="Calibri Light"/>
        </w:rPr>
        <w:t xml:space="preserve"> Norwegian NCP, </w:t>
      </w:r>
      <w:hyperlink r:id="rId7" w:history="1">
        <w:r w:rsidRPr="00853808">
          <w:rPr>
            <w:rStyle w:val="Hyperlink"/>
            <w:rFonts w:cs="Calibri Light"/>
            <w:i/>
            <w:iCs/>
          </w:rPr>
          <w:t>Individual vs. Orkla Snacks AS / SIA Orkla Biscuit Production (Latvia)</w:t>
        </w:r>
      </w:hyperlink>
      <w:r w:rsidRPr="00853808">
        <w:rPr>
          <w:rFonts w:cs="Calibri Light"/>
        </w:rPr>
        <w:t xml:space="preserve">, 21 November 2025, p 3; Norwegian NCP, </w:t>
      </w:r>
      <w:hyperlink r:id="rId8" w:history="1">
        <w:r w:rsidRPr="00853808">
          <w:rPr>
            <w:rStyle w:val="Hyperlink"/>
            <w:rFonts w:cs="Calibri Light"/>
            <w:i/>
            <w:iCs/>
          </w:rPr>
          <w:t>Individual vs. Telenor ASA / Telenor Pakistan</w:t>
        </w:r>
      </w:hyperlink>
      <w:r w:rsidRPr="00853808">
        <w:rPr>
          <w:rFonts w:cs="Calibri Light"/>
        </w:rPr>
        <w:t>, 7 November 2025, p 4.</w:t>
      </w:r>
    </w:p>
  </w:footnote>
  <w:footnote w:id="30">
    <w:p w14:paraId="3710970E" w14:textId="37A7292D" w:rsidR="002F6809" w:rsidRPr="00853808" w:rsidRDefault="002F6809" w:rsidP="0007088D">
      <w:pPr>
        <w:pStyle w:val="FootnoteText"/>
        <w:ind w:left="142" w:hanging="142"/>
        <w:rPr>
          <w:rFonts w:cs="Calibri Light"/>
        </w:rPr>
      </w:pPr>
      <w:r w:rsidRPr="00853808">
        <w:rPr>
          <w:rStyle w:val="FootnoteReference"/>
          <w:rFonts w:cs="Calibri Light"/>
          <w:sz w:val="20"/>
          <w:vertAlign w:val="superscript"/>
        </w:rPr>
        <w:footnoteRef/>
      </w:r>
      <w:r w:rsidRPr="00853808">
        <w:rPr>
          <w:rFonts w:cs="Calibri Light"/>
        </w:rPr>
        <w:t xml:space="preserve"> </w:t>
      </w:r>
      <w:r w:rsidR="00F2115E" w:rsidRPr="00853808">
        <w:rPr>
          <w:rFonts w:cs="Calibri Light"/>
        </w:rPr>
        <w:t xml:space="preserve">AusNCP </w:t>
      </w:r>
      <w:r w:rsidR="00CD0A97" w:rsidRPr="00853808">
        <w:rPr>
          <w:rFonts w:cs="Calibri Light"/>
        </w:rPr>
        <w:t>complaint p</w:t>
      </w:r>
      <w:r w:rsidR="00F2115E" w:rsidRPr="00853808">
        <w:rPr>
          <w:rFonts w:cs="Calibri Light"/>
        </w:rPr>
        <w:t xml:space="preserve">rocedures, </w:t>
      </w:r>
      <w:r w:rsidR="00E9177F" w:rsidRPr="00853808">
        <w:rPr>
          <w:rFonts w:cs="Calibri Light"/>
        </w:rPr>
        <w:t>p 9</w:t>
      </w:r>
      <w:r w:rsidR="003E2648" w:rsidRPr="00853808">
        <w:rPr>
          <w:rFonts w:cs="Calibri Light"/>
        </w:rPr>
        <w:t xml:space="preserve"> </w:t>
      </w:r>
      <w:r w:rsidR="008B0BBD">
        <w:rPr>
          <w:rFonts w:cs="Calibri Light"/>
        </w:rPr>
        <w:t xml:space="preserve">para </w:t>
      </w:r>
      <w:r w:rsidR="00F2115E" w:rsidRPr="00853808">
        <w:rPr>
          <w:rFonts w:cs="Calibri Light"/>
        </w:rPr>
        <w:t>[</w:t>
      </w:r>
      <w:r w:rsidR="003E2648" w:rsidRPr="00853808">
        <w:rPr>
          <w:rFonts w:cs="Calibri Light"/>
        </w:rPr>
        <w:t>36</w:t>
      </w:r>
      <w:r w:rsidR="00F2115E" w:rsidRPr="00853808">
        <w:rPr>
          <w:rFonts w:cs="Calibri Light"/>
        </w:rPr>
        <w:t>].</w:t>
      </w:r>
    </w:p>
  </w:footnote>
  <w:footnote w:id="31">
    <w:p w14:paraId="538E8F5E" w14:textId="03F246A3" w:rsidR="008C5903" w:rsidRPr="00853808" w:rsidRDefault="008C5903" w:rsidP="00B80D50">
      <w:pPr>
        <w:pStyle w:val="FootnoteText"/>
        <w:ind w:left="176" w:hanging="176"/>
        <w:rPr>
          <w:rFonts w:cs="Calibri Light"/>
          <w:lang w:val="en-US"/>
        </w:rPr>
      </w:pPr>
      <w:r w:rsidRPr="00853808">
        <w:rPr>
          <w:rStyle w:val="FootnoteReference"/>
          <w:rFonts w:cs="Calibri Light"/>
          <w:sz w:val="20"/>
          <w:vertAlign w:val="superscript"/>
        </w:rPr>
        <w:footnoteRef/>
      </w:r>
      <w:r w:rsidRPr="00853808">
        <w:rPr>
          <w:rFonts w:cs="Calibri Light"/>
        </w:rPr>
        <w:t xml:space="preserve"> </w:t>
      </w:r>
      <w:r w:rsidR="00905FC3" w:rsidRPr="00853808">
        <w:rPr>
          <w:rFonts w:cs="Calibri Light"/>
        </w:rPr>
        <w:t xml:space="preserve">OECD Guidelines, </w:t>
      </w:r>
      <w:r w:rsidR="009A65A3" w:rsidRPr="00853808">
        <w:rPr>
          <w:rFonts w:cs="Calibri Light"/>
          <w:i/>
          <w:iCs/>
        </w:rPr>
        <w:t>I. Commentary on the Procedures for NCPs</w:t>
      </w:r>
      <w:r w:rsidR="00905FC3" w:rsidRPr="00853808">
        <w:rPr>
          <w:rFonts w:cs="Calibri Light"/>
        </w:rPr>
        <w:t xml:space="preserve">, p </w:t>
      </w:r>
      <w:r w:rsidR="009A65A3" w:rsidRPr="00853808">
        <w:rPr>
          <w:rFonts w:cs="Calibri Light"/>
        </w:rPr>
        <w:t>64</w:t>
      </w:r>
      <w:r w:rsidR="005815B0" w:rsidRPr="00853808">
        <w:rPr>
          <w:rFonts w:cs="Calibri Light"/>
        </w:rPr>
        <w:t xml:space="preserve"> para</w:t>
      </w:r>
      <w:r w:rsidR="00AF5FDE" w:rsidRPr="00853808">
        <w:rPr>
          <w:rFonts w:cs="Calibri Light"/>
        </w:rPr>
        <w:t xml:space="preserve"> [10]</w:t>
      </w:r>
      <w:r w:rsidR="009A65A3" w:rsidRPr="00853808">
        <w:rPr>
          <w:rFonts w:cs="Calibri Light"/>
        </w:rPr>
        <w:t>.</w:t>
      </w:r>
    </w:p>
  </w:footnote>
  <w:footnote w:id="32">
    <w:p w14:paraId="63B18A17" w14:textId="0E13E9DD" w:rsidR="00511811" w:rsidRPr="00853808" w:rsidRDefault="00511811" w:rsidP="00DD1D7E">
      <w:pPr>
        <w:pStyle w:val="Bullet"/>
        <w:numPr>
          <w:ilvl w:val="0"/>
          <w:numId w:val="0"/>
        </w:numPr>
        <w:spacing w:after="0" w:line="240" w:lineRule="auto"/>
        <w:ind w:left="176" w:hanging="176"/>
        <w:rPr>
          <w:rFonts w:cs="Calibri Light"/>
          <w:sz w:val="20"/>
        </w:rPr>
      </w:pPr>
      <w:r w:rsidRPr="00853808">
        <w:rPr>
          <w:rStyle w:val="FootnoteReference"/>
          <w:rFonts w:cs="Calibri Light"/>
          <w:sz w:val="20"/>
          <w:vertAlign w:val="superscript"/>
        </w:rPr>
        <w:footnoteRef/>
      </w:r>
      <w:r w:rsidRPr="00853808">
        <w:rPr>
          <w:rFonts w:cs="Calibri Light"/>
          <w:sz w:val="20"/>
        </w:rPr>
        <w:t xml:space="preserve"> See e.g. Singapore Courts, </w:t>
      </w:r>
      <w:hyperlink r:id="rId9" w:history="1">
        <w:r w:rsidRPr="00853808">
          <w:rPr>
            <w:rStyle w:val="Hyperlink"/>
            <w:rFonts w:cs="Calibri Light"/>
            <w:i/>
            <w:iCs/>
            <w:sz w:val="20"/>
          </w:rPr>
          <w:t>Guide on the use of Generative Artificial Intelligence Tools by Court Users</w:t>
        </w:r>
      </w:hyperlink>
      <w:r w:rsidRPr="00853808">
        <w:rPr>
          <w:rFonts w:cs="Calibri Light"/>
          <w:sz w:val="20"/>
        </w:rPr>
        <w:t>, 1</w:t>
      </w:r>
      <w:r w:rsidR="00F879E4">
        <w:rPr>
          <w:rFonts w:cs="Calibri Light"/>
          <w:sz w:val="20"/>
        </w:rPr>
        <w:t> </w:t>
      </w:r>
      <w:r w:rsidRPr="00853808">
        <w:rPr>
          <w:rFonts w:cs="Calibri Light"/>
          <w:sz w:val="20"/>
        </w:rPr>
        <w:t>October</w:t>
      </w:r>
      <w:r w:rsidR="00F879E4">
        <w:rPr>
          <w:rFonts w:cs="Calibri Light"/>
          <w:sz w:val="20"/>
        </w:rPr>
        <w:t> </w:t>
      </w:r>
      <w:r w:rsidRPr="00853808">
        <w:rPr>
          <w:rFonts w:cs="Calibri Light"/>
          <w:sz w:val="20"/>
        </w:rPr>
        <w:t>2024</w:t>
      </w:r>
      <w:r w:rsidRPr="00853808">
        <w:rPr>
          <w:rFonts w:cs="Calibri Light"/>
          <w:sz w:val="20"/>
        </w:rPr>
        <w:fldChar w:fldCharType="begin"/>
      </w:r>
      <w:r w:rsidRPr="00853808">
        <w:rPr>
          <w:rFonts w:cs="Calibri Light"/>
          <w:sz w:val="20"/>
        </w:rPr>
        <w:instrText xml:space="preserve"> ADDIN EN.CITE &lt;EndNote&gt;&lt;Cite&gt;&lt;Author&gt;SIN Ct&lt;/Author&gt;&lt;Year&gt;2024&lt;/Year&gt;&lt;RecNum&gt;14515&lt;/RecNum&gt;&lt;DisplayText&gt;Supreme Court of Singapore &lt;style face="italic"&gt;Guide on the Use of Generative Artificial Intelligence Tools by Court Users&lt;/style&gt;, above n&lt;/DisplayText&gt;&lt;record&gt;&lt;rec-number&gt;14515&lt;/rec-number&gt;&lt;foreign-keys&gt;&lt;key app="EN" db-id="f5rd0a9eutex2ier09ppdd9cax5psd0s29ed" timestamp="1772016546"&gt;14515&lt;/key&gt;&lt;/foreign-keys&gt;&lt;ref-type name="Government Document"&gt;46&lt;/ref-type&gt;&lt;contributors&gt;&lt;authors&gt;&lt;author&gt;SIN Ct,&lt;/author&gt;&lt;/authors&gt;&lt;secondary-authors&gt;&lt;author&gt;Supreme Court of Singapore,&lt;/author&gt;&lt;/secondary-authors&gt;&lt;/contributors&gt;&lt;titles&gt;&lt;title&gt;Guide on the Use of Generative Artificial Intelligence Tools by Court Users&lt;/title&gt;&lt;/titles&gt;&lt;dates&gt;&lt;year&gt;2024&lt;/year&gt;&lt;pub-dates&gt;&lt;date&gt;1 October 2024&lt;/date&gt;&lt;/pub-dates&gt;&lt;/dates&gt;&lt;pub-location&gt;Singapore&lt;/pub-location&gt;&lt;urls&gt;&lt;related-urls&gt;&lt;url&gt;https://www.judiciary.gov.sg/docs/default-source/news-and-resources-docs/guide-on-the-use-of-generative-ai-tools-by-court-users.pdf?sfvrsn=3900c814_1&lt;/url&gt;&lt;/related-urls&gt;&lt;/urls&gt;&lt;access-date&gt;25 Feb 2026&lt;/access-date&gt;&lt;/record&gt;&lt;/Cite&gt;&lt;/EndNote&gt;</w:instrText>
      </w:r>
      <w:r w:rsidRPr="00853808">
        <w:rPr>
          <w:rFonts w:cs="Calibri Light"/>
          <w:sz w:val="20"/>
        </w:rPr>
        <w:fldChar w:fldCharType="separate"/>
      </w:r>
      <w:r w:rsidRPr="00853808">
        <w:rPr>
          <w:rFonts w:cs="Calibri Light"/>
          <w:sz w:val="20"/>
        </w:rPr>
        <w:fldChar w:fldCharType="end"/>
      </w:r>
      <w:r w:rsidRPr="00853808">
        <w:rPr>
          <w:rFonts w:cs="Calibri Light"/>
          <w:sz w:val="20"/>
        </w:rPr>
        <w:t xml:space="preserve">; Courts of New Zealand, </w:t>
      </w:r>
      <w:hyperlink r:id="rId10" w:history="1">
        <w:r w:rsidRPr="00853808">
          <w:rPr>
            <w:rStyle w:val="Hyperlink"/>
            <w:rFonts w:cs="Calibri Light"/>
            <w:i/>
            <w:iCs/>
            <w:sz w:val="20"/>
          </w:rPr>
          <w:t>Guidelines for use of generative artificial intelligence in Courts and Tribunals</w:t>
        </w:r>
      </w:hyperlink>
      <w:r w:rsidRPr="00853808">
        <w:rPr>
          <w:rFonts w:cs="Calibri Light"/>
          <w:i/>
          <w:iCs/>
          <w:sz w:val="20"/>
        </w:rPr>
        <w:t xml:space="preserve">, </w:t>
      </w:r>
      <w:r w:rsidRPr="00853808">
        <w:rPr>
          <w:rFonts w:cs="Calibri Light"/>
          <w:sz w:val="20"/>
        </w:rPr>
        <w:t xml:space="preserve">7 December 2023; Courts and Tribunals Judiciary, </w:t>
      </w:r>
      <w:hyperlink r:id="rId11" w:history="1">
        <w:r w:rsidRPr="00853808">
          <w:rPr>
            <w:rStyle w:val="Hyperlink"/>
            <w:rFonts w:cs="Calibri Light"/>
            <w:i/>
            <w:iCs/>
            <w:sz w:val="20"/>
          </w:rPr>
          <w:t>Artificial Intelligence (AI) – Judicial Guidance</w:t>
        </w:r>
        <w:r w:rsidRPr="00853808">
          <w:rPr>
            <w:rStyle w:val="Hyperlink"/>
            <w:rFonts w:cs="Calibri Light"/>
            <w:sz w:val="20"/>
          </w:rPr>
          <w:t>,</w:t>
        </w:r>
      </w:hyperlink>
      <w:r w:rsidRPr="00853808">
        <w:rPr>
          <w:rFonts w:cs="Calibri Light"/>
          <w:sz w:val="20"/>
        </w:rPr>
        <w:t xml:space="preserve"> 31</w:t>
      </w:r>
      <w:r w:rsidR="00F879E4">
        <w:rPr>
          <w:rFonts w:cs="Calibri Light"/>
          <w:sz w:val="20"/>
        </w:rPr>
        <w:t> </w:t>
      </w:r>
      <w:r w:rsidRPr="00853808">
        <w:rPr>
          <w:rFonts w:cs="Calibri Light"/>
          <w:sz w:val="20"/>
        </w:rPr>
        <w:t>October</w:t>
      </w:r>
      <w:r w:rsidR="00F879E4">
        <w:rPr>
          <w:rFonts w:cs="Calibri Light"/>
          <w:sz w:val="20"/>
        </w:rPr>
        <w:t> </w:t>
      </w:r>
      <w:r w:rsidRPr="00853808">
        <w:rPr>
          <w:rFonts w:cs="Calibri Light"/>
          <w:sz w:val="20"/>
        </w:rPr>
        <w:t xml:space="preserve">2025; Caribbean Court of Justice, </w:t>
      </w:r>
      <w:hyperlink r:id="rId12" w:history="1">
        <w:r w:rsidRPr="00853808">
          <w:rPr>
            <w:rStyle w:val="Hyperlink"/>
            <w:rFonts w:cs="Calibri Light"/>
            <w:i/>
            <w:iCs/>
            <w:sz w:val="20"/>
          </w:rPr>
          <w:t>The Use of Generative Artificial Intelligence Tools in Court Proceedings</w:t>
        </w:r>
      </w:hyperlink>
      <w:r w:rsidRPr="00853808">
        <w:rPr>
          <w:rFonts w:cs="Calibri Light"/>
          <w:sz w:val="20"/>
        </w:rPr>
        <w:t>, 14</w:t>
      </w:r>
      <w:r w:rsidR="00F879E4">
        <w:rPr>
          <w:rFonts w:cs="Calibri Light"/>
          <w:sz w:val="20"/>
        </w:rPr>
        <w:t> </w:t>
      </w:r>
      <w:r w:rsidRPr="00853808">
        <w:rPr>
          <w:rFonts w:cs="Calibri Light"/>
          <w:sz w:val="20"/>
        </w:rPr>
        <w:t xml:space="preserve">February 2025; </w:t>
      </w:r>
      <w:r w:rsidR="00807932" w:rsidRPr="00853808">
        <w:rPr>
          <w:sz w:val="20"/>
        </w:rPr>
        <w:t xml:space="preserve">Federal Court of Australia, </w:t>
      </w:r>
      <w:hyperlink r:id="rId13" w:history="1">
        <w:r w:rsidR="00807932" w:rsidRPr="00853808">
          <w:rPr>
            <w:rStyle w:val="Hyperlink"/>
            <w:i/>
            <w:iCs/>
            <w:sz w:val="20"/>
          </w:rPr>
          <w:t>General Practice Note: Use of Generative Artificial Intelligence</w:t>
        </w:r>
      </w:hyperlink>
      <w:r w:rsidR="00807932" w:rsidRPr="00853808">
        <w:rPr>
          <w:sz w:val="20"/>
        </w:rPr>
        <w:t>, 16</w:t>
      </w:r>
      <w:r w:rsidR="00F879E4">
        <w:rPr>
          <w:sz w:val="20"/>
        </w:rPr>
        <w:t> </w:t>
      </w:r>
      <w:r w:rsidR="00807932" w:rsidRPr="00853808">
        <w:rPr>
          <w:sz w:val="20"/>
        </w:rPr>
        <w:t>April 2026, accessed 4 May 2026</w:t>
      </w:r>
      <w:r w:rsidRPr="00853808">
        <w:rPr>
          <w:sz w:val="20"/>
        </w:rPr>
        <w:t>.</w:t>
      </w:r>
    </w:p>
  </w:footnote>
  <w:footnote w:id="33">
    <w:p w14:paraId="2D0B7910" w14:textId="77777777" w:rsidR="00511811" w:rsidRPr="00853808" w:rsidRDefault="00511811" w:rsidP="00511811">
      <w:pPr>
        <w:pStyle w:val="FootnoteText"/>
        <w:ind w:left="170" w:hanging="170"/>
        <w:rPr>
          <w:rFonts w:cs="Calibri Light"/>
        </w:rPr>
      </w:pPr>
      <w:r w:rsidRPr="00853808">
        <w:rPr>
          <w:rStyle w:val="FootnoteReference"/>
          <w:rFonts w:cs="Calibri Light"/>
          <w:sz w:val="20"/>
          <w:vertAlign w:val="superscript"/>
        </w:rPr>
        <w:footnoteRef/>
      </w:r>
      <w:r w:rsidRPr="00853808">
        <w:rPr>
          <w:rFonts w:cs="Calibri Light"/>
        </w:rPr>
        <w:t xml:space="preserve"> See e.g. Technology, Cyber and Privacy Laws Committee, </w:t>
      </w:r>
      <w:hyperlink r:id="rId14" w:history="1">
        <w:r w:rsidRPr="00853808">
          <w:rPr>
            <w:rStyle w:val="Hyperlink"/>
            <w:rFonts w:cs="Calibri Light"/>
            <w:i/>
            <w:iCs/>
          </w:rPr>
          <w:t>The Risks and Precautions in Using Generative Artificial Intelligence in the Legal Profession, Specifically ChatGPT</w:t>
        </w:r>
      </w:hyperlink>
      <w:r w:rsidRPr="00853808">
        <w:rPr>
          <w:rFonts w:cs="Calibri Light"/>
        </w:rPr>
        <w:t xml:space="preserve">, Bar Council Malaysia, 24 November 2024; Law Institute of Victoria, </w:t>
      </w:r>
      <w:hyperlink r:id="rId15" w:history="1">
        <w:r w:rsidRPr="00853808">
          <w:rPr>
            <w:rStyle w:val="Hyperlink"/>
            <w:rFonts w:cs="Calibri Light"/>
            <w:i/>
            <w:iCs/>
          </w:rPr>
          <w:t>Ethical and Responsible Use of Artificial Intelligence</w:t>
        </w:r>
      </w:hyperlink>
      <w:r w:rsidRPr="00853808">
        <w:rPr>
          <w:rFonts w:cs="Calibri Light"/>
        </w:rPr>
        <w:t xml:space="preserve">, 14 August 2025; Canadian Judicial Council, </w:t>
      </w:r>
      <w:hyperlink r:id="rId16" w:history="1">
        <w:r w:rsidRPr="00853808">
          <w:rPr>
            <w:rStyle w:val="Hyperlink"/>
            <w:rFonts w:cs="Calibri Light"/>
            <w:i/>
            <w:iCs/>
          </w:rPr>
          <w:t>Guidelines for the Use of Artificial Intelligence in Canadian Courts</w:t>
        </w:r>
      </w:hyperlink>
      <w:r w:rsidRPr="00853808">
        <w:rPr>
          <w:rFonts w:cs="Calibri Light"/>
        </w:rPr>
        <w:t>, 24 October 2024.</w:t>
      </w:r>
      <w:r w:rsidRPr="00853808" w:rsidDel="0031671B">
        <w:rPr>
          <w:rFonts w:cs="Calibri Light"/>
        </w:rPr>
        <w:t xml:space="preserve"> </w:t>
      </w:r>
    </w:p>
  </w:footnote>
  <w:footnote w:id="34">
    <w:p w14:paraId="2C301316" w14:textId="52CD0955" w:rsidR="00511811" w:rsidRPr="00853808" w:rsidRDefault="00511811" w:rsidP="00511811">
      <w:pPr>
        <w:pStyle w:val="FootnoteText"/>
        <w:ind w:left="170" w:hanging="170"/>
        <w:rPr>
          <w:rFonts w:cs="Calibri Light"/>
        </w:rPr>
      </w:pPr>
      <w:r w:rsidRPr="00853808">
        <w:rPr>
          <w:rStyle w:val="FootnoteReference"/>
          <w:rFonts w:cs="Calibri Light"/>
          <w:sz w:val="20"/>
          <w:vertAlign w:val="superscript"/>
        </w:rPr>
        <w:footnoteRef/>
      </w:r>
      <w:r w:rsidRPr="00853808">
        <w:rPr>
          <w:rFonts w:cs="Calibri Light"/>
        </w:rPr>
        <w:t xml:space="preserve"> See e.g. Victorian Law Reform Commission, </w:t>
      </w:r>
      <w:hyperlink r:id="rId17" w:history="1">
        <w:r w:rsidRPr="00853808">
          <w:rPr>
            <w:rStyle w:val="Hyperlink"/>
            <w:rFonts w:cs="Calibri Light"/>
            <w:i/>
            <w:iCs/>
          </w:rPr>
          <w:t>Artificial Intelligence in Victoria’s Courts and Tribunals: Report</w:t>
        </w:r>
      </w:hyperlink>
      <w:r w:rsidRPr="00853808">
        <w:rPr>
          <w:rFonts w:cs="Calibri Light"/>
        </w:rPr>
        <w:t xml:space="preserve">, Parliament of Victoria, 3 February 2026; Satterthwaite, M, </w:t>
      </w:r>
      <w:hyperlink r:id="rId18" w:history="1">
        <w:r w:rsidRPr="00853808">
          <w:rPr>
            <w:rStyle w:val="Hyperlink"/>
            <w:rFonts w:cs="Calibri Light"/>
            <w:i/>
            <w:iCs/>
          </w:rPr>
          <w:t>Report of the Special Rapporteur on the independence of judges and lawyers</w:t>
        </w:r>
      </w:hyperlink>
      <w:r w:rsidRPr="00853808">
        <w:rPr>
          <w:rFonts w:cs="Calibri Light"/>
        </w:rPr>
        <w:t xml:space="preserve">, United Nations, 16 July 2025; Gutiérrez, JD, </w:t>
      </w:r>
      <w:hyperlink r:id="rId19" w:history="1">
        <w:r w:rsidRPr="00853808">
          <w:rPr>
            <w:rStyle w:val="Hyperlink"/>
            <w:rFonts w:cs="Calibri Light"/>
            <w:i/>
            <w:iCs/>
          </w:rPr>
          <w:t>Guidelines for the use of AI systems in courts and tribunals</w:t>
        </w:r>
      </w:hyperlink>
      <w:r w:rsidRPr="00853808">
        <w:rPr>
          <w:rFonts w:cs="Calibri Light"/>
        </w:rPr>
        <w:t>, United Nations Educational, Scientific and Cultural Organization, 3 December</w:t>
      </w:r>
      <w:r w:rsidR="00F879E4">
        <w:rPr>
          <w:rFonts w:cs="Calibri Light"/>
        </w:rPr>
        <w:t> </w:t>
      </w:r>
      <w:r w:rsidRPr="00853808">
        <w:rPr>
          <w:rFonts w:cs="Calibri Light"/>
        </w:rPr>
        <w:t>2025.</w:t>
      </w:r>
      <w:r w:rsidRPr="00853808" w:rsidDel="0039394B">
        <w:rPr>
          <w:rFonts w:cs="Calibri Light"/>
        </w:rPr>
        <w:t xml:space="preserve"> </w:t>
      </w:r>
    </w:p>
  </w:footnote>
  <w:footnote w:id="35">
    <w:p w14:paraId="7C06268E" w14:textId="52D1419C" w:rsidR="00A16D81" w:rsidRPr="00853808" w:rsidRDefault="00A16D81" w:rsidP="00B80D50">
      <w:pPr>
        <w:spacing w:before="0" w:after="0"/>
        <w:ind w:left="176" w:hanging="176"/>
        <w:rPr>
          <w:rFonts w:cs="Calibri Light"/>
          <w:sz w:val="20"/>
        </w:rPr>
      </w:pPr>
      <w:r w:rsidRPr="00853808">
        <w:rPr>
          <w:rStyle w:val="FootnoteReference"/>
          <w:rFonts w:cs="Calibri Light"/>
          <w:sz w:val="20"/>
          <w:vertAlign w:val="superscript"/>
        </w:rPr>
        <w:footnoteRef/>
      </w:r>
      <w:r w:rsidRPr="00853808">
        <w:rPr>
          <w:rFonts w:cs="Calibri Light"/>
          <w:sz w:val="20"/>
        </w:rPr>
        <w:t xml:space="preserve"> </w:t>
      </w:r>
      <w:r w:rsidR="006E03A0" w:rsidRPr="00853808">
        <w:rPr>
          <w:rFonts w:cs="Calibri Light"/>
          <w:sz w:val="20"/>
        </w:rPr>
        <w:t xml:space="preserve">OECD, </w:t>
      </w:r>
      <w:hyperlink r:id="rId20" w:history="1">
        <w:r w:rsidR="006E03A0" w:rsidRPr="00853808">
          <w:rPr>
            <w:rStyle w:val="Hyperlink"/>
            <w:rFonts w:cs="Calibri Light"/>
            <w:i/>
            <w:iCs/>
            <w:sz w:val="20"/>
          </w:rPr>
          <w:t>Recommendation of the Council on Artificial Intelligence</w:t>
        </w:r>
      </w:hyperlink>
      <w:r w:rsidR="006E03A0" w:rsidRPr="00853808">
        <w:rPr>
          <w:rFonts w:cs="Calibri Light"/>
          <w:sz w:val="20"/>
        </w:rPr>
        <w:t>,</w:t>
      </w:r>
      <w:r w:rsidR="007D4CC9" w:rsidRPr="00853808">
        <w:rPr>
          <w:rFonts w:cs="Calibri Light"/>
          <w:sz w:val="20"/>
        </w:rPr>
        <w:t xml:space="preserve"> OECD/LEGAL/0449,</w:t>
      </w:r>
      <w:r w:rsidR="006E03A0" w:rsidRPr="00853808">
        <w:rPr>
          <w:rFonts w:cs="Calibri Light"/>
          <w:sz w:val="20"/>
        </w:rPr>
        <w:t xml:space="preserve"> 3 May 2024.</w:t>
      </w:r>
    </w:p>
  </w:footnote>
  <w:footnote w:id="36">
    <w:p w14:paraId="13020BE7" w14:textId="4AFCFE72" w:rsidR="00A16D81" w:rsidRPr="00853808" w:rsidRDefault="00A16D81" w:rsidP="00103C76">
      <w:pPr>
        <w:spacing w:before="0" w:after="0"/>
        <w:ind w:left="176" w:hanging="176"/>
        <w:rPr>
          <w:rFonts w:cs="Calibri Light"/>
          <w:sz w:val="20"/>
        </w:rPr>
      </w:pPr>
      <w:r w:rsidRPr="00853808">
        <w:rPr>
          <w:rStyle w:val="FootnoteReference"/>
          <w:rFonts w:cs="Calibri Light"/>
          <w:sz w:val="20"/>
          <w:vertAlign w:val="superscript"/>
        </w:rPr>
        <w:footnoteRef/>
      </w:r>
      <w:r w:rsidR="000A0C56" w:rsidRPr="00853808">
        <w:rPr>
          <w:rFonts w:cs="Calibri Light"/>
          <w:sz w:val="20"/>
        </w:rPr>
        <w:t xml:space="preserve"> </w:t>
      </w:r>
      <w:r w:rsidR="00060EF4" w:rsidRPr="00853808">
        <w:rPr>
          <w:rFonts w:cs="Calibri Light"/>
          <w:sz w:val="20"/>
        </w:rPr>
        <w:t>See, e</w:t>
      </w:r>
      <w:r w:rsidR="00B31A5F">
        <w:rPr>
          <w:rFonts w:cs="Calibri Light"/>
          <w:sz w:val="20"/>
        </w:rPr>
        <w:t>.</w:t>
      </w:r>
      <w:r w:rsidR="00060EF4" w:rsidRPr="00853808">
        <w:rPr>
          <w:rFonts w:cs="Calibri Light"/>
          <w:sz w:val="20"/>
        </w:rPr>
        <w:t>g</w:t>
      </w:r>
      <w:r w:rsidR="00B31A5F">
        <w:rPr>
          <w:rFonts w:cs="Calibri Light"/>
          <w:sz w:val="20"/>
        </w:rPr>
        <w:t>.</w:t>
      </w:r>
      <w:r w:rsidR="00060EF4" w:rsidRPr="00853808">
        <w:rPr>
          <w:rFonts w:cs="Calibri Light"/>
          <w:sz w:val="20"/>
        </w:rPr>
        <w:t>,</w:t>
      </w:r>
      <w:r w:rsidR="000A0C56" w:rsidRPr="00853808">
        <w:rPr>
          <w:rFonts w:cs="Calibri Light"/>
          <w:sz w:val="20"/>
        </w:rPr>
        <w:t xml:space="preserve"> </w:t>
      </w:r>
      <w:r w:rsidR="007978A2" w:rsidRPr="00853808">
        <w:rPr>
          <w:rFonts w:cs="Calibri Light"/>
          <w:sz w:val="20"/>
        </w:rPr>
        <w:t>U</w:t>
      </w:r>
      <w:r w:rsidR="00B36872" w:rsidRPr="00853808">
        <w:rPr>
          <w:rFonts w:cs="Calibri Light"/>
          <w:sz w:val="20"/>
        </w:rPr>
        <w:t>nited Nations</w:t>
      </w:r>
      <w:r w:rsidR="00776199" w:rsidRPr="00853808">
        <w:rPr>
          <w:rFonts w:cs="Calibri Light"/>
          <w:sz w:val="20"/>
        </w:rPr>
        <w:t xml:space="preserve">, </w:t>
      </w:r>
      <w:hyperlink r:id="rId21" w:history="1">
        <w:r w:rsidR="00843694" w:rsidRPr="00853808">
          <w:rPr>
            <w:rStyle w:val="Hyperlink"/>
            <w:rFonts w:cs="Calibri Light"/>
            <w:i/>
            <w:iCs/>
            <w:sz w:val="20"/>
          </w:rPr>
          <w:t>Seizing the opportunities of safe, secure and trustworthy artificial intelligence systems for sustainable development</w:t>
        </w:r>
      </w:hyperlink>
      <w:r w:rsidR="00843694" w:rsidRPr="00853808">
        <w:rPr>
          <w:rFonts w:cs="Calibri Light"/>
          <w:sz w:val="20"/>
        </w:rPr>
        <w:t xml:space="preserve">, </w:t>
      </w:r>
      <w:r w:rsidR="000013A8" w:rsidRPr="00853808">
        <w:rPr>
          <w:rFonts w:cs="Calibri Light"/>
          <w:sz w:val="20"/>
        </w:rPr>
        <w:t xml:space="preserve">GA Res </w:t>
      </w:r>
      <w:r w:rsidR="00F36F1E" w:rsidRPr="00853808">
        <w:rPr>
          <w:rFonts w:cs="Calibri Light"/>
          <w:sz w:val="20"/>
        </w:rPr>
        <w:t xml:space="preserve">78/265, UN Doc </w:t>
      </w:r>
      <w:r w:rsidR="00B36872" w:rsidRPr="00853808">
        <w:rPr>
          <w:rFonts w:cs="Calibri Light"/>
          <w:sz w:val="20"/>
        </w:rPr>
        <w:t>A</w:t>
      </w:r>
      <w:r w:rsidR="00F36F1E" w:rsidRPr="00853808">
        <w:rPr>
          <w:rFonts w:cs="Calibri Light"/>
          <w:sz w:val="20"/>
        </w:rPr>
        <w:t>/RES/78/265</w:t>
      </w:r>
      <w:r w:rsidR="00B36872" w:rsidRPr="00853808">
        <w:rPr>
          <w:rFonts w:cs="Calibri Light"/>
          <w:sz w:val="20"/>
        </w:rPr>
        <w:t xml:space="preserve">, </w:t>
      </w:r>
      <w:r w:rsidR="00776199" w:rsidRPr="00853808">
        <w:rPr>
          <w:rFonts w:cs="Calibri Light"/>
          <w:sz w:val="20"/>
        </w:rPr>
        <w:t>1 April 2024</w:t>
      </w:r>
      <w:r w:rsidR="00B36872" w:rsidRPr="00853808">
        <w:rPr>
          <w:rFonts w:cs="Calibri Light"/>
          <w:sz w:val="20"/>
        </w:rPr>
        <w:t>, adopted 21</w:t>
      </w:r>
      <w:r w:rsidR="00DD1D7E">
        <w:rPr>
          <w:rFonts w:cs="Calibri Light"/>
          <w:sz w:val="20"/>
        </w:rPr>
        <w:t> </w:t>
      </w:r>
      <w:r w:rsidR="00B36872" w:rsidRPr="00853808">
        <w:rPr>
          <w:rFonts w:cs="Calibri Light"/>
          <w:sz w:val="20"/>
        </w:rPr>
        <w:t>March</w:t>
      </w:r>
      <w:r w:rsidR="00DD1D7E">
        <w:rPr>
          <w:rFonts w:cs="Calibri Light"/>
          <w:sz w:val="20"/>
        </w:rPr>
        <w:t> </w:t>
      </w:r>
      <w:r w:rsidR="00B36872" w:rsidRPr="00853808">
        <w:rPr>
          <w:rFonts w:cs="Calibri Light"/>
          <w:sz w:val="20"/>
        </w:rPr>
        <w:t>2024</w:t>
      </w:r>
      <w:r w:rsidR="004B76AD" w:rsidRPr="00853808">
        <w:rPr>
          <w:rFonts w:cs="Calibri Light"/>
          <w:sz w:val="20"/>
        </w:rPr>
        <w:t xml:space="preserve">; </w:t>
      </w:r>
      <w:r w:rsidR="006D79A3" w:rsidRPr="00853808">
        <w:rPr>
          <w:rFonts w:cs="Calibri Light"/>
          <w:sz w:val="20"/>
        </w:rPr>
        <w:t>United Nations</w:t>
      </w:r>
      <w:r w:rsidR="00F0277B" w:rsidRPr="00853808">
        <w:rPr>
          <w:rFonts w:cs="Calibri Light"/>
          <w:sz w:val="20"/>
        </w:rPr>
        <w:t xml:space="preserve"> </w:t>
      </w:r>
      <w:r w:rsidR="006E1CEC" w:rsidRPr="00853808">
        <w:rPr>
          <w:rFonts w:cs="Calibri Light"/>
          <w:sz w:val="20"/>
        </w:rPr>
        <w:t>Educational, Scientific and Cultural Organisation (</w:t>
      </w:r>
      <w:r w:rsidR="006E1CEC" w:rsidRPr="00853808">
        <w:rPr>
          <w:rFonts w:cs="Calibri Light"/>
          <w:b/>
          <w:bCs/>
          <w:sz w:val="20"/>
        </w:rPr>
        <w:t>UNESCO</w:t>
      </w:r>
      <w:r w:rsidR="006E1CEC" w:rsidRPr="00853808">
        <w:rPr>
          <w:rFonts w:cs="Calibri Light"/>
          <w:sz w:val="20"/>
        </w:rPr>
        <w:t xml:space="preserve">), </w:t>
      </w:r>
      <w:hyperlink r:id="rId22" w:history="1">
        <w:r w:rsidR="00476622" w:rsidRPr="00853808">
          <w:rPr>
            <w:rStyle w:val="Hyperlink"/>
            <w:rFonts w:cs="Calibri Light"/>
            <w:i/>
            <w:iCs/>
            <w:sz w:val="20"/>
          </w:rPr>
          <w:t>Recommendation on the Ethics of Artificial Intelligence</w:t>
        </w:r>
      </w:hyperlink>
      <w:r w:rsidR="00476622" w:rsidRPr="00853808">
        <w:rPr>
          <w:rFonts w:cs="Calibri Light"/>
          <w:sz w:val="20"/>
        </w:rPr>
        <w:t xml:space="preserve">, </w:t>
      </w:r>
      <w:r w:rsidR="00162657" w:rsidRPr="00853808">
        <w:rPr>
          <w:rFonts w:cs="Calibri Light"/>
          <w:sz w:val="20"/>
        </w:rPr>
        <w:t>23 November 2021</w:t>
      </w:r>
      <w:r w:rsidR="0076247C" w:rsidRPr="00853808">
        <w:rPr>
          <w:rFonts w:cs="Calibri Light"/>
          <w:sz w:val="20"/>
        </w:rPr>
        <w:t xml:space="preserve">; </w:t>
      </w:r>
      <w:r w:rsidR="00F53283" w:rsidRPr="00853808">
        <w:rPr>
          <w:rFonts w:cs="Calibri Light"/>
          <w:sz w:val="20"/>
        </w:rPr>
        <w:t xml:space="preserve">Thomson Reuters Foundation &amp; UNESCO, </w:t>
      </w:r>
      <w:hyperlink r:id="rId23" w:history="1">
        <w:r w:rsidR="00F53283" w:rsidRPr="00853808">
          <w:rPr>
            <w:rStyle w:val="Hyperlink"/>
            <w:rFonts w:cs="Calibri Light"/>
            <w:i/>
            <w:iCs/>
            <w:sz w:val="20"/>
          </w:rPr>
          <w:t>Responsible AI in practice</w:t>
        </w:r>
      </w:hyperlink>
      <w:r w:rsidR="00513270" w:rsidRPr="00853808">
        <w:rPr>
          <w:rFonts w:cs="Calibri Light"/>
          <w:sz w:val="20"/>
        </w:rPr>
        <w:t xml:space="preserve">, </w:t>
      </w:r>
      <w:r w:rsidR="007B653A" w:rsidRPr="00853808">
        <w:rPr>
          <w:rFonts w:cs="Calibri Light"/>
          <w:sz w:val="20"/>
        </w:rPr>
        <w:t>13 April 2026</w:t>
      </w:r>
      <w:r w:rsidR="0021554D" w:rsidRPr="00853808">
        <w:rPr>
          <w:rFonts w:cs="Calibri Light"/>
          <w:sz w:val="20"/>
        </w:rPr>
        <w:t>.</w:t>
      </w:r>
    </w:p>
  </w:footnote>
  <w:footnote w:id="37">
    <w:p w14:paraId="508F4933" w14:textId="0E1A54FC" w:rsidR="00A16D81" w:rsidRPr="00853808" w:rsidRDefault="00A16D81" w:rsidP="00B80D50">
      <w:pPr>
        <w:spacing w:before="0" w:after="0"/>
        <w:ind w:left="176" w:hanging="176"/>
        <w:rPr>
          <w:rFonts w:cs="Calibri Light"/>
          <w:sz w:val="20"/>
        </w:rPr>
      </w:pPr>
      <w:r w:rsidRPr="00853808">
        <w:rPr>
          <w:rStyle w:val="FootnoteReference"/>
          <w:rFonts w:cs="Calibri Light"/>
          <w:sz w:val="20"/>
          <w:vertAlign w:val="superscript"/>
        </w:rPr>
        <w:footnoteRef/>
      </w:r>
      <w:r w:rsidRPr="00853808">
        <w:rPr>
          <w:rFonts w:cs="Calibri Light"/>
          <w:sz w:val="20"/>
        </w:rPr>
        <w:t xml:space="preserve"> </w:t>
      </w:r>
      <w:r w:rsidR="00325D52" w:rsidRPr="00853808">
        <w:rPr>
          <w:rFonts w:cs="Calibri Light"/>
          <w:sz w:val="20"/>
        </w:rPr>
        <w:t>Department of Industry, Science and Resources</w:t>
      </w:r>
      <w:r w:rsidR="00BC0A7A" w:rsidRPr="00853808">
        <w:rPr>
          <w:rFonts w:cs="Calibri Light"/>
          <w:sz w:val="20"/>
        </w:rPr>
        <w:t xml:space="preserve"> (</w:t>
      </w:r>
      <w:r w:rsidR="00BC0A7A" w:rsidRPr="00853808">
        <w:rPr>
          <w:rFonts w:cs="Calibri Light"/>
          <w:b/>
          <w:bCs/>
          <w:sz w:val="20"/>
        </w:rPr>
        <w:t>DISR</w:t>
      </w:r>
      <w:r w:rsidR="00BC0A7A" w:rsidRPr="00853808">
        <w:rPr>
          <w:rFonts w:cs="Calibri Light"/>
          <w:sz w:val="20"/>
        </w:rPr>
        <w:t>)</w:t>
      </w:r>
      <w:r w:rsidR="00325D52" w:rsidRPr="00853808">
        <w:rPr>
          <w:rFonts w:cs="Calibri Light"/>
          <w:sz w:val="20"/>
        </w:rPr>
        <w:t xml:space="preserve">, </w:t>
      </w:r>
      <w:hyperlink r:id="rId24" w:history="1">
        <w:r w:rsidR="009360BB" w:rsidRPr="00853808">
          <w:rPr>
            <w:rStyle w:val="Hyperlink"/>
            <w:rFonts w:cs="Calibri Light"/>
            <w:i/>
            <w:iCs/>
            <w:sz w:val="20"/>
          </w:rPr>
          <w:t>Australia’s AI Ethics Principles</w:t>
        </w:r>
      </w:hyperlink>
      <w:r w:rsidR="009360BB" w:rsidRPr="00853808">
        <w:rPr>
          <w:rFonts w:cs="Calibri Light"/>
          <w:sz w:val="20"/>
        </w:rPr>
        <w:t xml:space="preserve">, </w:t>
      </w:r>
      <w:r w:rsidR="00B75734" w:rsidRPr="00853808">
        <w:rPr>
          <w:rFonts w:cs="Calibri Light"/>
          <w:sz w:val="20"/>
        </w:rPr>
        <w:t>2 December 2025</w:t>
      </w:r>
      <w:r w:rsidR="009360BB" w:rsidRPr="00853808">
        <w:rPr>
          <w:rFonts w:cs="Calibri Light"/>
          <w:sz w:val="20"/>
        </w:rPr>
        <w:t>:</w:t>
      </w:r>
      <w:r w:rsidR="00D52BF6" w:rsidRPr="00853808">
        <w:rPr>
          <w:rFonts w:cs="Calibri Light"/>
          <w:sz w:val="20"/>
        </w:rPr>
        <w:t xml:space="preserve"> ‘</w:t>
      </w:r>
      <w:r w:rsidR="00F05BF8" w:rsidRPr="00853808">
        <w:rPr>
          <w:rFonts w:cs="Calibri Light"/>
          <w:i/>
          <w:sz w:val="20"/>
        </w:rPr>
        <w:t xml:space="preserve">AI systems designed for legitimate internal business purposes, like increasing efficiency, can have broader impacts on individual, social and environmental wellbeing. Those impacts, both positive and negative, should be accounted for throughout the AI system’s lifecycle, including impacts outside the </w:t>
      </w:r>
      <w:r w:rsidR="00F05BF8" w:rsidRPr="00853808">
        <w:rPr>
          <w:rFonts w:cs="Calibri Light"/>
          <w:i/>
          <w:iCs/>
          <w:sz w:val="20"/>
        </w:rPr>
        <w:t>organisation.</w:t>
      </w:r>
      <w:r w:rsidR="006B7B52" w:rsidRPr="00853808">
        <w:rPr>
          <w:rFonts w:cs="Calibri Light"/>
          <w:sz w:val="20"/>
        </w:rPr>
        <w:t>’</w:t>
      </w:r>
    </w:p>
  </w:footnote>
  <w:footnote w:id="38">
    <w:p w14:paraId="305E7400" w14:textId="4E2441CB" w:rsidR="00784CDF" w:rsidRPr="00853808" w:rsidRDefault="00784CDF" w:rsidP="00457D99">
      <w:pPr>
        <w:pStyle w:val="FootnoteText"/>
        <w:ind w:left="170" w:hanging="170"/>
      </w:pPr>
      <w:r w:rsidRPr="00853808">
        <w:rPr>
          <w:rStyle w:val="FootnoteReference"/>
          <w:sz w:val="20"/>
          <w:vertAlign w:val="superscript"/>
        </w:rPr>
        <w:footnoteRef/>
      </w:r>
      <w:r w:rsidRPr="007A60B6">
        <w:t xml:space="preserve"> </w:t>
      </w:r>
      <w:r w:rsidR="003F5CD0" w:rsidRPr="00853808">
        <w:t>Federal Court of Australia</w:t>
      </w:r>
      <w:r w:rsidR="00926851" w:rsidRPr="00853808">
        <w:t xml:space="preserve">, </w:t>
      </w:r>
      <w:r w:rsidR="00807932" w:rsidRPr="00853808">
        <w:t>2026</w:t>
      </w:r>
      <w:r w:rsidR="00816307" w:rsidRPr="00853808">
        <w:t xml:space="preserve">. </w:t>
      </w:r>
    </w:p>
  </w:footnote>
  <w:footnote w:id="39">
    <w:p w14:paraId="497CD0BB" w14:textId="4A8C7F98" w:rsidR="00A16D81" w:rsidRPr="00853808" w:rsidRDefault="00A16D81" w:rsidP="00B80D50">
      <w:pPr>
        <w:spacing w:before="0" w:after="0"/>
        <w:ind w:left="142" w:hanging="142"/>
        <w:rPr>
          <w:rFonts w:cs="Calibri Light"/>
          <w:sz w:val="20"/>
        </w:rPr>
      </w:pPr>
      <w:r w:rsidRPr="00853808">
        <w:rPr>
          <w:rStyle w:val="FootnoteReference"/>
          <w:rFonts w:cs="Calibri Light"/>
          <w:sz w:val="20"/>
          <w:vertAlign w:val="superscript"/>
        </w:rPr>
        <w:footnoteRef/>
      </w:r>
      <w:r w:rsidR="006A6D43" w:rsidRPr="00853808">
        <w:rPr>
          <w:rFonts w:cs="Calibri Light"/>
          <w:sz w:val="20"/>
        </w:rPr>
        <w:t xml:space="preserve"> </w:t>
      </w:r>
      <w:r w:rsidR="00B031D8" w:rsidRPr="00853808">
        <w:rPr>
          <w:rFonts w:cs="Calibri Light"/>
          <w:sz w:val="20"/>
        </w:rPr>
        <w:t xml:space="preserve">OECD </w:t>
      </w:r>
      <w:r w:rsidR="006A6D43" w:rsidRPr="00853808">
        <w:rPr>
          <w:rFonts w:cs="Calibri Light"/>
          <w:sz w:val="20"/>
        </w:rPr>
        <w:t xml:space="preserve">Guidelines, </w:t>
      </w:r>
      <w:r w:rsidR="007336D0" w:rsidRPr="00853808">
        <w:rPr>
          <w:rFonts w:cs="Calibri Light"/>
          <w:i/>
          <w:iCs/>
          <w:sz w:val="20"/>
        </w:rPr>
        <w:t xml:space="preserve">I. </w:t>
      </w:r>
      <w:r w:rsidR="007336D0" w:rsidRPr="00853808">
        <w:rPr>
          <w:rFonts w:cs="Calibri Light"/>
          <w:i/>
          <w:sz w:val="20"/>
        </w:rPr>
        <w:t xml:space="preserve">Commentary on </w:t>
      </w:r>
      <w:r w:rsidR="007336D0" w:rsidRPr="00853808">
        <w:rPr>
          <w:rFonts w:cs="Calibri Light"/>
          <w:i/>
          <w:iCs/>
          <w:sz w:val="20"/>
        </w:rPr>
        <w:t>the</w:t>
      </w:r>
      <w:r w:rsidR="007336D0" w:rsidRPr="00853808">
        <w:rPr>
          <w:rFonts w:cs="Calibri Light"/>
          <w:i/>
          <w:sz w:val="20"/>
        </w:rPr>
        <w:t xml:space="preserve"> Procedures</w:t>
      </w:r>
      <w:r w:rsidR="007336D0" w:rsidRPr="00853808">
        <w:rPr>
          <w:rFonts w:cs="Calibri Light"/>
          <w:i/>
          <w:iCs/>
          <w:sz w:val="20"/>
        </w:rPr>
        <w:t xml:space="preserve"> for NCPs</w:t>
      </w:r>
      <w:r w:rsidR="006A6D43" w:rsidRPr="00853808">
        <w:rPr>
          <w:rFonts w:cs="Calibri Light"/>
          <w:sz w:val="20"/>
        </w:rPr>
        <w:t xml:space="preserve">, </w:t>
      </w:r>
      <w:r w:rsidR="006C116E" w:rsidRPr="00853808">
        <w:rPr>
          <w:rFonts w:cs="Calibri Light"/>
          <w:sz w:val="20"/>
        </w:rPr>
        <w:t>p 68</w:t>
      </w:r>
      <w:r w:rsidR="007A60B6">
        <w:rPr>
          <w:rFonts w:cs="Calibri Light"/>
          <w:sz w:val="20"/>
        </w:rPr>
        <w:t>,</w:t>
      </w:r>
      <w:r w:rsidR="006C116E" w:rsidRPr="00853808">
        <w:rPr>
          <w:rFonts w:cs="Calibri Light"/>
          <w:sz w:val="20"/>
        </w:rPr>
        <w:t xml:space="preserve"> </w:t>
      </w:r>
      <w:r w:rsidR="00AF349F" w:rsidRPr="00853808">
        <w:rPr>
          <w:rFonts w:cs="Calibri Light"/>
          <w:sz w:val="20"/>
        </w:rPr>
        <w:t xml:space="preserve">para </w:t>
      </w:r>
      <w:r w:rsidR="006A6D43" w:rsidRPr="00853808">
        <w:rPr>
          <w:rFonts w:cs="Calibri Light"/>
          <w:sz w:val="20"/>
        </w:rPr>
        <w:t>[26].</w:t>
      </w:r>
    </w:p>
  </w:footnote>
  <w:footnote w:id="40">
    <w:p w14:paraId="7AD5C216" w14:textId="001D0F9E" w:rsidR="00E3728F" w:rsidRPr="00853808" w:rsidRDefault="00E3728F" w:rsidP="00E3728F">
      <w:pPr>
        <w:pStyle w:val="FootnoteText"/>
        <w:rPr>
          <w:rFonts w:cs="Calibri Light"/>
        </w:rPr>
      </w:pPr>
      <w:r w:rsidRPr="00853808">
        <w:rPr>
          <w:rStyle w:val="FootnoteReference"/>
          <w:rFonts w:cs="Calibri Light"/>
          <w:sz w:val="20"/>
          <w:vertAlign w:val="superscript"/>
        </w:rPr>
        <w:footnoteRef/>
      </w:r>
      <w:r w:rsidRPr="00853808">
        <w:rPr>
          <w:rFonts w:cs="Calibri Light"/>
        </w:rPr>
        <w:t xml:space="preserve"> OECD Guidelines, </w:t>
      </w:r>
      <w:r w:rsidRPr="00853808">
        <w:rPr>
          <w:rFonts w:cs="Calibri Light"/>
          <w:i/>
          <w:iCs/>
        </w:rPr>
        <w:t>I. Commentary on the Procedures for NCPs</w:t>
      </w:r>
      <w:r w:rsidRPr="00853808">
        <w:rPr>
          <w:rFonts w:cs="Calibri Light"/>
        </w:rPr>
        <w:t>, p 65.</w:t>
      </w:r>
    </w:p>
  </w:footnote>
  <w:footnote w:id="41">
    <w:p w14:paraId="113C125C" w14:textId="7A8B4100" w:rsidR="00FF2A0B" w:rsidRPr="00853808" w:rsidRDefault="00FF2A0B" w:rsidP="006D325F">
      <w:pPr>
        <w:pStyle w:val="FootnoteText"/>
        <w:ind w:left="176" w:hanging="176"/>
        <w:rPr>
          <w:rFonts w:cs="Calibri Light"/>
        </w:rPr>
      </w:pPr>
      <w:r w:rsidRPr="00853808">
        <w:rPr>
          <w:rStyle w:val="FootnoteReference"/>
          <w:rFonts w:cs="Calibri Light"/>
          <w:sz w:val="20"/>
          <w:vertAlign w:val="superscript"/>
        </w:rPr>
        <w:footnoteRef/>
      </w:r>
      <w:r w:rsidRPr="00853808">
        <w:rPr>
          <w:rFonts w:cs="Calibri Light"/>
        </w:rPr>
        <w:t xml:space="preserve"> </w:t>
      </w:r>
      <w:r w:rsidR="006D325F" w:rsidRPr="00853808">
        <w:rPr>
          <w:rFonts w:cs="Calibri Light"/>
        </w:rPr>
        <w:t xml:space="preserve">OECD Guidelines, I. Commentary on the Procedures for NCPs, p 68 </w:t>
      </w:r>
      <w:r w:rsidR="00274270" w:rsidRPr="00853808">
        <w:rPr>
          <w:rFonts w:cs="Calibri Light"/>
        </w:rPr>
        <w:t xml:space="preserve">para </w:t>
      </w:r>
      <w:r w:rsidR="006D325F" w:rsidRPr="00853808">
        <w:rPr>
          <w:rFonts w:cs="Calibri Light"/>
        </w:rPr>
        <w:t xml:space="preserve">[26]. For </w:t>
      </w:r>
      <w:r w:rsidR="00535F4A">
        <w:rPr>
          <w:rFonts w:cs="Calibri Light"/>
        </w:rPr>
        <w:t>‘</w:t>
      </w:r>
      <w:r w:rsidR="006D325F" w:rsidRPr="00853808">
        <w:rPr>
          <w:rFonts w:cs="Calibri Light"/>
        </w:rPr>
        <w:t>good faith</w:t>
      </w:r>
      <w:r w:rsidR="00535F4A">
        <w:rPr>
          <w:rFonts w:cs="Calibri Light"/>
        </w:rPr>
        <w:t>’</w:t>
      </w:r>
      <w:r w:rsidR="006D325F" w:rsidRPr="00853808">
        <w:rPr>
          <w:rFonts w:cs="Calibri Light"/>
        </w:rPr>
        <w:t xml:space="preserve"> engagement in the AusNCP context, see </w:t>
      </w:r>
      <w:r w:rsidR="007C7784" w:rsidRPr="00853808">
        <w:rPr>
          <w:rFonts w:cs="Calibri Light"/>
        </w:rPr>
        <w:t>AusNCP</w:t>
      </w:r>
      <w:r w:rsidRPr="00853808">
        <w:rPr>
          <w:rFonts w:cs="Calibri Light"/>
        </w:rPr>
        <w:t xml:space="preserve"> </w:t>
      </w:r>
      <w:r w:rsidR="00137EDB" w:rsidRPr="00853808">
        <w:rPr>
          <w:rFonts w:cs="Calibri Light"/>
        </w:rPr>
        <w:t>complaint p</w:t>
      </w:r>
      <w:r w:rsidRPr="00853808">
        <w:rPr>
          <w:rFonts w:cs="Calibri Light"/>
        </w:rPr>
        <w:t xml:space="preserve">rocedures, </w:t>
      </w:r>
      <w:r w:rsidR="00274270" w:rsidRPr="00853808">
        <w:rPr>
          <w:rFonts w:cs="Calibri Light"/>
        </w:rPr>
        <w:t xml:space="preserve">Glossary definition of ‘good faith’, </w:t>
      </w:r>
      <w:r w:rsidRPr="00853808">
        <w:rPr>
          <w:rFonts w:cs="Calibri Light"/>
        </w:rPr>
        <w:t xml:space="preserve">p </w:t>
      </w:r>
      <w:r w:rsidR="009B5B56" w:rsidRPr="00853808">
        <w:rPr>
          <w:rFonts w:cs="Calibri Light"/>
        </w:rPr>
        <w:t>19</w:t>
      </w:r>
      <w:r w:rsidR="00274270" w:rsidRPr="00853808">
        <w:rPr>
          <w:rFonts w:cs="Calibri Light"/>
        </w:rPr>
        <w:t>.</w:t>
      </w:r>
    </w:p>
  </w:footnote>
  <w:footnote w:id="42">
    <w:p w14:paraId="7699E500" w14:textId="1B2D907A" w:rsidR="00D77DE2" w:rsidRPr="00853808" w:rsidRDefault="00D77DE2" w:rsidP="00D77DE2">
      <w:pPr>
        <w:pStyle w:val="FootnoteText"/>
        <w:rPr>
          <w:rFonts w:cs="Calibri Light"/>
        </w:rPr>
      </w:pPr>
      <w:r w:rsidRPr="00853808">
        <w:rPr>
          <w:rStyle w:val="FootnoteReference"/>
          <w:rFonts w:cs="Calibri Light"/>
          <w:sz w:val="20"/>
          <w:vertAlign w:val="superscript"/>
        </w:rPr>
        <w:footnoteRef/>
      </w:r>
      <w:r w:rsidRPr="00853808">
        <w:rPr>
          <w:rFonts w:cs="Calibri Light"/>
        </w:rPr>
        <w:t xml:space="preserve"> OECD Guidelines, </w:t>
      </w:r>
      <w:r w:rsidR="00186969" w:rsidRPr="00853808">
        <w:rPr>
          <w:rFonts w:cs="Calibri Light"/>
          <w:i/>
          <w:iCs/>
        </w:rPr>
        <w:t>I. National Contact Points for Responsible Business Conduct</w:t>
      </w:r>
      <w:r w:rsidRPr="00853808">
        <w:rPr>
          <w:rFonts w:cs="Calibri Light"/>
        </w:rPr>
        <w:t xml:space="preserve">, p </w:t>
      </w:r>
      <w:r w:rsidR="00186969" w:rsidRPr="00853808">
        <w:rPr>
          <w:rFonts w:cs="Calibri Light"/>
        </w:rPr>
        <w:t>60</w:t>
      </w:r>
      <w:r w:rsidR="007A60B6">
        <w:rPr>
          <w:rFonts w:cs="Calibri Light"/>
        </w:rPr>
        <w:t>,</w:t>
      </w:r>
      <w:r w:rsidR="00913EAE" w:rsidRPr="00853808">
        <w:rPr>
          <w:rFonts w:cs="Calibri Light"/>
        </w:rPr>
        <w:t xml:space="preserve"> </w:t>
      </w:r>
      <w:r w:rsidR="003052FA" w:rsidRPr="00853808">
        <w:rPr>
          <w:rFonts w:cs="Calibri Light"/>
        </w:rPr>
        <w:t xml:space="preserve">para </w:t>
      </w:r>
      <w:r w:rsidR="00913EAE" w:rsidRPr="00853808">
        <w:rPr>
          <w:rFonts w:cs="Calibri Light"/>
        </w:rPr>
        <w:t>[7]</w:t>
      </w:r>
      <w:r w:rsidRPr="00853808">
        <w:rPr>
          <w:rFonts w:cs="Calibri Light"/>
        </w:rPr>
        <w:t>.</w:t>
      </w:r>
    </w:p>
  </w:footnote>
  <w:footnote w:id="43">
    <w:p w14:paraId="19EE97D8" w14:textId="3D378513" w:rsidR="007A3110" w:rsidRPr="00853808" w:rsidRDefault="007A3110" w:rsidP="0007088D">
      <w:pPr>
        <w:pStyle w:val="FootnoteText"/>
        <w:rPr>
          <w:rFonts w:cs="Calibri Light"/>
        </w:rPr>
      </w:pPr>
      <w:r w:rsidRPr="00853808">
        <w:rPr>
          <w:rStyle w:val="FootnoteReference"/>
          <w:rFonts w:cs="Calibri Light"/>
          <w:sz w:val="20"/>
          <w:vertAlign w:val="superscript"/>
        </w:rPr>
        <w:footnoteRef/>
      </w:r>
      <w:r w:rsidRPr="00853808">
        <w:rPr>
          <w:rFonts w:cs="Calibri Light"/>
        </w:rPr>
        <w:t xml:space="preserve"> OECD Guidelines, </w:t>
      </w:r>
      <w:r w:rsidR="00066175" w:rsidRPr="00853808">
        <w:rPr>
          <w:rFonts w:cs="Calibri Light"/>
          <w:i/>
          <w:iCs/>
        </w:rPr>
        <w:t>I. Commentary on the Procedures for NCPs</w:t>
      </w:r>
      <w:r w:rsidRPr="00853808">
        <w:rPr>
          <w:rFonts w:cs="Calibri Light"/>
        </w:rPr>
        <w:t>, p 66</w:t>
      </w:r>
      <w:r w:rsidR="00066175" w:rsidRPr="00853808">
        <w:rPr>
          <w:rFonts w:cs="Calibri Light"/>
        </w:rPr>
        <w:t>.</w:t>
      </w:r>
    </w:p>
  </w:footnote>
  <w:footnote w:id="44">
    <w:p w14:paraId="719EF856" w14:textId="5B54714E" w:rsidR="009B5B56" w:rsidRPr="00853808" w:rsidRDefault="009B5B56" w:rsidP="00042F4C">
      <w:pPr>
        <w:spacing w:before="0" w:after="0"/>
        <w:ind w:left="176" w:hanging="176"/>
        <w:rPr>
          <w:rFonts w:cs="Calibri Light"/>
          <w:sz w:val="20"/>
        </w:rPr>
      </w:pPr>
      <w:r w:rsidRPr="00853808">
        <w:rPr>
          <w:rStyle w:val="FootnoteReference"/>
          <w:rFonts w:cs="Calibri Light"/>
          <w:sz w:val="20"/>
          <w:vertAlign w:val="superscript"/>
        </w:rPr>
        <w:footnoteRef/>
      </w:r>
      <w:r w:rsidRPr="00853808">
        <w:rPr>
          <w:rFonts w:cs="Calibri Light"/>
          <w:sz w:val="20"/>
        </w:rPr>
        <w:t xml:space="preserve"> </w:t>
      </w:r>
      <w:r w:rsidR="00E6321A" w:rsidRPr="00853808">
        <w:rPr>
          <w:rFonts w:cs="Calibri Light"/>
          <w:sz w:val="20"/>
        </w:rPr>
        <w:t>OECD</w:t>
      </w:r>
      <w:r w:rsidR="003052FA" w:rsidRPr="00853808">
        <w:rPr>
          <w:rFonts w:cs="Calibri Light"/>
          <w:sz w:val="20"/>
        </w:rPr>
        <w:t xml:space="preserve"> 2026</w:t>
      </w:r>
      <w:r w:rsidR="00E6321A" w:rsidRPr="00853808">
        <w:rPr>
          <w:rFonts w:cs="Calibri Light"/>
          <w:sz w:val="20"/>
        </w:rPr>
        <w:t xml:space="preserve">, </w:t>
      </w:r>
      <w:r w:rsidR="007A5FF7" w:rsidRPr="00853808">
        <w:rPr>
          <w:rFonts w:cs="Calibri Light"/>
          <w:sz w:val="20"/>
        </w:rPr>
        <w:t>pp 8-9</w:t>
      </w:r>
      <w:r w:rsidR="000E677F" w:rsidRPr="00853808">
        <w:rPr>
          <w:rFonts w:cs="Calibri Light"/>
          <w:sz w:val="20"/>
        </w:rPr>
        <w:t xml:space="preserve">. </w:t>
      </w:r>
      <w:r w:rsidR="00FF5EC7" w:rsidRPr="00853808">
        <w:rPr>
          <w:rFonts w:cs="Calibri Light"/>
          <w:sz w:val="20"/>
        </w:rPr>
        <w:t xml:space="preserve"> </w:t>
      </w:r>
    </w:p>
  </w:footnote>
  <w:footnote w:id="45">
    <w:p w14:paraId="65ECDE9A" w14:textId="184AF4D4" w:rsidR="006C7A0A" w:rsidRPr="00853808" w:rsidRDefault="006C7A0A">
      <w:pPr>
        <w:pStyle w:val="FootnoteText"/>
      </w:pPr>
      <w:r w:rsidRPr="00853808">
        <w:rPr>
          <w:rStyle w:val="FootnoteReference"/>
          <w:sz w:val="20"/>
          <w:vertAlign w:val="superscript"/>
        </w:rPr>
        <w:footnoteRef/>
      </w:r>
      <w:r w:rsidRPr="00F879E4">
        <w:t xml:space="preserve"> </w:t>
      </w:r>
      <w:r w:rsidR="00D00DEE" w:rsidRPr="00853808">
        <w:t>Thomson Reuters Foundation &amp; UNESCO</w:t>
      </w:r>
      <w:r w:rsidR="00B30726" w:rsidRPr="00853808">
        <w:t xml:space="preserve"> 2026</w:t>
      </w:r>
      <w:r w:rsidR="009D22D7" w:rsidRPr="00853808">
        <w:t>, p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53B8" w14:textId="679F501B" w:rsidR="00CA063D" w:rsidRDefault="00CA0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7D57" w14:textId="65D1181D" w:rsidR="00CA063D" w:rsidRDefault="00CA0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E93F" w14:textId="5E40663E" w:rsidR="00CA063D" w:rsidRDefault="00CA06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352E" w14:textId="37A13FEA" w:rsidR="00672B5D" w:rsidRPr="00AC75E2" w:rsidRDefault="008E24D2" w:rsidP="00AC75E2">
    <w:pPr>
      <w:pStyle w:val="HeaderEven"/>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06DC" w14:textId="401DD51D" w:rsidR="00AE7093" w:rsidRDefault="00AE7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A921" w14:textId="2196F77D"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EC457E"/>
    <w:multiLevelType w:val="hybridMultilevel"/>
    <w:tmpl w:val="69E61996"/>
    <w:lvl w:ilvl="0" w:tplc="0742BDF2">
      <w:start w:val="1"/>
      <w:numFmt w:val="bullet"/>
      <w:lvlText w:val=""/>
      <w:lvlJc w:val="left"/>
      <w:pPr>
        <w:ind w:left="360" w:hanging="360"/>
      </w:pPr>
      <w:rPr>
        <w:rFonts w:ascii="Symbol" w:hAnsi="Symbol" w:hint="default"/>
        <w:sz w:val="14"/>
        <w:szCs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7E35C1"/>
    <w:multiLevelType w:val="multilevel"/>
    <w:tmpl w:val="ACC6954A"/>
    <w:lvl w:ilvl="0">
      <w:start w:val="1"/>
      <w:numFmt w:val="decimal"/>
      <w:lvlText w:val="%1."/>
      <w:lvlJc w:val="left"/>
      <w:pPr>
        <w:ind w:left="567" w:hanging="567"/>
      </w:pPr>
      <w:rPr>
        <w:rFonts w:hint="default"/>
        <w:b w:val="0"/>
        <w:vertAlign w:val="baseline"/>
      </w:rPr>
    </w:lvl>
    <w:lvl w:ilvl="1">
      <w:start w:val="1"/>
      <w:numFmt w:val="decimal"/>
      <w:lvlText w:val="%1.%2."/>
      <w:lvlJc w:val="left"/>
      <w:pPr>
        <w:ind w:left="1134" w:hanging="567"/>
      </w:pPr>
      <w:rPr>
        <w:rFonts w:hint="default"/>
        <w:b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12351AB"/>
    <w:multiLevelType w:val="hybridMultilevel"/>
    <w:tmpl w:val="C57258F2"/>
    <w:lvl w:ilvl="0" w:tplc="AB28BF08">
      <w:start w:val="1"/>
      <w:numFmt w:val="bullet"/>
      <w:lvlText w:val=""/>
      <w:lvlJc w:val="left"/>
      <w:pPr>
        <w:ind w:left="720" w:hanging="360"/>
      </w:pPr>
      <w:rPr>
        <w:rFonts w:ascii="Symbol" w:hAnsi="Symbol"/>
      </w:rPr>
    </w:lvl>
    <w:lvl w:ilvl="1" w:tplc="107246EA">
      <w:start w:val="1"/>
      <w:numFmt w:val="bullet"/>
      <w:lvlText w:val=""/>
      <w:lvlJc w:val="left"/>
      <w:pPr>
        <w:ind w:left="720" w:hanging="360"/>
      </w:pPr>
      <w:rPr>
        <w:rFonts w:ascii="Symbol" w:hAnsi="Symbol"/>
      </w:rPr>
    </w:lvl>
    <w:lvl w:ilvl="2" w:tplc="CB8C72B0">
      <w:start w:val="1"/>
      <w:numFmt w:val="bullet"/>
      <w:lvlText w:val=""/>
      <w:lvlJc w:val="left"/>
      <w:pPr>
        <w:ind w:left="720" w:hanging="360"/>
      </w:pPr>
      <w:rPr>
        <w:rFonts w:ascii="Symbol" w:hAnsi="Symbol"/>
      </w:rPr>
    </w:lvl>
    <w:lvl w:ilvl="3" w:tplc="38B261CA">
      <w:start w:val="1"/>
      <w:numFmt w:val="bullet"/>
      <w:lvlText w:val=""/>
      <w:lvlJc w:val="left"/>
      <w:pPr>
        <w:ind w:left="720" w:hanging="360"/>
      </w:pPr>
      <w:rPr>
        <w:rFonts w:ascii="Symbol" w:hAnsi="Symbol"/>
      </w:rPr>
    </w:lvl>
    <w:lvl w:ilvl="4" w:tplc="ED9035AA">
      <w:start w:val="1"/>
      <w:numFmt w:val="bullet"/>
      <w:lvlText w:val=""/>
      <w:lvlJc w:val="left"/>
      <w:pPr>
        <w:ind w:left="720" w:hanging="360"/>
      </w:pPr>
      <w:rPr>
        <w:rFonts w:ascii="Symbol" w:hAnsi="Symbol"/>
      </w:rPr>
    </w:lvl>
    <w:lvl w:ilvl="5" w:tplc="3BB023D0">
      <w:start w:val="1"/>
      <w:numFmt w:val="bullet"/>
      <w:lvlText w:val=""/>
      <w:lvlJc w:val="left"/>
      <w:pPr>
        <w:ind w:left="720" w:hanging="360"/>
      </w:pPr>
      <w:rPr>
        <w:rFonts w:ascii="Symbol" w:hAnsi="Symbol"/>
      </w:rPr>
    </w:lvl>
    <w:lvl w:ilvl="6" w:tplc="45BA6266">
      <w:start w:val="1"/>
      <w:numFmt w:val="bullet"/>
      <w:lvlText w:val=""/>
      <w:lvlJc w:val="left"/>
      <w:pPr>
        <w:ind w:left="720" w:hanging="360"/>
      </w:pPr>
      <w:rPr>
        <w:rFonts w:ascii="Symbol" w:hAnsi="Symbol"/>
      </w:rPr>
    </w:lvl>
    <w:lvl w:ilvl="7" w:tplc="5106C292">
      <w:start w:val="1"/>
      <w:numFmt w:val="bullet"/>
      <w:lvlText w:val=""/>
      <w:lvlJc w:val="left"/>
      <w:pPr>
        <w:ind w:left="720" w:hanging="360"/>
      </w:pPr>
      <w:rPr>
        <w:rFonts w:ascii="Symbol" w:hAnsi="Symbol"/>
      </w:rPr>
    </w:lvl>
    <w:lvl w:ilvl="8" w:tplc="02CCB87A">
      <w:start w:val="1"/>
      <w:numFmt w:val="bullet"/>
      <w:lvlText w:val=""/>
      <w:lvlJc w:val="left"/>
      <w:pPr>
        <w:ind w:left="720" w:hanging="360"/>
      </w:pPr>
      <w:rPr>
        <w:rFonts w:ascii="Symbol" w:hAnsi="Symbol"/>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5A25410"/>
    <w:multiLevelType w:val="hybridMultilevel"/>
    <w:tmpl w:val="6D48BD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BE776E"/>
    <w:multiLevelType w:val="hybridMultilevel"/>
    <w:tmpl w:val="0E8C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192137"/>
    <w:multiLevelType w:val="hybridMultilevel"/>
    <w:tmpl w:val="C67AF0D0"/>
    <w:lvl w:ilvl="0" w:tplc="11BCCA18">
      <w:start w:val="1"/>
      <w:numFmt w:val="decimal"/>
      <w:lvlText w:val="%1."/>
      <w:lvlJc w:val="left"/>
      <w:pPr>
        <w:ind w:left="1020" w:hanging="360"/>
      </w:pPr>
    </w:lvl>
    <w:lvl w:ilvl="1" w:tplc="9E3AACFA">
      <w:start w:val="1"/>
      <w:numFmt w:val="decimal"/>
      <w:lvlText w:val="%2."/>
      <w:lvlJc w:val="left"/>
      <w:pPr>
        <w:ind w:left="1020" w:hanging="360"/>
      </w:pPr>
    </w:lvl>
    <w:lvl w:ilvl="2" w:tplc="62049F18">
      <w:start w:val="1"/>
      <w:numFmt w:val="decimal"/>
      <w:lvlText w:val="%3."/>
      <w:lvlJc w:val="left"/>
      <w:pPr>
        <w:ind w:left="1020" w:hanging="360"/>
      </w:pPr>
    </w:lvl>
    <w:lvl w:ilvl="3" w:tplc="C84219B6">
      <w:start w:val="1"/>
      <w:numFmt w:val="decimal"/>
      <w:lvlText w:val="%4."/>
      <w:lvlJc w:val="left"/>
      <w:pPr>
        <w:ind w:left="1020" w:hanging="360"/>
      </w:pPr>
    </w:lvl>
    <w:lvl w:ilvl="4" w:tplc="B9F691DE">
      <w:start w:val="1"/>
      <w:numFmt w:val="decimal"/>
      <w:lvlText w:val="%5."/>
      <w:lvlJc w:val="left"/>
      <w:pPr>
        <w:ind w:left="1020" w:hanging="360"/>
      </w:pPr>
    </w:lvl>
    <w:lvl w:ilvl="5" w:tplc="89423AA0">
      <w:start w:val="1"/>
      <w:numFmt w:val="decimal"/>
      <w:lvlText w:val="%6."/>
      <w:lvlJc w:val="left"/>
      <w:pPr>
        <w:ind w:left="1020" w:hanging="360"/>
      </w:pPr>
    </w:lvl>
    <w:lvl w:ilvl="6" w:tplc="6AF48104">
      <w:start w:val="1"/>
      <w:numFmt w:val="decimal"/>
      <w:lvlText w:val="%7."/>
      <w:lvlJc w:val="left"/>
      <w:pPr>
        <w:ind w:left="1020" w:hanging="360"/>
      </w:pPr>
    </w:lvl>
    <w:lvl w:ilvl="7" w:tplc="DB3886F2">
      <w:start w:val="1"/>
      <w:numFmt w:val="decimal"/>
      <w:lvlText w:val="%8."/>
      <w:lvlJc w:val="left"/>
      <w:pPr>
        <w:ind w:left="1020" w:hanging="360"/>
      </w:pPr>
    </w:lvl>
    <w:lvl w:ilvl="8" w:tplc="62A86350">
      <w:start w:val="1"/>
      <w:numFmt w:val="decimal"/>
      <w:lvlText w:val="%9."/>
      <w:lvlJc w:val="left"/>
      <w:pPr>
        <w:ind w:left="1020" w:hanging="360"/>
      </w:pPr>
    </w:lvl>
  </w:abstractNum>
  <w:abstractNum w:abstractNumId="14" w15:restartNumberingAfterBreak="0">
    <w:nsid w:val="3F044FA9"/>
    <w:multiLevelType w:val="hybridMultilevel"/>
    <w:tmpl w:val="9CB0A676"/>
    <w:lvl w:ilvl="0" w:tplc="A7144E3A">
      <w:start w:val="1"/>
      <w:numFmt w:val="bullet"/>
      <w:lvlText w:val=""/>
      <w:lvlJc w:val="left"/>
      <w:pPr>
        <w:ind w:left="720" w:hanging="360"/>
      </w:pPr>
      <w:rPr>
        <w:rFonts w:ascii="Symbol" w:hAnsi="Symbol"/>
      </w:rPr>
    </w:lvl>
    <w:lvl w:ilvl="1" w:tplc="82243452">
      <w:start w:val="1"/>
      <w:numFmt w:val="bullet"/>
      <w:lvlText w:val=""/>
      <w:lvlJc w:val="left"/>
      <w:pPr>
        <w:ind w:left="720" w:hanging="360"/>
      </w:pPr>
      <w:rPr>
        <w:rFonts w:ascii="Symbol" w:hAnsi="Symbol"/>
      </w:rPr>
    </w:lvl>
    <w:lvl w:ilvl="2" w:tplc="94AC1E24">
      <w:start w:val="1"/>
      <w:numFmt w:val="bullet"/>
      <w:lvlText w:val=""/>
      <w:lvlJc w:val="left"/>
      <w:pPr>
        <w:ind w:left="720" w:hanging="360"/>
      </w:pPr>
      <w:rPr>
        <w:rFonts w:ascii="Symbol" w:hAnsi="Symbol"/>
      </w:rPr>
    </w:lvl>
    <w:lvl w:ilvl="3" w:tplc="9F5E49EC">
      <w:start w:val="1"/>
      <w:numFmt w:val="bullet"/>
      <w:lvlText w:val=""/>
      <w:lvlJc w:val="left"/>
      <w:pPr>
        <w:ind w:left="720" w:hanging="360"/>
      </w:pPr>
      <w:rPr>
        <w:rFonts w:ascii="Symbol" w:hAnsi="Symbol"/>
      </w:rPr>
    </w:lvl>
    <w:lvl w:ilvl="4" w:tplc="55FCF85E">
      <w:start w:val="1"/>
      <w:numFmt w:val="bullet"/>
      <w:lvlText w:val=""/>
      <w:lvlJc w:val="left"/>
      <w:pPr>
        <w:ind w:left="720" w:hanging="360"/>
      </w:pPr>
      <w:rPr>
        <w:rFonts w:ascii="Symbol" w:hAnsi="Symbol"/>
      </w:rPr>
    </w:lvl>
    <w:lvl w:ilvl="5" w:tplc="B704A5D2">
      <w:start w:val="1"/>
      <w:numFmt w:val="bullet"/>
      <w:lvlText w:val=""/>
      <w:lvlJc w:val="left"/>
      <w:pPr>
        <w:ind w:left="720" w:hanging="360"/>
      </w:pPr>
      <w:rPr>
        <w:rFonts w:ascii="Symbol" w:hAnsi="Symbol"/>
      </w:rPr>
    </w:lvl>
    <w:lvl w:ilvl="6" w:tplc="1B560E80">
      <w:start w:val="1"/>
      <w:numFmt w:val="bullet"/>
      <w:lvlText w:val=""/>
      <w:lvlJc w:val="left"/>
      <w:pPr>
        <w:ind w:left="720" w:hanging="360"/>
      </w:pPr>
      <w:rPr>
        <w:rFonts w:ascii="Symbol" w:hAnsi="Symbol"/>
      </w:rPr>
    </w:lvl>
    <w:lvl w:ilvl="7" w:tplc="8B000080">
      <w:start w:val="1"/>
      <w:numFmt w:val="bullet"/>
      <w:lvlText w:val=""/>
      <w:lvlJc w:val="left"/>
      <w:pPr>
        <w:ind w:left="720" w:hanging="360"/>
      </w:pPr>
      <w:rPr>
        <w:rFonts w:ascii="Symbol" w:hAnsi="Symbol"/>
      </w:rPr>
    </w:lvl>
    <w:lvl w:ilvl="8" w:tplc="72384F4C">
      <w:start w:val="1"/>
      <w:numFmt w:val="bullet"/>
      <w:lvlText w:val=""/>
      <w:lvlJc w:val="left"/>
      <w:pPr>
        <w:ind w:left="720" w:hanging="360"/>
      </w:pPr>
      <w:rPr>
        <w:rFonts w:ascii="Symbol" w:hAnsi="Symbol"/>
      </w:rPr>
    </w:lvl>
  </w:abstractNum>
  <w:abstractNum w:abstractNumId="15" w15:restartNumberingAfterBreak="0">
    <w:nsid w:val="3FA97E32"/>
    <w:multiLevelType w:val="multilevel"/>
    <w:tmpl w:val="345E74EA"/>
    <w:lvl w:ilvl="0">
      <w:numFmt w:val="bullet"/>
      <w:lvlText w:val="•"/>
      <w:lvlJc w:val="left"/>
      <w:pPr>
        <w:ind w:left="1571" w:hanging="567"/>
      </w:pPr>
      <w:rPr>
        <w:rFonts w:ascii="Times New Roman" w:hAnsi="Times New Roman" w:cs="Times New Roman" w:hint="default"/>
      </w:rPr>
    </w:lvl>
    <w:lvl w:ilvl="1">
      <w:numFmt w:val="bullet"/>
      <w:lvlText w:val="–"/>
      <w:lvlJc w:val="left"/>
      <w:pPr>
        <w:ind w:left="1491" w:hanging="300"/>
      </w:pPr>
      <w:rPr>
        <w:rFonts w:ascii="Times New Roman" w:hAnsi="Times New Roman" w:cs="Times New Roman" w:hint="default"/>
      </w:rPr>
    </w:lvl>
    <w:lvl w:ilvl="2">
      <w:numFmt w:val="bullet"/>
      <w:lvlText w:val=":"/>
      <w:lvlJc w:val="left"/>
      <w:pPr>
        <w:ind w:left="1856" w:hanging="284"/>
      </w:pPr>
      <w:rPr>
        <w:rFonts w:ascii="Calibri" w:hAnsi="Calibri" w:hint="default"/>
      </w:rPr>
    </w:lvl>
    <w:lvl w:ilvl="3">
      <w:start w:val="1"/>
      <w:numFmt w:val="none"/>
      <w:lvlText w:val=""/>
      <w:lvlJc w:val="left"/>
      <w:pPr>
        <w:ind w:left="2140" w:hanging="284"/>
      </w:pPr>
      <w:rPr>
        <w:rFonts w:hint="default"/>
      </w:rPr>
    </w:lvl>
    <w:lvl w:ilvl="4">
      <w:start w:val="1"/>
      <w:numFmt w:val="none"/>
      <w:lvlText w:val=""/>
      <w:lvlJc w:val="left"/>
      <w:pPr>
        <w:ind w:left="2424" w:hanging="284"/>
      </w:pPr>
      <w:rPr>
        <w:rFonts w:hint="default"/>
      </w:rPr>
    </w:lvl>
    <w:lvl w:ilvl="5">
      <w:start w:val="1"/>
      <w:numFmt w:val="none"/>
      <w:lvlText w:val=""/>
      <w:lvlJc w:val="left"/>
      <w:pPr>
        <w:ind w:left="2708" w:hanging="284"/>
      </w:pPr>
      <w:rPr>
        <w:rFonts w:hint="default"/>
      </w:rPr>
    </w:lvl>
    <w:lvl w:ilvl="6">
      <w:start w:val="1"/>
      <w:numFmt w:val="none"/>
      <w:lvlText w:val=""/>
      <w:lvlJc w:val="left"/>
      <w:pPr>
        <w:ind w:left="2992" w:hanging="284"/>
      </w:pPr>
      <w:rPr>
        <w:rFonts w:hint="default"/>
      </w:rPr>
    </w:lvl>
    <w:lvl w:ilvl="7">
      <w:start w:val="1"/>
      <w:numFmt w:val="none"/>
      <w:lvlText w:val=""/>
      <w:lvlJc w:val="left"/>
      <w:pPr>
        <w:ind w:left="3276" w:hanging="284"/>
      </w:pPr>
      <w:rPr>
        <w:rFonts w:hint="default"/>
      </w:rPr>
    </w:lvl>
    <w:lvl w:ilvl="8">
      <w:start w:val="1"/>
      <w:numFmt w:val="none"/>
      <w:lvlText w:val=""/>
      <w:lvlJc w:val="left"/>
      <w:pPr>
        <w:ind w:left="3560" w:hanging="284"/>
      </w:pPr>
      <w:rPr>
        <w:rFonts w:hint="default"/>
      </w:rPr>
    </w:lvl>
  </w:abstractNum>
  <w:abstractNum w:abstractNumId="16" w15:restartNumberingAfterBreak="0">
    <w:nsid w:val="44356804"/>
    <w:multiLevelType w:val="multilevel"/>
    <w:tmpl w:val="ECC25FFC"/>
    <w:lvl w:ilvl="0">
      <w:start w:val="1"/>
      <w:numFmt w:val="bullet"/>
      <w:lvlText w:val=""/>
      <w:lvlJc w:val="left"/>
      <w:pPr>
        <w:ind w:left="360" w:hanging="360"/>
      </w:pPr>
      <w:rPr>
        <w:rFonts w:ascii="Symbol" w:hAnsi="Symbol" w:hint="default"/>
        <w:b w:val="0"/>
        <w:sz w:val="16"/>
        <w:szCs w:val="16"/>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0068E9"/>
    <w:multiLevelType w:val="hybridMultilevel"/>
    <w:tmpl w:val="183E6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71417B"/>
    <w:multiLevelType w:val="multilevel"/>
    <w:tmpl w:val="ACC6954A"/>
    <w:lvl w:ilvl="0">
      <w:start w:val="1"/>
      <w:numFmt w:val="decimal"/>
      <w:lvlText w:val="%1."/>
      <w:lvlJc w:val="left"/>
      <w:pPr>
        <w:ind w:left="567" w:hanging="567"/>
      </w:pPr>
      <w:rPr>
        <w:rFonts w:hint="default"/>
        <w:b w:val="0"/>
        <w:vertAlign w:val="baseline"/>
      </w:rPr>
    </w:lvl>
    <w:lvl w:ilvl="1">
      <w:start w:val="1"/>
      <w:numFmt w:val="decimal"/>
      <w:lvlText w:val="%1.%2."/>
      <w:lvlJc w:val="left"/>
      <w:pPr>
        <w:ind w:left="1134" w:hanging="567"/>
      </w:pPr>
      <w:rPr>
        <w:rFonts w:hint="default"/>
        <w:b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0D2021"/>
    <w:multiLevelType w:val="multilevel"/>
    <w:tmpl w:val="2ABCDE48"/>
    <w:lvl w:ilvl="0">
      <w:start w:val="1"/>
      <w:numFmt w:val="decimal"/>
      <w:pStyle w:val="OutlineNumbered1"/>
      <w:lvlText w:val="%1."/>
      <w:lvlJc w:val="left"/>
      <w:pPr>
        <w:tabs>
          <w:tab w:val="num" w:pos="851"/>
        </w:tabs>
        <w:ind w:left="454" w:hanging="454"/>
      </w:pPr>
      <w:rPr>
        <w:rFonts w:hint="default"/>
      </w:rPr>
    </w:lvl>
    <w:lvl w:ilvl="1">
      <w:start w:val="1"/>
      <w:numFmt w:val="decimal"/>
      <w:pStyle w:val="OutlineNumbered2"/>
      <w:lvlText w:val="%1.%2"/>
      <w:lvlJc w:val="left"/>
      <w:pPr>
        <w:tabs>
          <w:tab w:val="num" w:pos="1134"/>
        </w:tabs>
        <w:ind w:left="1191" w:hanging="737"/>
      </w:pPr>
      <w:rPr>
        <w:rFonts w:hint="default"/>
      </w:rPr>
    </w:lvl>
    <w:lvl w:ilvl="2">
      <w:start w:val="1"/>
      <w:numFmt w:val="decimal"/>
      <w:pStyle w:val="OutlineNumbered3"/>
      <w:lvlText w:val="%1.%2.%3"/>
      <w:lvlJc w:val="left"/>
      <w:pPr>
        <w:tabs>
          <w:tab w:val="num" w:pos="1418"/>
        </w:tabs>
        <w:ind w:left="1928"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B99511D"/>
    <w:multiLevelType w:val="hybridMultilevel"/>
    <w:tmpl w:val="2ED4C43E"/>
    <w:lvl w:ilvl="0" w:tplc="0AEC6A62">
      <w:start w:val="1"/>
      <w:numFmt w:val="decimal"/>
      <w:lvlText w:val="%1."/>
      <w:lvlJc w:val="left"/>
      <w:pPr>
        <w:ind w:left="851" w:hanging="360"/>
      </w:pPr>
      <w:rPr>
        <w:i w:val="0"/>
        <w:iCs w:val="0"/>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21" w15:restartNumberingAfterBreak="0">
    <w:nsid w:val="5D944841"/>
    <w:multiLevelType w:val="hybridMultilevel"/>
    <w:tmpl w:val="6E9A87B0"/>
    <w:lvl w:ilvl="0" w:tplc="0AE2F7C6">
      <w:start w:val="1"/>
      <w:numFmt w:val="decimal"/>
      <w:lvlText w:val="%1."/>
      <w:lvlJc w:val="left"/>
      <w:pPr>
        <w:ind w:left="1020" w:hanging="360"/>
      </w:pPr>
    </w:lvl>
    <w:lvl w:ilvl="1" w:tplc="E8129BBC">
      <w:start w:val="1"/>
      <w:numFmt w:val="decimal"/>
      <w:lvlText w:val="%2."/>
      <w:lvlJc w:val="left"/>
      <w:pPr>
        <w:ind w:left="1020" w:hanging="360"/>
      </w:pPr>
    </w:lvl>
    <w:lvl w:ilvl="2" w:tplc="1C5099CA">
      <w:start w:val="1"/>
      <w:numFmt w:val="decimal"/>
      <w:lvlText w:val="%3."/>
      <w:lvlJc w:val="left"/>
      <w:pPr>
        <w:ind w:left="1020" w:hanging="360"/>
      </w:pPr>
    </w:lvl>
    <w:lvl w:ilvl="3" w:tplc="60E46BE8">
      <w:start w:val="1"/>
      <w:numFmt w:val="decimal"/>
      <w:lvlText w:val="%4."/>
      <w:lvlJc w:val="left"/>
      <w:pPr>
        <w:ind w:left="1020" w:hanging="360"/>
      </w:pPr>
    </w:lvl>
    <w:lvl w:ilvl="4" w:tplc="FC12E844">
      <w:start w:val="1"/>
      <w:numFmt w:val="decimal"/>
      <w:lvlText w:val="%5."/>
      <w:lvlJc w:val="left"/>
      <w:pPr>
        <w:ind w:left="1020" w:hanging="360"/>
      </w:pPr>
    </w:lvl>
    <w:lvl w:ilvl="5" w:tplc="02A0F398">
      <w:start w:val="1"/>
      <w:numFmt w:val="decimal"/>
      <w:lvlText w:val="%6."/>
      <w:lvlJc w:val="left"/>
      <w:pPr>
        <w:ind w:left="1020" w:hanging="360"/>
      </w:pPr>
    </w:lvl>
    <w:lvl w:ilvl="6" w:tplc="A044FFB4">
      <w:start w:val="1"/>
      <w:numFmt w:val="decimal"/>
      <w:lvlText w:val="%7."/>
      <w:lvlJc w:val="left"/>
      <w:pPr>
        <w:ind w:left="1020" w:hanging="360"/>
      </w:pPr>
    </w:lvl>
    <w:lvl w:ilvl="7" w:tplc="5E72A636">
      <w:start w:val="1"/>
      <w:numFmt w:val="decimal"/>
      <w:lvlText w:val="%8."/>
      <w:lvlJc w:val="left"/>
      <w:pPr>
        <w:ind w:left="1020" w:hanging="360"/>
      </w:pPr>
    </w:lvl>
    <w:lvl w:ilvl="8" w:tplc="146254AA">
      <w:start w:val="1"/>
      <w:numFmt w:val="decimal"/>
      <w:lvlText w:val="%9."/>
      <w:lvlJc w:val="left"/>
      <w:pPr>
        <w:ind w:left="1020" w:hanging="360"/>
      </w:pPr>
    </w:lvl>
  </w:abstractNum>
  <w:abstractNum w:abstractNumId="22" w15:restartNumberingAfterBreak="0">
    <w:nsid w:val="655C4514"/>
    <w:multiLevelType w:val="hybridMultilevel"/>
    <w:tmpl w:val="9E164BDC"/>
    <w:lvl w:ilvl="0" w:tplc="0C09000F">
      <w:start w:val="1"/>
      <w:numFmt w:val="decimal"/>
      <w:lvlText w:val="%1."/>
      <w:lvlJc w:val="left"/>
      <w:pPr>
        <w:ind w:left="851" w:hanging="360"/>
      </w:pPr>
    </w:lvl>
    <w:lvl w:ilvl="1" w:tplc="0C090019" w:tentative="1">
      <w:start w:val="1"/>
      <w:numFmt w:val="lowerLetter"/>
      <w:lvlText w:val="%2."/>
      <w:lvlJc w:val="left"/>
      <w:pPr>
        <w:ind w:left="1571" w:hanging="360"/>
      </w:pPr>
    </w:lvl>
    <w:lvl w:ilvl="2" w:tplc="0C09001B" w:tentative="1">
      <w:start w:val="1"/>
      <w:numFmt w:val="lowerRoman"/>
      <w:lvlText w:val="%3."/>
      <w:lvlJc w:val="right"/>
      <w:pPr>
        <w:ind w:left="2291" w:hanging="180"/>
      </w:pPr>
    </w:lvl>
    <w:lvl w:ilvl="3" w:tplc="0C09000F" w:tentative="1">
      <w:start w:val="1"/>
      <w:numFmt w:val="decimal"/>
      <w:lvlText w:val="%4."/>
      <w:lvlJc w:val="left"/>
      <w:pPr>
        <w:ind w:left="3011" w:hanging="360"/>
      </w:pPr>
    </w:lvl>
    <w:lvl w:ilvl="4" w:tplc="0C090019" w:tentative="1">
      <w:start w:val="1"/>
      <w:numFmt w:val="lowerLetter"/>
      <w:lvlText w:val="%5."/>
      <w:lvlJc w:val="left"/>
      <w:pPr>
        <w:ind w:left="3731" w:hanging="360"/>
      </w:pPr>
    </w:lvl>
    <w:lvl w:ilvl="5" w:tplc="0C09001B" w:tentative="1">
      <w:start w:val="1"/>
      <w:numFmt w:val="lowerRoman"/>
      <w:lvlText w:val="%6."/>
      <w:lvlJc w:val="right"/>
      <w:pPr>
        <w:ind w:left="4451" w:hanging="180"/>
      </w:pPr>
    </w:lvl>
    <w:lvl w:ilvl="6" w:tplc="0C09000F" w:tentative="1">
      <w:start w:val="1"/>
      <w:numFmt w:val="decimal"/>
      <w:lvlText w:val="%7."/>
      <w:lvlJc w:val="left"/>
      <w:pPr>
        <w:ind w:left="5171" w:hanging="360"/>
      </w:pPr>
    </w:lvl>
    <w:lvl w:ilvl="7" w:tplc="0C090019" w:tentative="1">
      <w:start w:val="1"/>
      <w:numFmt w:val="lowerLetter"/>
      <w:lvlText w:val="%8."/>
      <w:lvlJc w:val="left"/>
      <w:pPr>
        <w:ind w:left="5891" w:hanging="360"/>
      </w:pPr>
    </w:lvl>
    <w:lvl w:ilvl="8" w:tplc="0C09001B" w:tentative="1">
      <w:start w:val="1"/>
      <w:numFmt w:val="lowerRoman"/>
      <w:lvlText w:val="%9."/>
      <w:lvlJc w:val="right"/>
      <w:pPr>
        <w:ind w:left="6611" w:hanging="180"/>
      </w:pPr>
    </w:lvl>
  </w:abstractNum>
  <w:abstractNum w:abstractNumId="23" w15:restartNumberingAfterBreak="0">
    <w:nsid w:val="66994F3F"/>
    <w:multiLevelType w:val="multilevel"/>
    <w:tmpl w:val="56D6DD1E"/>
    <w:lvl w:ilvl="0">
      <w:start w:val="1"/>
      <w:numFmt w:val="bullet"/>
      <w:lvlText w:val="•"/>
      <w:lvlJc w:val="left"/>
      <w:pPr>
        <w:ind w:left="1134" w:hanging="567"/>
      </w:pPr>
      <w:rPr>
        <w:rFonts w:ascii="Times New Roman" w:hAnsi="Times New Roman" w:cs="Times New Roman" w:hint="default"/>
      </w:rPr>
    </w:lvl>
    <w:lvl w:ilvl="1">
      <w:start w:val="1"/>
      <w:numFmt w:val="bullet"/>
      <w:lvlText w:val="–"/>
      <w:lvlJc w:val="left"/>
      <w:pPr>
        <w:ind w:left="1135" w:hanging="284"/>
      </w:pPr>
      <w:rPr>
        <w:rFonts w:ascii="Times New Roman" w:hAnsi="Times New Roman" w:cs="Times New Roman" w:hint="default"/>
      </w:rPr>
    </w:lvl>
    <w:lvl w:ilvl="2">
      <w:start w:val="1"/>
      <w:numFmt w:val="bullet"/>
      <w:lvlText w:val=":"/>
      <w:lvlJc w:val="left"/>
      <w:pPr>
        <w:ind w:left="1419" w:hanging="284"/>
      </w:pPr>
      <w:rPr>
        <w:rFonts w:ascii="Calibri" w:hAnsi="Calibri" w:hint="default"/>
      </w:rPr>
    </w:lvl>
    <w:lvl w:ilvl="3">
      <w:start w:val="1"/>
      <w:numFmt w:val="none"/>
      <w:lvlText w:val=""/>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24" w15:restartNumberingAfterBreak="0">
    <w:nsid w:val="6C181079"/>
    <w:multiLevelType w:val="multilevel"/>
    <w:tmpl w:val="56D6DD1E"/>
    <w:lvl w:ilvl="0">
      <w:start w:val="1"/>
      <w:numFmt w:val="bullet"/>
      <w:lvlText w:val="•"/>
      <w:lvlJc w:val="left"/>
      <w:pPr>
        <w:ind w:left="1134" w:hanging="567"/>
      </w:pPr>
      <w:rPr>
        <w:rFonts w:ascii="Times New Roman" w:hAnsi="Times New Roman" w:cs="Times New Roman" w:hint="default"/>
      </w:rPr>
    </w:lvl>
    <w:lvl w:ilvl="1">
      <w:start w:val="1"/>
      <w:numFmt w:val="bullet"/>
      <w:lvlText w:val="–"/>
      <w:lvlJc w:val="left"/>
      <w:pPr>
        <w:ind w:left="1135" w:hanging="284"/>
      </w:pPr>
      <w:rPr>
        <w:rFonts w:ascii="Times New Roman" w:hAnsi="Times New Roman" w:cs="Times New Roman" w:hint="default"/>
      </w:rPr>
    </w:lvl>
    <w:lvl w:ilvl="2">
      <w:start w:val="1"/>
      <w:numFmt w:val="bullet"/>
      <w:lvlText w:val=":"/>
      <w:lvlJc w:val="left"/>
      <w:pPr>
        <w:ind w:left="1419" w:hanging="284"/>
      </w:pPr>
      <w:rPr>
        <w:rFonts w:ascii="Calibri" w:hAnsi="Calibri" w:hint="default"/>
      </w:rPr>
    </w:lvl>
    <w:lvl w:ilvl="3">
      <w:start w:val="1"/>
      <w:numFmt w:val="none"/>
      <w:lvlText w:val=""/>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25" w15:restartNumberingAfterBreak="0">
    <w:nsid w:val="70524297"/>
    <w:multiLevelType w:val="multilevel"/>
    <w:tmpl w:val="B83EA128"/>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6" w15:restartNumberingAfterBreak="0">
    <w:nsid w:val="73276ADF"/>
    <w:multiLevelType w:val="hybridMultilevel"/>
    <w:tmpl w:val="8E32B424"/>
    <w:lvl w:ilvl="0" w:tplc="4000C036">
      <w:start w:val="1"/>
      <w:numFmt w:val="decimal"/>
      <w:lvlText w:val="%1."/>
      <w:lvlJc w:val="left"/>
      <w:pPr>
        <w:ind w:left="1020" w:hanging="360"/>
      </w:pPr>
    </w:lvl>
    <w:lvl w:ilvl="1" w:tplc="7FD69184">
      <w:start w:val="1"/>
      <w:numFmt w:val="decimal"/>
      <w:lvlText w:val="%2."/>
      <w:lvlJc w:val="left"/>
      <w:pPr>
        <w:ind w:left="1020" w:hanging="360"/>
      </w:pPr>
    </w:lvl>
    <w:lvl w:ilvl="2" w:tplc="F818431A">
      <w:start w:val="1"/>
      <w:numFmt w:val="decimal"/>
      <w:lvlText w:val="%3."/>
      <w:lvlJc w:val="left"/>
      <w:pPr>
        <w:ind w:left="1020" w:hanging="360"/>
      </w:pPr>
    </w:lvl>
    <w:lvl w:ilvl="3" w:tplc="C8A022A6">
      <w:start w:val="1"/>
      <w:numFmt w:val="decimal"/>
      <w:lvlText w:val="%4."/>
      <w:lvlJc w:val="left"/>
      <w:pPr>
        <w:ind w:left="1020" w:hanging="360"/>
      </w:pPr>
    </w:lvl>
    <w:lvl w:ilvl="4" w:tplc="7D9EB4C4">
      <w:start w:val="1"/>
      <w:numFmt w:val="decimal"/>
      <w:lvlText w:val="%5."/>
      <w:lvlJc w:val="left"/>
      <w:pPr>
        <w:ind w:left="1020" w:hanging="360"/>
      </w:pPr>
    </w:lvl>
    <w:lvl w:ilvl="5" w:tplc="74C085AE">
      <w:start w:val="1"/>
      <w:numFmt w:val="decimal"/>
      <w:lvlText w:val="%6."/>
      <w:lvlJc w:val="left"/>
      <w:pPr>
        <w:ind w:left="1020" w:hanging="360"/>
      </w:pPr>
    </w:lvl>
    <w:lvl w:ilvl="6" w:tplc="C9E27C86">
      <w:start w:val="1"/>
      <w:numFmt w:val="decimal"/>
      <w:lvlText w:val="%7."/>
      <w:lvlJc w:val="left"/>
      <w:pPr>
        <w:ind w:left="1020" w:hanging="360"/>
      </w:pPr>
    </w:lvl>
    <w:lvl w:ilvl="7" w:tplc="B9FA291C">
      <w:start w:val="1"/>
      <w:numFmt w:val="decimal"/>
      <w:lvlText w:val="%8."/>
      <w:lvlJc w:val="left"/>
      <w:pPr>
        <w:ind w:left="1020" w:hanging="360"/>
      </w:pPr>
    </w:lvl>
    <w:lvl w:ilvl="8" w:tplc="64348AE6">
      <w:start w:val="1"/>
      <w:numFmt w:val="decimal"/>
      <w:lvlText w:val="%9."/>
      <w:lvlJc w:val="left"/>
      <w:pPr>
        <w:ind w:left="1020" w:hanging="360"/>
      </w:pPr>
    </w:lvl>
  </w:abstractNum>
  <w:abstractNum w:abstractNumId="27" w15:restartNumberingAfterBreak="0">
    <w:nsid w:val="74094FB3"/>
    <w:multiLevelType w:val="hybridMultilevel"/>
    <w:tmpl w:val="BB4AB506"/>
    <w:lvl w:ilvl="0" w:tplc="43825C28">
      <w:start w:val="1"/>
      <w:numFmt w:val="bullet"/>
      <w:lvlText w:val=""/>
      <w:lvlJc w:val="left"/>
      <w:pPr>
        <w:ind w:left="1020" w:hanging="360"/>
      </w:pPr>
      <w:rPr>
        <w:rFonts w:ascii="Symbol" w:hAnsi="Symbol"/>
      </w:rPr>
    </w:lvl>
    <w:lvl w:ilvl="1" w:tplc="E02CAB08">
      <w:start w:val="1"/>
      <w:numFmt w:val="bullet"/>
      <w:lvlText w:val=""/>
      <w:lvlJc w:val="left"/>
      <w:pPr>
        <w:ind w:left="1020" w:hanging="360"/>
      </w:pPr>
      <w:rPr>
        <w:rFonts w:ascii="Symbol" w:hAnsi="Symbol"/>
      </w:rPr>
    </w:lvl>
    <w:lvl w:ilvl="2" w:tplc="C4022D66">
      <w:start w:val="1"/>
      <w:numFmt w:val="bullet"/>
      <w:lvlText w:val=""/>
      <w:lvlJc w:val="left"/>
      <w:pPr>
        <w:ind w:left="1020" w:hanging="360"/>
      </w:pPr>
      <w:rPr>
        <w:rFonts w:ascii="Symbol" w:hAnsi="Symbol"/>
      </w:rPr>
    </w:lvl>
    <w:lvl w:ilvl="3" w:tplc="EF4835F6">
      <w:start w:val="1"/>
      <w:numFmt w:val="bullet"/>
      <w:lvlText w:val=""/>
      <w:lvlJc w:val="left"/>
      <w:pPr>
        <w:ind w:left="1020" w:hanging="360"/>
      </w:pPr>
      <w:rPr>
        <w:rFonts w:ascii="Symbol" w:hAnsi="Symbol"/>
      </w:rPr>
    </w:lvl>
    <w:lvl w:ilvl="4" w:tplc="B03EA634">
      <w:start w:val="1"/>
      <w:numFmt w:val="bullet"/>
      <w:lvlText w:val=""/>
      <w:lvlJc w:val="left"/>
      <w:pPr>
        <w:ind w:left="1020" w:hanging="360"/>
      </w:pPr>
      <w:rPr>
        <w:rFonts w:ascii="Symbol" w:hAnsi="Symbol"/>
      </w:rPr>
    </w:lvl>
    <w:lvl w:ilvl="5" w:tplc="CCD8FFA6">
      <w:start w:val="1"/>
      <w:numFmt w:val="bullet"/>
      <w:lvlText w:val=""/>
      <w:lvlJc w:val="left"/>
      <w:pPr>
        <w:ind w:left="1020" w:hanging="360"/>
      </w:pPr>
      <w:rPr>
        <w:rFonts w:ascii="Symbol" w:hAnsi="Symbol"/>
      </w:rPr>
    </w:lvl>
    <w:lvl w:ilvl="6" w:tplc="0812DF7E">
      <w:start w:val="1"/>
      <w:numFmt w:val="bullet"/>
      <w:lvlText w:val=""/>
      <w:lvlJc w:val="left"/>
      <w:pPr>
        <w:ind w:left="1020" w:hanging="360"/>
      </w:pPr>
      <w:rPr>
        <w:rFonts w:ascii="Symbol" w:hAnsi="Symbol"/>
      </w:rPr>
    </w:lvl>
    <w:lvl w:ilvl="7" w:tplc="7966B6D8">
      <w:start w:val="1"/>
      <w:numFmt w:val="bullet"/>
      <w:lvlText w:val=""/>
      <w:lvlJc w:val="left"/>
      <w:pPr>
        <w:ind w:left="1020" w:hanging="360"/>
      </w:pPr>
      <w:rPr>
        <w:rFonts w:ascii="Symbol" w:hAnsi="Symbol"/>
      </w:rPr>
    </w:lvl>
    <w:lvl w:ilvl="8" w:tplc="1F92ABD2">
      <w:start w:val="1"/>
      <w:numFmt w:val="bullet"/>
      <w:lvlText w:val=""/>
      <w:lvlJc w:val="left"/>
      <w:pPr>
        <w:ind w:left="1020" w:hanging="360"/>
      </w:pPr>
      <w:rPr>
        <w:rFonts w:ascii="Symbol" w:hAnsi="Symbol"/>
      </w:rPr>
    </w:lvl>
  </w:abstractNum>
  <w:abstractNum w:abstractNumId="28" w15:restartNumberingAfterBreak="0">
    <w:nsid w:val="7D6B5224"/>
    <w:multiLevelType w:val="multilevel"/>
    <w:tmpl w:val="39BE7FB0"/>
    <w:name w:val="StandardBulletedList"/>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480" w:hanging="360"/>
      </w:pPr>
    </w:lvl>
    <w:lvl w:ilvl="4">
      <w:start w:val="1"/>
      <w:numFmt w:val="lowerLetter"/>
      <w:lvlText w:val="(%5)"/>
      <w:lvlJc w:val="left"/>
      <w:pPr>
        <w:ind w:left="2840" w:hanging="360"/>
      </w:pPr>
    </w:lvl>
    <w:lvl w:ilvl="5">
      <w:start w:val="1"/>
      <w:numFmt w:val="lowerRoman"/>
      <w:lvlText w:val="(%6)"/>
      <w:lvlJc w:val="left"/>
      <w:pPr>
        <w:ind w:left="3200" w:hanging="360"/>
      </w:pPr>
    </w:lvl>
    <w:lvl w:ilvl="6">
      <w:start w:val="1"/>
      <w:numFmt w:val="decimal"/>
      <w:lvlText w:val="%7."/>
      <w:lvlJc w:val="left"/>
      <w:pPr>
        <w:ind w:left="3560" w:hanging="360"/>
      </w:pPr>
    </w:lvl>
    <w:lvl w:ilvl="7">
      <w:start w:val="1"/>
      <w:numFmt w:val="lowerLetter"/>
      <w:lvlText w:val="%8."/>
      <w:lvlJc w:val="left"/>
      <w:pPr>
        <w:ind w:left="3920" w:hanging="360"/>
      </w:pPr>
    </w:lvl>
    <w:lvl w:ilvl="8">
      <w:start w:val="1"/>
      <w:numFmt w:val="lowerRoman"/>
      <w:lvlText w:val="%9."/>
      <w:lvlJc w:val="left"/>
      <w:pPr>
        <w:ind w:left="4280" w:hanging="360"/>
      </w:pPr>
    </w:lvl>
  </w:abstractNum>
  <w:num w:numId="1" w16cid:durableId="263080987">
    <w:abstractNumId w:val="7"/>
  </w:num>
  <w:num w:numId="2" w16cid:durableId="1197739579">
    <w:abstractNumId w:val="0"/>
  </w:num>
  <w:num w:numId="3" w16cid:durableId="290718167">
    <w:abstractNumId w:val="10"/>
  </w:num>
  <w:num w:numId="4" w16cid:durableId="338312304">
    <w:abstractNumId w:val="1"/>
  </w:num>
  <w:num w:numId="5" w16cid:durableId="502088769">
    <w:abstractNumId w:val="19"/>
  </w:num>
  <w:num w:numId="6" w16cid:durableId="241185946">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801313181">
    <w:abstractNumId w:val="4"/>
  </w:num>
  <w:num w:numId="8" w16cid:durableId="462819670">
    <w:abstractNumId w:val="6"/>
  </w:num>
  <w:num w:numId="9" w16cid:durableId="1976180699">
    <w:abstractNumId w:val="9"/>
  </w:num>
  <w:num w:numId="10" w16cid:durableId="2121874338">
    <w:abstractNumId w:val="3"/>
  </w:num>
  <w:num w:numId="11" w16cid:durableId="2144957414">
    <w:abstractNumId w:val="24"/>
  </w:num>
  <w:num w:numId="12" w16cid:durableId="2124961542">
    <w:abstractNumId w:val="5"/>
    <w:lvlOverride w:ilvl="0">
      <w:lvl w:ilvl="0">
        <w:start w:val="1"/>
        <w:numFmt w:val="decimal"/>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09057219">
    <w:abstractNumId w:val="11"/>
  </w:num>
  <w:num w:numId="14" w16cid:durableId="587929133">
    <w:abstractNumId w:val="16"/>
  </w:num>
  <w:num w:numId="15" w16cid:durableId="1190294217">
    <w:abstractNumId w:val="28"/>
  </w:num>
  <w:num w:numId="16" w16cid:durableId="1491018776">
    <w:abstractNumId w:val="22"/>
  </w:num>
  <w:num w:numId="17" w16cid:durableId="965088674">
    <w:abstractNumId w:val="2"/>
  </w:num>
  <w:num w:numId="18" w16cid:durableId="1576670011">
    <w:abstractNumId w:val="15"/>
  </w:num>
  <w:num w:numId="19" w16cid:durableId="1679892937">
    <w:abstractNumId w:val="5"/>
  </w:num>
  <w:num w:numId="20" w16cid:durableId="897133850">
    <w:abstractNumId w:val="14"/>
  </w:num>
  <w:num w:numId="21" w16cid:durableId="1440681864">
    <w:abstractNumId w:val="8"/>
  </w:num>
  <w:num w:numId="22" w16cid:durableId="420879179">
    <w:abstractNumId w:val="27"/>
  </w:num>
  <w:num w:numId="23" w16cid:durableId="1531139457">
    <w:abstractNumId w:val="23"/>
  </w:num>
  <w:num w:numId="24" w16cid:durableId="287273824">
    <w:abstractNumId w:val="20"/>
  </w:num>
  <w:num w:numId="25" w16cid:durableId="1705979920">
    <w:abstractNumId w:val="25"/>
  </w:num>
  <w:num w:numId="26" w16cid:durableId="995064517">
    <w:abstractNumId w:val="18"/>
  </w:num>
  <w:num w:numId="27" w16cid:durableId="291178724">
    <w:abstractNumId w:val="12"/>
  </w:num>
  <w:num w:numId="28" w16cid:durableId="1766001826">
    <w:abstractNumId w:val="17"/>
  </w:num>
  <w:num w:numId="29" w16cid:durableId="877084954">
    <w:abstractNumId w:val="19"/>
  </w:num>
  <w:num w:numId="30" w16cid:durableId="511918274">
    <w:abstractNumId w:val="19"/>
  </w:num>
  <w:num w:numId="31" w16cid:durableId="1774009109">
    <w:abstractNumId w:val="19"/>
  </w:num>
  <w:num w:numId="32" w16cid:durableId="2130514197">
    <w:abstractNumId w:val="26"/>
  </w:num>
  <w:num w:numId="33" w16cid:durableId="932905327">
    <w:abstractNumId w:val="21"/>
  </w:num>
  <w:num w:numId="34" w16cid:durableId="1153835835">
    <w:abstractNumId w:val="13"/>
  </w:num>
  <w:num w:numId="35" w16cid:durableId="519050704">
    <w:abstractNumId w:val="19"/>
  </w:num>
  <w:num w:numId="36" w16cid:durableId="29819658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S IE statements&lt;/Style&gt;&lt;LeftDelim&gt;{&lt;/LeftDelim&gt;&lt;RightDelim&gt;}&lt;/RightDelim&gt;&lt;FontName&gt;Calibri Light&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SecurityClassificationInHeader" w:val="False"/>
  </w:docVars>
  <w:rsids>
    <w:rsidRoot w:val="0062589F"/>
    <w:rsid w:val="0000014C"/>
    <w:rsid w:val="000002C0"/>
    <w:rsid w:val="00000981"/>
    <w:rsid w:val="00000CE1"/>
    <w:rsid w:val="00000DCF"/>
    <w:rsid w:val="00000EC9"/>
    <w:rsid w:val="00001073"/>
    <w:rsid w:val="000013A8"/>
    <w:rsid w:val="000015B9"/>
    <w:rsid w:val="000017D1"/>
    <w:rsid w:val="000018DA"/>
    <w:rsid w:val="0000196A"/>
    <w:rsid w:val="00001ABC"/>
    <w:rsid w:val="00001B86"/>
    <w:rsid w:val="00001D6B"/>
    <w:rsid w:val="000020A2"/>
    <w:rsid w:val="00002228"/>
    <w:rsid w:val="000022F0"/>
    <w:rsid w:val="000029B5"/>
    <w:rsid w:val="00002B52"/>
    <w:rsid w:val="0000305F"/>
    <w:rsid w:val="000030D8"/>
    <w:rsid w:val="00003121"/>
    <w:rsid w:val="0000322A"/>
    <w:rsid w:val="000032C2"/>
    <w:rsid w:val="00003493"/>
    <w:rsid w:val="000034DE"/>
    <w:rsid w:val="00003511"/>
    <w:rsid w:val="000036F9"/>
    <w:rsid w:val="00003B33"/>
    <w:rsid w:val="00003BC2"/>
    <w:rsid w:val="00004159"/>
    <w:rsid w:val="000041A2"/>
    <w:rsid w:val="000042A7"/>
    <w:rsid w:val="0000441B"/>
    <w:rsid w:val="00004598"/>
    <w:rsid w:val="000046AF"/>
    <w:rsid w:val="0000473A"/>
    <w:rsid w:val="0000488F"/>
    <w:rsid w:val="000049B3"/>
    <w:rsid w:val="00004BF4"/>
    <w:rsid w:val="00004DA1"/>
    <w:rsid w:val="00004DE0"/>
    <w:rsid w:val="00004EFF"/>
    <w:rsid w:val="00004FBD"/>
    <w:rsid w:val="00004FEB"/>
    <w:rsid w:val="000053BC"/>
    <w:rsid w:val="00005445"/>
    <w:rsid w:val="000055D5"/>
    <w:rsid w:val="000057ED"/>
    <w:rsid w:val="0000597E"/>
    <w:rsid w:val="000059C1"/>
    <w:rsid w:val="00005B30"/>
    <w:rsid w:val="00005EA4"/>
    <w:rsid w:val="00005F6D"/>
    <w:rsid w:val="0000600B"/>
    <w:rsid w:val="000061FE"/>
    <w:rsid w:val="00006655"/>
    <w:rsid w:val="000068A4"/>
    <w:rsid w:val="00006A48"/>
    <w:rsid w:val="00006BDF"/>
    <w:rsid w:val="00006C95"/>
    <w:rsid w:val="00006D8B"/>
    <w:rsid w:val="00006DF3"/>
    <w:rsid w:val="00006F93"/>
    <w:rsid w:val="00007009"/>
    <w:rsid w:val="00007014"/>
    <w:rsid w:val="0000710A"/>
    <w:rsid w:val="00007191"/>
    <w:rsid w:val="000071B8"/>
    <w:rsid w:val="000071EA"/>
    <w:rsid w:val="00007201"/>
    <w:rsid w:val="0000720C"/>
    <w:rsid w:val="00007212"/>
    <w:rsid w:val="00007485"/>
    <w:rsid w:val="0000778B"/>
    <w:rsid w:val="0000795B"/>
    <w:rsid w:val="00007A01"/>
    <w:rsid w:val="00007C22"/>
    <w:rsid w:val="00010021"/>
    <w:rsid w:val="000100D7"/>
    <w:rsid w:val="000101A6"/>
    <w:rsid w:val="00010299"/>
    <w:rsid w:val="0001062E"/>
    <w:rsid w:val="0001064E"/>
    <w:rsid w:val="00010650"/>
    <w:rsid w:val="000106DF"/>
    <w:rsid w:val="0001078F"/>
    <w:rsid w:val="00010994"/>
    <w:rsid w:val="000109D9"/>
    <w:rsid w:val="00010A6E"/>
    <w:rsid w:val="00010AC5"/>
    <w:rsid w:val="00010BB7"/>
    <w:rsid w:val="00010F6B"/>
    <w:rsid w:val="00011012"/>
    <w:rsid w:val="00011021"/>
    <w:rsid w:val="0001118B"/>
    <w:rsid w:val="0001133A"/>
    <w:rsid w:val="00011725"/>
    <w:rsid w:val="00011774"/>
    <w:rsid w:val="00011B45"/>
    <w:rsid w:val="00011BB9"/>
    <w:rsid w:val="00011C85"/>
    <w:rsid w:val="00011CA6"/>
    <w:rsid w:val="00011D63"/>
    <w:rsid w:val="00011E14"/>
    <w:rsid w:val="00011F6D"/>
    <w:rsid w:val="00011FA2"/>
    <w:rsid w:val="00011FFD"/>
    <w:rsid w:val="00012071"/>
    <w:rsid w:val="00012073"/>
    <w:rsid w:val="00012188"/>
    <w:rsid w:val="000121A6"/>
    <w:rsid w:val="000122E2"/>
    <w:rsid w:val="000122E8"/>
    <w:rsid w:val="000124D1"/>
    <w:rsid w:val="000124EF"/>
    <w:rsid w:val="00012532"/>
    <w:rsid w:val="0001258F"/>
    <w:rsid w:val="00012726"/>
    <w:rsid w:val="0001272E"/>
    <w:rsid w:val="000127B0"/>
    <w:rsid w:val="00012AF3"/>
    <w:rsid w:val="00012BAF"/>
    <w:rsid w:val="00012C62"/>
    <w:rsid w:val="00012DA6"/>
    <w:rsid w:val="00012E88"/>
    <w:rsid w:val="00013255"/>
    <w:rsid w:val="000133B4"/>
    <w:rsid w:val="0001341A"/>
    <w:rsid w:val="00013797"/>
    <w:rsid w:val="0001396A"/>
    <w:rsid w:val="00013BD3"/>
    <w:rsid w:val="00013C69"/>
    <w:rsid w:val="00013CCB"/>
    <w:rsid w:val="00013E3D"/>
    <w:rsid w:val="00013E93"/>
    <w:rsid w:val="00013FF6"/>
    <w:rsid w:val="0001421B"/>
    <w:rsid w:val="00014221"/>
    <w:rsid w:val="000143B2"/>
    <w:rsid w:val="00014418"/>
    <w:rsid w:val="0001441C"/>
    <w:rsid w:val="00014451"/>
    <w:rsid w:val="00014478"/>
    <w:rsid w:val="000147A3"/>
    <w:rsid w:val="000148EB"/>
    <w:rsid w:val="00014CEE"/>
    <w:rsid w:val="00014EA3"/>
    <w:rsid w:val="00014EF7"/>
    <w:rsid w:val="00014F44"/>
    <w:rsid w:val="000151DE"/>
    <w:rsid w:val="00015202"/>
    <w:rsid w:val="00015694"/>
    <w:rsid w:val="000156BB"/>
    <w:rsid w:val="00015859"/>
    <w:rsid w:val="00015904"/>
    <w:rsid w:val="00015959"/>
    <w:rsid w:val="000159BE"/>
    <w:rsid w:val="00015CC0"/>
    <w:rsid w:val="00015FBA"/>
    <w:rsid w:val="000161E9"/>
    <w:rsid w:val="0001621F"/>
    <w:rsid w:val="0001625E"/>
    <w:rsid w:val="00016400"/>
    <w:rsid w:val="00016528"/>
    <w:rsid w:val="00016833"/>
    <w:rsid w:val="00016946"/>
    <w:rsid w:val="00016990"/>
    <w:rsid w:val="00016C5E"/>
    <w:rsid w:val="00016E2E"/>
    <w:rsid w:val="00016F68"/>
    <w:rsid w:val="000170D4"/>
    <w:rsid w:val="00017289"/>
    <w:rsid w:val="000173D8"/>
    <w:rsid w:val="000175A2"/>
    <w:rsid w:val="00017705"/>
    <w:rsid w:val="0001770F"/>
    <w:rsid w:val="00017755"/>
    <w:rsid w:val="0001784C"/>
    <w:rsid w:val="000178CF"/>
    <w:rsid w:val="00017C2E"/>
    <w:rsid w:val="00020158"/>
    <w:rsid w:val="00020263"/>
    <w:rsid w:val="00020290"/>
    <w:rsid w:val="000202C1"/>
    <w:rsid w:val="00020329"/>
    <w:rsid w:val="000204C5"/>
    <w:rsid w:val="000204ED"/>
    <w:rsid w:val="00020547"/>
    <w:rsid w:val="0002091F"/>
    <w:rsid w:val="00020CD7"/>
    <w:rsid w:val="00020D1B"/>
    <w:rsid w:val="00020E26"/>
    <w:rsid w:val="00020F9C"/>
    <w:rsid w:val="0002113A"/>
    <w:rsid w:val="000211E8"/>
    <w:rsid w:val="00021266"/>
    <w:rsid w:val="000212E9"/>
    <w:rsid w:val="000215F7"/>
    <w:rsid w:val="000216EE"/>
    <w:rsid w:val="00021701"/>
    <w:rsid w:val="00021AC9"/>
    <w:rsid w:val="00021B62"/>
    <w:rsid w:val="00021D6E"/>
    <w:rsid w:val="00022187"/>
    <w:rsid w:val="00022282"/>
    <w:rsid w:val="00022479"/>
    <w:rsid w:val="000224EF"/>
    <w:rsid w:val="0002267F"/>
    <w:rsid w:val="00022693"/>
    <w:rsid w:val="000226A9"/>
    <w:rsid w:val="000227DE"/>
    <w:rsid w:val="00022B4C"/>
    <w:rsid w:val="00022B7D"/>
    <w:rsid w:val="00022CC4"/>
    <w:rsid w:val="00022E0D"/>
    <w:rsid w:val="00022EE9"/>
    <w:rsid w:val="00022F94"/>
    <w:rsid w:val="00022FD6"/>
    <w:rsid w:val="000231C3"/>
    <w:rsid w:val="000234D1"/>
    <w:rsid w:val="000234DE"/>
    <w:rsid w:val="000234EA"/>
    <w:rsid w:val="000237B1"/>
    <w:rsid w:val="00023B06"/>
    <w:rsid w:val="00023C0B"/>
    <w:rsid w:val="00023C25"/>
    <w:rsid w:val="00024148"/>
    <w:rsid w:val="000241B8"/>
    <w:rsid w:val="000241F7"/>
    <w:rsid w:val="0002422C"/>
    <w:rsid w:val="00024277"/>
    <w:rsid w:val="000244BF"/>
    <w:rsid w:val="00024811"/>
    <w:rsid w:val="00024926"/>
    <w:rsid w:val="000249DB"/>
    <w:rsid w:val="00024A2C"/>
    <w:rsid w:val="00024B92"/>
    <w:rsid w:val="00024E6D"/>
    <w:rsid w:val="00024F77"/>
    <w:rsid w:val="00025269"/>
    <w:rsid w:val="0002544D"/>
    <w:rsid w:val="000254BC"/>
    <w:rsid w:val="000258CA"/>
    <w:rsid w:val="000258F1"/>
    <w:rsid w:val="0002590C"/>
    <w:rsid w:val="00025995"/>
    <w:rsid w:val="00025BC9"/>
    <w:rsid w:val="00025D39"/>
    <w:rsid w:val="00025DDA"/>
    <w:rsid w:val="00025F63"/>
    <w:rsid w:val="00025FC5"/>
    <w:rsid w:val="0002606A"/>
    <w:rsid w:val="000262A5"/>
    <w:rsid w:val="000263BF"/>
    <w:rsid w:val="0002646B"/>
    <w:rsid w:val="000264F8"/>
    <w:rsid w:val="000267EE"/>
    <w:rsid w:val="000269CA"/>
    <w:rsid w:val="00026DB6"/>
    <w:rsid w:val="00026EE5"/>
    <w:rsid w:val="00026F52"/>
    <w:rsid w:val="000272BE"/>
    <w:rsid w:val="000273D7"/>
    <w:rsid w:val="000275D4"/>
    <w:rsid w:val="00027A1F"/>
    <w:rsid w:val="00027B9E"/>
    <w:rsid w:val="00027C73"/>
    <w:rsid w:val="00027F6C"/>
    <w:rsid w:val="00030209"/>
    <w:rsid w:val="00030517"/>
    <w:rsid w:val="000308F1"/>
    <w:rsid w:val="000308F4"/>
    <w:rsid w:val="0003095B"/>
    <w:rsid w:val="00030A69"/>
    <w:rsid w:val="00030BD9"/>
    <w:rsid w:val="00030D0F"/>
    <w:rsid w:val="00030D97"/>
    <w:rsid w:val="000311A5"/>
    <w:rsid w:val="0003150A"/>
    <w:rsid w:val="0003154B"/>
    <w:rsid w:val="00031557"/>
    <w:rsid w:val="000315DA"/>
    <w:rsid w:val="00031600"/>
    <w:rsid w:val="00031681"/>
    <w:rsid w:val="00031789"/>
    <w:rsid w:val="000317C0"/>
    <w:rsid w:val="0003190D"/>
    <w:rsid w:val="00031982"/>
    <w:rsid w:val="00031B90"/>
    <w:rsid w:val="00031B97"/>
    <w:rsid w:val="00031FA2"/>
    <w:rsid w:val="00032104"/>
    <w:rsid w:val="00032115"/>
    <w:rsid w:val="0003214A"/>
    <w:rsid w:val="000321E4"/>
    <w:rsid w:val="000322D3"/>
    <w:rsid w:val="00032311"/>
    <w:rsid w:val="00032476"/>
    <w:rsid w:val="00032837"/>
    <w:rsid w:val="000328A4"/>
    <w:rsid w:val="000328D9"/>
    <w:rsid w:val="00032A5E"/>
    <w:rsid w:val="00032C5F"/>
    <w:rsid w:val="00032D64"/>
    <w:rsid w:val="00032E41"/>
    <w:rsid w:val="0003340B"/>
    <w:rsid w:val="000334E8"/>
    <w:rsid w:val="00033539"/>
    <w:rsid w:val="00033932"/>
    <w:rsid w:val="00033A0A"/>
    <w:rsid w:val="00033E68"/>
    <w:rsid w:val="000340C4"/>
    <w:rsid w:val="0003424A"/>
    <w:rsid w:val="000342A4"/>
    <w:rsid w:val="00034307"/>
    <w:rsid w:val="00034678"/>
    <w:rsid w:val="0003477A"/>
    <w:rsid w:val="000348A6"/>
    <w:rsid w:val="000348F1"/>
    <w:rsid w:val="000348F4"/>
    <w:rsid w:val="00034997"/>
    <w:rsid w:val="00034A0F"/>
    <w:rsid w:val="00034C5C"/>
    <w:rsid w:val="00034DA0"/>
    <w:rsid w:val="0003509F"/>
    <w:rsid w:val="000350E6"/>
    <w:rsid w:val="000351FD"/>
    <w:rsid w:val="00035225"/>
    <w:rsid w:val="0003526D"/>
    <w:rsid w:val="00035361"/>
    <w:rsid w:val="0003552E"/>
    <w:rsid w:val="00035B08"/>
    <w:rsid w:val="00035E27"/>
    <w:rsid w:val="00035EE7"/>
    <w:rsid w:val="000360E3"/>
    <w:rsid w:val="00036378"/>
    <w:rsid w:val="00036478"/>
    <w:rsid w:val="00036530"/>
    <w:rsid w:val="000368A2"/>
    <w:rsid w:val="000369EE"/>
    <w:rsid w:val="00036AF7"/>
    <w:rsid w:val="00036D08"/>
    <w:rsid w:val="00036E9D"/>
    <w:rsid w:val="00036EEF"/>
    <w:rsid w:val="00037086"/>
    <w:rsid w:val="00037145"/>
    <w:rsid w:val="0003719E"/>
    <w:rsid w:val="000375C1"/>
    <w:rsid w:val="000376B7"/>
    <w:rsid w:val="000376F5"/>
    <w:rsid w:val="000379DC"/>
    <w:rsid w:val="000379F3"/>
    <w:rsid w:val="00037A50"/>
    <w:rsid w:val="00037B82"/>
    <w:rsid w:val="00037B84"/>
    <w:rsid w:val="00037C38"/>
    <w:rsid w:val="00037CCD"/>
    <w:rsid w:val="00037DD8"/>
    <w:rsid w:val="00037E11"/>
    <w:rsid w:val="00037ED6"/>
    <w:rsid w:val="00040425"/>
    <w:rsid w:val="0004045A"/>
    <w:rsid w:val="000404A8"/>
    <w:rsid w:val="000404E3"/>
    <w:rsid w:val="0004050B"/>
    <w:rsid w:val="00040532"/>
    <w:rsid w:val="00040649"/>
    <w:rsid w:val="000406E2"/>
    <w:rsid w:val="00040825"/>
    <w:rsid w:val="00040880"/>
    <w:rsid w:val="0004096A"/>
    <w:rsid w:val="0004096B"/>
    <w:rsid w:val="00040B37"/>
    <w:rsid w:val="00040FBA"/>
    <w:rsid w:val="0004104C"/>
    <w:rsid w:val="000413C9"/>
    <w:rsid w:val="000413CB"/>
    <w:rsid w:val="000413E6"/>
    <w:rsid w:val="0004159A"/>
    <w:rsid w:val="000415ED"/>
    <w:rsid w:val="00041894"/>
    <w:rsid w:val="00041D59"/>
    <w:rsid w:val="0004224A"/>
    <w:rsid w:val="0004227E"/>
    <w:rsid w:val="0004231A"/>
    <w:rsid w:val="000425DF"/>
    <w:rsid w:val="00042678"/>
    <w:rsid w:val="0004274D"/>
    <w:rsid w:val="0004299E"/>
    <w:rsid w:val="000429D3"/>
    <w:rsid w:val="000429EE"/>
    <w:rsid w:val="00042B53"/>
    <w:rsid w:val="00042BB7"/>
    <w:rsid w:val="00042C4F"/>
    <w:rsid w:val="00042CB4"/>
    <w:rsid w:val="00042CDB"/>
    <w:rsid w:val="00042CFC"/>
    <w:rsid w:val="00042D99"/>
    <w:rsid w:val="00042DAC"/>
    <w:rsid w:val="00042E32"/>
    <w:rsid w:val="00042F4C"/>
    <w:rsid w:val="00042FFA"/>
    <w:rsid w:val="00043002"/>
    <w:rsid w:val="000431D4"/>
    <w:rsid w:val="0004324D"/>
    <w:rsid w:val="0004327D"/>
    <w:rsid w:val="00043348"/>
    <w:rsid w:val="00043418"/>
    <w:rsid w:val="000434CB"/>
    <w:rsid w:val="0004396C"/>
    <w:rsid w:val="00043A47"/>
    <w:rsid w:val="00043ACE"/>
    <w:rsid w:val="0004400D"/>
    <w:rsid w:val="0004402E"/>
    <w:rsid w:val="000440A6"/>
    <w:rsid w:val="000442B9"/>
    <w:rsid w:val="000442C5"/>
    <w:rsid w:val="0004448F"/>
    <w:rsid w:val="00044509"/>
    <w:rsid w:val="0004460A"/>
    <w:rsid w:val="000447A1"/>
    <w:rsid w:val="000447BA"/>
    <w:rsid w:val="0004483F"/>
    <w:rsid w:val="000448B3"/>
    <w:rsid w:val="00044E55"/>
    <w:rsid w:val="00044E65"/>
    <w:rsid w:val="00044EB8"/>
    <w:rsid w:val="00044EFD"/>
    <w:rsid w:val="000450B9"/>
    <w:rsid w:val="0004533E"/>
    <w:rsid w:val="000453D7"/>
    <w:rsid w:val="0004579D"/>
    <w:rsid w:val="000458C8"/>
    <w:rsid w:val="00045932"/>
    <w:rsid w:val="00045A4D"/>
    <w:rsid w:val="00045A6B"/>
    <w:rsid w:val="00045C38"/>
    <w:rsid w:val="00045F55"/>
    <w:rsid w:val="000460EA"/>
    <w:rsid w:val="00046344"/>
    <w:rsid w:val="00046429"/>
    <w:rsid w:val="000464C2"/>
    <w:rsid w:val="0004658B"/>
    <w:rsid w:val="0004664A"/>
    <w:rsid w:val="00046722"/>
    <w:rsid w:val="000468CD"/>
    <w:rsid w:val="000468F6"/>
    <w:rsid w:val="00046C37"/>
    <w:rsid w:val="00046C69"/>
    <w:rsid w:val="00046CB4"/>
    <w:rsid w:val="00046D51"/>
    <w:rsid w:val="00047144"/>
    <w:rsid w:val="00047194"/>
    <w:rsid w:val="000477C0"/>
    <w:rsid w:val="00047A3D"/>
    <w:rsid w:val="00047BC5"/>
    <w:rsid w:val="00047C83"/>
    <w:rsid w:val="00047DC4"/>
    <w:rsid w:val="00047E43"/>
    <w:rsid w:val="00050583"/>
    <w:rsid w:val="00050615"/>
    <w:rsid w:val="00050632"/>
    <w:rsid w:val="000506A5"/>
    <w:rsid w:val="0005081B"/>
    <w:rsid w:val="00050912"/>
    <w:rsid w:val="00050925"/>
    <w:rsid w:val="00050A05"/>
    <w:rsid w:val="00050A0C"/>
    <w:rsid w:val="00050C71"/>
    <w:rsid w:val="00050D7C"/>
    <w:rsid w:val="00050E45"/>
    <w:rsid w:val="000511FE"/>
    <w:rsid w:val="0005138B"/>
    <w:rsid w:val="000513D0"/>
    <w:rsid w:val="000515BD"/>
    <w:rsid w:val="0005171B"/>
    <w:rsid w:val="00051777"/>
    <w:rsid w:val="00051881"/>
    <w:rsid w:val="0005196F"/>
    <w:rsid w:val="00051A26"/>
    <w:rsid w:val="00051B76"/>
    <w:rsid w:val="00051C47"/>
    <w:rsid w:val="000522AD"/>
    <w:rsid w:val="000522B7"/>
    <w:rsid w:val="00052304"/>
    <w:rsid w:val="00052397"/>
    <w:rsid w:val="00052424"/>
    <w:rsid w:val="00052878"/>
    <w:rsid w:val="000528AF"/>
    <w:rsid w:val="0005295B"/>
    <w:rsid w:val="00052C00"/>
    <w:rsid w:val="00052CFD"/>
    <w:rsid w:val="00052F5B"/>
    <w:rsid w:val="000530A8"/>
    <w:rsid w:val="0005359F"/>
    <w:rsid w:val="000535AA"/>
    <w:rsid w:val="000535C1"/>
    <w:rsid w:val="000536BC"/>
    <w:rsid w:val="000536C6"/>
    <w:rsid w:val="000536DE"/>
    <w:rsid w:val="00053717"/>
    <w:rsid w:val="00053757"/>
    <w:rsid w:val="00053CAD"/>
    <w:rsid w:val="00053D67"/>
    <w:rsid w:val="00053E87"/>
    <w:rsid w:val="000544B5"/>
    <w:rsid w:val="0005460A"/>
    <w:rsid w:val="000546C4"/>
    <w:rsid w:val="000547E0"/>
    <w:rsid w:val="000548A0"/>
    <w:rsid w:val="000548D4"/>
    <w:rsid w:val="000549F1"/>
    <w:rsid w:val="00054B87"/>
    <w:rsid w:val="00054C17"/>
    <w:rsid w:val="00054D01"/>
    <w:rsid w:val="00054E1E"/>
    <w:rsid w:val="00055184"/>
    <w:rsid w:val="0005553D"/>
    <w:rsid w:val="000556D5"/>
    <w:rsid w:val="000557AD"/>
    <w:rsid w:val="000558C3"/>
    <w:rsid w:val="000558CC"/>
    <w:rsid w:val="00055B26"/>
    <w:rsid w:val="00055B9B"/>
    <w:rsid w:val="00055E63"/>
    <w:rsid w:val="00055E79"/>
    <w:rsid w:val="00055EFE"/>
    <w:rsid w:val="00055F9E"/>
    <w:rsid w:val="0005630F"/>
    <w:rsid w:val="0005631A"/>
    <w:rsid w:val="0005656D"/>
    <w:rsid w:val="00056583"/>
    <w:rsid w:val="00056618"/>
    <w:rsid w:val="000567A9"/>
    <w:rsid w:val="000567BD"/>
    <w:rsid w:val="000567F1"/>
    <w:rsid w:val="00056880"/>
    <w:rsid w:val="000568E6"/>
    <w:rsid w:val="000569B9"/>
    <w:rsid w:val="00056A0A"/>
    <w:rsid w:val="00056A79"/>
    <w:rsid w:val="00056CE2"/>
    <w:rsid w:val="00056F19"/>
    <w:rsid w:val="0005739D"/>
    <w:rsid w:val="00057617"/>
    <w:rsid w:val="000576A7"/>
    <w:rsid w:val="000577E1"/>
    <w:rsid w:val="000577F1"/>
    <w:rsid w:val="00057905"/>
    <w:rsid w:val="00057B61"/>
    <w:rsid w:val="00057ED8"/>
    <w:rsid w:val="00060079"/>
    <w:rsid w:val="000600BF"/>
    <w:rsid w:val="00060381"/>
    <w:rsid w:val="000603DD"/>
    <w:rsid w:val="0006063A"/>
    <w:rsid w:val="0006082A"/>
    <w:rsid w:val="00060866"/>
    <w:rsid w:val="00060873"/>
    <w:rsid w:val="000609EC"/>
    <w:rsid w:val="00060BC5"/>
    <w:rsid w:val="00060C7B"/>
    <w:rsid w:val="00060D55"/>
    <w:rsid w:val="00060DCC"/>
    <w:rsid w:val="00060E0F"/>
    <w:rsid w:val="00060EB9"/>
    <w:rsid w:val="00060EF4"/>
    <w:rsid w:val="00061003"/>
    <w:rsid w:val="000611B8"/>
    <w:rsid w:val="000612A9"/>
    <w:rsid w:val="00061378"/>
    <w:rsid w:val="0006149B"/>
    <w:rsid w:val="00061608"/>
    <w:rsid w:val="0006161F"/>
    <w:rsid w:val="000616BE"/>
    <w:rsid w:val="0006181C"/>
    <w:rsid w:val="00061B92"/>
    <w:rsid w:val="00061BCE"/>
    <w:rsid w:val="00061CE2"/>
    <w:rsid w:val="00061D3E"/>
    <w:rsid w:val="00061D5C"/>
    <w:rsid w:val="000620AB"/>
    <w:rsid w:val="000621FF"/>
    <w:rsid w:val="00062428"/>
    <w:rsid w:val="00062527"/>
    <w:rsid w:val="000625EC"/>
    <w:rsid w:val="00062632"/>
    <w:rsid w:val="00062796"/>
    <w:rsid w:val="000627FE"/>
    <w:rsid w:val="00062B54"/>
    <w:rsid w:val="00062B68"/>
    <w:rsid w:val="00062BFD"/>
    <w:rsid w:val="00062C8B"/>
    <w:rsid w:val="00062F0F"/>
    <w:rsid w:val="00063291"/>
    <w:rsid w:val="0006341B"/>
    <w:rsid w:val="0006349E"/>
    <w:rsid w:val="00063751"/>
    <w:rsid w:val="00063839"/>
    <w:rsid w:val="00063941"/>
    <w:rsid w:val="00063C18"/>
    <w:rsid w:val="00063C4A"/>
    <w:rsid w:val="000641C0"/>
    <w:rsid w:val="00064506"/>
    <w:rsid w:val="000646FC"/>
    <w:rsid w:val="00064A3D"/>
    <w:rsid w:val="00064E43"/>
    <w:rsid w:val="00064FC3"/>
    <w:rsid w:val="000655BB"/>
    <w:rsid w:val="00065605"/>
    <w:rsid w:val="000656D6"/>
    <w:rsid w:val="0006573D"/>
    <w:rsid w:val="00065A88"/>
    <w:rsid w:val="00065B59"/>
    <w:rsid w:val="00065CF3"/>
    <w:rsid w:val="00065E00"/>
    <w:rsid w:val="00065FD1"/>
    <w:rsid w:val="00066175"/>
    <w:rsid w:val="00066307"/>
    <w:rsid w:val="000665E3"/>
    <w:rsid w:val="0006660F"/>
    <w:rsid w:val="00066848"/>
    <w:rsid w:val="00066AA0"/>
    <w:rsid w:val="00066B77"/>
    <w:rsid w:val="00066C3D"/>
    <w:rsid w:val="00066CF5"/>
    <w:rsid w:val="00067082"/>
    <w:rsid w:val="0006711F"/>
    <w:rsid w:val="0006716D"/>
    <w:rsid w:val="0006730A"/>
    <w:rsid w:val="00067356"/>
    <w:rsid w:val="000675D1"/>
    <w:rsid w:val="000677A8"/>
    <w:rsid w:val="000678E8"/>
    <w:rsid w:val="00067CBD"/>
    <w:rsid w:val="00067D52"/>
    <w:rsid w:val="00067F2F"/>
    <w:rsid w:val="0007000E"/>
    <w:rsid w:val="00070346"/>
    <w:rsid w:val="0007045F"/>
    <w:rsid w:val="000705C1"/>
    <w:rsid w:val="000705F1"/>
    <w:rsid w:val="00070655"/>
    <w:rsid w:val="00070689"/>
    <w:rsid w:val="0007088D"/>
    <w:rsid w:val="000708EE"/>
    <w:rsid w:val="00070934"/>
    <w:rsid w:val="00070A86"/>
    <w:rsid w:val="0007101D"/>
    <w:rsid w:val="0007116A"/>
    <w:rsid w:val="0007131B"/>
    <w:rsid w:val="00071332"/>
    <w:rsid w:val="0007133B"/>
    <w:rsid w:val="000713C5"/>
    <w:rsid w:val="00071526"/>
    <w:rsid w:val="00071614"/>
    <w:rsid w:val="0007167D"/>
    <w:rsid w:val="000716A3"/>
    <w:rsid w:val="000718D9"/>
    <w:rsid w:val="00071935"/>
    <w:rsid w:val="0007193B"/>
    <w:rsid w:val="00071A38"/>
    <w:rsid w:val="00071AA8"/>
    <w:rsid w:val="00071EC6"/>
    <w:rsid w:val="00071F6D"/>
    <w:rsid w:val="00071FA8"/>
    <w:rsid w:val="0007202A"/>
    <w:rsid w:val="000726ED"/>
    <w:rsid w:val="000727AA"/>
    <w:rsid w:val="00072B58"/>
    <w:rsid w:val="00072D45"/>
    <w:rsid w:val="00072E1B"/>
    <w:rsid w:val="000733C6"/>
    <w:rsid w:val="00073476"/>
    <w:rsid w:val="00073521"/>
    <w:rsid w:val="000735E2"/>
    <w:rsid w:val="000737F1"/>
    <w:rsid w:val="000738DF"/>
    <w:rsid w:val="00073990"/>
    <w:rsid w:val="00073B0C"/>
    <w:rsid w:val="0007495D"/>
    <w:rsid w:val="00074A35"/>
    <w:rsid w:val="00074A69"/>
    <w:rsid w:val="00074B38"/>
    <w:rsid w:val="00074BC1"/>
    <w:rsid w:val="00074D17"/>
    <w:rsid w:val="00075047"/>
    <w:rsid w:val="0007509F"/>
    <w:rsid w:val="000751FA"/>
    <w:rsid w:val="000752A1"/>
    <w:rsid w:val="000754C8"/>
    <w:rsid w:val="00075521"/>
    <w:rsid w:val="00075553"/>
    <w:rsid w:val="0007614A"/>
    <w:rsid w:val="000761C3"/>
    <w:rsid w:val="000763F4"/>
    <w:rsid w:val="00076531"/>
    <w:rsid w:val="0007683F"/>
    <w:rsid w:val="000768BF"/>
    <w:rsid w:val="00076939"/>
    <w:rsid w:val="0007698E"/>
    <w:rsid w:val="00076ABE"/>
    <w:rsid w:val="00076D04"/>
    <w:rsid w:val="00076DA7"/>
    <w:rsid w:val="00076F14"/>
    <w:rsid w:val="00076F4A"/>
    <w:rsid w:val="00077022"/>
    <w:rsid w:val="00077034"/>
    <w:rsid w:val="0007713E"/>
    <w:rsid w:val="00077188"/>
    <w:rsid w:val="000773FB"/>
    <w:rsid w:val="00077565"/>
    <w:rsid w:val="000775DE"/>
    <w:rsid w:val="00077A0E"/>
    <w:rsid w:val="00077A61"/>
    <w:rsid w:val="00077ACE"/>
    <w:rsid w:val="00077D0D"/>
    <w:rsid w:val="000801FA"/>
    <w:rsid w:val="0008024C"/>
    <w:rsid w:val="000802A6"/>
    <w:rsid w:val="000802AE"/>
    <w:rsid w:val="0008045E"/>
    <w:rsid w:val="0008066D"/>
    <w:rsid w:val="000808FF"/>
    <w:rsid w:val="0008090E"/>
    <w:rsid w:val="0008096C"/>
    <w:rsid w:val="00080E2F"/>
    <w:rsid w:val="00081285"/>
    <w:rsid w:val="000814C6"/>
    <w:rsid w:val="000814E0"/>
    <w:rsid w:val="00081520"/>
    <w:rsid w:val="0008164F"/>
    <w:rsid w:val="00081E25"/>
    <w:rsid w:val="00081F0F"/>
    <w:rsid w:val="000820A2"/>
    <w:rsid w:val="00082437"/>
    <w:rsid w:val="00082454"/>
    <w:rsid w:val="000826C7"/>
    <w:rsid w:val="0008270D"/>
    <w:rsid w:val="0008275C"/>
    <w:rsid w:val="00082760"/>
    <w:rsid w:val="00082786"/>
    <w:rsid w:val="000828CE"/>
    <w:rsid w:val="00082A35"/>
    <w:rsid w:val="00082AE6"/>
    <w:rsid w:val="00082B2A"/>
    <w:rsid w:val="00082D5E"/>
    <w:rsid w:val="00082D7B"/>
    <w:rsid w:val="00082E5C"/>
    <w:rsid w:val="00082E8F"/>
    <w:rsid w:val="00082EA0"/>
    <w:rsid w:val="00083247"/>
    <w:rsid w:val="00083479"/>
    <w:rsid w:val="00083788"/>
    <w:rsid w:val="000838CF"/>
    <w:rsid w:val="00083A38"/>
    <w:rsid w:val="00083A68"/>
    <w:rsid w:val="00083B2F"/>
    <w:rsid w:val="00083D46"/>
    <w:rsid w:val="00083D6B"/>
    <w:rsid w:val="00083DAA"/>
    <w:rsid w:val="00083DE2"/>
    <w:rsid w:val="00083F56"/>
    <w:rsid w:val="00083FB4"/>
    <w:rsid w:val="00084323"/>
    <w:rsid w:val="000844D8"/>
    <w:rsid w:val="00084981"/>
    <w:rsid w:val="00084AA3"/>
    <w:rsid w:val="00084E03"/>
    <w:rsid w:val="00084EB6"/>
    <w:rsid w:val="00085201"/>
    <w:rsid w:val="00085249"/>
    <w:rsid w:val="00085301"/>
    <w:rsid w:val="00085422"/>
    <w:rsid w:val="00085424"/>
    <w:rsid w:val="0008584B"/>
    <w:rsid w:val="000858D1"/>
    <w:rsid w:val="00085B9D"/>
    <w:rsid w:val="00085BA7"/>
    <w:rsid w:val="00085FE8"/>
    <w:rsid w:val="0008615F"/>
    <w:rsid w:val="00086204"/>
    <w:rsid w:val="0008629D"/>
    <w:rsid w:val="000864AA"/>
    <w:rsid w:val="00086572"/>
    <w:rsid w:val="000865F5"/>
    <w:rsid w:val="0008687F"/>
    <w:rsid w:val="000868EC"/>
    <w:rsid w:val="0008696F"/>
    <w:rsid w:val="00086A65"/>
    <w:rsid w:val="00086AB0"/>
    <w:rsid w:val="00086DC3"/>
    <w:rsid w:val="0008736A"/>
    <w:rsid w:val="00087465"/>
    <w:rsid w:val="000877C1"/>
    <w:rsid w:val="00087870"/>
    <w:rsid w:val="00087944"/>
    <w:rsid w:val="0008797B"/>
    <w:rsid w:val="00087A86"/>
    <w:rsid w:val="00087AA9"/>
    <w:rsid w:val="00087AC8"/>
    <w:rsid w:val="00087D52"/>
    <w:rsid w:val="00087DC2"/>
    <w:rsid w:val="00087F6E"/>
    <w:rsid w:val="00087FAF"/>
    <w:rsid w:val="000901C3"/>
    <w:rsid w:val="0009042B"/>
    <w:rsid w:val="00090EEB"/>
    <w:rsid w:val="00090EED"/>
    <w:rsid w:val="00090F1A"/>
    <w:rsid w:val="00090F1D"/>
    <w:rsid w:val="000912D3"/>
    <w:rsid w:val="0009136D"/>
    <w:rsid w:val="00091426"/>
    <w:rsid w:val="0009158B"/>
    <w:rsid w:val="0009158F"/>
    <w:rsid w:val="00091590"/>
    <w:rsid w:val="000918BB"/>
    <w:rsid w:val="00091974"/>
    <w:rsid w:val="00091B6A"/>
    <w:rsid w:val="00091DAA"/>
    <w:rsid w:val="00091EB0"/>
    <w:rsid w:val="00091EB9"/>
    <w:rsid w:val="00092208"/>
    <w:rsid w:val="00092383"/>
    <w:rsid w:val="000923B4"/>
    <w:rsid w:val="00092450"/>
    <w:rsid w:val="000925F2"/>
    <w:rsid w:val="0009266A"/>
    <w:rsid w:val="000926AB"/>
    <w:rsid w:val="00092925"/>
    <w:rsid w:val="00092994"/>
    <w:rsid w:val="00092999"/>
    <w:rsid w:val="00092AB9"/>
    <w:rsid w:val="00092C18"/>
    <w:rsid w:val="00092C92"/>
    <w:rsid w:val="000930BD"/>
    <w:rsid w:val="000931CF"/>
    <w:rsid w:val="00093204"/>
    <w:rsid w:val="0009323E"/>
    <w:rsid w:val="00093873"/>
    <w:rsid w:val="00093B3F"/>
    <w:rsid w:val="00093C65"/>
    <w:rsid w:val="00093C82"/>
    <w:rsid w:val="00093CBD"/>
    <w:rsid w:val="00093D52"/>
    <w:rsid w:val="00093EAD"/>
    <w:rsid w:val="00093FAA"/>
    <w:rsid w:val="0009435C"/>
    <w:rsid w:val="000944B1"/>
    <w:rsid w:val="000946F8"/>
    <w:rsid w:val="00094815"/>
    <w:rsid w:val="0009498B"/>
    <w:rsid w:val="00094ADB"/>
    <w:rsid w:val="00094DDE"/>
    <w:rsid w:val="00094EAA"/>
    <w:rsid w:val="00094EEC"/>
    <w:rsid w:val="00094F3B"/>
    <w:rsid w:val="00094F50"/>
    <w:rsid w:val="00094F8A"/>
    <w:rsid w:val="00094FDC"/>
    <w:rsid w:val="00094FF0"/>
    <w:rsid w:val="0009506B"/>
    <w:rsid w:val="000950B1"/>
    <w:rsid w:val="0009515F"/>
    <w:rsid w:val="00095209"/>
    <w:rsid w:val="0009548A"/>
    <w:rsid w:val="00095549"/>
    <w:rsid w:val="0009556A"/>
    <w:rsid w:val="000957AA"/>
    <w:rsid w:val="000959F1"/>
    <w:rsid w:val="00095BE9"/>
    <w:rsid w:val="00095C59"/>
    <w:rsid w:val="00095D5A"/>
    <w:rsid w:val="00095D88"/>
    <w:rsid w:val="00096191"/>
    <w:rsid w:val="000962C9"/>
    <w:rsid w:val="00096309"/>
    <w:rsid w:val="00096383"/>
    <w:rsid w:val="00096509"/>
    <w:rsid w:val="00096610"/>
    <w:rsid w:val="00096618"/>
    <w:rsid w:val="00096706"/>
    <w:rsid w:val="0009678C"/>
    <w:rsid w:val="00096A25"/>
    <w:rsid w:val="00096C68"/>
    <w:rsid w:val="00096C95"/>
    <w:rsid w:val="00096DD5"/>
    <w:rsid w:val="0009732D"/>
    <w:rsid w:val="0009768D"/>
    <w:rsid w:val="0009797A"/>
    <w:rsid w:val="00097C69"/>
    <w:rsid w:val="00097E88"/>
    <w:rsid w:val="000A0006"/>
    <w:rsid w:val="000A0124"/>
    <w:rsid w:val="000A047C"/>
    <w:rsid w:val="000A05C7"/>
    <w:rsid w:val="000A05C8"/>
    <w:rsid w:val="000A0A9C"/>
    <w:rsid w:val="000A0AA1"/>
    <w:rsid w:val="000A0AA2"/>
    <w:rsid w:val="000A0ABB"/>
    <w:rsid w:val="000A0BD8"/>
    <w:rsid w:val="000A0C56"/>
    <w:rsid w:val="000A0C6D"/>
    <w:rsid w:val="000A0DD2"/>
    <w:rsid w:val="000A0E9B"/>
    <w:rsid w:val="000A10BD"/>
    <w:rsid w:val="000A11C5"/>
    <w:rsid w:val="000A1888"/>
    <w:rsid w:val="000A1AB5"/>
    <w:rsid w:val="000A1B8A"/>
    <w:rsid w:val="000A1C52"/>
    <w:rsid w:val="000A1D8F"/>
    <w:rsid w:val="000A224A"/>
    <w:rsid w:val="000A2392"/>
    <w:rsid w:val="000A23AD"/>
    <w:rsid w:val="000A24F9"/>
    <w:rsid w:val="000A27AE"/>
    <w:rsid w:val="000A288A"/>
    <w:rsid w:val="000A28CD"/>
    <w:rsid w:val="000A294B"/>
    <w:rsid w:val="000A2C1E"/>
    <w:rsid w:val="000A3369"/>
    <w:rsid w:val="000A34CB"/>
    <w:rsid w:val="000A3593"/>
    <w:rsid w:val="000A36DC"/>
    <w:rsid w:val="000A3900"/>
    <w:rsid w:val="000A3958"/>
    <w:rsid w:val="000A3A64"/>
    <w:rsid w:val="000A3BA3"/>
    <w:rsid w:val="000A3C81"/>
    <w:rsid w:val="000A4090"/>
    <w:rsid w:val="000A486B"/>
    <w:rsid w:val="000A48D4"/>
    <w:rsid w:val="000A4B38"/>
    <w:rsid w:val="000A4C31"/>
    <w:rsid w:val="000A4E83"/>
    <w:rsid w:val="000A52E5"/>
    <w:rsid w:val="000A5515"/>
    <w:rsid w:val="000A5587"/>
    <w:rsid w:val="000A5910"/>
    <w:rsid w:val="000A5977"/>
    <w:rsid w:val="000A597A"/>
    <w:rsid w:val="000A5A8F"/>
    <w:rsid w:val="000A5D6C"/>
    <w:rsid w:val="000A5D83"/>
    <w:rsid w:val="000A61E6"/>
    <w:rsid w:val="000A62F1"/>
    <w:rsid w:val="000A6355"/>
    <w:rsid w:val="000A65A0"/>
    <w:rsid w:val="000A6678"/>
    <w:rsid w:val="000A6931"/>
    <w:rsid w:val="000A69C1"/>
    <w:rsid w:val="000A6A40"/>
    <w:rsid w:val="000A6BD1"/>
    <w:rsid w:val="000A6D6F"/>
    <w:rsid w:val="000A6EAE"/>
    <w:rsid w:val="000A6FB1"/>
    <w:rsid w:val="000A7146"/>
    <w:rsid w:val="000A7435"/>
    <w:rsid w:val="000A746C"/>
    <w:rsid w:val="000A767E"/>
    <w:rsid w:val="000A7761"/>
    <w:rsid w:val="000A7829"/>
    <w:rsid w:val="000A7ADE"/>
    <w:rsid w:val="000A7B80"/>
    <w:rsid w:val="000A7F7E"/>
    <w:rsid w:val="000B0266"/>
    <w:rsid w:val="000B032C"/>
    <w:rsid w:val="000B0794"/>
    <w:rsid w:val="000B081C"/>
    <w:rsid w:val="000B088D"/>
    <w:rsid w:val="000B093F"/>
    <w:rsid w:val="000B095B"/>
    <w:rsid w:val="000B0A1E"/>
    <w:rsid w:val="000B0CF9"/>
    <w:rsid w:val="000B0E71"/>
    <w:rsid w:val="000B0F74"/>
    <w:rsid w:val="000B0FF0"/>
    <w:rsid w:val="000B101A"/>
    <w:rsid w:val="000B11CE"/>
    <w:rsid w:val="000B132C"/>
    <w:rsid w:val="000B154D"/>
    <w:rsid w:val="000B16B9"/>
    <w:rsid w:val="000B1817"/>
    <w:rsid w:val="000B18CD"/>
    <w:rsid w:val="000B1B27"/>
    <w:rsid w:val="000B1B68"/>
    <w:rsid w:val="000B1BD7"/>
    <w:rsid w:val="000B1F55"/>
    <w:rsid w:val="000B2218"/>
    <w:rsid w:val="000B22FE"/>
    <w:rsid w:val="000B235E"/>
    <w:rsid w:val="000B2544"/>
    <w:rsid w:val="000B256D"/>
    <w:rsid w:val="000B2672"/>
    <w:rsid w:val="000B27E3"/>
    <w:rsid w:val="000B2A24"/>
    <w:rsid w:val="000B2BA8"/>
    <w:rsid w:val="000B2EFB"/>
    <w:rsid w:val="000B2F96"/>
    <w:rsid w:val="000B2FE8"/>
    <w:rsid w:val="000B302A"/>
    <w:rsid w:val="000B320F"/>
    <w:rsid w:val="000B33C5"/>
    <w:rsid w:val="000B3648"/>
    <w:rsid w:val="000B39AD"/>
    <w:rsid w:val="000B3E01"/>
    <w:rsid w:val="000B430C"/>
    <w:rsid w:val="000B43D8"/>
    <w:rsid w:val="000B4717"/>
    <w:rsid w:val="000B4E05"/>
    <w:rsid w:val="000B4E40"/>
    <w:rsid w:val="000B51C5"/>
    <w:rsid w:val="000B5361"/>
    <w:rsid w:val="000B559C"/>
    <w:rsid w:val="000B56D6"/>
    <w:rsid w:val="000B5774"/>
    <w:rsid w:val="000B588C"/>
    <w:rsid w:val="000B5A9A"/>
    <w:rsid w:val="000B5C15"/>
    <w:rsid w:val="000B5CCE"/>
    <w:rsid w:val="000B5DB6"/>
    <w:rsid w:val="000B61F3"/>
    <w:rsid w:val="000B660C"/>
    <w:rsid w:val="000B66C5"/>
    <w:rsid w:val="000B6B57"/>
    <w:rsid w:val="000B6D9E"/>
    <w:rsid w:val="000B6DC9"/>
    <w:rsid w:val="000B748C"/>
    <w:rsid w:val="000B764A"/>
    <w:rsid w:val="000B765A"/>
    <w:rsid w:val="000B76E7"/>
    <w:rsid w:val="000B792B"/>
    <w:rsid w:val="000B7961"/>
    <w:rsid w:val="000B7A2E"/>
    <w:rsid w:val="000B7A6F"/>
    <w:rsid w:val="000B7A89"/>
    <w:rsid w:val="000B7B6E"/>
    <w:rsid w:val="000B7BFF"/>
    <w:rsid w:val="000B7C21"/>
    <w:rsid w:val="000B7CE0"/>
    <w:rsid w:val="000B7D38"/>
    <w:rsid w:val="000B7EFD"/>
    <w:rsid w:val="000C05DF"/>
    <w:rsid w:val="000C06AB"/>
    <w:rsid w:val="000C072E"/>
    <w:rsid w:val="000C08AA"/>
    <w:rsid w:val="000C090D"/>
    <w:rsid w:val="000C0A17"/>
    <w:rsid w:val="000C0AE5"/>
    <w:rsid w:val="000C0CDF"/>
    <w:rsid w:val="000C0D3D"/>
    <w:rsid w:val="000C0D55"/>
    <w:rsid w:val="000C0D79"/>
    <w:rsid w:val="000C0E29"/>
    <w:rsid w:val="000C11BA"/>
    <w:rsid w:val="000C155E"/>
    <w:rsid w:val="000C166F"/>
    <w:rsid w:val="000C16A2"/>
    <w:rsid w:val="000C19F6"/>
    <w:rsid w:val="000C1A75"/>
    <w:rsid w:val="000C1B05"/>
    <w:rsid w:val="000C1BFD"/>
    <w:rsid w:val="000C1CF2"/>
    <w:rsid w:val="000C1E5B"/>
    <w:rsid w:val="000C20CE"/>
    <w:rsid w:val="000C2475"/>
    <w:rsid w:val="000C257A"/>
    <w:rsid w:val="000C25D5"/>
    <w:rsid w:val="000C2724"/>
    <w:rsid w:val="000C2800"/>
    <w:rsid w:val="000C2998"/>
    <w:rsid w:val="000C29AF"/>
    <w:rsid w:val="000C29BE"/>
    <w:rsid w:val="000C2E92"/>
    <w:rsid w:val="000C2F6C"/>
    <w:rsid w:val="000C30B6"/>
    <w:rsid w:val="000C315D"/>
    <w:rsid w:val="000C3167"/>
    <w:rsid w:val="000C3230"/>
    <w:rsid w:val="000C3252"/>
    <w:rsid w:val="000C3254"/>
    <w:rsid w:val="000C352C"/>
    <w:rsid w:val="000C35B3"/>
    <w:rsid w:val="000C35F6"/>
    <w:rsid w:val="000C3766"/>
    <w:rsid w:val="000C37E2"/>
    <w:rsid w:val="000C3886"/>
    <w:rsid w:val="000C3CDC"/>
    <w:rsid w:val="000C3D9F"/>
    <w:rsid w:val="000C3E94"/>
    <w:rsid w:val="000C3F67"/>
    <w:rsid w:val="000C4058"/>
    <w:rsid w:val="000C41B4"/>
    <w:rsid w:val="000C46BD"/>
    <w:rsid w:val="000C4895"/>
    <w:rsid w:val="000C49BC"/>
    <w:rsid w:val="000C510B"/>
    <w:rsid w:val="000C5254"/>
    <w:rsid w:val="000C571D"/>
    <w:rsid w:val="000C57D3"/>
    <w:rsid w:val="000C5F40"/>
    <w:rsid w:val="000C603F"/>
    <w:rsid w:val="000C611D"/>
    <w:rsid w:val="000C6313"/>
    <w:rsid w:val="000C641E"/>
    <w:rsid w:val="000C65B5"/>
    <w:rsid w:val="000C67A9"/>
    <w:rsid w:val="000C6A3B"/>
    <w:rsid w:val="000C6B31"/>
    <w:rsid w:val="000C6B5F"/>
    <w:rsid w:val="000C6C49"/>
    <w:rsid w:val="000C6EC4"/>
    <w:rsid w:val="000C719A"/>
    <w:rsid w:val="000C749C"/>
    <w:rsid w:val="000C75A6"/>
    <w:rsid w:val="000C770A"/>
    <w:rsid w:val="000C7804"/>
    <w:rsid w:val="000C7AE7"/>
    <w:rsid w:val="000C7B97"/>
    <w:rsid w:val="000C7D41"/>
    <w:rsid w:val="000D0045"/>
    <w:rsid w:val="000D03C1"/>
    <w:rsid w:val="000D0596"/>
    <w:rsid w:val="000D07F3"/>
    <w:rsid w:val="000D0AC2"/>
    <w:rsid w:val="000D0B44"/>
    <w:rsid w:val="000D0B84"/>
    <w:rsid w:val="000D0E0E"/>
    <w:rsid w:val="000D0EB1"/>
    <w:rsid w:val="000D0EF4"/>
    <w:rsid w:val="000D1630"/>
    <w:rsid w:val="000D18DF"/>
    <w:rsid w:val="000D1D63"/>
    <w:rsid w:val="000D1FD2"/>
    <w:rsid w:val="000D21A4"/>
    <w:rsid w:val="000D21CA"/>
    <w:rsid w:val="000D2264"/>
    <w:rsid w:val="000D24E6"/>
    <w:rsid w:val="000D25A8"/>
    <w:rsid w:val="000D2616"/>
    <w:rsid w:val="000D276B"/>
    <w:rsid w:val="000D2833"/>
    <w:rsid w:val="000D2871"/>
    <w:rsid w:val="000D28F7"/>
    <w:rsid w:val="000D29A8"/>
    <w:rsid w:val="000D2BF6"/>
    <w:rsid w:val="000D303E"/>
    <w:rsid w:val="000D30C7"/>
    <w:rsid w:val="000D3118"/>
    <w:rsid w:val="000D322C"/>
    <w:rsid w:val="000D3262"/>
    <w:rsid w:val="000D34F5"/>
    <w:rsid w:val="000D361C"/>
    <w:rsid w:val="000D391A"/>
    <w:rsid w:val="000D3B9E"/>
    <w:rsid w:val="000D3C43"/>
    <w:rsid w:val="000D3EB7"/>
    <w:rsid w:val="000D40F3"/>
    <w:rsid w:val="000D4427"/>
    <w:rsid w:val="000D4669"/>
    <w:rsid w:val="000D4906"/>
    <w:rsid w:val="000D49CA"/>
    <w:rsid w:val="000D4B84"/>
    <w:rsid w:val="000D4D8D"/>
    <w:rsid w:val="000D4E10"/>
    <w:rsid w:val="000D5054"/>
    <w:rsid w:val="000D52EB"/>
    <w:rsid w:val="000D5318"/>
    <w:rsid w:val="000D5337"/>
    <w:rsid w:val="000D5451"/>
    <w:rsid w:val="000D5833"/>
    <w:rsid w:val="000D583E"/>
    <w:rsid w:val="000D587D"/>
    <w:rsid w:val="000D596B"/>
    <w:rsid w:val="000D5B10"/>
    <w:rsid w:val="000D60FC"/>
    <w:rsid w:val="000D63EB"/>
    <w:rsid w:val="000D659B"/>
    <w:rsid w:val="000D65EC"/>
    <w:rsid w:val="000D6688"/>
    <w:rsid w:val="000D69E1"/>
    <w:rsid w:val="000D6AE4"/>
    <w:rsid w:val="000D6B13"/>
    <w:rsid w:val="000D7181"/>
    <w:rsid w:val="000D72EC"/>
    <w:rsid w:val="000D77DF"/>
    <w:rsid w:val="000D798F"/>
    <w:rsid w:val="000D7A87"/>
    <w:rsid w:val="000D7C43"/>
    <w:rsid w:val="000D7C4E"/>
    <w:rsid w:val="000D7D34"/>
    <w:rsid w:val="000D7ED2"/>
    <w:rsid w:val="000D7F03"/>
    <w:rsid w:val="000E02E7"/>
    <w:rsid w:val="000E03BD"/>
    <w:rsid w:val="000E04C6"/>
    <w:rsid w:val="000E050D"/>
    <w:rsid w:val="000E08DD"/>
    <w:rsid w:val="000E08F1"/>
    <w:rsid w:val="000E0922"/>
    <w:rsid w:val="000E092B"/>
    <w:rsid w:val="000E0B74"/>
    <w:rsid w:val="000E0BB8"/>
    <w:rsid w:val="000E0BBC"/>
    <w:rsid w:val="000E0CE3"/>
    <w:rsid w:val="000E116D"/>
    <w:rsid w:val="000E1270"/>
    <w:rsid w:val="000E1347"/>
    <w:rsid w:val="000E13EA"/>
    <w:rsid w:val="000E1413"/>
    <w:rsid w:val="000E1592"/>
    <w:rsid w:val="000E191B"/>
    <w:rsid w:val="000E1B6B"/>
    <w:rsid w:val="000E1C94"/>
    <w:rsid w:val="000E1CCE"/>
    <w:rsid w:val="000E1D98"/>
    <w:rsid w:val="000E1E0F"/>
    <w:rsid w:val="000E1EDF"/>
    <w:rsid w:val="000E1F8A"/>
    <w:rsid w:val="000E2005"/>
    <w:rsid w:val="000E2089"/>
    <w:rsid w:val="000E2215"/>
    <w:rsid w:val="000E251B"/>
    <w:rsid w:val="000E252A"/>
    <w:rsid w:val="000E292A"/>
    <w:rsid w:val="000E2AC6"/>
    <w:rsid w:val="000E2DFA"/>
    <w:rsid w:val="000E2E50"/>
    <w:rsid w:val="000E2E91"/>
    <w:rsid w:val="000E2F58"/>
    <w:rsid w:val="000E309F"/>
    <w:rsid w:val="000E30A3"/>
    <w:rsid w:val="000E31A7"/>
    <w:rsid w:val="000E32B9"/>
    <w:rsid w:val="000E334C"/>
    <w:rsid w:val="000E3697"/>
    <w:rsid w:val="000E3907"/>
    <w:rsid w:val="000E3A92"/>
    <w:rsid w:val="000E3C3B"/>
    <w:rsid w:val="000E3C3F"/>
    <w:rsid w:val="000E3C59"/>
    <w:rsid w:val="000E3C88"/>
    <w:rsid w:val="000E3DA3"/>
    <w:rsid w:val="000E3FA1"/>
    <w:rsid w:val="000E465C"/>
    <w:rsid w:val="000E484C"/>
    <w:rsid w:val="000E4BA9"/>
    <w:rsid w:val="000E4C34"/>
    <w:rsid w:val="000E4F16"/>
    <w:rsid w:val="000E5246"/>
    <w:rsid w:val="000E5290"/>
    <w:rsid w:val="000E54F3"/>
    <w:rsid w:val="000E572B"/>
    <w:rsid w:val="000E575A"/>
    <w:rsid w:val="000E5A9D"/>
    <w:rsid w:val="000E5BBD"/>
    <w:rsid w:val="000E5BF9"/>
    <w:rsid w:val="000E5C04"/>
    <w:rsid w:val="000E5D19"/>
    <w:rsid w:val="000E6025"/>
    <w:rsid w:val="000E6212"/>
    <w:rsid w:val="000E64E2"/>
    <w:rsid w:val="000E657D"/>
    <w:rsid w:val="000E677F"/>
    <w:rsid w:val="000E6A07"/>
    <w:rsid w:val="000E6A0B"/>
    <w:rsid w:val="000E6A12"/>
    <w:rsid w:val="000E6AB2"/>
    <w:rsid w:val="000E6D92"/>
    <w:rsid w:val="000E7111"/>
    <w:rsid w:val="000E729B"/>
    <w:rsid w:val="000E73C4"/>
    <w:rsid w:val="000E7901"/>
    <w:rsid w:val="000E7CC4"/>
    <w:rsid w:val="000E7CF4"/>
    <w:rsid w:val="000E7D3D"/>
    <w:rsid w:val="000F0158"/>
    <w:rsid w:val="000F0306"/>
    <w:rsid w:val="000F0332"/>
    <w:rsid w:val="000F0423"/>
    <w:rsid w:val="000F0425"/>
    <w:rsid w:val="000F05DD"/>
    <w:rsid w:val="000F07C5"/>
    <w:rsid w:val="000F07F5"/>
    <w:rsid w:val="000F081E"/>
    <w:rsid w:val="000F0A02"/>
    <w:rsid w:val="000F0B04"/>
    <w:rsid w:val="000F0B3D"/>
    <w:rsid w:val="000F0BC8"/>
    <w:rsid w:val="000F0C2D"/>
    <w:rsid w:val="000F0C6A"/>
    <w:rsid w:val="000F0C95"/>
    <w:rsid w:val="000F0CA1"/>
    <w:rsid w:val="000F0E4C"/>
    <w:rsid w:val="000F0F92"/>
    <w:rsid w:val="000F10FD"/>
    <w:rsid w:val="000F12A8"/>
    <w:rsid w:val="000F1979"/>
    <w:rsid w:val="000F1A08"/>
    <w:rsid w:val="000F1A1F"/>
    <w:rsid w:val="000F1FE3"/>
    <w:rsid w:val="000F20E5"/>
    <w:rsid w:val="000F2158"/>
    <w:rsid w:val="000F23ED"/>
    <w:rsid w:val="000F25D1"/>
    <w:rsid w:val="000F2671"/>
    <w:rsid w:val="000F2B34"/>
    <w:rsid w:val="000F2BC5"/>
    <w:rsid w:val="000F2CC8"/>
    <w:rsid w:val="000F2E5A"/>
    <w:rsid w:val="000F2E76"/>
    <w:rsid w:val="000F304C"/>
    <w:rsid w:val="000F3050"/>
    <w:rsid w:val="000F3086"/>
    <w:rsid w:val="000F30F6"/>
    <w:rsid w:val="000F3351"/>
    <w:rsid w:val="000F338E"/>
    <w:rsid w:val="000F36DE"/>
    <w:rsid w:val="000F3742"/>
    <w:rsid w:val="000F388E"/>
    <w:rsid w:val="000F399A"/>
    <w:rsid w:val="000F3AB7"/>
    <w:rsid w:val="000F3B2F"/>
    <w:rsid w:val="000F3CDB"/>
    <w:rsid w:val="000F3F36"/>
    <w:rsid w:val="000F4786"/>
    <w:rsid w:val="000F48AD"/>
    <w:rsid w:val="000F4B94"/>
    <w:rsid w:val="000F4DDA"/>
    <w:rsid w:val="000F4E12"/>
    <w:rsid w:val="000F4F68"/>
    <w:rsid w:val="000F522F"/>
    <w:rsid w:val="000F557D"/>
    <w:rsid w:val="000F5651"/>
    <w:rsid w:val="000F5675"/>
    <w:rsid w:val="000F577E"/>
    <w:rsid w:val="000F5935"/>
    <w:rsid w:val="000F59A0"/>
    <w:rsid w:val="000F5A1E"/>
    <w:rsid w:val="000F5AD2"/>
    <w:rsid w:val="000F5B62"/>
    <w:rsid w:val="000F5C5D"/>
    <w:rsid w:val="000F5D0E"/>
    <w:rsid w:val="000F5D47"/>
    <w:rsid w:val="000F6031"/>
    <w:rsid w:val="000F6050"/>
    <w:rsid w:val="000F6056"/>
    <w:rsid w:val="000F6108"/>
    <w:rsid w:val="000F6211"/>
    <w:rsid w:val="000F6233"/>
    <w:rsid w:val="000F6416"/>
    <w:rsid w:val="000F64A8"/>
    <w:rsid w:val="000F66B3"/>
    <w:rsid w:val="000F691A"/>
    <w:rsid w:val="000F6D05"/>
    <w:rsid w:val="000F70B3"/>
    <w:rsid w:val="000F715D"/>
    <w:rsid w:val="000F72D6"/>
    <w:rsid w:val="000F75FA"/>
    <w:rsid w:val="000F75FD"/>
    <w:rsid w:val="000F7734"/>
    <w:rsid w:val="000F7820"/>
    <w:rsid w:val="000F782F"/>
    <w:rsid w:val="000F7949"/>
    <w:rsid w:val="000F7996"/>
    <w:rsid w:val="000F7B90"/>
    <w:rsid w:val="000F7DAE"/>
    <w:rsid w:val="000F7EB0"/>
    <w:rsid w:val="0010000F"/>
    <w:rsid w:val="00100028"/>
    <w:rsid w:val="00100056"/>
    <w:rsid w:val="00100167"/>
    <w:rsid w:val="00100495"/>
    <w:rsid w:val="001004E0"/>
    <w:rsid w:val="001005FB"/>
    <w:rsid w:val="0010062A"/>
    <w:rsid w:val="00100936"/>
    <w:rsid w:val="00100C16"/>
    <w:rsid w:val="00100D09"/>
    <w:rsid w:val="00100D4A"/>
    <w:rsid w:val="00100F0C"/>
    <w:rsid w:val="00100F1C"/>
    <w:rsid w:val="00100F85"/>
    <w:rsid w:val="0010111A"/>
    <w:rsid w:val="00101283"/>
    <w:rsid w:val="00101303"/>
    <w:rsid w:val="0010130B"/>
    <w:rsid w:val="00101346"/>
    <w:rsid w:val="0010141B"/>
    <w:rsid w:val="0010144F"/>
    <w:rsid w:val="00101527"/>
    <w:rsid w:val="001017D8"/>
    <w:rsid w:val="0010181D"/>
    <w:rsid w:val="0010197A"/>
    <w:rsid w:val="00101B2E"/>
    <w:rsid w:val="00101BAE"/>
    <w:rsid w:val="00101C8D"/>
    <w:rsid w:val="00101DCA"/>
    <w:rsid w:val="00101F92"/>
    <w:rsid w:val="001025F7"/>
    <w:rsid w:val="00102745"/>
    <w:rsid w:val="0010292F"/>
    <w:rsid w:val="001029C2"/>
    <w:rsid w:val="00102A22"/>
    <w:rsid w:val="00102A2D"/>
    <w:rsid w:val="00103052"/>
    <w:rsid w:val="001035DE"/>
    <w:rsid w:val="001036B1"/>
    <w:rsid w:val="00103C76"/>
    <w:rsid w:val="00103F3C"/>
    <w:rsid w:val="00103FCF"/>
    <w:rsid w:val="001041E0"/>
    <w:rsid w:val="0010427C"/>
    <w:rsid w:val="001045FC"/>
    <w:rsid w:val="00104653"/>
    <w:rsid w:val="0010475B"/>
    <w:rsid w:val="00104A78"/>
    <w:rsid w:val="00104BDE"/>
    <w:rsid w:val="00104BFD"/>
    <w:rsid w:val="00104D0A"/>
    <w:rsid w:val="00104DB9"/>
    <w:rsid w:val="00105228"/>
    <w:rsid w:val="00105255"/>
    <w:rsid w:val="00105446"/>
    <w:rsid w:val="001054F5"/>
    <w:rsid w:val="001055CE"/>
    <w:rsid w:val="0010578A"/>
    <w:rsid w:val="00105906"/>
    <w:rsid w:val="0010593E"/>
    <w:rsid w:val="00105B5B"/>
    <w:rsid w:val="00105C29"/>
    <w:rsid w:val="00105CCB"/>
    <w:rsid w:val="00105DCC"/>
    <w:rsid w:val="0010614D"/>
    <w:rsid w:val="00106333"/>
    <w:rsid w:val="0010635F"/>
    <w:rsid w:val="001065E1"/>
    <w:rsid w:val="00107265"/>
    <w:rsid w:val="00107493"/>
    <w:rsid w:val="001074E1"/>
    <w:rsid w:val="001076BD"/>
    <w:rsid w:val="001076C0"/>
    <w:rsid w:val="00107984"/>
    <w:rsid w:val="00107CC4"/>
    <w:rsid w:val="00107FFA"/>
    <w:rsid w:val="00110206"/>
    <w:rsid w:val="0011033E"/>
    <w:rsid w:val="0011036F"/>
    <w:rsid w:val="00110660"/>
    <w:rsid w:val="00110745"/>
    <w:rsid w:val="00110748"/>
    <w:rsid w:val="001108C7"/>
    <w:rsid w:val="001108E6"/>
    <w:rsid w:val="001109CE"/>
    <w:rsid w:val="001109E2"/>
    <w:rsid w:val="00110AB5"/>
    <w:rsid w:val="00110C7F"/>
    <w:rsid w:val="00110CC8"/>
    <w:rsid w:val="00110D65"/>
    <w:rsid w:val="00110D69"/>
    <w:rsid w:val="00110FA0"/>
    <w:rsid w:val="001110D5"/>
    <w:rsid w:val="0011110E"/>
    <w:rsid w:val="0011153C"/>
    <w:rsid w:val="001115C3"/>
    <w:rsid w:val="001118CB"/>
    <w:rsid w:val="00111C02"/>
    <w:rsid w:val="0011202D"/>
    <w:rsid w:val="001120E2"/>
    <w:rsid w:val="001127CE"/>
    <w:rsid w:val="00112ABB"/>
    <w:rsid w:val="00112AC6"/>
    <w:rsid w:val="00112B39"/>
    <w:rsid w:val="00112B95"/>
    <w:rsid w:val="00112E9D"/>
    <w:rsid w:val="00112EAA"/>
    <w:rsid w:val="00112F72"/>
    <w:rsid w:val="00113199"/>
    <w:rsid w:val="00113241"/>
    <w:rsid w:val="00113282"/>
    <w:rsid w:val="001132C4"/>
    <w:rsid w:val="001136F3"/>
    <w:rsid w:val="00113842"/>
    <w:rsid w:val="00113883"/>
    <w:rsid w:val="00113B0F"/>
    <w:rsid w:val="00113BE6"/>
    <w:rsid w:val="00113C28"/>
    <w:rsid w:val="00113FA3"/>
    <w:rsid w:val="001141A0"/>
    <w:rsid w:val="001141BB"/>
    <w:rsid w:val="0011425F"/>
    <w:rsid w:val="001143B6"/>
    <w:rsid w:val="00114551"/>
    <w:rsid w:val="0011471E"/>
    <w:rsid w:val="00114BE7"/>
    <w:rsid w:val="00114E2A"/>
    <w:rsid w:val="00114EFB"/>
    <w:rsid w:val="00115165"/>
    <w:rsid w:val="0011537C"/>
    <w:rsid w:val="00115430"/>
    <w:rsid w:val="00115464"/>
    <w:rsid w:val="001157BB"/>
    <w:rsid w:val="0011591B"/>
    <w:rsid w:val="00115A8A"/>
    <w:rsid w:val="00116457"/>
    <w:rsid w:val="001164EE"/>
    <w:rsid w:val="0011658E"/>
    <w:rsid w:val="0011668C"/>
    <w:rsid w:val="00116778"/>
    <w:rsid w:val="00116A68"/>
    <w:rsid w:val="00116BAE"/>
    <w:rsid w:val="00116DED"/>
    <w:rsid w:val="00116EB3"/>
    <w:rsid w:val="00116F41"/>
    <w:rsid w:val="001170D9"/>
    <w:rsid w:val="00117215"/>
    <w:rsid w:val="001173C1"/>
    <w:rsid w:val="0011745B"/>
    <w:rsid w:val="0011745F"/>
    <w:rsid w:val="001177CF"/>
    <w:rsid w:val="00117931"/>
    <w:rsid w:val="0011798D"/>
    <w:rsid w:val="00117A9A"/>
    <w:rsid w:val="00117B5D"/>
    <w:rsid w:val="00117C59"/>
    <w:rsid w:val="00117C8E"/>
    <w:rsid w:val="00117CAB"/>
    <w:rsid w:val="001201C2"/>
    <w:rsid w:val="001203CC"/>
    <w:rsid w:val="001203EE"/>
    <w:rsid w:val="0012061F"/>
    <w:rsid w:val="00120778"/>
    <w:rsid w:val="00120797"/>
    <w:rsid w:val="00120810"/>
    <w:rsid w:val="00120933"/>
    <w:rsid w:val="00120958"/>
    <w:rsid w:val="0012097C"/>
    <w:rsid w:val="00120CA0"/>
    <w:rsid w:val="00120D9F"/>
    <w:rsid w:val="00120DDB"/>
    <w:rsid w:val="00120DDD"/>
    <w:rsid w:val="00120E74"/>
    <w:rsid w:val="00120FA4"/>
    <w:rsid w:val="001214E4"/>
    <w:rsid w:val="001217A2"/>
    <w:rsid w:val="001217E4"/>
    <w:rsid w:val="001218A3"/>
    <w:rsid w:val="001218E4"/>
    <w:rsid w:val="00121A69"/>
    <w:rsid w:val="00121A77"/>
    <w:rsid w:val="00121B08"/>
    <w:rsid w:val="00121B21"/>
    <w:rsid w:val="00121FFD"/>
    <w:rsid w:val="0012221F"/>
    <w:rsid w:val="001224BA"/>
    <w:rsid w:val="0012272E"/>
    <w:rsid w:val="0012285D"/>
    <w:rsid w:val="00122ABE"/>
    <w:rsid w:val="00122B5D"/>
    <w:rsid w:val="00122CE5"/>
    <w:rsid w:val="00122EF7"/>
    <w:rsid w:val="00122FC6"/>
    <w:rsid w:val="00123194"/>
    <w:rsid w:val="00123291"/>
    <w:rsid w:val="001233D0"/>
    <w:rsid w:val="001233F4"/>
    <w:rsid w:val="001234AF"/>
    <w:rsid w:val="00124068"/>
    <w:rsid w:val="001240FD"/>
    <w:rsid w:val="00124595"/>
    <w:rsid w:val="00124627"/>
    <w:rsid w:val="0012484F"/>
    <w:rsid w:val="0012491E"/>
    <w:rsid w:val="00124989"/>
    <w:rsid w:val="0012499B"/>
    <w:rsid w:val="00124A1D"/>
    <w:rsid w:val="00124A45"/>
    <w:rsid w:val="00124DC6"/>
    <w:rsid w:val="001251A2"/>
    <w:rsid w:val="0012521D"/>
    <w:rsid w:val="0012525A"/>
    <w:rsid w:val="00125744"/>
    <w:rsid w:val="001258BB"/>
    <w:rsid w:val="00125ADA"/>
    <w:rsid w:val="00125C9E"/>
    <w:rsid w:val="00126072"/>
    <w:rsid w:val="0012615F"/>
    <w:rsid w:val="00126211"/>
    <w:rsid w:val="00126231"/>
    <w:rsid w:val="0012628F"/>
    <w:rsid w:val="001262C5"/>
    <w:rsid w:val="00126334"/>
    <w:rsid w:val="0012641A"/>
    <w:rsid w:val="001264BA"/>
    <w:rsid w:val="0012671E"/>
    <w:rsid w:val="0012674D"/>
    <w:rsid w:val="00126807"/>
    <w:rsid w:val="001268CD"/>
    <w:rsid w:val="00126943"/>
    <w:rsid w:val="00126C44"/>
    <w:rsid w:val="00126EA7"/>
    <w:rsid w:val="0012700C"/>
    <w:rsid w:val="00127193"/>
    <w:rsid w:val="001272BB"/>
    <w:rsid w:val="00127342"/>
    <w:rsid w:val="001273A7"/>
    <w:rsid w:val="001273BC"/>
    <w:rsid w:val="00127448"/>
    <w:rsid w:val="0012758C"/>
    <w:rsid w:val="001275A5"/>
    <w:rsid w:val="001276B2"/>
    <w:rsid w:val="001278CD"/>
    <w:rsid w:val="00127A13"/>
    <w:rsid w:val="00127C0D"/>
    <w:rsid w:val="00127CAE"/>
    <w:rsid w:val="00127D21"/>
    <w:rsid w:val="00127D40"/>
    <w:rsid w:val="0013006A"/>
    <w:rsid w:val="00130182"/>
    <w:rsid w:val="001304A5"/>
    <w:rsid w:val="00130836"/>
    <w:rsid w:val="0013084D"/>
    <w:rsid w:val="00130A74"/>
    <w:rsid w:val="00130B11"/>
    <w:rsid w:val="001310DD"/>
    <w:rsid w:val="00131425"/>
    <w:rsid w:val="001314B5"/>
    <w:rsid w:val="001314BB"/>
    <w:rsid w:val="00131504"/>
    <w:rsid w:val="00131849"/>
    <w:rsid w:val="0013184F"/>
    <w:rsid w:val="00131858"/>
    <w:rsid w:val="00131984"/>
    <w:rsid w:val="00131A07"/>
    <w:rsid w:val="00131B60"/>
    <w:rsid w:val="00131B86"/>
    <w:rsid w:val="00131D86"/>
    <w:rsid w:val="00131DC3"/>
    <w:rsid w:val="00131F08"/>
    <w:rsid w:val="00131FB0"/>
    <w:rsid w:val="0013220C"/>
    <w:rsid w:val="001322B7"/>
    <w:rsid w:val="001322E3"/>
    <w:rsid w:val="001323A7"/>
    <w:rsid w:val="00132817"/>
    <w:rsid w:val="001328F0"/>
    <w:rsid w:val="00132989"/>
    <w:rsid w:val="00132A30"/>
    <w:rsid w:val="00132CDB"/>
    <w:rsid w:val="00133022"/>
    <w:rsid w:val="001330E7"/>
    <w:rsid w:val="00133119"/>
    <w:rsid w:val="00133177"/>
    <w:rsid w:val="001333EC"/>
    <w:rsid w:val="00133561"/>
    <w:rsid w:val="001336E4"/>
    <w:rsid w:val="00133969"/>
    <w:rsid w:val="00133A2E"/>
    <w:rsid w:val="00133A92"/>
    <w:rsid w:val="00133ACF"/>
    <w:rsid w:val="00133D56"/>
    <w:rsid w:val="00133E89"/>
    <w:rsid w:val="00134077"/>
    <w:rsid w:val="00134099"/>
    <w:rsid w:val="00134270"/>
    <w:rsid w:val="001342A4"/>
    <w:rsid w:val="001342C5"/>
    <w:rsid w:val="00134517"/>
    <w:rsid w:val="00134646"/>
    <w:rsid w:val="00134CDD"/>
    <w:rsid w:val="00134F5D"/>
    <w:rsid w:val="00134F9E"/>
    <w:rsid w:val="001352BE"/>
    <w:rsid w:val="001352E0"/>
    <w:rsid w:val="001353A2"/>
    <w:rsid w:val="0013556D"/>
    <w:rsid w:val="0013563C"/>
    <w:rsid w:val="001356EC"/>
    <w:rsid w:val="00135791"/>
    <w:rsid w:val="00135953"/>
    <w:rsid w:val="00135955"/>
    <w:rsid w:val="00135E4C"/>
    <w:rsid w:val="00135E70"/>
    <w:rsid w:val="00135F81"/>
    <w:rsid w:val="00136191"/>
    <w:rsid w:val="001361C8"/>
    <w:rsid w:val="001362E9"/>
    <w:rsid w:val="00136382"/>
    <w:rsid w:val="00136632"/>
    <w:rsid w:val="001366E4"/>
    <w:rsid w:val="001369B1"/>
    <w:rsid w:val="00136DFC"/>
    <w:rsid w:val="00136F79"/>
    <w:rsid w:val="001371CA"/>
    <w:rsid w:val="001373F5"/>
    <w:rsid w:val="0013740A"/>
    <w:rsid w:val="00137746"/>
    <w:rsid w:val="001379FC"/>
    <w:rsid w:val="00137B2A"/>
    <w:rsid w:val="00137BAC"/>
    <w:rsid w:val="00137E7D"/>
    <w:rsid w:val="00137EDB"/>
    <w:rsid w:val="00140084"/>
    <w:rsid w:val="001405AB"/>
    <w:rsid w:val="00140B0A"/>
    <w:rsid w:val="00140BBA"/>
    <w:rsid w:val="00140CC3"/>
    <w:rsid w:val="00140D11"/>
    <w:rsid w:val="00140FE2"/>
    <w:rsid w:val="0014102B"/>
    <w:rsid w:val="00141068"/>
    <w:rsid w:val="001410A8"/>
    <w:rsid w:val="00141324"/>
    <w:rsid w:val="001414B8"/>
    <w:rsid w:val="00141548"/>
    <w:rsid w:val="00141890"/>
    <w:rsid w:val="00141B65"/>
    <w:rsid w:val="00141C38"/>
    <w:rsid w:val="00141E70"/>
    <w:rsid w:val="00141F5D"/>
    <w:rsid w:val="001423C9"/>
    <w:rsid w:val="00142578"/>
    <w:rsid w:val="00142644"/>
    <w:rsid w:val="00142723"/>
    <w:rsid w:val="0014279F"/>
    <w:rsid w:val="001427DF"/>
    <w:rsid w:val="00142A49"/>
    <w:rsid w:val="00142C1B"/>
    <w:rsid w:val="00142D74"/>
    <w:rsid w:val="00142EDC"/>
    <w:rsid w:val="00142EFF"/>
    <w:rsid w:val="00142F12"/>
    <w:rsid w:val="00142FED"/>
    <w:rsid w:val="001430CA"/>
    <w:rsid w:val="001432C8"/>
    <w:rsid w:val="0014335C"/>
    <w:rsid w:val="0014348C"/>
    <w:rsid w:val="00143610"/>
    <w:rsid w:val="001437FD"/>
    <w:rsid w:val="00143997"/>
    <w:rsid w:val="00143A38"/>
    <w:rsid w:val="00143C0E"/>
    <w:rsid w:val="001440E1"/>
    <w:rsid w:val="001442E5"/>
    <w:rsid w:val="00144387"/>
    <w:rsid w:val="001443E4"/>
    <w:rsid w:val="001447A3"/>
    <w:rsid w:val="001447D9"/>
    <w:rsid w:val="00144A04"/>
    <w:rsid w:val="00144B3E"/>
    <w:rsid w:val="00144C57"/>
    <w:rsid w:val="00144CE7"/>
    <w:rsid w:val="00144D10"/>
    <w:rsid w:val="00144D91"/>
    <w:rsid w:val="00144EDA"/>
    <w:rsid w:val="00144F64"/>
    <w:rsid w:val="001455CA"/>
    <w:rsid w:val="00145C5E"/>
    <w:rsid w:val="00145D1D"/>
    <w:rsid w:val="00145DDD"/>
    <w:rsid w:val="00145EAE"/>
    <w:rsid w:val="0014610F"/>
    <w:rsid w:val="00146353"/>
    <w:rsid w:val="0014641D"/>
    <w:rsid w:val="0014652D"/>
    <w:rsid w:val="00146BAF"/>
    <w:rsid w:val="00146CE5"/>
    <w:rsid w:val="00146E6C"/>
    <w:rsid w:val="00146F87"/>
    <w:rsid w:val="0014707D"/>
    <w:rsid w:val="0014717D"/>
    <w:rsid w:val="001471E1"/>
    <w:rsid w:val="00147582"/>
    <w:rsid w:val="001475E0"/>
    <w:rsid w:val="00147665"/>
    <w:rsid w:val="001477FC"/>
    <w:rsid w:val="001478A5"/>
    <w:rsid w:val="0014790F"/>
    <w:rsid w:val="001479DE"/>
    <w:rsid w:val="00147A5A"/>
    <w:rsid w:val="00147AFD"/>
    <w:rsid w:val="00147B0C"/>
    <w:rsid w:val="00147B99"/>
    <w:rsid w:val="00147BC9"/>
    <w:rsid w:val="00147E07"/>
    <w:rsid w:val="00150004"/>
    <w:rsid w:val="001500CC"/>
    <w:rsid w:val="00150662"/>
    <w:rsid w:val="00150716"/>
    <w:rsid w:val="001507DD"/>
    <w:rsid w:val="00150927"/>
    <w:rsid w:val="00150A56"/>
    <w:rsid w:val="00150C0A"/>
    <w:rsid w:val="00150CC8"/>
    <w:rsid w:val="00150D39"/>
    <w:rsid w:val="00150E1E"/>
    <w:rsid w:val="0015118B"/>
    <w:rsid w:val="001513B7"/>
    <w:rsid w:val="0015166D"/>
    <w:rsid w:val="001516A4"/>
    <w:rsid w:val="00151945"/>
    <w:rsid w:val="00151A3D"/>
    <w:rsid w:val="00151DCF"/>
    <w:rsid w:val="00152183"/>
    <w:rsid w:val="0015230A"/>
    <w:rsid w:val="00152429"/>
    <w:rsid w:val="0015242B"/>
    <w:rsid w:val="001524BC"/>
    <w:rsid w:val="00152543"/>
    <w:rsid w:val="00152A85"/>
    <w:rsid w:val="00152AD3"/>
    <w:rsid w:val="00152C21"/>
    <w:rsid w:val="00152C64"/>
    <w:rsid w:val="00152D08"/>
    <w:rsid w:val="00152F54"/>
    <w:rsid w:val="00152F62"/>
    <w:rsid w:val="001530FC"/>
    <w:rsid w:val="00153175"/>
    <w:rsid w:val="001531AC"/>
    <w:rsid w:val="001531EC"/>
    <w:rsid w:val="00153221"/>
    <w:rsid w:val="00153236"/>
    <w:rsid w:val="00153578"/>
    <w:rsid w:val="001539F0"/>
    <w:rsid w:val="00153C96"/>
    <w:rsid w:val="00153E16"/>
    <w:rsid w:val="001542A4"/>
    <w:rsid w:val="001543DF"/>
    <w:rsid w:val="001544E5"/>
    <w:rsid w:val="001546FD"/>
    <w:rsid w:val="001548A5"/>
    <w:rsid w:val="0015500E"/>
    <w:rsid w:val="001550F9"/>
    <w:rsid w:val="00155341"/>
    <w:rsid w:val="00155427"/>
    <w:rsid w:val="001554EB"/>
    <w:rsid w:val="0015553F"/>
    <w:rsid w:val="001556A7"/>
    <w:rsid w:val="0015597A"/>
    <w:rsid w:val="00155BFE"/>
    <w:rsid w:val="00155C75"/>
    <w:rsid w:val="00155D62"/>
    <w:rsid w:val="00155D9F"/>
    <w:rsid w:val="001563DC"/>
    <w:rsid w:val="0015646D"/>
    <w:rsid w:val="001564A0"/>
    <w:rsid w:val="00156A63"/>
    <w:rsid w:val="00156AD8"/>
    <w:rsid w:val="00157002"/>
    <w:rsid w:val="00157028"/>
    <w:rsid w:val="00157308"/>
    <w:rsid w:val="0015738C"/>
    <w:rsid w:val="001574C0"/>
    <w:rsid w:val="00157572"/>
    <w:rsid w:val="00157A63"/>
    <w:rsid w:val="00157AD5"/>
    <w:rsid w:val="00157C4D"/>
    <w:rsid w:val="00157C5A"/>
    <w:rsid w:val="00157CBC"/>
    <w:rsid w:val="00157F15"/>
    <w:rsid w:val="00157FE5"/>
    <w:rsid w:val="00160186"/>
    <w:rsid w:val="0016026E"/>
    <w:rsid w:val="00160556"/>
    <w:rsid w:val="00160565"/>
    <w:rsid w:val="001606CF"/>
    <w:rsid w:val="0016075C"/>
    <w:rsid w:val="00160A48"/>
    <w:rsid w:val="00160A83"/>
    <w:rsid w:val="00160B17"/>
    <w:rsid w:val="00160B4C"/>
    <w:rsid w:val="00160BA7"/>
    <w:rsid w:val="00160C9B"/>
    <w:rsid w:val="00161264"/>
    <w:rsid w:val="00161280"/>
    <w:rsid w:val="0016128D"/>
    <w:rsid w:val="00161386"/>
    <w:rsid w:val="00161470"/>
    <w:rsid w:val="00161BDA"/>
    <w:rsid w:val="00161D6E"/>
    <w:rsid w:val="00161F1B"/>
    <w:rsid w:val="00161FFC"/>
    <w:rsid w:val="0016209F"/>
    <w:rsid w:val="001620CC"/>
    <w:rsid w:val="001620FB"/>
    <w:rsid w:val="001625C1"/>
    <w:rsid w:val="0016261C"/>
    <w:rsid w:val="00162657"/>
    <w:rsid w:val="00162782"/>
    <w:rsid w:val="00163249"/>
    <w:rsid w:val="00163410"/>
    <w:rsid w:val="001636C9"/>
    <w:rsid w:val="00163797"/>
    <w:rsid w:val="00163ABE"/>
    <w:rsid w:val="00163AD4"/>
    <w:rsid w:val="00163DE3"/>
    <w:rsid w:val="001640F8"/>
    <w:rsid w:val="0016415B"/>
    <w:rsid w:val="00164599"/>
    <w:rsid w:val="00164758"/>
    <w:rsid w:val="001647A4"/>
    <w:rsid w:val="00164801"/>
    <w:rsid w:val="00164870"/>
    <w:rsid w:val="00164BA1"/>
    <w:rsid w:val="00164C2A"/>
    <w:rsid w:val="00164D93"/>
    <w:rsid w:val="001651A3"/>
    <w:rsid w:val="001651B8"/>
    <w:rsid w:val="00165971"/>
    <w:rsid w:val="00165A70"/>
    <w:rsid w:val="00165B20"/>
    <w:rsid w:val="00165C92"/>
    <w:rsid w:val="00165CA1"/>
    <w:rsid w:val="00165CC5"/>
    <w:rsid w:val="00165D6A"/>
    <w:rsid w:val="00165FED"/>
    <w:rsid w:val="00166408"/>
    <w:rsid w:val="00166611"/>
    <w:rsid w:val="00166618"/>
    <w:rsid w:val="00166869"/>
    <w:rsid w:val="001668BD"/>
    <w:rsid w:val="001668EA"/>
    <w:rsid w:val="00166965"/>
    <w:rsid w:val="00166AA8"/>
    <w:rsid w:val="00166CE0"/>
    <w:rsid w:val="001670B3"/>
    <w:rsid w:val="001670F4"/>
    <w:rsid w:val="00167355"/>
    <w:rsid w:val="0016749F"/>
    <w:rsid w:val="001674F0"/>
    <w:rsid w:val="001678B7"/>
    <w:rsid w:val="001678DD"/>
    <w:rsid w:val="00167B68"/>
    <w:rsid w:val="00167C37"/>
    <w:rsid w:val="00167CBC"/>
    <w:rsid w:val="00167EF9"/>
    <w:rsid w:val="00167FA0"/>
    <w:rsid w:val="00167FC4"/>
    <w:rsid w:val="00170033"/>
    <w:rsid w:val="0017016B"/>
    <w:rsid w:val="00170183"/>
    <w:rsid w:val="00170372"/>
    <w:rsid w:val="0017047A"/>
    <w:rsid w:val="00170491"/>
    <w:rsid w:val="0017049F"/>
    <w:rsid w:val="00170561"/>
    <w:rsid w:val="00170614"/>
    <w:rsid w:val="00170688"/>
    <w:rsid w:val="0017079F"/>
    <w:rsid w:val="0017089D"/>
    <w:rsid w:val="00170A4B"/>
    <w:rsid w:val="00170D72"/>
    <w:rsid w:val="00170E86"/>
    <w:rsid w:val="00170EAA"/>
    <w:rsid w:val="0017103B"/>
    <w:rsid w:val="0017105A"/>
    <w:rsid w:val="00171148"/>
    <w:rsid w:val="00171205"/>
    <w:rsid w:val="0017124D"/>
    <w:rsid w:val="00171280"/>
    <w:rsid w:val="0017133B"/>
    <w:rsid w:val="001714A7"/>
    <w:rsid w:val="0017158D"/>
    <w:rsid w:val="001715A4"/>
    <w:rsid w:val="00171638"/>
    <w:rsid w:val="0017177F"/>
    <w:rsid w:val="00171D0C"/>
    <w:rsid w:val="00171E33"/>
    <w:rsid w:val="00171F11"/>
    <w:rsid w:val="00171F89"/>
    <w:rsid w:val="00171FB6"/>
    <w:rsid w:val="00171FD9"/>
    <w:rsid w:val="00172069"/>
    <w:rsid w:val="00172272"/>
    <w:rsid w:val="0017266C"/>
    <w:rsid w:val="001727FE"/>
    <w:rsid w:val="00172965"/>
    <w:rsid w:val="00172BEA"/>
    <w:rsid w:val="00172C1F"/>
    <w:rsid w:val="00172C59"/>
    <w:rsid w:val="00172D39"/>
    <w:rsid w:val="00172DCA"/>
    <w:rsid w:val="00172EA2"/>
    <w:rsid w:val="00172F66"/>
    <w:rsid w:val="00173014"/>
    <w:rsid w:val="0017330A"/>
    <w:rsid w:val="001733ED"/>
    <w:rsid w:val="00173753"/>
    <w:rsid w:val="001738A3"/>
    <w:rsid w:val="0017399E"/>
    <w:rsid w:val="001739FD"/>
    <w:rsid w:val="00173DD8"/>
    <w:rsid w:val="00174101"/>
    <w:rsid w:val="00174137"/>
    <w:rsid w:val="0017418F"/>
    <w:rsid w:val="0017420D"/>
    <w:rsid w:val="001742CD"/>
    <w:rsid w:val="0017439F"/>
    <w:rsid w:val="00174487"/>
    <w:rsid w:val="00174588"/>
    <w:rsid w:val="001746F8"/>
    <w:rsid w:val="0017479B"/>
    <w:rsid w:val="001747E5"/>
    <w:rsid w:val="001749BF"/>
    <w:rsid w:val="00174A64"/>
    <w:rsid w:val="00174B38"/>
    <w:rsid w:val="00174BC0"/>
    <w:rsid w:val="00174C37"/>
    <w:rsid w:val="00174E98"/>
    <w:rsid w:val="00174EA3"/>
    <w:rsid w:val="00174EA5"/>
    <w:rsid w:val="00175199"/>
    <w:rsid w:val="001751CB"/>
    <w:rsid w:val="00175465"/>
    <w:rsid w:val="0017554C"/>
    <w:rsid w:val="00175854"/>
    <w:rsid w:val="00175957"/>
    <w:rsid w:val="00175C12"/>
    <w:rsid w:val="00175D6B"/>
    <w:rsid w:val="00175F0C"/>
    <w:rsid w:val="00175F9F"/>
    <w:rsid w:val="00175FAF"/>
    <w:rsid w:val="0017647C"/>
    <w:rsid w:val="00176D0A"/>
    <w:rsid w:val="00176D9B"/>
    <w:rsid w:val="00176D9F"/>
    <w:rsid w:val="001771EB"/>
    <w:rsid w:val="00177239"/>
    <w:rsid w:val="001772BE"/>
    <w:rsid w:val="001773D8"/>
    <w:rsid w:val="0017760B"/>
    <w:rsid w:val="00177686"/>
    <w:rsid w:val="0017770E"/>
    <w:rsid w:val="001777AE"/>
    <w:rsid w:val="00177807"/>
    <w:rsid w:val="001778DC"/>
    <w:rsid w:val="0017796C"/>
    <w:rsid w:val="00177C5F"/>
    <w:rsid w:val="00180192"/>
    <w:rsid w:val="001801F1"/>
    <w:rsid w:val="00180219"/>
    <w:rsid w:val="00180532"/>
    <w:rsid w:val="00180594"/>
    <w:rsid w:val="001805A8"/>
    <w:rsid w:val="001806CC"/>
    <w:rsid w:val="00180708"/>
    <w:rsid w:val="00180732"/>
    <w:rsid w:val="00180B24"/>
    <w:rsid w:val="00180B7F"/>
    <w:rsid w:val="00180CFA"/>
    <w:rsid w:val="00180D88"/>
    <w:rsid w:val="00180DEA"/>
    <w:rsid w:val="00180DF6"/>
    <w:rsid w:val="00180E83"/>
    <w:rsid w:val="0018107B"/>
    <w:rsid w:val="001810C5"/>
    <w:rsid w:val="0018136D"/>
    <w:rsid w:val="00181381"/>
    <w:rsid w:val="00181577"/>
    <w:rsid w:val="00181746"/>
    <w:rsid w:val="00181759"/>
    <w:rsid w:val="00181A93"/>
    <w:rsid w:val="00181AB6"/>
    <w:rsid w:val="00181AD2"/>
    <w:rsid w:val="00181F5F"/>
    <w:rsid w:val="00182165"/>
    <w:rsid w:val="001821EC"/>
    <w:rsid w:val="00182223"/>
    <w:rsid w:val="00182242"/>
    <w:rsid w:val="001822A0"/>
    <w:rsid w:val="00182411"/>
    <w:rsid w:val="00182708"/>
    <w:rsid w:val="00182834"/>
    <w:rsid w:val="001828CB"/>
    <w:rsid w:val="00182944"/>
    <w:rsid w:val="001829BE"/>
    <w:rsid w:val="00182A05"/>
    <w:rsid w:val="00182A2E"/>
    <w:rsid w:val="00182AC3"/>
    <w:rsid w:val="00182B21"/>
    <w:rsid w:val="00182B94"/>
    <w:rsid w:val="00182BFB"/>
    <w:rsid w:val="00182CC4"/>
    <w:rsid w:val="00182D44"/>
    <w:rsid w:val="00182D6B"/>
    <w:rsid w:val="0018307D"/>
    <w:rsid w:val="0018307E"/>
    <w:rsid w:val="0018320F"/>
    <w:rsid w:val="001832C4"/>
    <w:rsid w:val="001832D3"/>
    <w:rsid w:val="001832F4"/>
    <w:rsid w:val="0018330D"/>
    <w:rsid w:val="0018362B"/>
    <w:rsid w:val="00183721"/>
    <w:rsid w:val="001839A1"/>
    <w:rsid w:val="00183B50"/>
    <w:rsid w:val="00183D6D"/>
    <w:rsid w:val="00183E64"/>
    <w:rsid w:val="00184016"/>
    <w:rsid w:val="00184033"/>
    <w:rsid w:val="00184158"/>
    <w:rsid w:val="001841C8"/>
    <w:rsid w:val="00184303"/>
    <w:rsid w:val="00184348"/>
    <w:rsid w:val="0018448F"/>
    <w:rsid w:val="00184654"/>
    <w:rsid w:val="00184872"/>
    <w:rsid w:val="001848DF"/>
    <w:rsid w:val="00184904"/>
    <w:rsid w:val="00184A27"/>
    <w:rsid w:val="00184CF6"/>
    <w:rsid w:val="00184D87"/>
    <w:rsid w:val="00185098"/>
    <w:rsid w:val="0018530F"/>
    <w:rsid w:val="00185673"/>
    <w:rsid w:val="0018578B"/>
    <w:rsid w:val="00185958"/>
    <w:rsid w:val="00185CA8"/>
    <w:rsid w:val="00185CE7"/>
    <w:rsid w:val="00185F27"/>
    <w:rsid w:val="001862BF"/>
    <w:rsid w:val="00186576"/>
    <w:rsid w:val="001866DD"/>
    <w:rsid w:val="0018681F"/>
    <w:rsid w:val="00186969"/>
    <w:rsid w:val="0018697D"/>
    <w:rsid w:val="00186988"/>
    <w:rsid w:val="00186CB3"/>
    <w:rsid w:val="00186F50"/>
    <w:rsid w:val="00186FD3"/>
    <w:rsid w:val="0018736E"/>
    <w:rsid w:val="0018761E"/>
    <w:rsid w:val="001876E9"/>
    <w:rsid w:val="001876FD"/>
    <w:rsid w:val="0018773D"/>
    <w:rsid w:val="001878AD"/>
    <w:rsid w:val="00187B39"/>
    <w:rsid w:val="00187B99"/>
    <w:rsid w:val="00187DAB"/>
    <w:rsid w:val="00187ECC"/>
    <w:rsid w:val="00187F3E"/>
    <w:rsid w:val="0019009E"/>
    <w:rsid w:val="00190194"/>
    <w:rsid w:val="001902AF"/>
    <w:rsid w:val="00190345"/>
    <w:rsid w:val="001903EF"/>
    <w:rsid w:val="001903FD"/>
    <w:rsid w:val="001905BE"/>
    <w:rsid w:val="001905EA"/>
    <w:rsid w:val="001908E6"/>
    <w:rsid w:val="001908E9"/>
    <w:rsid w:val="00190994"/>
    <w:rsid w:val="00190A3C"/>
    <w:rsid w:val="00190B40"/>
    <w:rsid w:val="00190BEB"/>
    <w:rsid w:val="00190F5E"/>
    <w:rsid w:val="0019101A"/>
    <w:rsid w:val="001912D7"/>
    <w:rsid w:val="001913A0"/>
    <w:rsid w:val="00191446"/>
    <w:rsid w:val="0019146F"/>
    <w:rsid w:val="0019148E"/>
    <w:rsid w:val="00191860"/>
    <w:rsid w:val="001919C5"/>
    <w:rsid w:val="00191B86"/>
    <w:rsid w:val="00191C2E"/>
    <w:rsid w:val="00191C7E"/>
    <w:rsid w:val="00191F06"/>
    <w:rsid w:val="00191FB0"/>
    <w:rsid w:val="001920B9"/>
    <w:rsid w:val="001923B2"/>
    <w:rsid w:val="00192434"/>
    <w:rsid w:val="00192617"/>
    <w:rsid w:val="0019263E"/>
    <w:rsid w:val="001927BA"/>
    <w:rsid w:val="001929C0"/>
    <w:rsid w:val="00192AF1"/>
    <w:rsid w:val="00192B14"/>
    <w:rsid w:val="00192F56"/>
    <w:rsid w:val="001931A7"/>
    <w:rsid w:val="001931BB"/>
    <w:rsid w:val="00193371"/>
    <w:rsid w:val="00193460"/>
    <w:rsid w:val="001935FE"/>
    <w:rsid w:val="00193623"/>
    <w:rsid w:val="0019366B"/>
    <w:rsid w:val="001938E9"/>
    <w:rsid w:val="001939DB"/>
    <w:rsid w:val="00193B40"/>
    <w:rsid w:val="00193BBD"/>
    <w:rsid w:val="00193DD9"/>
    <w:rsid w:val="0019418C"/>
    <w:rsid w:val="001942D0"/>
    <w:rsid w:val="00194435"/>
    <w:rsid w:val="00194460"/>
    <w:rsid w:val="001944F6"/>
    <w:rsid w:val="0019450F"/>
    <w:rsid w:val="00194516"/>
    <w:rsid w:val="00194A19"/>
    <w:rsid w:val="00194A2A"/>
    <w:rsid w:val="00194ABB"/>
    <w:rsid w:val="00194CFE"/>
    <w:rsid w:val="00194D4A"/>
    <w:rsid w:val="00194F2B"/>
    <w:rsid w:val="00195102"/>
    <w:rsid w:val="0019510A"/>
    <w:rsid w:val="00195276"/>
    <w:rsid w:val="00195352"/>
    <w:rsid w:val="001953E4"/>
    <w:rsid w:val="001953F2"/>
    <w:rsid w:val="001955FE"/>
    <w:rsid w:val="001956CB"/>
    <w:rsid w:val="00195748"/>
    <w:rsid w:val="00195797"/>
    <w:rsid w:val="00195944"/>
    <w:rsid w:val="00195C2F"/>
    <w:rsid w:val="00195C8E"/>
    <w:rsid w:val="00195D81"/>
    <w:rsid w:val="00195DDB"/>
    <w:rsid w:val="00195DF1"/>
    <w:rsid w:val="00196228"/>
    <w:rsid w:val="00196464"/>
    <w:rsid w:val="0019648E"/>
    <w:rsid w:val="001964E7"/>
    <w:rsid w:val="001965FB"/>
    <w:rsid w:val="00196612"/>
    <w:rsid w:val="0019695F"/>
    <w:rsid w:val="00196BFB"/>
    <w:rsid w:val="00196C99"/>
    <w:rsid w:val="001971D3"/>
    <w:rsid w:val="001972D2"/>
    <w:rsid w:val="001973C7"/>
    <w:rsid w:val="001973C9"/>
    <w:rsid w:val="00197600"/>
    <w:rsid w:val="0019775A"/>
    <w:rsid w:val="00197872"/>
    <w:rsid w:val="00197A59"/>
    <w:rsid w:val="00197D79"/>
    <w:rsid w:val="00197E5C"/>
    <w:rsid w:val="00197EC2"/>
    <w:rsid w:val="001A014C"/>
    <w:rsid w:val="001A0215"/>
    <w:rsid w:val="001A025C"/>
    <w:rsid w:val="001A0624"/>
    <w:rsid w:val="001A063B"/>
    <w:rsid w:val="001A070C"/>
    <w:rsid w:val="001A07EA"/>
    <w:rsid w:val="001A0B1E"/>
    <w:rsid w:val="001A0D32"/>
    <w:rsid w:val="001A0DE8"/>
    <w:rsid w:val="001A0F56"/>
    <w:rsid w:val="001A101E"/>
    <w:rsid w:val="001A1549"/>
    <w:rsid w:val="001A178D"/>
    <w:rsid w:val="001A17B0"/>
    <w:rsid w:val="001A1941"/>
    <w:rsid w:val="001A19F7"/>
    <w:rsid w:val="001A1BF9"/>
    <w:rsid w:val="001A21BF"/>
    <w:rsid w:val="001A226A"/>
    <w:rsid w:val="001A2285"/>
    <w:rsid w:val="001A2563"/>
    <w:rsid w:val="001A268F"/>
    <w:rsid w:val="001A2774"/>
    <w:rsid w:val="001A27A3"/>
    <w:rsid w:val="001A296C"/>
    <w:rsid w:val="001A2A73"/>
    <w:rsid w:val="001A2B5D"/>
    <w:rsid w:val="001A2B8F"/>
    <w:rsid w:val="001A2BA2"/>
    <w:rsid w:val="001A2C9A"/>
    <w:rsid w:val="001A2CCA"/>
    <w:rsid w:val="001A2CD2"/>
    <w:rsid w:val="001A310E"/>
    <w:rsid w:val="001A317E"/>
    <w:rsid w:val="001A3903"/>
    <w:rsid w:val="001A3955"/>
    <w:rsid w:val="001A3A9E"/>
    <w:rsid w:val="001A3AFA"/>
    <w:rsid w:val="001A3B7C"/>
    <w:rsid w:val="001A3D60"/>
    <w:rsid w:val="001A3F66"/>
    <w:rsid w:val="001A3F96"/>
    <w:rsid w:val="001A4120"/>
    <w:rsid w:val="001A4269"/>
    <w:rsid w:val="001A444B"/>
    <w:rsid w:val="001A4494"/>
    <w:rsid w:val="001A4527"/>
    <w:rsid w:val="001A4591"/>
    <w:rsid w:val="001A47DB"/>
    <w:rsid w:val="001A485E"/>
    <w:rsid w:val="001A4D08"/>
    <w:rsid w:val="001A5300"/>
    <w:rsid w:val="001A551F"/>
    <w:rsid w:val="001A563D"/>
    <w:rsid w:val="001A58D4"/>
    <w:rsid w:val="001A5D20"/>
    <w:rsid w:val="001A5E93"/>
    <w:rsid w:val="001A5F9F"/>
    <w:rsid w:val="001A6195"/>
    <w:rsid w:val="001A623C"/>
    <w:rsid w:val="001A63E5"/>
    <w:rsid w:val="001A6581"/>
    <w:rsid w:val="001A67CA"/>
    <w:rsid w:val="001A68A3"/>
    <w:rsid w:val="001A6DD7"/>
    <w:rsid w:val="001A6E4A"/>
    <w:rsid w:val="001A728D"/>
    <w:rsid w:val="001A73A4"/>
    <w:rsid w:val="001A772D"/>
    <w:rsid w:val="001A78A4"/>
    <w:rsid w:val="001A78FE"/>
    <w:rsid w:val="001A796E"/>
    <w:rsid w:val="001A7F5E"/>
    <w:rsid w:val="001AD3F8"/>
    <w:rsid w:val="001B028C"/>
    <w:rsid w:val="001B02E9"/>
    <w:rsid w:val="001B05F1"/>
    <w:rsid w:val="001B0900"/>
    <w:rsid w:val="001B0AD0"/>
    <w:rsid w:val="001B0AF6"/>
    <w:rsid w:val="001B0BC1"/>
    <w:rsid w:val="001B0C0D"/>
    <w:rsid w:val="001B0C13"/>
    <w:rsid w:val="001B0D7B"/>
    <w:rsid w:val="001B0FD5"/>
    <w:rsid w:val="001B1069"/>
    <w:rsid w:val="001B139F"/>
    <w:rsid w:val="001B149F"/>
    <w:rsid w:val="001B152A"/>
    <w:rsid w:val="001B17BE"/>
    <w:rsid w:val="001B18A6"/>
    <w:rsid w:val="001B1BE2"/>
    <w:rsid w:val="001B1D22"/>
    <w:rsid w:val="001B1E1C"/>
    <w:rsid w:val="001B1EAB"/>
    <w:rsid w:val="001B1F3C"/>
    <w:rsid w:val="001B2006"/>
    <w:rsid w:val="001B23B4"/>
    <w:rsid w:val="001B2605"/>
    <w:rsid w:val="001B2B5C"/>
    <w:rsid w:val="001B325C"/>
    <w:rsid w:val="001B340F"/>
    <w:rsid w:val="001B37B6"/>
    <w:rsid w:val="001B38E3"/>
    <w:rsid w:val="001B3AB8"/>
    <w:rsid w:val="001B3B0F"/>
    <w:rsid w:val="001B3B1A"/>
    <w:rsid w:val="001B3BE7"/>
    <w:rsid w:val="001B3C45"/>
    <w:rsid w:val="001B3DD7"/>
    <w:rsid w:val="001B3E76"/>
    <w:rsid w:val="001B3F84"/>
    <w:rsid w:val="001B433A"/>
    <w:rsid w:val="001B454A"/>
    <w:rsid w:val="001B4624"/>
    <w:rsid w:val="001B4662"/>
    <w:rsid w:val="001B4690"/>
    <w:rsid w:val="001B46BE"/>
    <w:rsid w:val="001B47F0"/>
    <w:rsid w:val="001B48A7"/>
    <w:rsid w:val="001B4960"/>
    <w:rsid w:val="001B49F4"/>
    <w:rsid w:val="001B4AB0"/>
    <w:rsid w:val="001B5245"/>
    <w:rsid w:val="001B5284"/>
    <w:rsid w:val="001B5292"/>
    <w:rsid w:val="001B54F2"/>
    <w:rsid w:val="001B5741"/>
    <w:rsid w:val="001B57FF"/>
    <w:rsid w:val="001B5997"/>
    <w:rsid w:val="001B5A27"/>
    <w:rsid w:val="001B5ABD"/>
    <w:rsid w:val="001B5C70"/>
    <w:rsid w:val="001B5E5D"/>
    <w:rsid w:val="001B619D"/>
    <w:rsid w:val="001B620B"/>
    <w:rsid w:val="001B63B4"/>
    <w:rsid w:val="001B63EA"/>
    <w:rsid w:val="001B64FC"/>
    <w:rsid w:val="001B6505"/>
    <w:rsid w:val="001B674D"/>
    <w:rsid w:val="001B6877"/>
    <w:rsid w:val="001B6A1F"/>
    <w:rsid w:val="001B6B21"/>
    <w:rsid w:val="001B6BE8"/>
    <w:rsid w:val="001B6E36"/>
    <w:rsid w:val="001B6E7C"/>
    <w:rsid w:val="001B6F3D"/>
    <w:rsid w:val="001B6F90"/>
    <w:rsid w:val="001B71C3"/>
    <w:rsid w:val="001B7358"/>
    <w:rsid w:val="001B744E"/>
    <w:rsid w:val="001B757A"/>
    <w:rsid w:val="001B7742"/>
    <w:rsid w:val="001B784D"/>
    <w:rsid w:val="001B7904"/>
    <w:rsid w:val="001B791F"/>
    <w:rsid w:val="001B7BED"/>
    <w:rsid w:val="001B7C8A"/>
    <w:rsid w:val="001B7FAD"/>
    <w:rsid w:val="001C0010"/>
    <w:rsid w:val="001C0184"/>
    <w:rsid w:val="001C02B8"/>
    <w:rsid w:val="001C0549"/>
    <w:rsid w:val="001C06A8"/>
    <w:rsid w:val="001C07BC"/>
    <w:rsid w:val="001C08F3"/>
    <w:rsid w:val="001C09B6"/>
    <w:rsid w:val="001C0AD8"/>
    <w:rsid w:val="001C0BE2"/>
    <w:rsid w:val="001C0EFC"/>
    <w:rsid w:val="001C0FAC"/>
    <w:rsid w:val="001C1186"/>
    <w:rsid w:val="001C12D8"/>
    <w:rsid w:val="001C1365"/>
    <w:rsid w:val="001C14F5"/>
    <w:rsid w:val="001C170F"/>
    <w:rsid w:val="001C190F"/>
    <w:rsid w:val="001C193E"/>
    <w:rsid w:val="001C1954"/>
    <w:rsid w:val="001C1A16"/>
    <w:rsid w:val="001C1B62"/>
    <w:rsid w:val="001C1CBF"/>
    <w:rsid w:val="001C1EDC"/>
    <w:rsid w:val="001C20CE"/>
    <w:rsid w:val="001C2152"/>
    <w:rsid w:val="001C27B1"/>
    <w:rsid w:val="001C28CB"/>
    <w:rsid w:val="001C2A61"/>
    <w:rsid w:val="001C2AA6"/>
    <w:rsid w:val="001C2E2E"/>
    <w:rsid w:val="001C301D"/>
    <w:rsid w:val="001C333D"/>
    <w:rsid w:val="001C358D"/>
    <w:rsid w:val="001C3749"/>
    <w:rsid w:val="001C392A"/>
    <w:rsid w:val="001C39E3"/>
    <w:rsid w:val="001C3CED"/>
    <w:rsid w:val="001C3D36"/>
    <w:rsid w:val="001C3E81"/>
    <w:rsid w:val="001C3F23"/>
    <w:rsid w:val="001C401A"/>
    <w:rsid w:val="001C40A0"/>
    <w:rsid w:val="001C42B4"/>
    <w:rsid w:val="001C46A8"/>
    <w:rsid w:val="001C46CA"/>
    <w:rsid w:val="001C47D2"/>
    <w:rsid w:val="001C49F3"/>
    <w:rsid w:val="001C4D30"/>
    <w:rsid w:val="001C4E85"/>
    <w:rsid w:val="001C5204"/>
    <w:rsid w:val="001C5256"/>
    <w:rsid w:val="001C54E3"/>
    <w:rsid w:val="001C55DA"/>
    <w:rsid w:val="001C5979"/>
    <w:rsid w:val="001C598A"/>
    <w:rsid w:val="001C5AC9"/>
    <w:rsid w:val="001C5AF1"/>
    <w:rsid w:val="001C5C56"/>
    <w:rsid w:val="001C5E7A"/>
    <w:rsid w:val="001C5ECA"/>
    <w:rsid w:val="001C5FA2"/>
    <w:rsid w:val="001C604F"/>
    <w:rsid w:val="001C6076"/>
    <w:rsid w:val="001C61A0"/>
    <w:rsid w:val="001C62CA"/>
    <w:rsid w:val="001C63C4"/>
    <w:rsid w:val="001C670D"/>
    <w:rsid w:val="001C686C"/>
    <w:rsid w:val="001C68AB"/>
    <w:rsid w:val="001C6BA0"/>
    <w:rsid w:val="001C6CE3"/>
    <w:rsid w:val="001C724F"/>
    <w:rsid w:val="001C7372"/>
    <w:rsid w:val="001C77D1"/>
    <w:rsid w:val="001C788B"/>
    <w:rsid w:val="001C78E6"/>
    <w:rsid w:val="001C7B9C"/>
    <w:rsid w:val="001C7C00"/>
    <w:rsid w:val="001C7C79"/>
    <w:rsid w:val="001C7F30"/>
    <w:rsid w:val="001C7F3A"/>
    <w:rsid w:val="001C7FB3"/>
    <w:rsid w:val="001D007D"/>
    <w:rsid w:val="001D020B"/>
    <w:rsid w:val="001D0601"/>
    <w:rsid w:val="001D07BE"/>
    <w:rsid w:val="001D083E"/>
    <w:rsid w:val="001D0B23"/>
    <w:rsid w:val="001D0B34"/>
    <w:rsid w:val="001D0BDF"/>
    <w:rsid w:val="001D0C3E"/>
    <w:rsid w:val="001D0C5B"/>
    <w:rsid w:val="001D0CED"/>
    <w:rsid w:val="001D0D45"/>
    <w:rsid w:val="001D12D6"/>
    <w:rsid w:val="001D1CC4"/>
    <w:rsid w:val="001D2211"/>
    <w:rsid w:val="001D2236"/>
    <w:rsid w:val="001D223E"/>
    <w:rsid w:val="001D2353"/>
    <w:rsid w:val="001D238A"/>
    <w:rsid w:val="001D24BE"/>
    <w:rsid w:val="001D25E8"/>
    <w:rsid w:val="001D26FA"/>
    <w:rsid w:val="001D27FF"/>
    <w:rsid w:val="001D2909"/>
    <w:rsid w:val="001D29B1"/>
    <w:rsid w:val="001D2CD0"/>
    <w:rsid w:val="001D2D29"/>
    <w:rsid w:val="001D2EDF"/>
    <w:rsid w:val="001D3151"/>
    <w:rsid w:val="001D3209"/>
    <w:rsid w:val="001D333B"/>
    <w:rsid w:val="001D3674"/>
    <w:rsid w:val="001D36EB"/>
    <w:rsid w:val="001D3AAF"/>
    <w:rsid w:val="001D3C12"/>
    <w:rsid w:val="001D3C28"/>
    <w:rsid w:val="001D414A"/>
    <w:rsid w:val="001D41A5"/>
    <w:rsid w:val="001D43CF"/>
    <w:rsid w:val="001D448E"/>
    <w:rsid w:val="001D4639"/>
    <w:rsid w:val="001D4955"/>
    <w:rsid w:val="001D498B"/>
    <w:rsid w:val="001D4FAF"/>
    <w:rsid w:val="001D5073"/>
    <w:rsid w:val="001D50AA"/>
    <w:rsid w:val="001D5176"/>
    <w:rsid w:val="001D553A"/>
    <w:rsid w:val="001D5641"/>
    <w:rsid w:val="001D5937"/>
    <w:rsid w:val="001D5A11"/>
    <w:rsid w:val="001D5AF2"/>
    <w:rsid w:val="001D5C30"/>
    <w:rsid w:val="001D5C3B"/>
    <w:rsid w:val="001D5D1C"/>
    <w:rsid w:val="001D5F1B"/>
    <w:rsid w:val="001D5F64"/>
    <w:rsid w:val="001D658D"/>
    <w:rsid w:val="001D6634"/>
    <w:rsid w:val="001D6655"/>
    <w:rsid w:val="001D67CC"/>
    <w:rsid w:val="001D6958"/>
    <w:rsid w:val="001D69F9"/>
    <w:rsid w:val="001D6A31"/>
    <w:rsid w:val="001D6A73"/>
    <w:rsid w:val="001D6DA0"/>
    <w:rsid w:val="001D71D7"/>
    <w:rsid w:val="001D728F"/>
    <w:rsid w:val="001D74FF"/>
    <w:rsid w:val="001D752E"/>
    <w:rsid w:val="001D77A8"/>
    <w:rsid w:val="001D7838"/>
    <w:rsid w:val="001D78B9"/>
    <w:rsid w:val="001D79B1"/>
    <w:rsid w:val="001D7B17"/>
    <w:rsid w:val="001D7B18"/>
    <w:rsid w:val="001D7BE9"/>
    <w:rsid w:val="001D7E59"/>
    <w:rsid w:val="001E0010"/>
    <w:rsid w:val="001E001C"/>
    <w:rsid w:val="001E0025"/>
    <w:rsid w:val="001E02B8"/>
    <w:rsid w:val="001E036D"/>
    <w:rsid w:val="001E05CA"/>
    <w:rsid w:val="001E0656"/>
    <w:rsid w:val="001E0A00"/>
    <w:rsid w:val="001E0EF6"/>
    <w:rsid w:val="001E1006"/>
    <w:rsid w:val="001E1011"/>
    <w:rsid w:val="001E116C"/>
    <w:rsid w:val="001E1203"/>
    <w:rsid w:val="001E1277"/>
    <w:rsid w:val="001E128B"/>
    <w:rsid w:val="001E14B1"/>
    <w:rsid w:val="001E14DB"/>
    <w:rsid w:val="001E153A"/>
    <w:rsid w:val="001E1701"/>
    <w:rsid w:val="001E1C16"/>
    <w:rsid w:val="001E1C52"/>
    <w:rsid w:val="001E1E81"/>
    <w:rsid w:val="001E2000"/>
    <w:rsid w:val="001E219F"/>
    <w:rsid w:val="001E2223"/>
    <w:rsid w:val="001E2436"/>
    <w:rsid w:val="001E265F"/>
    <w:rsid w:val="001E282C"/>
    <w:rsid w:val="001E2950"/>
    <w:rsid w:val="001E2A29"/>
    <w:rsid w:val="001E2E7C"/>
    <w:rsid w:val="001E3364"/>
    <w:rsid w:val="001E3399"/>
    <w:rsid w:val="001E345A"/>
    <w:rsid w:val="001E34F8"/>
    <w:rsid w:val="001E38E9"/>
    <w:rsid w:val="001E398F"/>
    <w:rsid w:val="001E39E1"/>
    <w:rsid w:val="001E3AD9"/>
    <w:rsid w:val="001E3C15"/>
    <w:rsid w:val="001E3DB6"/>
    <w:rsid w:val="001E3EF3"/>
    <w:rsid w:val="001E41C6"/>
    <w:rsid w:val="001E4455"/>
    <w:rsid w:val="001E4466"/>
    <w:rsid w:val="001E470E"/>
    <w:rsid w:val="001E4780"/>
    <w:rsid w:val="001E48D6"/>
    <w:rsid w:val="001E4A91"/>
    <w:rsid w:val="001E4B77"/>
    <w:rsid w:val="001E4CC1"/>
    <w:rsid w:val="001E4D1B"/>
    <w:rsid w:val="001E4DB6"/>
    <w:rsid w:val="001E4E6F"/>
    <w:rsid w:val="001E4F57"/>
    <w:rsid w:val="001E4FA6"/>
    <w:rsid w:val="001E502E"/>
    <w:rsid w:val="001E5234"/>
    <w:rsid w:val="001E5283"/>
    <w:rsid w:val="001E540C"/>
    <w:rsid w:val="001E5877"/>
    <w:rsid w:val="001E5980"/>
    <w:rsid w:val="001E5B03"/>
    <w:rsid w:val="001E5BC3"/>
    <w:rsid w:val="001E618C"/>
    <w:rsid w:val="001E64BC"/>
    <w:rsid w:val="001E68FF"/>
    <w:rsid w:val="001E6A28"/>
    <w:rsid w:val="001E6AB7"/>
    <w:rsid w:val="001E6CB8"/>
    <w:rsid w:val="001E71FC"/>
    <w:rsid w:val="001E746B"/>
    <w:rsid w:val="001E79A3"/>
    <w:rsid w:val="001E7B4E"/>
    <w:rsid w:val="001E7BD0"/>
    <w:rsid w:val="001E7D33"/>
    <w:rsid w:val="001E7DA1"/>
    <w:rsid w:val="001F0006"/>
    <w:rsid w:val="001F00CE"/>
    <w:rsid w:val="001F02E7"/>
    <w:rsid w:val="001F06AD"/>
    <w:rsid w:val="001F0C1D"/>
    <w:rsid w:val="001F0E19"/>
    <w:rsid w:val="001F0F07"/>
    <w:rsid w:val="001F0F11"/>
    <w:rsid w:val="001F1784"/>
    <w:rsid w:val="001F1927"/>
    <w:rsid w:val="001F1B27"/>
    <w:rsid w:val="001F1B6C"/>
    <w:rsid w:val="001F1B6E"/>
    <w:rsid w:val="001F1DE0"/>
    <w:rsid w:val="001F1ECF"/>
    <w:rsid w:val="001F2160"/>
    <w:rsid w:val="001F2197"/>
    <w:rsid w:val="001F22A5"/>
    <w:rsid w:val="001F22AE"/>
    <w:rsid w:val="001F232F"/>
    <w:rsid w:val="001F25F1"/>
    <w:rsid w:val="001F2615"/>
    <w:rsid w:val="001F271F"/>
    <w:rsid w:val="001F2839"/>
    <w:rsid w:val="001F2B77"/>
    <w:rsid w:val="001F2D1A"/>
    <w:rsid w:val="001F2E95"/>
    <w:rsid w:val="001F3152"/>
    <w:rsid w:val="001F3206"/>
    <w:rsid w:val="001F33FF"/>
    <w:rsid w:val="001F34E1"/>
    <w:rsid w:val="001F3B83"/>
    <w:rsid w:val="001F3BA8"/>
    <w:rsid w:val="001F3C02"/>
    <w:rsid w:val="001F3EB0"/>
    <w:rsid w:val="001F4066"/>
    <w:rsid w:val="001F40BE"/>
    <w:rsid w:val="001F41A5"/>
    <w:rsid w:val="001F41DD"/>
    <w:rsid w:val="001F4399"/>
    <w:rsid w:val="001F439A"/>
    <w:rsid w:val="001F4401"/>
    <w:rsid w:val="001F445D"/>
    <w:rsid w:val="001F45C8"/>
    <w:rsid w:val="001F461E"/>
    <w:rsid w:val="001F4621"/>
    <w:rsid w:val="001F486B"/>
    <w:rsid w:val="001F4A7E"/>
    <w:rsid w:val="001F50C9"/>
    <w:rsid w:val="001F52DE"/>
    <w:rsid w:val="001F5321"/>
    <w:rsid w:val="001F5978"/>
    <w:rsid w:val="001F5B34"/>
    <w:rsid w:val="001F5B9C"/>
    <w:rsid w:val="001F5BF9"/>
    <w:rsid w:val="001F5C47"/>
    <w:rsid w:val="001F5C79"/>
    <w:rsid w:val="001F5EB9"/>
    <w:rsid w:val="001F608E"/>
    <w:rsid w:val="001F6152"/>
    <w:rsid w:val="001F61E9"/>
    <w:rsid w:val="001F623A"/>
    <w:rsid w:val="001F6413"/>
    <w:rsid w:val="001F6693"/>
    <w:rsid w:val="001F67A1"/>
    <w:rsid w:val="001F68D3"/>
    <w:rsid w:val="001F6916"/>
    <w:rsid w:val="001F6F95"/>
    <w:rsid w:val="001F701F"/>
    <w:rsid w:val="001F7087"/>
    <w:rsid w:val="001F71D5"/>
    <w:rsid w:val="001F74D3"/>
    <w:rsid w:val="001F762A"/>
    <w:rsid w:val="001F7798"/>
    <w:rsid w:val="001F7C2A"/>
    <w:rsid w:val="001F7EC3"/>
    <w:rsid w:val="002002BF"/>
    <w:rsid w:val="00200402"/>
    <w:rsid w:val="00200558"/>
    <w:rsid w:val="002006EC"/>
    <w:rsid w:val="00200737"/>
    <w:rsid w:val="002009AE"/>
    <w:rsid w:val="00200AC4"/>
    <w:rsid w:val="00200C77"/>
    <w:rsid w:val="00200E8F"/>
    <w:rsid w:val="00200F22"/>
    <w:rsid w:val="00201031"/>
    <w:rsid w:val="00201234"/>
    <w:rsid w:val="002012A3"/>
    <w:rsid w:val="0020135E"/>
    <w:rsid w:val="00201756"/>
    <w:rsid w:val="002017A9"/>
    <w:rsid w:val="002019FE"/>
    <w:rsid w:val="00201C04"/>
    <w:rsid w:val="00201D24"/>
    <w:rsid w:val="00201ECC"/>
    <w:rsid w:val="00201F8F"/>
    <w:rsid w:val="00202115"/>
    <w:rsid w:val="002021D9"/>
    <w:rsid w:val="00202491"/>
    <w:rsid w:val="002026BF"/>
    <w:rsid w:val="0020290E"/>
    <w:rsid w:val="00202C5A"/>
    <w:rsid w:val="00202D02"/>
    <w:rsid w:val="00202D6E"/>
    <w:rsid w:val="00203079"/>
    <w:rsid w:val="00203108"/>
    <w:rsid w:val="00203326"/>
    <w:rsid w:val="002033B0"/>
    <w:rsid w:val="00203874"/>
    <w:rsid w:val="002038EA"/>
    <w:rsid w:val="00203CC9"/>
    <w:rsid w:val="00203CF9"/>
    <w:rsid w:val="00203E36"/>
    <w:rsid w:val="00203E3F"/>
    <w:rsid w:val="00203EEB"/>
    <w:rsid w:val="00203FEC"/>
    <w:rsid w:val="002041EF"/>
    <w:rsid w:val="0020420F"/>
    <w:rsid w:val="0020456B"/>
    <w:rsid w:val="002045C2"/>
    <w:rsid w:val="00204708"/>
    <w:rsid w:val="002047DA"/>
    <w:rsid w:val="00204A74"/>
    <w:rsid w:val="00204AF3"/>
    <w:rsid w:val="00204BBC"/>
    <w:rsid w:val="00204D67"/>
    <w:rsid w:val="00204D86"/>
    <w:rsid w:val="00204D96"/>
    <w:rsid w:val="00204E02"/>
    <w:rsid w:val="00204E0E"/>
    <w:rsid w:val="002050AB"/>
    <w:rsid w:val="002052BF"/>
    <w:rsid w:val="00205312"/>
    <w:rsid w:val="00205386"/>
    <w:rsid w:val="002055C3"/>
    <w:rsid w:val="002055CB"/>
    <w:rsid w:val="00205919"/>
    <w:rsid w:val="00205AFE"/>
    <w:rsid w:val="00205B95"/>
    <w:rsid w:val="00205C14"/>
    <w:rsid w:val="00205C63"/>
    <w:rsid w:val="00205C96"/>
    <w:rsid w:val="00205D41"/>
    <w:rsid w:val="00205DEA"/>
    <w:rsid w:val="00205E1B"/>
    <w:rsid w:val="00205E6F"/>
    <w:rsid w:val="00205F88"/>
    <w:rsid w:val="002061C2"/>
    <w:rsid w:val="002061DC"/>
    <w:rsid w:val="002063EA"/>
    <w:rsid w:val="00206557"/>
    <w:rsid w:val="002068AE"/>
    <w:rsid w:val="00206957"/>
    <w:rsid w:val="00206A56"/>
    <w:rsid w:val="00206BA2"/>
    <w:rsid w:val="00206D5F"/>
    <w:rsid w:val="00206DA1"/>
    <w:rsid w:val="00206DF2"/>
    <w:rsid w:val="00206E75"/>
    <w:rsid w:val="00206EA9"/>
    <w:rsid w:val="00207078"/>
    <w:rsid w:val="00207097"/>
    <w:rsid w:val="0020714E"/>
    <w:rsid w:val="002071FB"/>
    <w:rsid w:val="0020725F"/>
    <w:rsid w:val="00207330"/>
    <w:rsid w:val="002073E7"/>
    <w:rsid w:val="00207740"/>
    <w:rsid w:val="0020799F"/>
    <w:rsid w:val="00207D0A"/>
    <w:rsid w:val="00207F05"/>
    <w:rsid w:val="002103F9"/>
    <w:rsid w:val="00210519"/>
    <w:rsid w:val="002105D9"/>
    <w:rsid w:val="00210622"/>
    <w:rsid w:val="002107E0"/>
    <w:rsid w:val="002108FF"/>
    <w:rsid w:val="002109DB"/>
    <w:rsid w:val="00210A9D"/>
    <w:rsid w:val="00210AB0"/>
    <w:rsid w:val="00210DD1"/>
    <w:rsid w:val="00210DDD"/>
    <w:rsid w:val="00210DFD"/>
    <w:rsid w:val="00210E31"/>
    <w:rsid w:val="00210F0A"/>
    <w:rsid w:val="00210FFF"/>
    <w:rsid w:val="00211038"/>
    <w:rsid w:val="00211233"/>
    <w:rsid w:val="002112BE"/>
    <w:rsid w:val="002113A0"/>
    <w:rsid w:val="00211552"/>
    <w:rsid w:val="002116B0"/>
    <w:rsid w:val="0021176B"/>
    <w:rsid w:val="00211789"/>
    <w:rsid w:val="00211A42"/>
    <w:rsid w:val="00211E6E"/>
    <w:rsid w:val="00211E83"/>
    <w:rsid w:val="002121E8"/>
    <w:rsid w:val="00212206"/>
    <w:rsid w:val="00212228"/>
    <w:rsid w:val="00212282"/>
    <w:rsid w:val="00212464"/>
    <w:rsid w:val="002125E2"/>
    <w:rsid w:val="002127BB"/>
    <w:rsid w:val="002128A4"/>
    <w:rsid w:val="00212C6B"/>
    <w:rsid w:val="00212CC9"/>
    <w:rsid w:val="00212D4E"/>
    <w:rsid w:val="00212F80"/>
    <w:rsid w:val="00212FF1"/>
    <w:rsid w:val="00213096"/>
    <w:rsid w:val="00213097"/>
    <w:rsid w:val="002131DD"/>
    <w:rsid w:val="002133CE"/>
    <w:rsid w:val="002135DB"/>
    <w:rsid w:val="0021381B"/>
    <w:rsid w:val="0021385D"/>
    <w:rsid w:val="00213A59"/>
    <w:rsid w:val="00213C4E"/>
    <w:rsid w:val="00213C7F"/>
    <w:rsid w:val="00213D62"/>
    <w:rsid w:val="00213EC2"/>
    <w:rsid w:val="00214005"/>
    <w:rsid w:val="00214061"/>
    <w:rsid w:val="002143AE"/>
    <w:rsid w:val="002148A9"/>
    <w:rsid w:val="00214E49"/>
    <w:rsid w:val="00214E50"/>
    <w:rsid w:val="00214FED"/>
    <w:rsid w:val="0021504B"/>
    <w:rsid w:val="00215062"/>
    <w:rsid w:val="00215101"/>
    <w:rsid w:val="002151EC"/>
    <w:rsid w:val="002152DA"/>
    <w:rsid w:val="002153DD"/>
    <w:rsid w:val="0021543D"/>
    <w:rsid w:val="0021554D"/>
    <w:rsid w:val="002155DE"/>
    <w:rsid w:val="00215629"/>
    <w:rsid w:val="002157F1"/>
    <w:rsid w:val="002158BB"/>
    <w:rsid w:val="00215944"/>
    <w:rsid w:val="00215A8C"/>
    <w:rsid w:val="00215C6B"/>
    <w:rsid w:val="00215CE0"/>
    <w:rsid w:val="00215E29"/>
    <w:rsid w:val="00215E6F"/>
    <w:rsid w:val="00215E72"/>
    <w:rsid w:val="00216169"/>
    <w:rsid w:val="00216175"/>
    <w:rsid w:val="0021627B"/>
    <w:rsid w:val="00216282"/>
    <w:rsid w:val="002162AA"/>
    <w:rsid w:val="00216624"/>
    <w:rsid w:val="00216726"/>
    <w:rsid w:val="00216A10"/>
    <w:rsid w:val="00216C4B"/>
    <w:rsid w:val="00216DC4"/>
    <w:rsid w:val="00216FE8"/>
    <w:rsid w:val="0021716E"/>
    <w:rsid w:val="00217321"/>
    <w:rsid w:val="0021732D"/>
    <w:rsid w:val="00217353"/>
    <w:rsid w:val="002179DB"/>
    <w:rsid w:val="00217A68"/>
    <w:rsid w:val="00217B2A"/>
    <w:rsid w:val="00217DC0"/>
    <w:rsid w:val="00217ED7"/>
    <w:rsid w:val="00217FA3"/>
    <w:rsid w:val="002200D9"/>
    <w:rsid w:val="002200F3"/>
    <w:rsid w:val="00220147"/>
    <w:rsid w:val="00220241"/>
    <w:rsid w:val="002207E1"/>
    <w:rsid w:val="002208C1"/>
    <w:rsid w:val="00220AE9"/>
    <w:rsid w:val="00220CD1"/>
    <w:rsid w:val="00220D80"/>
    <w:rsid w:val="00220DE6"/>
    <w:rsid w:val="00220DF9"/>
    <w:rsid w:val="00221018"/>
    <w:rsid w:val="00221060"/>
    <w:rsid w:val="002211FC"/>
    <w:rsid w:val="0022127A"/>
    <w:rsid w:val="00221292"/>
    <w:rsid w:val="00221565"/>
    <w:rsid w:val="0022158A"/>
    <w:rsid w:val="002215C0"/>
    <w:rsid w:val="00221615"/>
    <w:rsid w:val="00221772"/>
    <w:rsid w:val="0022193A"/>
    <w:rsid w:val="0022195E"/>
    <w:rsid w:val="00221CE1"/>
    <w:rsid w:val="00221EC0"/>
    <w:rsid w:val="00221EE3"/>
    <w:rsid w:val="00221F5F"/>
    <w:rsid w:val="00221FA2"/>
    <w:rsid w:val="00221FEB"/>
    <w:rsid w:val="0022210E"/>
    <w:rsid w:val="002221CB"/>
    <w:rsid w:val="0022225A"/>
    <w:rsid w:val="00222271"/>
    <w:rsid w:val="002224A4"/>
    <w:rsid w:val="00222AE7"/>
    <w:rsid w:val="00222AEF"/>
    <w:rsid w:val="00222B48"/>
    <w:rsid w:val="00222BF9"/>
    <w:rsid w:val="0022301E"/>
    <w:rsid w:val="0022308F"/>
    <w:rsid w:val="00223150"/>
    <w:rsid w:val="0022339B"/>
    <w:rsid w:val="002233ED"/>
    <w:rsid w:val="00223519"/>
    <w:rsid w:val="00223B14"/>
    <w:rsid w:val="00223CA4"/>
    <w:rsid w:val="00223CE5"/>
    <w:rsid w:val="00223F3A"/>
    <w:rsid w:val="0022403D"/>
    <w:rsid w:val="00224231"/>
    <w:rsid w:val="002245E6"/>
    <w:rsid w:val="00224780"/>
    <w:rsid w:val="00224817"/>
    <w:rsid w:val="00224B4F"/>
    <w:rsid w:val="00224B91"/>
    <w:rsid w:val="00224C16"/>
    <w:rsid w:val="00224C26"/>
    <w:rsid w:val="00224E01"/>
    <w:rsid w:val="002251A8"/>
    <w:rsid w:val="002251E0"/>
    <w:rsid w:val="00225587"/>
    <w:rsid w:val="0022565F"/>
    <w:rsid w:val="0022577D"/>
    <w:rsid w:val="002258CD"/>
    <w:rsid w:val="002259CC"/>
    <w:rsid w:val="00225AA1"/>
    <w:rsid w:val="00225E84"/>
    <w:rsid w:val="002260D1"/>
    <w:rsid w:val="0022613C"/>
    <w:rsid w:val="0022644F"/>
    <w:rsid w:val="002266F5"/>
    <w:rsid w:val="002269C3"/>
    <w:rsid w:val="002269F6"/>
    <w:rsid w:val="00226A99"/>
    <w:rsid w:val="00226CAB"/>
    <w:rsid w:val="00226D44"/>
    <w:rsid w:val="00226E69"/>
    <w:rsid w:val="0022730A"/>
    <w:rsid w:val="0022774B"/>
    <w:rsid w:val="00227851"/>
    <w:rsid w:val="00227A3F"/>
    <w:rsid w:val="00227AE6"/>
    <w:rsid w:val="00227B46"/>
    <w:rsid w:val="00227BD1"/>
    <w:rsid w:val="00227F95"/>
    <w:rsid w:val="002301B6"/>
    <w:rsid w:val="00230379"/>
    <w:rsid w:val="0023043A"/>
    <w:rsid w:val="002304A4"/>
    <w:rsid w:val="0023051F"/>
    <w:rsid w:val="0023091A"/>
    <w:rsid w:val="002309C8"/>
    <w:rsid w:val="00230BC1"/>
    <w:rsid w:val="00230F62"/>
    <w:rsid w:val="0023100B"/>
    <w:rsid w:val="00231049"/>
    <w:rsid w:val="002311A0"/>
    <w:rsid w:val="002312C2"/>
    <w:rsid w:val="002314D2"/>
    <w:rsid w:val="002317B9"/>
    <w:rsid w:val="0023196F"/>
    <w:rsid w:val="00231D63"/>
    <w:rsid w:val="00231F61"/>
    <w:rsid w:val="0023203A"/>
    <w:rsid w:val="00232138"/>
    <w:rsid w:val="002323BB"/>
    <w:rsid w:val="00232847"/>
    <w:rsid w:val="002328CD"/>
    <w:rsid w:val="00232C9A"/>
    <w:rsid w:val="0023305C"/>
    <w:rsid w:val="0023314C"/>
    <w:rsid w:val="002336E6"/>
    <w:rsid w:val="0023389B"/>
    <w:rsid w:val="00233AF4"/>
    <w:rsid w:val="00233AFC"/>
    <w:rsid w:val="00233B51"/>
    <w:rsid w:val="00233C3E"/>
    <w:rsid w:val="00233CEF"/>
    <w:rsid w:val="00233CFC"/>
    <w:rsid w:val="00233E21"/>
    <w:rsid w:val="00233E80"/>
    <w:rsid w:val="00233FF8"/>
    <w:rsid w:val="0023406A"/>
    <w:rsid w:val="002341F4"/>
    <w:rsid w:val="00234238"/>
    <w:rsid w:val="002342BB"/>
    <w:rsid w:val="002343CF"/>
    <w:rsid w:val="00234407"/>
    <w:rsid w:val="002345EE"/>
    <w:rsid w:val="00234A90"/>
    <w:rsid w:val="00234ADC"/>
    <w:rsid w:val="00234B77"/>
    <w:rsid w:val="00234DE5"/>
    <w:rsid w:val="00234E7C"/>
    <w:rsid w:val="00235107"/>
    <w:rsid w:val="0023532B"/>
    <w:rsid w:val="0023554C"/>
    <w:rsid w:val="00235734"/>
    <w:rsid w:val="00235774"/>
    <w:rsid w:val="00235ACA"/>
    <w:rsid w:val="00235BC8"/>
    <w:rsid w:val="00235C36"/>
    <w:rsid w:val="00235E6C"/>
    <w:rsid w:val="002360C4"/>
    <w:rsid w:val="00236127"/>
    <w:rsid w:val="0023637B"/>
    <w:rsid w:val="00236574"/>
    <w:rsid w:val="0023673B"/>
    <w:rsid w:val="00236759"/>
    <w:rsid w:val="0023680E"/>
    <w:rsid w:val="00236905"/>
    <w:rsid w:val="0023694A"/>
    <w:rsid w:val="00236984"/>
    <w:rsid w:val="00236A57"/>
    <w:rsid w:val="00236AC0"/>
    <w:rsid w:val="00236B35"/>
    <w:rsid w:val="00236E38"/>
    <w:rsid w:val="0023715B"/>
    <w:rsid w:val="002372EF"/>
    <w:rsid w:val="0023730B"/>
    <w:rsid w:val="00237392"/>
    <w:rsid w:val="002373E5"/>
    <w:rsid w:val="0023744F"/>
    <w:rsid w:val="00237716"/>
    <w:rsid w:val="002400C5"/>
    <w:rsid w:val="00240203"/>
    <w:rsid w:val="00240272"/>
    <w:rsid w:val="002402F3"/>
    <w:rsid w:val="00240598"/>
    <w:rsid w:val="00240730"/>
    <w:rsid w:val="00240764"/>
    <w:rsid w:val="002408A7"/>
    <w:rsid w:val="0024092A"/>
    <w:rsid w:val="00240996"/>
    <w:rsid w:val="00240DA1"/>
    <w:rsid w:val="00240E30"/>
    <w:rsid w:val="00240F6A"/>
    <w:rsid w:val="002412E1"/>
    <w:rsid w:val="00241767"/>
    <w:rsid w:val="00241770"/>
    <w:rsid w:val="00241799"/>
    <w:rsid w:val="002417D7"/>
    <w:rsid w:val="002417ED"/>
    <w:rsid w:val="0024182E"/>
    <w:rsid w:val="00241868"/>
    <w:rsid w:val="00241881"/>
    <w:rsid w:val="002418B4"/>
    <w:rsid w:val="002419CC"/>
    <w:rsid w:val="00241B93"/>
    <w:rsid w:val="00241C05"/>
    <w:rsid w:val="00241E7E"/>
    <w:rsid w:val="002420EC"/>
    <w:rsid w:val="00242154"/>
    <w:rsid w:val="0024219E"/>
    <w:rsid w:val="002423DC"/>
    <w:rsid w:val="00242591"/>
    <w:rsid w:val="002425AD"/>
    <w:rsid w:val="002425E0"/>
    <w:rsid w:val="002426EE"/>
    <w:rsid w:val="0024275F"/>
    <w:rsid w:val="0024294C"/>
    <w:rsid w:val="002429E6"/>
    <w:rsid w:val="00242C67"/>
    <w:rsid w:val="00242FB0"/>
    <w:rsid w:val="002430A5"/>
    <w:rsid w:val="00243152"/>
    <w:rsid w:val="00243158"/>
    <w:rsid w:val="002431B2"/>
    <w:rsid w:val="002431D6"/>
    <w:rsid w:val="00243485"/>
    <w:rsid w:val="002434FB"/>
    <w:rsid w:val="002435CE"/>
    <w:rsid w:val="002435D2"/>
    <w:rsid w:val="002436E5"/>
    <w:rsid w:val="0024378C"/>
    <w:rsid w:val="002437FC"/>
    <w:rsid w:val="002439DF"/>
    <w:rsid w:val="00243B50"/>
    <w:rsid w:val="00243C71"/>
    <w:rsid w:val="00243C7C"/>
    <w:rsid w:val="002440CF"/>
    <w:rsid w:val="0024410A"/>
    <w:rsid w:val="002441B4"/>
    <w:rsid w:val="002443A0"/>
    <w:rsid w:val="0024445A"/>
    <w:rsid w:val="0024449A"/>
    <w:rsid w:val="00244AB0"/>
    <w:rsid w:val="00244D5B"/>
    <w:rsid w:val="00244EF0"/>
    <w:rsid w:val="002450BD"/>
    <w:rsid w:val="0024536A"/>
    <w:rsid w:val="0024562F"/>
    <w:rsid w:val="002456A3"/>
    <w:rsid w:val="00245B68"/>
    <w:rsid w:val="00245DEB"/>
    <w:rsid w:val="00245E78"/>
    <w:rsid w:val="00245F65"/>
    <w:rsid w:val="0024603A"/>
    <w:rsid w:val="002461BA"/>
    <w:rsid w:val="00246623"/>
    <w:rsid w:val="0024681C"/>
    <w:rsid w:val="0024687A"/>
    <w:rsid w:val="002469A3"/>
    <w:rsid w:val="00246A2E"/>
    <w:rsid w:val="00246A56"/>
    <w:rsid w:val="00246A68"/>
    <w:rsid w:val="00246B31"/>
    <w:rsid w:val="00246CCC"/>
    <w:rsid w:val="00246D0C"/>
    <w:rsid w:val="00246E8D"/>
    <w:rsid w:val="00246EAB"/>
    <w:rsid w:val="00246FBC"/>
    <w:rsid w:val="0024707F"/>
    <w:rsid w:val="002472B8"/>
    <w:rsid w:val="00247376"/>
    <w:rsid w:val="00247AEC"/>
    <w:rsid w:val="00247B6B"/>
    <w:rsid w:val="00247CCA"/>
    <w:rsid w:val="00247F0D"/>
    <w:rsid w:val="002503AF"/>
    <w:rsid w:val="002509D9"/>
    <w:rsid w:val="00250A2D"/>
    <w:rsid w:val="00250B70"/>
    <w:rsid w:val="00250C70"/>
    <w:rsid w:val="00250CE6"/>
    <w:rsid w:val="00251664"/>
    <w:rsid w:val="0025185F"/>
    <w:rsid w:val="00251AEC"/>
    <w:rsid w:val="00251C67"/>
    <w:rsid w:val="00251DBE"/>
    <w:rsid w:val="0025233A"/>
    <w:rsid w:val="00252587"/>
    <w:rsid w:val="0025276D"/>
    <w:rsid w:val="002527EB"/>
    <w:rsid w:val="00252A38"/>
    <w:rsid w:val="00252B4B"/>
    <w:rsid w:val="00252C00"/>
    <w:rsid w:val="00252C7D"/>
    <w:rsid w:val="00252DE4"/>
    <w:rsid w:val="00252E43"/>
    <w:rsid w:val="002530C3"/>
    <w:rsid w:val="00253128"/>
    <w:rsid w:val="002532B9"/>
    <w:rsid w:val="00253641"/>
    <w:rsid w:val="00253696"/>
    <w:rsid w:val="00253747"/>
    <w:rsid w:val="00253C70"/>
    <w:rsid w:val="00253C98"/>
    <w:rsid w:val="00253D89"/>
    <w:rsid w:val="00253FF8"/>
    <w:rsid w:val="00254238"/>
    <w:rsid w:val="0025430F"/>
    <w:rsid w:val="002543D8"/>
    <w:rsid w:val="002545E2"/>
    <w:rsid w:val="002546AB"/>
    <w:rsid w:val="00254704"/>
    <w:rsid w:val="002547DE"/>
    <w:rsid w:val="002549BE"/>
    <w:rsid w:val="002549CD"/>
    <w:rsid w:val="002549DF"/>
    <w:rsid w:val="00254D82"/>
    <w:rsid w:val="00254F0D"/>
    <w:rsid w:val="00254F6F"/>
    <w:rsid w:val="00255046"/>
    <w:rsid w:val="00255223"/>
    <w:rsid w:val="002552A8"/>
    <w:rsid w:val="00255345"/>
    <w:rsid w:val="0025545E"/>
    <w:rsid w:val="00255495"/>
    <w:rsid w:val="002555E9"/>
    <w:rsid w:val="002557F9"/>
    <w:rsid w:val="002559DF"/>
    <w:rsid w:val="00255AFA"/>
    <w:rsid w:val="00255B20"/>
    <w:rsid w:val="00255E6B"/>
    <w:rsid w:val="00255E73"/>
    <w:rsid w:val="00256020"/>
    <w:rsid w:val="002560EC"/>
    <w:rsid w:val="00256154"/>
    <w:rsid w:val="002563A6"/>
    <w:rsid w:val="0025642B"/>
    <w:rsid w:val="0025652F"/>
    <w:rsid w:val="002565C7"/>
    <w:rsid w:val="002568B2"/>
    <w:rsid w:val="00256B58"/>
    <w:rsid w:val="00256E54"/>
    <w:rsid w:val="002571AB"/>
    <w:rsid w:val="002571D9"/>
    <w:rsid w:val="002572C3"/>
    <w:rsid w:val="002573D2"/>
    <w:rsid w:val="0025741A"/>
    <w:rsid w:val="00257548"/>
    <w:rsid w:val="002575AF"/>
    <w:rsid w:val="0025779F"/>
    <w:rsid w:val="002578AA"/>
    <w:rsid w:val="0025790C"/>
    <w:rsid w:val="0025795F"/>
    <w:rsid w:val="002579DD"/>
    <w:rsid w:val="00260345"/>
    <w:rsid w:val="002604FA"/>
    <w:rsid w:val="0026086A"/>
    <w:rsid w:val="00260980"/>
    <w:rsid w:val="002609A0"/>
    <w:rsid w:val="00260A12"/>
    <w:rsid w:val="00260CF1"/>
    <w:rsid w:val="00260E31"/>
    <w:rsid w:val="00261663"/>
    <w:rsid w:val="00261961"/>
    <w:rsid w:val="00261A12"/>
    <w:rsid w:val="00261AAA"/>
    <w:rsid w:val="00261DE8"/>
    <w:rsid w:val="00261E2D"/>
    <w:rsid w:val="00261FD1"/>
    <w:rsid w:val="00262091"/>
    <w:rsid w:val="00262097"/>
    <w:rsid w:val="002620E0"/>
    <w:rsid w:val="00262222"/>
    <w:rsid w:val="00262266"/>
    <w:rsid w:val="00262350"/>
    <w:rsid w:val="002623C3"/>
    <w:rsid w:val="002629CC"/>
    <w:rsid w:val="002629FB"/>
    <w:rsid w:val="00262FF3"/>
    <w:rsid w:val="00263181"/>
    <w:rsid w:val="002632AF"/>
    <w:rsid w:val="002634A7"/>
    <w:rsid w:val="002634EF"/>
    <w:rsid w:val="00263929"/>
    <w:rsid w:val="002639B0"/>
    <w:rsid w:val="00263AA1"/>
    <w:rsid w:val="00263B6C"/>
    <w:rsid w:val="00263C7E"/>
    <w:rsid w:val="00263C94"/>
    <w:rsid w:val="00263FFD"/>
    <w:rsid w:val="00263FFF"/>
    <w:rsid w:val="00264017"/>
    <w:rsid w:val="0026421C"/>
    <w:rsid w:val="002643BE"/>
    <w:rsid w:val="0026440F"/>
    <w:rsid w:val="002644C6"/>
    <w:rsid w:val="00264577"/>
    <w:rsid w:val="002645C5"/>
    <w:rsid w:val="002646D8"/>
    <w:rsid w:val="00264752"/>
    <w:rsid w:val="002647E8"/>
    <w:rsid w:val="002649EE"/>
    <w:rsid w:val="00264A7E"/>
    <w:rsid w:val="00264ADE"/>
    <w:rsid w:val="00264C19"/>
    <w:rsid w:val="00264CD9"/>
    <w:rsid w:val="00264CEE"/>
    <w:rsid w:val="00264DCC"/>
    <w:rsid w:val="00264EF0"/>
    <w:rsid w:val="00264EF4"/>
    <w:rsid w:val="00264F26"/>
    <w:rsid w:val="00265037"/>
    <w:rsid w:val="0026540B"/>
    <w:rsid w:val="00265467"/>
    <w:rsid w:val="002657F9"/>
    <w:rsid w:val="00265901"/>
    <w:rsid w:val="00265AC4"/>
    <w:rsid w:val="00265D4F"/>
    <w:rsid w:val="00265D84"/>
    <w:rsid w:val="00265EDA"/>
    <w:rsid w:val="0026609F"/>
    <w:rsid w:val="00266221"/>
    <w:rsid w:val="00266507"/>
    <w:rsid w:val="00266543"/>
    <w:rsid w:val="0026665F"/>
    <w:rsid w:val="00266666"/>
    <w:rsid w:val="00266A47"/>
    <w:rsid w:val="00266C7A"/>
    <w:rsid w:val="0026717F"/>
    <w:rsid w:val="00267239"/>
    <w:rsid w:val="002672D4"/>
    <w:rsid w:val="0026750C"/>
    <w:rsid w:val="00267511"/>
    <w:rsid w:val="002675B1"/>
    <w:rsid w:val="00267630"/>
    <w:rsid w:val="00267A9F"/>
    <w:rsid w:val="00267BCA"/>
    <w:rsid w:val="00267CD4"/>
    <w:rsid w:val="00267F1D"/>
    <w:rsid w:val="0027000D"/>
    <w:rsid w:val="002701CB"/>
    <w:rsid w:val="00270524"/>
    <w:rsid w:val="00270601"/>
    <w:rsid w:val="002706BA"/>
    <w:rsid w:val="0027083B"/>
    <w:rsid w:val="00270880"/>
    <w:rsid w:val="00270A58"/>
    <w:rsid w:val="00270A6C"/>
    <w:rsid w:val="00270EA5"/>
    <w:rsid w:val="00270EF7"/>
    <w:rsid w:val="00270F94"/>
    <w:rsid w:val="002717EB"/>
    <w:rsid w:val="0027194B"/>
    <w:rsid w:val="002719D6"/>
    <w:rsid w:val="00271A95"/>
    <w:rsid w:val="00271E77"/>
    <w:rsid w:val="00272107"/>
    <w:rsid w:val="00272233"/>
    <w:rsid w:val="0027227C"/>
    <w:rsid w:val="00272289"/>
    <w:rsid w:val="00272431"/>
    <w:rsid w:val="0027252B"/>
    <w:rsid w:val="00272558"/>
    <w:rsid w:val="00272939"/>
    <w:rsid w:val="00272FE6"/>
    <w:rsid w:val="00273451"/>
    <w:rsid w:val="002734C1"/>
    <w:rsid w:val="00273890"/>
    <w:rsid w:val="002738C6"/>
    <w:rsid w:val="00273A7D"/>
    <w:rsid w:val="00273BD4"/>
    <w:rsid w:val="00273C8C"/>
    <w:rsid w:val="00273E65"/>
    <w:rsid w:val="00274050"/>
    <w:rsid w:val="00274124"/>
    <w:rsid w:val="002741BE"/>
    <w:rsid w:val="00274270"/>
    <w:rsid w:val="002743DB"/>
    <w:rsid w:val="00274611"/>
    <w:rsid w:val="00274796"/>
    <w:rsid w:val="00274987"/>
    <w:rsid w:val="00274B62"/>
    <w:rsid w:val="00274C02"/>
    <w:rsid w:val="00274C42"/>
    <w:rsid w:val="00274EDE"/>
    <w:rsid w:val="00274FD7"/>
    <w:rsid w:val="0027509B"/>
    <w:rsid w:val="00275191"/>
    <w:rsid w:val="00275285"/>
    <w:rsid w:val="00275448"/>
    <w:rsid w:val="00275564"/>
    <w:rsid w:val="00275618"/>
    <w:rsid w:val="00275622"/>
    <w:rsid w:val="00275830"/>
    <w:rsid w:val="0027590B"/>
    <w:rsid w:val="002759E2"/>
    <w:rsid w:val="002759F1"/>
    <w:rsid w:val="00275ACE"/>
    <w:rsid w:val="002761B4"/>
    <w:rsid w:val="00276339"/>
    <w:rsid w:val="0027648D"/>
    <w:rsid w:val="002766E7"/>
    <w:rsid w:val="0027686B"/>
    <w:rsid w:val="00276912"/>
    <w:rsid w:val="0027697F"/>
    <w:rsid w:val="002769B7"/>
    <w:rsid w:val="00276D6C"/>
    <w:rsid w:val="00276DAA"/>
    <w:rsid w:val="00276E2C"/>
    <w:rsid w:val="00276F20"/>
    <w:rsid w:val="0027701C"/>
    <w:rsid w:val="00277386"/>
    <w:rsid w:val="00277574"/>
    <w:rsid w:val="002776F6"/>
    <w:rsid w:val="0027781F"/>
    <w:rsid w:val="002778BD"/>
    <w:rsid w:val="00277A08"/>
    <w:rsid w:val="00277A7F"/>
    <w:rsid w:val="00277AB3"/>
    <w:rsid w:val="00277C28"/>
    <w:rsid w:val="00277FDC"/>
    <w:rsid w:val="002802C9"/>
    <w:rsid w:val="002804B7"/>
    <w:rsid w:val="00280745"/>
    <w:rsid w:val="00280760"/>
    <w:rsid w:val="0028077F"/>
    <w:rsid w:val="002807C7"/>
    <w:rsid w:val="00280851"/>
    <w:rsid w:val="0028092D"/>
    <w:rsid w:val="00280A66"/>
    <w:rsid w:val="00280D67"/>
    <w:rsid w:val="00280ECD"/>
    <w:rsid w:val="002811F4"/>
    <w:rsid w:val="002813F1"/>
    <w:rsid w:val="0028142C"/>
    <w:rsid w:val="002815A3"/>
    <w:rsid w:val="00281C2F"/>
    <w:rsid w:val="00281E21"/>
    <w:rsid w:val="00281E49"/>
    <w:rsid w:val="00281EA3"/>
    <w:rsid w:val="00281EE6"/>
    <w:rsid w:val="002821F4"/>
    <w:rsid w:val="0028239C"/>
    <w:rsid w:val="00282575"/>
    <w:rsid w:val="00282867"/>
    <w:rsid w:val="00282938"/>
    <w:rsid w:val="00282994"/>
    <w:rsid w:val="00282C42"/>
    <w:rsid w:val="00282D51"/>
    <w:rsid w:val="00282DA3"/>
    <w:rsid w:val="00282E8C"/>
    <w:rsid w:val="00282F73"/>
    <w:rsid w:val="002832FC"/>
    <w:rsid w:val="00283347"/>
    <w:rsid w:val="0028341B"/>
    <w:rsid w:val="002834AB"/>
    <w:rsid w:val="0028358B"/>
    <w:rsid w:val="0028367A"/>
    <w:rsid w:val="002839DA"/>
    <w:rsid w:val="002839DC"/>
    <w:rsid w:val="00283DC0"/>
    <w:rsid w:val="00284083"/>
    <w:rsid w:val="002841EC"/>
    <w:rsid w:val="0028429C"/>
    <w:rsid w:val="0028435E"/>
    <w:rsid w:val="00284374"/>
    <w:rsid w:val="00284480"/>
    <w:rsid w:val="0028459F"/>
    <w:rsid w:val="002845C9"/>
    <w:rsid w:val="00284670"/>
    <w:rsid w:val="00284907"/>
    <w:rsid w:val="00284923"/>
    <w:rsid w:val="00284951"/>
    <w:rsid w:val="0028497F"/>
    <w:rsid w:val="00284B3A"/>
    <w:rsid w:val="00284BE4"/>
    <w:rsid w:val="00284EF0"/>
    <w:rsid w:val="002854AB"/>
    <w:rsid w:val="002854D2"/>
    <w:rsid w:val="0028569C"/>
    <w:rsid w:val="002858E8"/>
    <w:rsid w:val="00285969"/>
    <w:rsid w:val="00285A01"/>
    <w:rsid w:val="00285AFB"/>
    <w:rsid w:val="00285B46"/>
    <w:rsid w:val="00285CBD"/>
    <w:rsid w:val="002861EA"/>
    <w:rsid w:val="00286284"/>
    <w:rsid w:val="0028640D"/>
    <w:rsid w:val="002864C2"/>
    <w:rsid w:val="002864FC"/>
    <w:rsid w:val="002866B0"/>
    <w:rsid w:val="002866F0"/>
    <w:rsid w:val="00286800"/>
    <w:rsid w:val="002868BE"/>
    <w:rsid w:val="00286A49"/>
    <w:rsid w:val="00286C48"/>
    <w:rsid w:val="00286E53"/>
    <w:rsid w:val="0028749D"/>
    <w:rsid w:val="002875BF"/>
    <w:rsid w:val="002878FB"/>
    <w:rsid w:val="00287FDD"/>
    <w:rsid w:val="00287FF5"/>
    <w:rsid w:val="0028B68E"/>
    <w:rsid w:val="00290009"/>
    <w:rsid w:val="00290264"/>
    <w:rsid w:val="002904A3"/>
    <w:rsid w:val="00290526"/>
    <w:rsid w:val="0029073C"/>
    <w:rsid w:val="002907ED"/>
    <w:rsid w:val="00290C9E"/>
    <w:rsid w:val="00290E60"/>
    <w:rsid w:val="00290E63"/>
    <w:rsid w:val="00290FD5"/>
    <w:rsid w:val="002911BF"/>
    <w:rsid w:val="002911F2"/>
    <w:rsid w:val="00291257"/>
    <w:rsid w:val="002912BF"/>
    <w:rsid w:val="002917BC"/>
    <w:rsid w:val="0029186A"/>
    <w:rsid w:val="00291A4D"/>
    <w:rsid w:val="00291CF3"/>
    <w:rsid w:val="0029235B"/>
    <w:rsid w:val="00292520"/>
    <w:rsid w:val="002925AC"/>
    <w:rsid w:val="00292709"/>
    <w:rsid w:val="00292AB9"/>
    <w:rsid w:val="00292E4D"/>
    <w:rsid w:val="00292ED0"/>
    <w:rsid w:val="00292F06"/>
    <w:rsid w:val="00292F3E"/>
    <w:rsid w:val="00293051"/>
    <w:rsid w:val="00293348"/>
    <w:rsid w:val="00293375"/>
    <w:rsid w:val="002933A0"/>
    <w:rsid w:val="002934A9"/>
    <w:rsid w:val="00293575"/>
    <w:rsid w:val="0029384A"/>
    <w:rsid w:val="002938A9"/>
    <w:rsid w:val="00293934"/>
    <w:rsid w:val="002939EA"/>
    <w:rsid w:val="00293C04"/>
    <w:rsid w:val="00293C25"/>
    <w:rsid w:val="00293CE1"/>
    <w:rsid w:val="00293E68"/>
    <w:rsid w:val="00293EBC"/>
    <w:rsid w:val="00293FAC"/>
    <w:rsid w:val="002940B5"/>
    <w:rsid w:val="0029410E"/>
    <w:rsid w:val="0029426B"/>
    <w:rsid w:val="002945C2"/>
    <w:rsid w:val="00294715"/>
    <w:rsid w:val="00294B9F"/>
    <w:rsid w:val="00294BA4"/>
    <w:rsid w:val="00294C1A"/>
    <w:rsid w:val="00294EB4"/>
    <w:rsid w:val="00294EB7"/>
    <w:rsid w:val="00295082"/>
    <w:rsid w:val="002950FD"/>
    <w:rsid w:val="002952C6"/>
    <w:rsid w:val="002955C5"/>
    <w:rsid w:val="002959D2"/>
    <w:rsid w:val="00295A3C"/>
    <w:rsid w:val="00295B30"/>
    <w:rsid w:val="00295E9E"/>
    <w:rsid w:val="00295FEE"/>
    <w:rsid w:val="002960AC"/>
    <w:rsid w:val="002961C3"/>
    <w:rsid w:val="00296231"/>
    <w:rsid w:val="002964C6"/>
    <w:rsid w:val="00296612"/>
    <w:rsid w:val="0029670A"/>
    <w:rsid w:val="00296836"/>
    <w:rsid w:val="002969CA"/>
    <w:rsid w:val="002969DA"/>
    <w:rsid w:val="00296AAB"/>
    <w:rsid w:val="00296B78"/>
    <w:rsid w:val="00296E84"/>
    <w:rsid w:val="00296F2D"/>
    <w:rsid w:val="00297075"/>
    <w:rsid w:val="002970B2"/>
    <w:rsid w:val="002971EF"/>
    <w:rsid w:val="00297389"/>
    <w:rsid w:val="002979F1"/>
    <w:rsid w:val="00297AED"/>
    <w:rsid w:val="00297AFC"/>
    <w:rsid w:val="00297BD8"/>
    <w:rsid w:val="00297BFB"/>
    <w:rsid w:val="002A0044"/>
    <w:rsid w:val="002A01A3"/>
    <w:rsid w:val="002A04CE"/>
    <w:rsid w:val="002A09CC"/>
    <w:rsid w:val="002A0B80"/>
    <w:rsid w:val="002A0ED4"/>
    <w:rsid w:val="002A1065"/>
    <w:rsid w:val="002A110F"/>
    <w:rsid w:val="002A11E7"/>
    <w:rsid w:val="002A153E"/>
    <w:rsid w:val="002A1771"/>
    <w:rsid w:val="002A184B"/>
    <w:rsid w:val="002A18B8"/>
    <w:rsid w:val="002A19E3"/>
    <w:rsid w:val="002A1ACE"/>
    <w:rsid w:val="002A1BE1"/>
    <w:rsid w:val="002A1F25"/>
    <w:rsid w:val="002A22BD"/>
    <w:rsid w:val="002A23E7"/>
    <w:rsid w:val="002A2556"/>
    <w:rsid w:val="002A266E"/>
    <w:rsid w:val="002A26EF"/>
    <w:rsid w:val="002A2896"/>
    <w:rsid w:val="002A2A56"/>
    <w:rsid w:val="002A2B9A"/>
    <w:rsid w:val="002A2D6C"/>
    <w:rsid w:val="002A2DF5"/>
    <w:rsid w:val="002A3171"/>
    <w:rsid w:val="002A3305"/>
    <w:rsid w:val="002A3394"/>
    <w:rsid w:val="002A34C5"/>
    <w:rsid w:val="002A35F2"/>
    <w:rsid w:val="002A3622"/>
    <w:rsid w:val="002A36E8"/>
    <w:rsid w:val="002A37CE"/>
    <w:rsid w:val="002A3912"/>
    <w:rsid w:val="002A3A5D"/>
    <w:rsid w:val="002A3A7C"/>
    <w:rsid w:val="002A3A90"/>
    <w:rsid w:val="002A3D81"/>
    <w:rsid w:val="002A4223"/>
    <w:rsid w:val="002A44B4"/>
    <w:rsid w:val="002A4585"/>
    <w:rsid w:val="002A46E2"/>
    <w:rsid w:val="002A4CDD"/>
    <w:rsid w:val="002A4CE1"/>
    <w:rsid w:val="002A4D45"/>
    <w:rsid w:val="002A4DCE"/>
    <w:rsid w:val="002A4F56"/>
    <w:rsid w:val="002A504B"/>
    <w:rsid w:val="002A5050"/>
    <w:rsid w:val="002A5083"/>
    <w:rsid w:val="002A5417"/>
    <w:rsid w:val="002A54E1"/>
    <w:rsid w:val="002A5671"/>
    <w:rsid w:val="002A56AD"/>
    <w:rsid w:val="002A5793"/>
    <w:rsid w:val="002A58F4"/>
    <w:rsid w:val="002A5C53"/>
    <w:rsid w:val="002A5D1D"/>
    <w:rsid w:val="002A5FF4"/>
    <w:rsid w:val="002A6745"/>
    <w:rsid w:val="002A67BE"/>
    <w:rsid w:val="002A6845"/>
    <w:rsid w:val="002A6E15"/>
    <w:rsid w:val="002A7111"/>
    <w:rsid w:val="002A715A"/>
    <w:rsid w:val="002A7230"/>
    <w:rsid w:val="002A7345"/>
    <w:rsid w:val="002A7444"/>
    <w:rsid w:val="002A74EF"/>
    <w:rsid w:val="002A754D"/>
    <w:rsid w:val="002A759E"/>
    <w:rsid w:val="002A7669"/>
    <w:rsid w:val="002A76CF"/>
    <w:rsid w:val="002A76D3"/>
    <w:rsid w:val="002A7999"/>
    <w:rsid w:val="002A799D"/>
    <w:rsid w:val="002A7A1F"/>
    <w:rsid w:val="002A7A31"/>
    <w:rsid w:val="002A7AF6"/>
    <w:rsid w:val="002A7AFA"/>
    <w:rsid w:val="002A7B90"/>
    <w:rsid w:val="002A7EDA"/>
    <w:rsid w:val="002A7FDD"/>
    <w:rsid w:val="002B003F"/>
    <w:rsid w:val="002B0247"/>
    <w:rsid w:val="002B0259"/>
    <w:rsid w:val="002B0387"/>
    <w:rsid w:val="002B05CF"/>
    <w:rsid w:val="002B0834"/>
    <w:rsid w:val="002B0D10"/>
    <w:rsid w:val="002B0F68"/>
    <w:rsid w:val="002B1117"/>
    <w:rsid w:val="002B1137"/>
    <w:rsid w:val="002B1172"/>
    <w:rsid w:val="002B1498"/>
    <w:rsid w:val="002B1509"/>
    <w:rsid w:val="002B1679"/>
    <w:rsid w:val="002B16F5"/>
    <w:rsid w:val="002B17DE"/>
    <w:rsid w:val="002B1843"/>
    <w:rsid w:val="002B18AE"/>
    <w:rsid w:val="002B1970"/>
    <w:rsid w:val="002B1A49"/>
    <w:rsid w:val="002B1AD9"/>
    <w:rsid w:val="002B1EA9"/>
    <w:rsid w:val="002B22A0"/>
    <w:rsid w:val="002B22B6"/>
    <w:rsid w:val="002B254B"/>
    <w:rsid w:val="002B26A1"/>
    <w:rsid w:val="002B271F"/>
    <w:rsid w:val="002B2C8D"/>
    <w:rsid w:val="002B2E37"/>
    <w:rsid w:val="002B30C8"/>
    <w:rsid w:val="002B312E"/>
    <w:rsid w:val="002B33BA"/>
    <w:rsid w:val="002B3404"/>
    <w:rsid w:val="002B35A1"/>
    <w:rsid w:val="002B3794"/>
    <w:rsid w:val="002B3829"/>
    <w:rsid w:val="002B397F"/>
    <w:rsid w:val="002B3A77"/>
    <w:rsid w:val="002B3B1D"/>
    <w:rsid w:val="002B3D50"/>
    <w:rsid w:val="002B4084"/>
    <w:rsid w:val="002B4174"/>
    <w:rsid w:val="002B4250"/>
    <w:rsid w:val="002B432A"/>
    <w:rsid w:val="002B4571"/>
    <w:rsid w:val="002B46C9"/>
    <w:rsid w:val="002B4859"/>
    <w:rsid w:val="002B4A38"/>
    <w:rsid w:val="002B4AB8"/>
    <w:rsid w:val="002B4AF5"/>
    <w:rsid w:val="002B4BF7"/>
    <w:rsid w:val="002B4C4A"/>
    <w:rsid w:val="002B4DC3"/>
    <w:rsid w:val="002B4F1E"/>
    <w:rsid w:val="002B549B"/>
    <w:rsid w:val="002B59AE"/>
    <w:rsid w:val="002B5A15"/>
    <w:rsid w:val="002B5B28"/>
    <w:rsid w:val="002B5D07"/>
    <w:rsid w:val="002B5EF8"/>
    <w:rsid w:val="002B5FF2"/>
    <w:rsid w:val="002B6024"/>
    <w:rsid w:val="002B6163"/>
    <w:rsid w:val="002B6256"/>
    <w:rsid w:val="002B63E0"/>
    <w:rsid w:val="002B64B6"/>
    <w:rsid w:val="002B64FA"/>
    <w:rsid w:val="002B651D"/>
    <w:rsid w:val="002B65A3"/>
    <w:rsid w:val="002B6748"/>
    <w:rsid w:val="002B68E3"/>
    <w:rsid w:val="002B69E2"/>
    <w:rsid w:val="002B6DA0"/>
    <w:rsid w:val="002B6DA8"/>
    <w:rsid w:val="002B6DD7"/>
    <w:rsid w:val="002B6EE4"/>
    <w:rsid w:val="002B70E7"/>
    <w:rsid w:val="002B7166"/>
    <w:rsid w:val="002B71B0"/>
    <w:rsid w:val="002B73E8"/>
    <w:rsid w:val="002B7496"/>
    <w:rsid w:val="002B7565"/>
    <w:rsid w:val="002B76E6"/>
    <w:rsid w:val="002B7719"/>
    <w:rsid w:val="002B7933"/>
    <w:rsid w:val="002B7BB0"/>
    <w:rsid w:val="002B7E8C"/>
    <w:rsid w:val="002C011A"/>
    <w:rsid w:val="002C01D3"/>
    <w:rsid w:val="002C0545"/>
    <w:rsid w:val="002C0678"/>
    <w:rsid w:val="002C07FB"/>
    <w:rsid w:val="002C08AE"/>
    <w:rsid w:val="002C0A08"/>
    <w:rsid w:val="002C0BE6"/>
    <w:rsid w:val="002C1332"/>
    <w:rsid w:val="002C16AF"/>
    <w:rsid w:val="002C181D"/>
    <w:rsid w:val="002C1C54"/>
    <w:rsid w:val="002C1E24"/>
    <w:rsid w:val="002C1E66"/>
    <w:rsid w:val="002C1F04"/>
    <w:rsid w:val="002C1F26"/>
    <w:rsid w:val="002C1FB9"/>
    <w:rsid w:val="002C2008"/>
    <w:rsid w:val="002C2054"/>
    <w:rsid w:val="002C20DC"/>
    <w:rsid w:val="002C224A"/>
    <w:rsid w:val="002C22EF"/>
    <w:rsid w:val="002C2390"/>
    <w:rsid w:val="002C23D1"/>
    <w:rsid w:val="002C24BB"/>
    <w:rsid w:val="002C2693"/>
    <w:rsid w:val="002C2AE6"/>
    <w:rsid w:val="002C2B25"/>
    <w:rsid w:val="002C2B2A"/>
    <w:rsid w:val="002C2B7E"/>
    <w:rsid w:val="002C2C45"/>
    <w:rsid w:val="002C2CCD"/>
    <w:rsid w:val="002C2DC6"/>
    <w:rsid w:val="002C2EA2"/>
    <w:rsid w:val="002C3235"/>
    <w:rsid w:val="002C343D"/>
    <w:rsid w:val="002C3659"/>
    <w:rsid w:val="002C37AE"/>
    <w:rsid w:val="002C3940"/>
    <w:rsid w:val="002C3A17"/>
    <w:rsid w:val="002C3F2E"/>
    <w:rsid w:val="002C4035"/>
    <w:rsid w:val="002C415F"/>
    <w:rsid w:val="002C4454"/>
    <w:rsid w:val="002C44BA"/>
    <w:rsid w:val="002C450F"/>
    <w:rsid w:val="002C45EC"/>
    <w:rsid w:val="002C46D3"/>
    <w:rsid w:val="002C4B91"/>
    <w:rsid w:val="002C4C78"/>
    <w:rsid w:val="002C51D3"/>
    <w:rsid w:val="002C52D2"/>
    <w:rsid w:val="002C532E"/>
    <w:rsid w:val="002C5367"/>
    <w:rsid w:val="002C5394"/>
    <w:rsid w:val="002C5517"/>
    <w:rsid w:val="002C57C0"/>
    <w:rsid w:val="002C57F0"/>
    <w:rsid w:val="002C591B"/>
    <w:rsid w:val="002C5A8B"/>
    <w:rsid w:val="002C5E85"/>
    <w:rsid w:val="002C5EA0"/>
    <w:rsid w:val="002C61BC"/>
    <w:rsid w:val="002C61C5"/>
    <w:rsid w:val="002C626D"/>
    <w:rsid w:val="002C635A"/>
    <w:rsid w:val="002C647A"/>
    <w:rsid w:val="002C6572"/>
    <w:rsid w:val="002C6664"/>
    <w:rsid w:val="002C6690"/>
    <w:rsid w:val="002C6998"/>
    <w:rsid w:val="002C6B27"/>
    <w:rsid w:val="002C6E6A"/>
    <w:rsid w:val="002C7153"/>
    <w:rsid w:val="002C71B7"/>
    <w:rsid w:val="002C71CA"/>
    <w:rsid w:val="002C7357"/>
    <w:rsid w:val="002C7518"/>
    <w:rsid w:val="002C7781"/>
    <w:rsid w:val="002C7835"/>
    <w:rsid w:val="002C7DF4"/>
    <w:rsid w:val="002D00DE"/>
    <w:rsid w:val="002D02A8"/>
    <w:rsid w:val="002D02D3"/>
    <w:rsid w:val="002D0563"/>
    <w:rsid w:val="002D06B7"/>
    <w:rsid w:val="002D075B"/>
    <w:rsid w:val="002D07DD"/>
    <w:rsid w:val="002D0885"/>
    <w:rsid w:val="002D0A32"/>
    <w:rsid w:val="002D0DE0"/>
    <w:rsid w:val="002D0E9A"/>
    <w:rsid w:val="002D12C2"/>
    <w:rsid w:val="002D13A2"/>
    <w:rsid w:val="002D14AA"/>
    <w:rsid w:val="002D1882"/>
    <w:rsid w:val="002D1912"/>
    <w:rsid w:val="002D199B"/>
    <w:rsid w:val="002D19E4"/>
    <w:rsid w:val="002D1C5D"/>
    <w:rsid w:val="002D1E8D"/>
    <w:rsid w:val="002D2276"/>
    <w:rsid w:val="002D2281"/>
    <w:rsid w:val="002D23B3"/>
    <w:rsid w:val="002D23F0"/>
    <w:rsid w:val="002D2665"/>
    <w:rsid w:val="002D267D"/>
    <w:rsid w:val="002D2B29"/>
    <w:rsid w:val="002D2B4B"/>
    <w:rsid w:val="002D2C70"/>
    <w:rsid w:val="002D2D6A"/>
    <w:rsid w:val="002D2D81"/>
    <w:rsid w:val="002D2FE3"/>
    <w:rsid w:val="002D34EC"/>
    <w:rsid w:val="002D3569"/>
    <w:rsid w:val="002D3712"/>
    <w:rsid w:val="002D3A56"/>
    <w:rsid w:val="002D3B43"/>
    <w:rsid w:val="002D3E0A"/>
    <w:rsid w:val="002D3E44"/>
    <w:rsid w:val="002D408E"/>
    <w:rsid w:val="002D414E"/>
    <w:rsid w:val="002D42F9"/>
    <w:rsid w:val="002D432D"/>
    <w:rsid w:val="002D435E"/>
    <w:rsid w:val="002D447A"/>
    <w:rsid w:val="002D46AD"/>
    <w:rsid w:val="002D46CD"/>
    <w:rsid w:val="002D4911"/>
    <w:rsid w:val="002D4BF5"/>
    <w:rsid w:val="002D4C86"/>
    <w:rsid w:val="002D4FE2"/>
    <w:rsid w:val="002D4FF8"/>
    <w:rsid w:val="002D52DD"/>
    <w:rsid w:val="002D5327"/>
    <w:rsid w:val="002D55C1"/>
    <w:rsid w:val="002D569B"/>
    <w:rsid w:val="002D56AC"/>
    <w:rsid w:val="002D5A23"/>
    <w:rsid w:val="002D5AEC"/>
    <w:rsid w:val="002D5B6A"/>
    <w:rsid w:val="002D5D49"/>
    <w:rsid w:val="002D5EBC"/>
    <w:rsid w:val="002D5EE9"/>
    <w:rsid w:val="002D5F57"/>
    <w:rsid w:val="002D5FEB"/>
    <w:rsid w:val="002D6077"/>
    <w:rsid w:val="002D6163"/>
    <w:rsid w:val="002D62D0"/>
    <w:rsid w:val="002D669A"/>
    <w:rsid w:val="002D6783"/>
    <w:rsid w:val="002D6A53"/>
    <w:rsid w:val="002D6C73"/>
    <w:rsid w:val="002D6CCE"/>
    <w:rsid w:val="002D6D1C"/>
    <w:rsid w:val="002D6F39"/>
    <w:rsid w:val="002D7086"/>
    <w:rsid w:val="002D72A5"/>
    <w:rsid w:val="002D72BD"/>
    <w:rsid w:val="002D7348"/>
    <w:rsid w:val="002D76A6"/>
    <w:rsid w:val="002D77D3"/>
    <w:rsid w:val="002D792E"/>
    <w:rsid w:val="002D79A1"/>
    <w:rsid w:val="002D7AC8"/>
    <w:rsid w:val="002D7B88"/>
    <w:rsid w:val="002D7BF9"/>
    <w:rsid w:val="002D7FD1"/>
    <w:rsid w:val="002E0163"/>
    <w:rsid w:val="002E01E3"/>
    <w:rsid w:val="002E02C6"/>
    <w:rsid w:val="002E0710"/>
    <w:rsid w:val="002E08C3"/>
    <w:rsid w:val="002E09AF"/>
    <w:rsid w:val="002E09CB"/>
    <w:rsid w:val="002E0B50"/>
    <w:rsid w:val="002E0BFB"/>
    <w:rsid w:val="002E0C20"/>
    <w:rsid w:val="002E0EEE"/>
    <w:rsid w:val="002E0F91"/>
    <w:rsid w:val="002E1034"/>
    <w:rsid w:val="002E1306"/>
    <w:rsid w:val="002E1534"/>
    <w:rsid w:val="002E1B2D"/>
    <w:rsid w:val="002E1FB6"/>
    <w:rsid w:val="002E21C7"/>
    <w:rsid w:val="002E238E"/>
    <w:rsid w:val="002E24D2"/>
    <w:rsid w:val="002E2526"/>
    <w:rsid w:val="002E2531"/>
    <w:rsid w:val="002E2626"/>
    <w:rsid w:val="002E26FC"/>
    <w:rsid w:val="002E2705"/>
    <w:rsid w:val="002E2726"/>
    <w:rsid w:val="002E29BA"/>
    <w:rsid w:val="002E2A19"/>
    <w:rsid w:val="002E2C1E"/>
    <w:rsid w:val="002E2D78"/>
    <w:rsid w:val="002E3032"/>
    <w:rsid w:val="002E3149"/>
    <w:rsid w:val="002E321D"/>
    <w:rsid w:val="002E325F"/>
    <w:rsid w:val="002E3354"/>
    <w:rsid w:val="002E3685"/>
    <w:rsid w:val="002E36BC"/>
    <w:rsid w:val="002E3BFB"/>
    <w:rsid w:val="002E3C38"/>
    <w:rsid w:val="002E4053"/>
    <w:rsid w:val="002E42DE"/>
    <w:rsid w:val="002E4418"/>
    <w:rsid w:val="002E443D"/>
    <w:rsid w:val="002E44F4"/>
    <w:rsid w:val="002E452F"/>
    <w:rsid w:val="002E454C"/>
    <w:rsid w:val="002E4643"/>
    <w:rsid w:val="002E4BE2"/>
    <w:rsid w:val="002E4D9E"/>
    <w:rsid w:val="002E51F8"/>
    <w:rsid w:val="002E52CE"/>
    <w:rsid w:val="002E5453"/>
    <w:rsid w:val="002E5647"/>
    <w:rsid w:val="002E56E0"/>
    <w:rsid w:val="002E5762"/>
    <w:rsid w:val="002E57D6"/>
    <w:rsid w:val="002E59FB"/>
    <w:rsid w:val="002E5E39"/>
    <w:rsid w:val="002E5E3F"/>
    <w:rsid w:val="002E6676"/>
    <w:rsid w:val="002E6966"/>
    <w:rsid w:val="002E69AB"/>
    <w:rsid w:val="002E6D12"/>
    <w:rsid w:val="002E6D6B"/>
    <w:rsid w:val="002E6EA6"/>
    <w:rsid w:val="002E6EAD"/>
    <w:rsid w:val="002E6FC5"/>
    <w:rsid w:val="002E71E6"/>
    <w:rsid w:val="002E7229"/>
    <w:rsid w:val="002E7232"/>
    <w:rsid w:val="002E76C3"/>
    <w:rsid w:val="002E77A2"/>
    <w:rsid w:val="002E77A7"/>
    <w:rsid w:val="002E7817"/>
    <w:rsid w:val="002E7883"/>
    <w:rsid w:val="002E7A8C"/>
    <w:rsid w:val="002E7E9E"/>
    <w:rsid w:val="002E7F7F"/>
    <w:rsid w:val="002E7FDC"/>
    <w:rsid w:val="002F00F2"/>
    <w:rsid w:val="002F0760"/>
    <w:rsid w:val="002F0800"/>
    <w:rsid w:val="002F0A6E"/>
    <w:rsid w:val="002F0ABA"/>
    <w:rsid w:val="002F0B3A"/>
    <w:rsid w:val="002F0B8B"/>
    <w:rsid w:val="002F0E95"/>
    <w:rsid w:val="002F0F8A"/>
    <w:rsid w:val="002F11D2"/>
    <w:rsid w:val="002F12D3"/>
    <w:rsid w:val="002F139D"/>
    <w:rsid w:val="002F13A0"/>
    <w:rsid w:val="002F13E4"/>
    <w:rsid w:val="002F1586"/>
    <w:rsid w:val="002F162D"/>
    <w:rsid w:val="002F18AD"/>
    <w:rsid w:val="002F1905"/>
    <w:rsid w:val="002F1A28"/>
    <w:rsid w:val="002F218F"/>
    <w:rsid w:val="002F21BC"/>
    <w:rsid w:val="002F2210"/>
    <w:rsid w:val="002F22DA"/>
    <w:rsid w:val="002F2467"/>
    <w:rsid w:val="002F27F7"/>
    <w:rsid w:val="002F298C"/>
    <w:rsid w:val="002F2A2E"/>
    <w:rsid w:val="002F2A38"/>
    <w:rsid w:val="002F2B4D"/>
    <w:rsid w:val="002F2E18"/>
    <w:rsid w:val="002F2E89"/>
    <w:rsid w:val="002F329D"/>
    <w:rsid w:val="002F37BA"/>
    <w:rsid w:val="002F3B04"/>
    <w:rsid w:val="002F3BE3"/>
    <w:rsid w:val="002F3BF1"/>
    <w:rsid w:val="002F3C18"/>
    <w:rsid w:val="002F3C30"/>
    <w:rsid w:val="002F41CF"/>
    <w:rsid w:val="002F44A0"/>
    <w:rsid w:val="002F4561"/>
    <w:rsid w:val="002F4680"/>
    <w:rsid w:val="002F46B1"/>
    <w:rsid w:val="002F48AD"/>
    <w:rsid w:val="002F4B97"/>
    <w:rsid w:val="002F4CB6"/>
    <w:rsid w:val="002F4D79"/>
    <w:rsid w:val="002F5286"/>
    <w:rsid w:val="002F54C2"/>
    <w:rsid w:val="002F5504"/>
    <w:rsid w:val="002F550E"/>
    <w:rsid w:val="002F589B"/>
    <w:rsid w:val="002F5A8C"/>
    <w:rsid w:val="002F5C4F"/>
    <w:rsid w:val="002F5C78"/>
    <w:rsid w:val="002F5CD4"/>
    <w:rsid w:val="002F5D50"/>
    <w:rsid w:val="002F617F"/>
    <w:rsid w:val="002F61B2"/>
    <w:rsid w:val="002F64ED"/>
    <w:rsid w:val="002F6516"/>
    <w:rsid w:val="002F66B6"/>
    <w:rsid w:val="002F676D"/>
    <w:rsid w:val="002F67EE"/>
    <w:rsid w:val="002F6809"/>
    <w:rsid w:val="002F694B"/>
    <w:rsid w:val="002F6A7C"/>
    <w:rsid w:val="002F6A97"/>
    <w:rsid w:val="002F6ADD"/>
    <w:rsid w:val="002F6D4D"/>
    <w:rsid w:val="002F6E97"/>
    <w:rsid w:val="002F6EC3"/>
    <w:rsid w:val="002F6F25"/>
    <w:rsid w:val="002F7134"/>
    <w:rsid w:val="002F72E4"/>
    <w:rsid w:val="002F732B"/>
    <w:rsid w:val="002F756D"/>
    <w:rsid w:val="002F77AD"/>
    <w:rsid w:val="002F78B0"/>
    <w:rsid w:val="002F7BC1"/>
    <w:rsid w:val="002F7DC2"/>
    <w:rsid w:val="0030004A"/>
    <w:rsid w:val="00300109"/>
    <w:rsid w:val="00300124"/>
    <w:rsid w:val="0030021B"/>
    <w:rsid w:val="00300358"/>
    <w:rsid w:val="00300522"/>
    <w:rsid w:val="00300931"/>
    <w:rsid w:val="00300E76"/>
    <w:rsid w:val="00301429"/>
    <w:rsid w:val="00301496"/>
    <w:rsid w:val="00301755"/>
    <w:rsid w:val="00301887"/>
    <w:rsid w:val="003019DD"/>
    <w:rsid w:val="00301A5A"/>
    <w:rsid w:val="00301EB7"/>
    <w:rsid w:val="00301F60"/>
    <w:rsid w:val="00302091"/>
    <w:rsid w:val="00302098"/>
    <w:rsid w:val="003020FF"/>
    <w:rsid w:val="003024C7"/>
    <w:rsid w:val="003024D9"/>
    <w:rsid w:val="003024EB"/>
    <w:rsid w:val="0030259C"/>
    <w:rsid w:val="003026EF"/>
    <w:rsid w:val="00302A89"/>
    <w:rsid w:val="00302E59"/>
    <w:rsid w:val="00302E78"/>
    <w:rsid w:val="003030D5"/>
    <w:rsid w:val="00303355"/>
    <w:rsid w:val="00303392"/>
    <w:rsid w:val="0030345C"/>
    <w:rsid w:val="00303648"/>
    <w:rsid w:val="00303785"/>
    <w:rsid w:val="0030390D"/>
    <w:rsid w:val="003039E7"/>
    <w:rsid w:val="00303B26"/>
    <w:rsid w:val="00303B84"/>
    <w:rsid w:val="00303C30"/>
    <w:rsid w:val="00303D80"/>
    <w:rsid w:val="00304050"/>
    <w:rsid w:val="00304066"/>
    <w:rsid w:val="003040CD"/>
    <w:rsid w:val="00304449"/>
    <w:rsid w:val="00304744"/>
    <w:rsid w:val="00304863"/>
    <w:rsid w:val="00304B10"/>
    <w:rsid w:val="00304FC6"/>
    <w:rsid w:val="003051D2"/>
    <w:rsid w:val="003052FA"/>
    <w:rsid w:val="0030530F"/>
    <w:rsid w:val="00305470"/>
    <w:rsid w:val="003054A4"/>
    <w:rsid w:val="00305725"/>
    <w:rsid w:val="0030577D"/>
    <w:rsid w:val="003058C5"/>
    <w:rsid w:val="00305929"/>
    <w:rsid w:val="00305CBC"/>
    <w:rsid w:val="00305D49"/>
    <w:rsid w:val="00305D8B"/>
    <w:rsid w:val="00305EDA"/>
    <w:rsid w:val="00305F10"/>
    <w:rsid w:val="00306298"/>
    <w:rsid w:val="003063F1"/>
    <w:rsid w:val="003065DB"/>
    <w:rsid w:val="0030665E"/>
    <w:rsid w:val="003067B9"/>
    <w:rsid w:val="00306894"/>
    <w:rsid w:val="003068DA"/>
    <w:rsid w:val="00306962"/>
    <w:rsid w:val="00306D04"/>
    <w:rsid w:val="00306DCC"/>
    <w:rsid w:val="00306E55"/>
    <w:rsid w:val="00306EBF"/>
    <w:rsid w:val="0030706D"/>
    <w:rsid w:val="00307324"/>
    <w:rsid w:val="00307351"/>
    <w:rsid w:val="00307435"/>
    <w:rsid w:val="00307476"/>
    <w:rsid w:val="0030754F"/>
    <w:rsid w:val="00307571"/>
    <w:rsid w:val="003076F6"/>
    <w:rsid w:val="0030770D"/>
    <w:rsid w:val="003077CF"/>
    <w:rsid w:val="003077DD"/>
    <w:rsid w:val="00307825"/>
    <w:rsid w:val="003079E3"/>
    <w:rsid w:val="00307BEA"/>
    <w:rsid w:val="00307CAD"/>
    <w:rsid w:val="00307F5B"/>
    <w:rsid w:val="00310021"/>
    <w:rsid w:val="003102C0"/>
    <w:rsid w:val="003103A0"/>
    <w:rsid w:val="00310476"/>
    <w:rsid w:val="00310532"/>
    <w:rsid w:val="00310773"/>
    <w:rsid w:val="00310833"/>
    <w:rsid w:val="00310A1B"/>
    <w:rsid w:val="00310AE8"/>
    <w:rsid w:val="00310D4A"/>
    <w:rsid w:val="00310F1C"/>
    <w:rsid w:val="0031107C"/>
    <w:rsid w:val="0031131A"/>
    <w:rsid w:val="0031141C"/>
    <w:rsid w:val="00311653"/>
    <w:rsid w:val="00311964"/>
    <w:rsid w:val="00311AE5"/>
    <w:rsid w:val="00311B45"/>
    <w:rsid w:val="00311D9E"/>
    <w:rsid w:val="00311FDD"/>
    <w:rsid w:val="00312087"/>
    <w:rsid w:val="003120A9"/>
    <w:rsid w:val="00312275"/>
    <w:rsid w:val="00312294"/>
    <w:rsid w:val="003122F4"/>
    <w:rsid w:val="00312490"/>
    <w:rsid w:val="0031249E"/>
    <w:rsid w:val="003127E2"/>
    <w:rsid w:val="0031285E"/>
    <w:rsid w:val="00312B54"/>
    <w:rsid w:val="00312E3F"/>
    <w:rsid w:val="00312F27"/>
    <w:rsid w:val="00312FAB"/>
    <w:rsid w:val="00312FE9"/>
    <w:rsid w:val="0031303E"/>
    <w:rsid w:val="0031306D"/>
    <w:rsid w:val="0031331C"/>
    <w:rsid w:val="003133CE"/>
    <w:rsid w:val="0031351D"/>
    <w:rsid w:val="003137B8"/>
    <w:rsid w:val="0031380E"/>
    <w:rsid w:val="00313947"/>
    <w:rsid w:val="0031396B"/>
    <w:rsid w:val="003139CB"/>
    <w:rsid w:val="003139FC"/>
    <w:rsid w:val="00313B1F"/>
    <w:rsid w:val="00313B80"/>
    <w:rsid w:val="00313B93"/>
    <w:rsid w:val="0031414F"/>
    <w:rsid w:val="0031420F"/>
    <w:rsid w:val="00314366"/>
    <w:rsid w:val="0031440F"/>
    <w:rsid w:val="00314643"/>
    <w:rsid w:val="003146BA"/>
    <w:rsid w:val="003147EF"/>
    <w:rsid w:val="00314B00"/>
    <w:rsid w:val="00314D29"/>
    <w:rsid w:val="00314E24"/>
    <w:rsid w:val="00314F11"/>
    <w:rsid w:val="00314FCB"/>
    <w:rsid w:val="00314FE8"/>
    <w:rsid w:val="0031502E"/>
    <w:rsid w:val="00315077"/>
    <w:rsid w:val="00315237"/>
    <w:rsid w:val="003152D3"/>
    <w:rsid w:val="0031530A"/>
    <w:rsid w:val="003153F8"/>
    <w:rsid w:val="00315498"/>
    <w:rsid w:val="00315672"/>
    <w:rsid w:val="003156AA"/>
    <w:rsid w:val="0031578B"/>
    <w:rsid w:val="00315B7D"/>
    <w:rsid w:val="00315C6B"/>
    <w:rsid w:val="00315D1D"/>
    <w:rsid w:val="00315DB7"/>
    <w:rsid w:val="00315E82"/>
    <w:rsid w:val="00315FAA"/>
    <w:rsid w:val="0031607E"/>
    <w:rsid w:val="003160AC"/>
    <w:rsid w:val="0031646F"/>
    <w:rsid w:val="00316620"/>
    <w:rsid w:val="003166F6"/>
    <w:rsid w:val="0031671B"/>
    <w:rsid w:val="00316772"/>
    <w:rsid w:val="0031677D"/>
    <w:rsid w:val="0031682D"/>
    <w:rsid w:val="0031690C"/>
    <w:rsid w:val="00316C39"/>
    <w:rsid w:val="00316F0E"/>
    <w:rsid w:val="00317075"/>
    <w:rsid w:val="0031712B"/>
    <w:rsid w:val="003172EE"/>
    <w:rsid w:val="00317519"/>
    <w:rsid w:val="003175F2"/>
    <w:rsid w:val="003176CA"/>
    <w:rsid w:val="0031790D"/>
    <w:rsid w:val="00317A05"/>
    <w:rsid w:val="00317E1A"/>
    <w:rsid w:val="00317E20"/>
    <w:rsid w:val="00317E40"/>
    <w:rsid w:val="003200AF"/>
    <w:rsid w:val="003203D9"/>
    <w:rsid w:val="003203E7"/>
    <w:rsid w:val="003203EA"/>
    <w:rsid w:val="003204E4"/>
    <w:rsid w:val="003205B6"/>
    <w:rsid w:val="0032076F"/>
    <w:rsid w:val="0032081E"/>
    <w:rsid w:val="00320957"/>
    <w:rsid w:val="00320B09"/>
    <w:rsid w:val="00320D29"/>
    <w:rsid w:val="00320F28"/>
    <w:rsid w:val="00321071"/>
    <w:rsid w:val="003210DA"/>
    <w:rsid w:val="00321195"/>
    <w:rsid w:val="00321269"/>
    <w:rsid w:val="003214AF"/>
    <w:rsid w:val="00321505"/>
    <w:rsid w:val="0032173D"/>
    <w:rsid w:val="0032184F"/>
    <w:rsid w:val="00322009"/>
    <w:rsid w:val="003220C3"/>
    <w:rsid w:val="00322417"/>
    <w:rsid w:val="00322495"/>
    <w:rsid w:val="003224D4"/>
    <w:rsid w:val="00322590"/>
    <w:rsid w:val="00322738"/>
    <w:rsid w:val="003227BD"/>
    <w:rsid w:val="0032295C"/>
    <w:rsid w:val="00322CC3"/>
    <w:rsid w:val="00322D42"/>
    <w:rsid w:val="00322F48"/>
    <w:rsid w:val="003234BD"/>
    <w:rsid w:val="003235F2"/>
    <w:rsid w:val="00323645"/>
    <w:rsid w:val="00323896"/>
    <w:rsid w:val="00323B37"/>
    <w:rsid w:val="00323C39"/>
    <w:rsid w:val="0032400F"/>
    <w:rsid w:val="00324109"/>
    <w:rsid w:val="003241FD"/>
    <w:rsid w:val="0032444C"/>
    <w:rsid w:val="00324507"/>
    <w:rsid w:val="003246C7"/>
    <w:rsid w:val="003246D4"/>
    <w:rsid w:val="003246D6"/>
    <w:rsid w:val="00324891"/>
    <w:rsid w:val="0032491E"/>
    <w:rsid w:val="00324BE2"/>
    <w:rsid w:val="00324EB3"/>
    <w:rsid w:val="0032510E"/>
    <w:rsid w:val="0032523F"/>
    <w:rsid w:val="003252A7"/>
    <w:rsid w:val="00325323"/>
    <w:rsid w:val="003254B4"/>
    <w:rsid w:val="00325582"/>
    <w:rsid w:val="00325671"/>
    <w:rsid w:val="00325676"/>
    <w:rsid w:val="003257EE"/>
    <w:rsid w:val="00325995"/>
    <w:rsid w:val="00325A86"/>
    <w:rsid w:val="00325C83"/>
    <w:rsid w:val="00325D52"/>
    <w:rsid w:val="00325D6E"/>
    <w:rsid w:val="00325E24"/>
    <w:rsid w:val="00325EEF"/>
    <w:rsid w:val="00326111"/>
    <w:rsid w:val="00326122"/>
    <w:rsid w:val="0032622A"/>
    <w:rsid w:val="0032635C"/>
    <w:rsid w:val="00326484"/>
    <w:rsid w:val="00326592"/>
    <w:rsid w:val="00326692"/>
    <w:rsid w:val="003267C4"/>
    <w:rsid w:val="0032685E"/>
    <w:rsid w:val="00326894"/>
    <w:rsid w:val="003268D5"/>
    <w:rsid w:val="00326922"/>
    <w:rsid w:val="00326D1A"/>
    <w:rsid w:val="00326DA1"/>
    <w:rsid w:val="00326ECB"/>
    <w:rsid w:val="00326F8F"/>
    <w:rsid w:val="003270DB"/>
    <w:rsid w:val="00327143"/>
    <w:rsid w:val="0032728A"/>
    <w:rsid w:val="00327345"/>
    <w:rsid w:val="0032748C"/>
    <w:rsid w:val="003278E8"/>
    <w:rsid w:val="003279BC"/>
    <w:rsid w:val="00327AA6"/>
    <w:rsid w:val="00327B4A"/>
    <w:rsid w:val="00327B9E"/>
    <w:rsid w:val="00327BA2"/>
    <w:rsid w:val="00327F07"/>
    <w:rsid w:val="003300F5"/>
    <w:rsid w:val="0033023B"/>
    <w:rsid w:val="003303DE"/>
    <w:rsid w:val="003307B3"/>
    <w:rsid w:val="003308B5"/>
    <w:rsid w:val="00330943"/>
    <w:rsid w:val="00330E04"/>
    <w:rsid w:val="00330F3F"/>
    <w:rsid w:val="0033120F"/>
    <w:rsid w:val="00331267"/>
    <w:rsid w:val="00331306"/>
    <w:rsid w:val="00331582"/>
    <w:rsid w:val="00331803"/>
    <w:rsid w:val="00331A76"/>
    <w:rsid w:val="00331AD4"/>
    <w:rsid w:val="00331B8D"/>
    <w:rsid w:val="00331BD0"/>
    <w:rsid w:val="00331CB6"/>
    <w:rsid w:val="00331CD3"/>
    <w:rsid w:val="00331DE6"/>
    <w:rsid w:val="00331E06"/>
    <w:rsid w:val="00331E95"/>
    <w:rsid w:val="00331F3A"/>
    <w:rsid w:val="00331FFC"/>
    <w:rsid w:val="003320D8"/>
    <w:rsid w:val="0033217F"/>
    <w:rsid w:val="00332383"/>
    <w:rsid w:val="0033242F"/>
    <w:rsid w:val="00332A85"/>
    <w:rsid w:val="00332D32"/>
    <w:rsid w:val="00332D5C"/>
    <w:rsid w:val="003332B8"/>
    <w:rsid w:val="00333535"/>
    <w:rsid w:val="003336EF"/>
    <w:rsid w:val="00333793"/>
    <w:rsid w:val="003338F2"/>
    <w:rsid w:val="00333938"/>
    <w:rsid w:val="003339F8"/>
    <w:rsid w:val="00333AAA"/>
    <w:rsid w:val="00333E4A"/>
    <w:rsid w:val="00333EDE"/>
    <w:rsid w:val="003340C4"/>
    <w:rsid w:val="003344EA"/>
    <w:rsid w:val="003345D5"/>
    <w:rsid w:val="00334BBF"/>
    <w:rsid w:val="00334CD0"/>
    <w:rsid w:val="00334F9A"/>
    <w:rsid w:val="00334FF0"/>
    <w:rsid w:val="003353D4"/>
    <w:rsid w:val="003355D9"/>
    <w:rsid w:val="00335733"/>
    <w:rsid w:val="00335780"/>
    <w:rsid w:val="003357E7"/>
    <w:rsid w:val="003358DE"/>
    <w:rsid w:val="00335AFD"/>
    <w:rsid w:val="00335B67"/>
    <w:rsid w:val="00335B9C"/>
    <w:rsid w:val="00335CE5"/>
    <w:rsid w:val="00335CF9"/>
    <w:rsid w:val="00335CFF"/>
    <w:rsid w:val="00335D86"/>
    <w:rsid w:val="00335EE5"/>
    <w:rsid w:val="00335FAB"/>
    <w:rsid w:val="003360DA"/>
    <w:rsid w:val="003361CD"/>
    <w:rsid w:val="00336200"/>
    <w:rsid w:val="00336481"/>
    <w:rsid w:val="003364D0"/>
    <w:rsid w:val="00336539"/>
    <w:rsid w:val="0033688B"/>
    <w:rsid w:val="003368C4"/>
    <w:rsid w:val="00336C1C"/>
    <w:rsid w:val="00336F26"/>
    <w:rsid w:val="00337253"/>
    <w:rsid w:val="00337256"/>
    <w:rsid w:val="00337270"/>
    <w:rsid w:val="00337307"/>
    <w:rsid w:val="003373CF"/>
    <w:rsid w:val="00337430"/>
    <w:rsid w:val="0033755F"/>
    <w:rsid w:val="003376CC"/>
    <w:rsid w:val="003377D1"/>
    <w:rsid w:val="003378D5"/>
    <w:rsid w:val="00337C34"/>
    <w:rsid w:val="00337DD0"/>
    <w:rsid w:val="003400FB"/>
    <w:rsid w:val="00340293"/>
    <w:rsid w:val="00340413"/>
    <w:rsid w:val="00340483"/>
    <w:rsid w:val="003406C5"/>
    <w:rsid w:val="00340745"/>
    <w:rsid w:val="00340815"/>
    <w:rsid w:val="0034081D"/>
    <w:rsid w:val="003408FE"/>
    <w:rsid w:val="003409BD"/>
    <w:rsid w:val="00340AED"/>
    <w:rsid w:val="00340B07"/>
    <w:rsid w:val="00340B71"/>
    <w:rsid w:val="00340DDF"/>
    <w:rsid w:val="003411DB"/>
    <w:rsid w:val="003412BE"/>
    <w:rsid w:val="003412D7"/>
    <w:rsid w:val="00341307"/>
    <w:rsid w:val="003413F9"/>
    <w:rsid w:val="003414B5"/>
    <w:rsid w:val="0034176E"/>
    <w:rsid w:val="0034182B"/>
    <w:rsid w:val="00341924"/>
    <w:rsid w:val="0034199D"/>
    <w:rsid w:val="00341DF8"/>
    <w:rsid w:val="00341E4A"/>
    <w:rsid w:val="00341F77"/>
    <w:rsid w:val="00341F7F"/>
    <w:rsid w:val="003420B3"/>
    <w:rsid w:val="0034223C"/>
    <w:rsid w:val="00342241"/>
    <w:rsid w:val="00342328"/>
    <w:rsid w:val="003427C5"/>
    <w:rsid w:val="00342A54"/>
    <w:rsid w:val="00342ADB"/>
    <w:rsid w:val="00342CB8"/>
    <w:rsid w:val="00342DCA"/>
    <w:rsid w:val="00342E57"/>
    <w:rsid w:val="00342E6C"/>
    <w:rsid w:val="00342E88"/>
    <w:rsid w:val="00342FBD"/>
    <w:rsid w:val="00343053"/>
    <w:rsid w:val="0034339F"/>
    <w:rsid w:val="00343565"/>
    <w:rsid w:val="00343578"/>
    <w:rsid w:val="00343768"/>
    <w:rsid w:val="00343804"/>
    <w:rsid w:val="00343894"/>
    <w:rsid w:val="003439CD"/>
    <w:rsid w:val="00343A92"/>
    <w:rsid w:val="00343B17"/>
    <w:rsid w:val="00343C3F"/>
    <w:rsid w:val="00343D9B"/>
    <w:rsid w:val="00343E0E"/>
    <w:rsid w:val="0034431B"/>
    <w:rsid w:val="00344510"/>
    <w:rsid w:val="00344548"/>
    <w:rsid w:val="0034458E"/>
    <w:rsid w:val="003447A3"/>
    <w:rsid w:val="003448F6"/>
    <w:rsid w:val="00344A72"/>
    <w:rsid w:val="00344B77"/>
    <w:rsid w:val="00344E40"/>
    <w:rsid w:val="00345095"/>
    <w:rsid w:val="0034526C"/>
    <w:rsid w:val="00345318"/>
    <w:rsid w:val="0034584F"/>
    <w:rsid w:val="00345B79"/>
    <w:rsid w:val="00345E21"/>
    <w:rsid w:val="00345E81"/>
    <w:rsid w:val="00346398"/>
    <w:rsid w:val="003464C5"/>
    <w:rsid w:val="0034652F"/>
    <w:rsid w:val="003467FE"/>
    <w:rsid w:val="00346988"/>
    <w:rsid w:val="00346AF4"/>
    <w:rsid w:val="00346C0A"/>
    <w:rsid w:val="00347048"/>
    <w:rsid w:val="00347145"/>
    <w:rsid w:val="0034756C"/>
    <w:rsid w:val="003475CB"/>
    <w:rsid w:val="003475F0"/>
    <w:rsid w:val="0034770E"/>
    <w:rsid w:val="003477BF"/>
    <w:rsid w:val="003478A7"/>
    <w:rsid w:val="00347987"/>
    <w:rsid w:val="003479D6"/>
    <w:rsid w:val="00347A52"/>
    <w:rsid w:val="00347AEC"/>
    <w:rsid w:val="00347CBC"/>
    <w:rsid w:val="003500BF"/>
    <w:rsid w:val="00350149"/>
    <w:rsid w:val="0035022D"/>
    <w:rsid w:val="00350516"/>
    <w:rsid w:val="003505DC"/>
    <w:rsid w:val="00350669"/>
    <w:rsid w:val="00350759"/>
    <w:rsid w:val="00350905"/>
    <w:rsid w:val="00350C89"/>
    <w:rsid w:val="00350D0E"/>
    <w:rsid w:val="00350E1E"/>
    <w:rsid w:val="00351013"/>
    <w:rsid w:val="00351403"/>
    <w:rsid w:val="00351B37"/>
    <w:rsid w:val="00351B4B"/>
    <w:rsid w:val="00351C6F"/>
    <w:rsid w:val="00351CCA"/>
    <w:rsid w:val="00351D41"/>
    <w:rsid w:val="00351EC6"/>
    <w:rsid w:val="00352206"/>
    <w:rsid w:val="003522F7"/>
    <w:rsid w:val="003525F3"/>
    <w:rsid w:val="0035272B"/>
    <w:rsid w:val="0035288E"/>
    <w:rsid w:val="003528D8"/>
    <w:rsid w:val="003529A9"/>
    <w:rsid w:val="00352A76"/>
    <w:rsid w:val="00352F4A"/>
    <w:rsid w:val="00352F75"/>
    <w:rsid w:val="00353043"/>
    <w:rsid w:val="0035324F"/>
    <w:rsid w:val="003532EC"/>
    <w:rsid w:val="003533A7"/>
    <w:rsid w:val="003536F8"/>
    <w:rsid w:val="00353B45"/>
    <w:rsid w:val="00353C2A"/>
    <w:rsid w:val="00353CF6"/>
    <w:rsid w:val="00353D12"/>
    <w:rsid w:val="00353DD0"/>
    <w:rsid w:val="00353F7B"/>
    <w:rsid w:val="00354188"/>
    <w:rsid w:val="00354554"/>
    <w:rsid w:val="0035457E"/>
    <w:rsid w:val="00354615"/>
    <w:rsid w:val="003547F3"/>
    <w:rsid w:val="00354858"/>
    <w:rsid w:val="003548E7"/>
    <w:rsid w:val="00354ACF"/>
    <w:rsid w:val="00354B9D"/>
    <w:rsid w:val="00354C92"/>
    <w:rsid w:val="00354D27"/>
    <w:rsid w:val="00354F00"/>
    <w:rsid w:val="00354F0E"/>
    <w:rsid w:val="003553D3"/>
    <w:rsid w:val="00355475"/>
    <w:rsid w:val="003557BC"/>
    <w:rsid w:val="0035583C"/>
    <w:rsid w:val="00355A88"/>
    <w:rsid w:val="00355B85"/>
    <w:rsid w:val="00355D98"/>
    <w:rsid w:val="00355DED"/>
    <w:rsid w:val="00355DFF"/>
    <w:rsid w:val="00355F50"/>
    <w:rsid w:val="00355F93"/>
    <w:rsid w:val="0035618F"/>
    <w:rsid w:val="003563F7"/>
    <w:rsid w:val="0035652F"/>
    <w:rsid w:val="003565C5"/>
    <w:rsid w:val="0035672B"/>
    <w:rsid w:val="003567CD"/>
    <w:rsid w:val="00356B0D"/>
    <w:rsid w:val="00356C57"/>
    <w:rsid w:val="00356C5E"/>
    <w:rsid w:val="00356D5B"/>
    <w:rsid w:val="00356ED0"/>
    <w:rsid w:val="0035713C"/>
    <w:rsid w:val="003572E7"/>
    <w:rsid w:val="00357381"/>
    <w:rsid w:val="0035738A"/>
    <w:rsid w:val="003574CF"/>
    <w:rsid w:val="0035766F"/>
    <w:rsid w:val="00357674"/>
    <w:rsid w:val="00357983"/>
    <w:rsid w:val="00357BFF"/>
    <w:rsid w:val="00357D85"/>
    <w:rsid w:val="003600C3"/>
    <w:rsid w:val="00360175"/>
    <w:rsid w:val="0036030B"/>
    <w:rsid w:val="0036041F"/>
    <w:rsid w:val="00360528"/>
    <w:rsid w:val="003606DE"/>
    <w:rsid w:val="003609E1"/>
    <w:rsid w:val="003609ED"/>
    <w:rsid w:val="00360A37"/>
    <w:rsid w:val="00360B33"/>
    <w:rsid w:val="00360D70"/>
    <w:rsid w:val="00360F55"/>
    <w:rsid w:val="00361288"/>
    <w:rsid w:val="003612CA"/>
    <w:rsid w:val="00361362"/>
    <w:rsid w:val="003613C3"/>
    <w:rsid w:val="00361845"/>
    <w:rsid w:val="00361AAB"/>
    <w:rsid w:val="00361B4D"/>
    <w:rsid w:val="00361F0D"/>
    <w:rsid w:val="003620DC"/>
    <w:rsid w:val="00362193"/>
    <w:rsid w:val="003623A5"/>
    <w:rsid w:val="00362582"/>
    <w:rsid w:val="0036258F"/>
    <w:rsid w:val="00362591"/>
    <w:rsid w:val="003625A5"/>
    <w:rsid w:val="003625B1"/>
    <w:rsid w:val="0036292C"/>
    <w:rsid w:val="0036294A"/>
    <w:rsid w:val="00362B04"/>
    <w:rsid w:val="00363307"/>
    <w:rsid w:val="00363571"/>
    <w:rsid w:val="00363722"/>
    <w:rsid w:val="0036379B"/>
    <w:rsid w:val="00363A5C"/>
    <w:rsid w:val="00363D76"/>
    <w:rsid w:val="003641DF"/>
    <w:rsid w:val="0036431E"/>
    <w:rsid w:val="003647B7"/>
    <w:rsid w:val="00364885"/>
    <w:rsid w:val="003648EA"/>
    <w:rsid w:val="003649C0"/>
    <w:rsid w:val="00364C32"/>
    <w:rsid w:val="00364D44"/>
    <w:rsid w:val="00364DEF"/>
    <w:rsid w:val="00364E3C"/>
    <w:rsid w:val="00364EBC"/>
    <w:rsid w:val="00364EE1"/>
    <w:rsid w:val="00365059"/>
    <w:rsid w:val="003650E5"/>
    <w:rsid w:val="00365132"/>
    <w:rsid w:val="0036517A"/>
    <w:rsid w:val="00365243"/>
    <w:rsid w:val="00365330"/>
    <w:rsid w:val="0036562A"/>
    <w:rsid w:val="0036564E"/>
    <w:rsid w:val="0036584A"/>
    <w:rsid w:val="00365B7D"/>
    <w:rsid w:val="00365D01"/>
    <w:rsid w:val="0036641E"/>
    <w:rsid w:val="003665ED"/>
    <w:rsid w:val="0036697C"/>
    <w:rsid w:val="00367035"/>
    <w:rsid w:val="00367340"/>
    <w:rsid w:val="00367545"/>
    <w:rsid w:val="0036762E"/>
    <w:rsid w:val="003676F0"/>
    <w:rsid w:val="003677AF"/>
    <w:rsid w:val="003677EE"/>
    <w:rsid w:val="003679E5"/>
    <w:rsid w:val="00367C80"/>
    <w:rsid w:val="00367CBD"/>
    <w:rsid w:val="00367D33"/>
    <w:rsid w:val="00367F33"/>
    <w:rsid w:val="0037033C"/>
    <w:rsid w:val="003704F2"/>
    <w:rsid w:val="003707FB"/>
    <w:rsid w:val="00370BF4"/>
    <w:rsid w:val="00370E5D"/>
    <w:rsid w:val="00370FAA"/>
    <w:rsid w:val="00371085"/>
    <w:rsid w:val="0037138E"/>
    <w:rsid w:val="003717C6"/>
    <w:rsid w:val="003719CB"/>
    <w:rsid w:val="00371B9E"/>
    <w:rsid w:val="00371D0B"/>
    <w:rsid w:val="00371DD3"/>
    <w:rsid w:val="00371EAF"/>
    <w:rsid w:val="0037219C"/>
    <w:rsid w:val="003721FE"/>
    <w:rsid w:val="0037224F"/>
    <w:rsid w:val="003722EB"/>
    <w:rsid w:val="003724A2"/>
    <w:rsid w:val="003726BB"/>
    <w:rsid w:val="0037280A"/>
    <w:rsid w:val="00372A16"/>
    <w:rsid w:val="00372E81"/>
    <w:rsid w:val="00373421"/>
    <w:rsid w:val="003734FA"/>
    <w:rsid w:val="0037363A"/>
    <w:rsid w:val="003739EA"/>
    <w:rsid w:val="00373A41"/>
    <w:rsid w:val="00373B42"/>
    <w:rsid w:val="00373F09"/>
    <w:rsid w:val="00373FBE"/>
    <w:rsid w:val="0037412B"/>
    <w:rsid w:val="003742DC"/>
    <w:rsid w:val="003745CE"/>
    <w:rsid w:val="0037460F"/>
    <w:rsid w:val="0037477A"/>
    <w:rsid w:val="003748EF"/>
    <w:rsid w:val="00374977"/>
    <w:rsid w:val="00374B47"/>
    <w:rsid w:val="00374FCC"/>
    <w:rsid w:val="003750C2"/>
    <w:rsid w:val="00375116"/>
    <w:rsid w:val="0037520D"/>
    <w:rsid w:val="00375344"/>
    <w:rsid w:val="00375451"/>
    <w:rsid w:val="003754B1"/>
    <w:rsid w:val="00375650"/>
    <w:rsid w:val="00375655"/>
    <w:rsid w:val="0037577B"/>
    <w:rsid w:val="003757F1"/>
    <w:rsid w:val="00375915"/>
    <w:rsid w:val="003759D3"/>
    <w:rsid w:val="003759F3"/>
    <w:rsid w:val="00375A06"/>
    <w:rsid w:val="00375DB7"/>
    <w:rsid w:val="00375FB3"/>
    <w:rsid w:val="00375FB4"/>
    <w:rsid w:val="00375FCA"/>
    <w:rsid w:val="00376488"/>
    <w:rsid w:val="0037651A"/>
    <w:rsid w:val="0037654E"/>
    <w:rsid w:val="00376C47"/>
    <w:rsid w:val="00376FA7"/>
    <w:rsid w:val="0037710F"/>
    <w:rsid w:val="003773E3"/>
    <w:rsid w:val="00377663"/>
    <w:rsid w:val="003778CA"/>
    <w:rsid w:val="00377A27"/>
    <w:rsid w:val="00377A3A"/>
    <w:rsid w:val="00377A55"/>
    <w:rsid w:val="00377BF5"/>
    <w:rsid w:val="00377CF1"/>
    <w:rsid w:val="00377D1C"/>
    <w:rsid w:val="00377D70"/>
    <w:rsid w:val="003802AC"/>
    <w:rsid w:val="00380482"/>
    <w:rsid w:val="003804F6"/>
    <w:rsid w:val="00380884"/>
    <w:rsid w:val="0038096E"/>
    <w:rsid w:val="00380B3D"/>
    <w:rsid w:val="00380BC7"/>
    <w:rsid w:val="00380BEC"/>
    <w:rsid w:val="00380D3B"/>
    <w:rsid w:val="00380DCF"/>
    <w:rsid w:val="00380DF2"/>
    <w:rsid w:val="00380EA1"/>
    <w:rsid w:val="00380EF4"/>
    <w:rsid w:val="0038123D"/>
    <w:rsid w:val="00381251"/>
    <w:rsid w:val="0038161A"/>
    <w:rsid w:val="00381729"/>
    <w:rsid w:val="00381919"/>
    <w:rsid w:val="0038194B"/>
    <w:rsid w:val="003822A2"/>
    <w:rsid w:val="0038258D"/>
    <w:rsid w:val="0038259F"/>
    <w:rsid w:val="00382622"/>
    <w:rsid w:val="003826DD"/>
    <w:rsid w:val="00382825"/>
    <w:rsid w:val="003828AA"/>
    <w:rsid w:val="00382973"/>
    <w:rsid w:val="0038299F"/>
    <w:rsid w:val="00382CFC"/>
    <w:rsid w:val="00382FA7"/>
    <w:rsid w:val="0038306F"/>
    <w:rsid w:val="0038318E"/>
    <w:rsid w:val="00383274"/>
    <w:rsid w:val="0038334A"/>
    <w:rsid w:val="003833D7"/>
    <w:rsid w:val="003834B0"/>
    <w:rsid w:val="003834DB"/>
    <w:rsid w:val="003837F9"/>
    <w:rsid w:val="0038389D"/>
    <w:rsid w:val="00383A62"/>
    <w:rsid w:val="00383B31"/>
    <w:rsid w:val="00384265"/>
    <w:rsid w:val="0038427F"/>
    <w:rsid w:val="003842C5"/>
    <w:rsid w:val="0038437A"/>
    <w:rsid w:val="003843F6"/>
    <w:rsid w:val="00384422"/>
    <w:rsid w:val="00384491"/>
    <w:rsid w:val="003845C0"/>
    <w:rsid w:val="0038477F"/>
    <w:rsid w:val="00384848"/>
    <w:rsid w:val="00384927"/>
    <w:rsid w:val="0038493A"/>
    <w:rsid w:val="00384CEE"/>
    <w:rsid w:val="00384DB7"/>
    <w:rsid w:val="00384E59"/>
    <w:rsid w:val="00385037"/>
    <w:rsid w:val="003851E2"/>
    <w:rsid w:val="00385261"/>
    <w:rsid w:val="00385405"/>
    <w:rsid w:val="003854FD"/>
    <w:rsid w:val="0038552F"/>
    <w:rsid w:val="00385535"/>
    <w:rsid w:val="003855C6"/>
    <w:rsid w:val="003855FA"/>
    <w:rsid w:val="00385649"/>
    <w:rsid w:val="00385675"/>
    <w:rsid w:val="003858A6"/>
    <w:rsid w:val="00385A86"/>
    <w:rsid w:val="00385CB8"/>
    <w:rsid w:val="00385F84"/>
    <w:rsid w:val="00386064"/>
    <w:rsid w:val="00386148"/>
    <w:rsid w:val="00386297"/>
    <w:rsid w:val="003862BF"/>
    <w:rsid w:val="00386422"/>
    <w:rsid w:val="003865AB"/>
    <w:rsid w:val="00386728"/>
    <w:rsid w:val="0038687F"/>
    <w:rsid w:val="00386895"/>
    <w:rsid w:val="003868FD"/>
    <w:rsid w:val="00386D6D"/>
    <w:rsid w:val="00386D86"/>
    <w:rsid w:val="00386DA3"/>
    <w:rsid w:val="00386E33"/>
    <w:rsid w:val="003872F2"/>
    <w:rsid w:val="0038737A"/>
    <w:rsid w:val="00387528"/>
    <w:rsid w:val="00387813"/>
    <w:rsid w:val="00387DCE"/>
    <w:rsid w:val="00387F4C"/>
    <w:rsid w:val="00387F8C"/>
    <w:rsid w:val="003901ED"/>
    <w:rsid w:val="003902AD"/>
    <w:rsid w:val="0039037E"/>
    <w:rsid w:val="00390432"/>
    <w:rsid w:val="003904EB"/>
    <w:rsid w:val="0039052D"/>
    <w:rsid w:val="0039059A"/>
    <w:rsid w:val="003905A6"/>
    <w:rsid w:val="003909B4"/>
    <w:rsid w:val="00390BB8"/>
    <w:rsid w:val="00390BB9"/>
    <w:rsid w:val="00390CAF"/>
    <w:rsid w:val="00390CD1"/>
    <w:rsid w:val="00390D70"/>
    <w:rsid w:val="00390D8C"/>
    <w:rsid w:val="00390ED0"/>
    <w:rsid w:val="00390ED7"/>
    <w:rsid w:val="00390EE4"/>
    <w:rsid w:val="003910E1"/>
    <w:rsid w:val="0039134F"/>
    <w:rsid w:val="003913E4"/>
    <w:rsid w:val="00391AA6"/>
    <w:rsid w:val="00391AF9"/>
    <w:rsid w:val="00391B7B"/>
    <w:rsid w:val="00391CBC"/>
    <w:rsid w:val="00391E5B"/>
    <w:rsid w:val="00391E7A"/>
    <w:rsid w:val="00391F91"/>
    <w:rsid w:val="0039247F"/>
    <w:rsid w:val="003925A3"/>
    <w:rsid w:val="003926F5"/>
    <w:rsid w:val="00392790"/>
    <w:rsid w:val="00392870"/>
    <w:rsid w:val="0039289A"/>
    <w:rsid w:val="003928F6"/>
    <w:rsid w:val="00392966"/>
    <w:rsid w:val="003929E7"/>
    <w:rsid w:val="00392AC1"/>
    <w:rsid w:val="00392C1F"/>
    <w:rsid w:val="00392D6B"/>
    <w:rsid w:val="00392D79"/>
    <w:rsid w:val="00392D9B"/>
    <w:rsid w:val="00392DCC"/>
    <w:rsid w:val="00392F2C"/>
    <w:rsid w:val="00392F2F"/>
    <w:rsid w:val="00392FFB"/>
    <w:rsid w:val="00393172"/>
    <w:rsid w:val="0039323D"/>
    <w:rsid w:val="00393339"/>
    <w:rsid w:val="00393437"/>
    <w:rsid w:val="003935CC"/>
    <w:rsid w:val="003935FC"/>
    <w:rsid w:val="0039361D"/>
    <w:rsid w:val="00393824"/>
    <w:rsid w:val="00393840"/>
    <w:rsid w:val="00393943"/>
    <w:rsid w:val="0039394B"/>
    <w:rsid w:val="00393B68"/>
    <w:rsid w:val="00393F11"/>
    <w:rsid w:val="003940F1"/>
    <w:rsid w:val="00394191"/>
    <w:rsid w:val="003941E7"/>
    <w:rsid w:val="00394284"/>
    <w:rsid w:val="00394457"/>
    <w:rsid w:val="0039468E"/>
    <w:rsid w:val="003948F5"/>
    <w:rsid w:val="003949E0"/>
    <w:rsid w:val="00394BD0"/>
    <w:rsid w:val="00394DEB"/>
    <w:rsid w:val="00394DFE"/>
    <w:rsid w:val="0039504D"/>
    <w:rsid w:val="003950A0"/>
    <w:rsid w:val="003950A8"/>
    <w:rsid w:val="003951B1"/>
    <w:rsid w:val="003954A3"/>
    <w:rsid w:val="00395661"/>
    <w:rsid w:val="00395768"/>
    <w:rsid w:val="00395B75"/>
    <w:rsid w:val="00395C13"/>
    <w:rsid w:val="00395FD1"/>
    <w:rsid w:val="0039605D"/>
    <w:rsid w:val="003961A2"/>
    <w:rsid w:val="00396213"/>
    <w:rsid w:val="0039675D"/>
    <w:rsid w:val="00396779"/>
    <w:rsid w:val="003967C1"/>
    <w:rsid w:val="003967C4"/>
    <w:rsid w:val="0039680A"/>
    <w:rsid w:val="003968BD"/>
    <w:rsid w:val="003968F9"/>
    <w:rsid w:val="003969DF"/>
    <w:rsid w:val="00396A03"/>
    <w:rsid w:val="00396A09"/>
    <w:rsid w:val="00396A2F"/>
    <w:rsid w:val="00396BFD"/>
    <w:rsid w:val="00396F09"/>
    <w:rsid w:val="00397082"/>
    <w:rsid w:val="003970FE"/>
    <w:rsid w:val="00397188"/>
    <w:rsid w:val="003972F4"/>
    <w:rsid w:val="00397647"/>
    <w:rsid w:val="003976FA"/>
    <w:rsid w:val="00397A54"/>
    <w:rsid w:val="00397AC1"/>
    <w:rsid w:val="00397AF5"/>
    <w:rsid w:val="00397BB5"/>
    <w:rsid w:val="003A0079"/>
    <w:rsid w:val="003A012A"/>
    <w:rsid w:val="003A0192"/>
    <w:rsid w:val="003A0198"/>
    <w:rsid w:val="003A0787"/>
    <w:rsid w:val="003A09B7"/>
    <w:rsid w:val="003A09FB"/>
    <w:rsid w:val="003A0A47"/>
    <w:rsid w:val="003A0B4A"/>
    <w:rsid w:val="003A0EE9"/>
    <w:rsid w:val="003A10A4"/>
    <w:rsid w:val="003A12C4"/>
    <w:rsid w:val="003A135C"/>
    <w:rsid w:val="003A137F"/>
    <w:rsid w:val="003A1391"/>
    <w:rsid w:val="003A14F4"/>
    <w:rsid w:val="003A172D"/>
    <w:rsid w:val="003A174B"/>
    <w:rsid w:val="003A189F"/>
    <w:rsid w:val="003A1B98"/>
    <w:rsid w:val="003A1C2C"/>
    <w:rsid w:val="003A1C88"/>
    <w:rsid w:val="003A1D8E"/>
    <w:rsid w:val="003A1E86"/>
    <w:rsid w:val="003A1F30"/>
    <w:rsid w:val="003A1FFD"/>
    <w:rsid w:val="003A224C"/>
    <w:rsid w:val="003A2333"/>
    <w:rsid w:val="003A233F"/>
    <w:rsid w:val="003A24D4"/>
    <w:rsid w:val="003A26DB"/>
    <w:rsid w:val="003A2A9C"/>
    <w:rsid w:val="003A2C5E"/>
    <w:rsid w:val="003A2CEF"/>
    <w:rsid w:val="003A2E20"/>
    <w:rsid w:val="003A2F4D"/>
    <w:rsid w:val="003A3002"/>
    <w:rsid w:val="003A304F"/>
    <w:rsid w:val="003A3529"/>
    <w:rsid w:val="003A3546"/>
    <w:rsid w:val="003A361C"/>
    <w:rsid w:val="003A387A"/>
    <w:rsid w:val="003A39CD"/>
    <w:rsid w:val="003A3FA8"/>
    <w:rsid w:val="003A4127"/>
    <w:rsid w:val="003A4142"/>
    <w:rsid w:val="003A41FF"/>
    <w:rsid w:val="003A4270"/>
    <w:rsid w:val="003A42DC"/>
    <w:rsid w:val="003A4720"/>
    <w:rsid w:val="003A4756"/>
    <w:rsid w:val="003A4A43"/>
    <w:rsid w:val="003A4B9D"/>
    <w:rsid w:val="003A4C3F"/>
    <w:rsid w:val="003A501D"/>
    <w:rsid w:val="003A50D6"/>
    <w:rsid w:val="003A5214"/>
    <w:rsid w:val="003A52B8"/>
    <w:rsid w:val="003A55F3"/>
    <w:rsid w:val="003A57C6"/>
    <w:rsid w:val="003A5841"/>
    <w:rsid w:val="003A5B36"/>
    <w:rsid w:val="003A5C1F"/>
    <w:rsid w:val="003A5E64"/>
    <w:rsid w:val="003A5F8A"/>
    <w:rsid w:val="003A602C"/>
    <w:rsid w:val="003A60A8"/>
    <w:rsid w:val="003A668C"/>
    <w:rsid w:val="003A6747"/>
    <w:rsid w:val="003A6786"/>
    <w:rsid w:val="003A6B1B"/>
    <w:rsid w:val="003A6BF1"/>
    <w:rsid w:val="003A6C2E"/>
    <w:rsid w:val="003A6C56"/>
    <w:rsid w:val="003A7011"/>
    <w:rsid w:val="003A70DB"/>
    <w:rsid w:val="003A71E1"/>
    <w:rsid w:val="003A736D"/>
    <w:rsid w:val="003A73BC"/>
    <w:rsid w:val="003A73D8"/>
    <w:rsid w:val="003A74C6"/>
    <w:rsid w:val="003A78B4"/>
    <w:rsid w:val="003A7C1B"/>
    <w:rsid w:val="003A7C71"/>
    <w:rsid w:val="003A7EB0"/>
    <w:rsid w:val="003A7EB6"/>
    <w:rsid w:val="003B0048"/>
    <w:rsid w:val="003B0144"/>
    <w:rsid w:val="003B02A9"/>
    <w:rsid w:val="003B0609"/>
    <w:rsid w:val="003B090B"/>
    <w:rsid w:val="003B0947"/>
    <w:rsid w:val="003B09E6"/>
    <w:rsid w:val="003B0AE9"/>
    <w:rsid w:val="003B0BD2"/>
    <w:rsid w:val="003B0BD4"/>
    <w:rsid w:val="003B1083"/>
    <w:rsid w:val="003B12C3"/>
    <w:rsid w:val="003B1326"/>
    <w:rsid w:val="003B1348"/>
    <w:rsid w:val="003B136B"/>
    <w:rsid w:val="003B1A8C"/>
    <w:rsid w:val="003B1A9F"/>
    <w:rsid w:val="003B1C4A"/>
    <w:rsid w:val="003B1C7C"/>
    <w:rsid w:val="003B202D"/>
    <w:rsid w:val="003B2201"/>
    <w:rsid w:val="003B2800"/>
    <w:rsid w:val="003B2996"/>
    <w:rsid w:val="003B29EB"/>
    <w:rsid w:val="003B2A5D"/>
    <w:rsid w:val="003B2F05"/>
    <w:rsid w:val="003B302B"/>
    <w:rsid w:val="003B30E9"/>
    <w:rsid w:val="003B344A"/>
    <w:rsid w:val="003B3493"/>
    <w:rsid w:val="003B3A30"/>
    <w:rsid w:val="003B3CAF"/>
    <w:rsid w:val="003B3D9F"/>
    <w:rsid w:val="003B3F10"/>
    <w:rsid w:val="003B408E"/>
    <w:rsid w:val="003B4440"/>
    <w:rsid w:val="003B4460"/>
    <w:rsid w:val="003B4488"/>
    <w:rsid w:val="003B4875"/>
    <w:rsid w:val="003B4A2B"/>
    <w:rsid w:val="003B4C52"/>
    <w:rsid w:val="003B4CA2"/>
    <w:rsid w:val="003B4DA6"/>
    <w:rsid w:val="003B4E2E"/>
    <w:rsid w:val="003B4F10"/>
    <w:rsid w:val="003B4FE5"/>
    <w:rsid w:val="003B50FC"/>
    <w:rsid w:val="003B5228"/>
    <w:rsid w:val="003B5243"/>
    <w:rsid w:val="003B5303"/>
    <w:rsid w:val="003B5310"/>
    <w:rsid w:val="003B544B"/>
    <w:rsid w:val="003B552E"/>
    <w:rsid w:val="003B55BD"/>
    <w:rsid w:val="003B5A8C"/>
    <w:rsid w:val="003B5B00"/>
    <w:rsid w:val="003B5CBA"/>
    <w:rsid w:val="003B5D2E"/>
    <w:rsid w:val="003B64A8"/>
    <w:rsid w:val="003B66EA"/>
    <w:rsid w:val="003B6766"/>
    <w:rsid w:val="003B695F"/>
    <w:rsid w:val="003B6A99"/>
    <w:rsid w:val="003B6C4D"/>
    <w:rsid w:val="003B6CF5"/>
    <w:rsid w:val="003B6DFD"/>
    <w:rsid w:val="003B6FEE"/>
    <w:rsid w:val="003B7221"/>
    <w:rsid w:val="003B732A"/>
    <w:rsid w:val="003B7521"/>
    <w:rsid w:val="003B75C2"/>
    <w:rsid w:val="003B77B7"/>
    <w:rsid w:val="003B7906"/>
    <w:rsid w:val="003B7A41"/>
    <w:rsid w:val="003B7ADA"/>
    <w:rsid w:val="003B7B65"/>
    <w:rsid w:val="003B7CA9"/>
    <w:rsid w:val="003B7EBD"/>
    <w:rsid w:val="003B7F1C"/>
    <w:rsid w:val="003B7FD6"/>
    <w:rsid w:val="003C01E7"/>
    <w:rsid w:val="003C030C"/>
    <w:rsid w:val="003C0485"/>
    <w:rsid w:val="003C055B"/>
    <w:rsid w:val="003C0582"/>
    <w:rsid w:val="003C06A1"/>
    <w:rsid w:val="003C0748"/>
    <w:rsid w:val="003C0AA2"/>
    <w:rsid w:val="003C0AC8"/>
    <w:rsid w:val="003C0C5F"/>
    <w:rsid w:val="003C0C7C"/>
    <w:rsid w:val="003C0E47"/>
    <w:rsid w:val="003C0E4F"/>
    <w:rsid w:val="003C0EA5"/>
    <w:rsid w:val="003C126D"/>
    <w:rsid w:val="003C12B0"/>
    <w:rsid w:val="003C130C"/>
    <w:rsid w:val="003C1383"/>
    <w:rsid w:val="003C139C"/>
    <w:rsid w:val="003C13D1"/>
    <w:rsid w:val="003C1698"/>
    <w:rsid w:val="003C196B"/>
    <w:rsid w:val="003C1A48"/>
    <w:rsid w:val="003C1C1A"/>
    <w:rsid w:val="003C1D64"/>
    <w:rsid w:val="003C2099"/>
    <w:rsid w:val="003C21C8"/>
    <w:rsid w:val="003C22AE"/>
    <w:rsid w:val="003C23E1"/>
    <w:rsid w:val="003C2404"/>
    <w:rsid w:val="003C24B4"/>
    <w:rsid w:val="003C265C"/>
    <w:rsid w:val="003C2F53"/>
    <w:rsid w:val="003C3046"/>
    <w:rsid w:val="003C31F3"/>
    <w:rsid w:val="003C33B5"/>
    <w:rsid w:val="003C343D"/>
    <w:rsid w:val="003C3654"/>
    <w:rsid w:val="003C3714"/>
    <w:rsid w:val="003C38BC"/>
    <w:rsid w:val="003C397D"/>
    <w:rsid w:val="003C3E29"/>
    <w:rsid w:val="003C3FA4"/>
    <w:rsid w:val="003C3FFE"/>
    <w:rsid w:val="003C42A4"/>
    <w:rsid w:val="003C42E5"/>
    <w:rsid w:val="003C437B"/>
    <w:rsid w:val="003C474C"/>
    <w:rsid w:val="003C4A55"/>
    <w:rsid w:val="003C4AD7"/>
    <w:rsid w:val="003C4E97"/>
    <w:rsid w:val="003C4E99"/>
    <w:rsid w:val="003C506C"/>
    <w:rsid w:val="003C5110"/>
    <w:rsid w:val="003C516A"/>
    <w:rsid w:val="003C5186"/>
    <w:rsid w:val="003C51B9"/>
    <w:rsid w:val="003C52E0"/>
    <w:rsid w:val="003C543A"/>
    <w:rsid w:val="003C5621"/>
    <w:rsid w:val="003C5710"/>
    <w:rsid w:val="003C5980"/>
    <w:rsid w:val="003C599B"/>
    <w:rsid w:val="003C5A93"/>
    <w:rsid w:val="003C5F05"/>
    <w:rsid w:val="003C5FCA"/>
    <w:rsid w:val="003C6142"/>
    <w:rsid w:val="003C61BD"/>
    <w:rsid w:val="003C6388"/>
    <w:rsid w:val="003C65EF"/>
    <w:rsid w:val="003C6741"/>
    <w:rsid w:val="003C68BE"/>
    <w:rsid w:val="003C6B89"/>
    <w:rsid w:val="003C6BB4"/>
    <w:rsid w:val="003C6C13"/>
    <w:rsid w:val="003C6F2B"/>
    <w:rsid w:val="003C739E"/>
    <w:rsid w:val="003C7401"/>
    <w:rsid w:val="003C75F9"/>
    <w:rsid w:val="003C7B8E"/>
    <w:rsid w:val="003C7C18"/>
    <w:rsid w:val="003C7CAC"/>
    <w:rsid w:val="003C7D33"/>
    <w:rsid w:val="003C7ECD"/>
    <w:rsid w:val="003D001B"/>
    <w:rsid w:val="003D00B5"/>
    <w:rsid w:val="003D0816"/>
    <w:rsid w:val="003D097A"/>
    <w:rsid w:val="003D0D34"/>
    <w:rsid w:val="003D0E44"/>
    <w:rsid w:val="003D0F17"/>
    <w:rsid w:val="003D0F8F"/>
    <w:rsid w:val="003D1023"/>
    <w:rsid w:val="003D10A7"/>
    <w:rsid w:val="003D1593"/>
    <w:rsid w:val="003D15AC"/>
    <w:rsid w:val="003D1A83"/>
    <w:rsid w:val="003D1D66"/>
    <w:rsid w:val="003D1DE8"/>
    <w:rsid w:val="003D1E3A"/>
    <w:rsid w:val="003D2183"/>
    <w:rsid w:val="003D23CC"/>
    <w:rsid w:val="003D2550"/>
    <w:rsid w:val="003D25C9"/>
    <w:rsid w:val="003D2663"/>
    <w:rsid w:val="003D2B2C"/>
    <w:rsid w:val="003D2D64"/>
    <w:rsid w:val="003D2D83"/>
    <w:rsid w:val="003D2F54"/>
    <w:rsid w:val="003D2FD9"/>
    <w:rsid w:val="003D312F"/>
    <w:rsid w:val="003D3361"/>
    <w:rsid w:val="003D3771"/>
    <w:rsid w:val="003D37D5"/>
    <w:rsid w:val="003D3803"/>
    <w:rsid w:val="003D39A4"/>
    <w:rsid w:val="003D3DC9"/>
    <w:rsid w:val="003D40EB"/>
    <w:rsid w:val="003D42C7"/>
    <w:rsid w:val="003D46A5"/>
    <w:rsid w:val="003D46EB"/>
    <w:rsid w:val="003D4847"/>
    <w:rsid w:val="003D4C06"/>
    <w:rsid w:val="003D4D6F"/>
    <w:rsid w:val="003D4EBA"/>
    <w:rsid w:val="003D4EE2"/>
    <w:rsid w:val="003D509D"/>
    <w:rsid w:val="003D51D6"/>
    <w:rsid w:val="003D5358"/>
    <w:rsid w:val="003D53AA"/>
    <w:rsid w:val="003D540A"/>
    <w:rsid w:val="003D5476"/>
    <w:rsid w:val="003D54F5"/>
    <w:rsid w:val="003D5699"/>
    <w:rsid w:val="003D5A73"/>
    <w:rsid w:val="003D5B01"/>
    <w:rsid w:val="003D5BD0"/>
    <w:rsid w:val="003D5C7D"/>
    <w:rsid w:val="003D6068"/>
    <w:rsid w:val="003D60C2"/>
    <w:rsid w:val="003D62A6"/>
    <w:rsid w:val="003D63D3"/>
    <w:rsid w:val="003D65FC"/>
    <w:rsid w:val="003D682B"/>
    <w:rsid w:val="003D69DA"/>
    <w:rsid w:val="003D6BB1"/>
    <w:rsid w:val="003D6C9D"/>
    <w:rsid w:val="003D6CCF"/>
    <w:rsid w:val="003D6DAB"/>
    <w:rsid w:val="003D6DF2"/>
    <w:rsid w:val="003D6E2F"/>
    <w:rsid w:val="003D70C3"/>
    <w:rsid w:val="003D71E1"/>
    <w:rsid w:val="003D7287"/>
    <w:rsid w:val="003D72A4"/>
    <w:rsid w:val="003D732B"/>
    <w:rsid w:val="003D7348"/>
    <w:rsid w:val="003D736C"/>
    <w:rsid w:val="003D7746"/>
    <w:rsid w:val="003D776C"/>
    <w:rsid w:val="003D779E"/>
    <w:rsid w:val="003D79DA"/>
    <w:rsid w:val="003D7BA8"/>
    <w:rsid w:val="003D7DAC"/>
    <w:rsid w:val="003D7F59"/>
    <w:rsid w:val="003E0402"/>
    <w:rsid w:val="003E085F"/>
    <w:rsid w:val="003E091D"/>
    <w:rsid w:val="003E0949"/>
    <w:rsid w:val="003E0A3C"/>
    <w:rsid w:val="003E0D55"/>
    <w:rsid w:val="003E0DFC"/>
    <w:rsid w:val="003E110C"/>
    <w:rsid w:val="003E12F0"/>
    <w:rsid w:val="003E1386"/>
    <w:rsid w:val="003E139B"/>
    <w:rsid w:val="003E1561"/>
    <w:rsid w:val="003E1618"/>
    <w:rsid w:val="003E1752"/>
    <w:rsid w:val="003E1896"/>
    <w:rsid w:val="003E1960"/>
    <w:rsid w:val="003E1A56"/>
    <w:rsid w:val="003E1A5D"/>
    <w:rsid w:val="003E1DB5"/>
    <w:rsid w:val="003E1FBF"/>
    <w:rsid w:val="003E20D6"/>
    <w:rsid w:val="003E210B"/>
    <w:rsid w:val="003E221C"/>
    <w:rsid w:val="003E231A"/>
    <w:rsid w:val="003E2419"/>
    <w:rsid w:val="003E2614"/>
    <w:rsid w:val="003E2648"/>
    <w:rsid w:val="003E264B"/>
    <w:rsid w:val="003E26CC"/>
    <w:rsid w:val="003E27AD"/>
    <w:rsid w:val="003E282F"/>
    <w:rsid w:val="003E2966"/>
    <w:rsid w:val="003E2973"/>
    <w:rsid w:val="003E2B20"/>
    <w:rsid w:val="003E2B89"/>
    <w:rsid w:val="003E2C79"/>
    <w:rsid w:val="003E3023"/>
    <w:rsid w:val="003E3159"/>
    <w:rsid w:val="003E3177"/>
    <w:rsid w:val="003E31F9"/>
    <w:rsid w:val="003E320F"/>
    <w:rsid w:val="003E32AA"/>
    <w:rsid w:val="003E3470"/>
    <w:rsid w:val="003E3825"/>
    <w:rsid w:val="003E3A39"/>
    <w:rsid w:val="003E3C07"/>
    <w:rsid w:val="003E3C82"/>
    <w:rsid w:val="003E3DD9"/>
    <w:rsid w:val="003E3E9E"/>
    <w:rsid w:val="003E3F27"/>
    <w:rsid w:val="003E3F7F"/>
    <w:rsid w:val="003E3FDC"/>
    <w:rsid w:val="003E4132"/>
    <w:rsid w:val="003E41E0"/>
    <w:rsid w:val="003E43A4"/>
    <w:rsid w:val="003E4681"/>
    <w:rsid w:val="003E46CF"/>
    <w:rsid w:val="003E47A0"/>
    <w:rsid w:val="003E4BE9"/>
    <w:rsid w:val="003E4C5B"/>
    <w:rsid w:val="003E4CEA"/>
    <w:rsid w:val="003E4D87"/>
    <w:rsid w:val="003E4E4F"/>
    <w:rsid w:val="003E502C"/>
    <w:rsid w:val="003E5053"/>
    <w:rsid w:val="003E51FA"/>
    <w:rsid w:val="003E524B"/>
    <w:rsid w:val="003E5496"/>
    <w:rsid w:val="003E5952"/>
    <w:rsid w:val="003E5B38"/>
    <w:rsid w:val="003E5B5A"/>
    <w:rsid w:val="003E5F67"/>
    <w:rsid w:val="003E5FA1"/>
    <w:rsid w:val="003E5FC5"/>
    <w:rsid w:val="003E61BD"/>
    <w:rsid w:val="003E6329"/>
    <w:rsid w:val="003E63FB"/>
    <w:rsid w:val="003E658F"/>
    <w:rsid w:val="003E667A"/>
    <w:rsid w:val="003E6770"/>
    <w:rsid w:val="003E6956"/>
    <w:rsid w:val="003E6D46"/>
    <w:rsid w:val="003E6E00"/>
    <w:rsid w:val="003E6F49"/>
    <w:rsid w:val="003E7124"/>
    <w:rsid w:val="003E71A5"/>
    <w:rsid w:val="003E74C1"/>
    <w:rsid w:val="003E755A"/>
    <w:rsid w:val="003E79F3"/>
    <w:rsid w:val="003E7AF2"/>
    <w:rsid w:val="003E7DBD"/>
    <w:rsid w:val="003E7E63"/>
    <w:rsid w:val="003E7EE0"/>
    <w:rsid w:val="003F0033"/>
    <w:rsid w:val="003F0296"/>
    <w:rsid w:val="003F0548"/>
    <w:rsid w:val="003F0724"/>
    <w:rsid w:val="003F0825"/>
    <w:rsid w:val="003F09A4"/>
    <w:rsid w:val="003F0A3B"/>
    <w:rsid w:val="003F0B7E"/>
    <w:rsid w:val="003F0B9E"/>
    <w:rsid w:val="003F0D5B"/>
    <w:rsid w:val="003F0E2E"/>
    <w:rsid w:val="003F0F01"/>
    <w:rsid w:val="003F1186"/>
    <w:rsid w:val="003F12A6"/>
    <w:rsid w:val="003F15D0"/>
    <w:rsid w:val="003F182A"/>
    <w:rsid w:val="003F1A0B"/>
    <w:rsid w:val="003F1C27"/>
    <w:rsid w:val="003F2120"/>
    <w:rsid w:val="003F218F"/>
    <w:rsid w:val="003F23D1"/>
    <w:rsid w:val="003F24AD"/>
    <w:rsid w:val="003F29D8"/>
    <w:rsid w:val="003F2A10"/>
    <w:rsid w:val="003F2A53"/>
    <w:rsid w:val="003F2BD2"/>
    <w:rsid w:val="003F2D4D"/>
    <w:rsid w:val="003F2D6C"/>
    <w:rsid w:val="003F3007"/>
    <w:rsid w:val="003F3256"/>
    <w:rsid w:val="003F3498"/>
    <w:rsid w:val="003F34E7"/>
    <w:rsid w:val="003F35CA"/>
    <w:rsid w:val="003F36F0"/>
    <w:rsid w:val="003F3966"/>
    <w:rsid w:val="003F3B26"/>
    <w:rsid w:val="003F3DE7"/>
    <w:rsid w:val="003F3E70"/>
    <w:rsid w:val="003F3EF1"/>
    <w:rsid w:val="003F3F49"/>
    <w:rsid w:val="003F4059"/>
    <w:rsid w:val="003F421B"/>
    <w:rsid w:val="003F42D3"/>
    <w:rsid w:val="003F46D7"/>
    <w:rsid w:val="003F48B9"/>
    <w:rsid w:val="003F4A2B"/>
    <w:rsid w:val="003F4A60"/>
    <w:rsid w:val="003F4FA0"/>
    <w:rsid w:val="003F5051"/>
    <w:rsid w:val="003F51EC"/>
    <w:rsid w:val="003F534F"/>
    <w:rsid w:val="003F54DD"/>
    <w:rsid w:val="003F550F"/>
    <w:rsid w:val="003F5623"/>
    <w:rsid w:val="003F5778"/>
    <w:rsid w:val="003F5C26"/>
    <w:rsid w:val="003F5CD0"/>
    <w:rsid w:val="003F5D83"/>
    <w:rsid w:val="003F5E5F"/>
    <w:rsid w:val="003F5F4A"/>
    <w:rsid w:val="003F6161"/>
    <w:rsid w:val="003F623A"/>
    <w:rsid w:val="003F6359"/>
    <w:rsid w:val="003F64A7"/>
    <w:rsid w:val="003F6605"/>
    <w:rsid w:val="003F6714"/>
    <w:rsid w:val="003F68F5"/>
    <w:rsid w:val="003F6E3F"/>
    <w:rsid w:val="003F6EBE"/>
    <w:rsid w:val="003F6F0B"/>
    <w:rsid w:val="003F73F1"/>
    <w:rsid w:val="003F7420"/>
    <w:rsid w:val="003F752E"/>
    <w:rsid w:val="003F7571"/>
    <w:rsid w:val="003F7657"/>
    <w:rsid w:val="003F76CA"/>
    <w:rsid w:val="003F771E"/>
    <w:rsid w:val="003F7A4E"/>
    <w:rsid w:val="003F7C06"/>
    <w:rsid w:val="003F7D7B"/>
    <w:rsid w:val="003F7EB7"/>
    <w:rsid w:val="00400184"/>
    <w:rsid w:val="0040021F"/>
    <w:rsid w:val="00400222"/>
    <w:rsid w:val="004004CB"/>
    <w:rsid w:val="004004EB"/>
    <w:rsid w:val="004007D4"/>
    <w:rsid w:val="00400B3A"/>
    <w:rsid w:val="00400CC5"/>
    <w:rsid w:val="00400CFF"/>
    <w:rsid w:val="00400EAE"/>
    <w:rsid w:val="00400F75"/>
    <w:rsid w:val="00401082"/>
    <w:rsid w:val="0040117B"/>
    <w:rsid w:val="00401309"/>
    <w:rsid w:val="00401424"/>
    <w:rsid w:val="004014DF"/>
    <w:rsid w:val="004017E9"/>
    <w:rsid w:val="00401806"/>
    <w:rsid w:val="00401999"/>
    <w:rsid w:val="00401B48"/>
    <w:rsid w:val="00401BF5"/>
    <w:rsid w:val="00401CBF"/>
    <w:rsid w:val="00402250"/>
    <w:rsid w:val="00402729"/>
    <w:rsid w:val="00402892"/>
    <w:rsid w:val="004028EB"/>
    <w:rsid w:val="00402930"/>
    <w:rsid w:val="00402D2E"/>
    <w:rsid w:val="00402DEF"/>
    <w:rsid w:val="00402E24"/>
    <w:rsid w:val="00402E44"/>
    <w:rsid w:val="00403012"/>
    <w:rsid w:val="004035DF"/>
    <w:rsid w:val="00403612"/>
    <w:rsid w:val="00403623"/>
    <w:rsid w:val="0040362D"/>
    <w:rsid w:val="00403860"/>
    <w:rsid w:val="00403977"/>
    <w:rsid w:val="00403CB3"/>
    <w:rsid w:val="00403D8D"/>
    <w:rsid w:val="00403DBE"/>
    <w:rsid w:val="00404237"/>
    <w:rsid w:val="00404307"/>
    <w:rsid w:val="004043C5"/>
    <w:rsid w:val="0040473B"/>
    <w:rsid w:val="00404926"/>
    <w:rsid w:val="004049D8"/>
    <w:rsid w:val="00404A59"/>
    <w:rsid w:val="00404E5D"/>
    <w:rsid w:val="00404F33"/>
    <w:rsid w:val="00405020"/>
    <w:rsid w:val="0040506E"/>
    <w:rsid w:val="0040515C"/>
    <w:rsid w:val="0040550C"/>
    <w:rsid w:val="004058F1"/>
    <w:rsid w:val="0040594F"/>
    <w:rsid w:val="004059C9"/>
    <w:rsid w:val="004059D9"/>
    <w:rsid w:val="00405A57"/>
    <w:rsid w:val="00405B9C"/>
    <w:rsid w:val="00405CF3"/>
    <w:rsid w:val="00405D56"/>
    <w:rsid w:val="00405D71"/>
    <w:rsid w:val="0040638D"/>
    <w:rsid w:val="00406545"/>
    <w:rsid w:val="00406592"/>
    <w:rsid w:val="0040667F"/>
    <w:rsid w:val="00406A9F"/>
    <w:rsid w:val="00406B42"/>
    <w:rsid w:val="00406BD8"/>
    <w:rsid w:val="00406DC7"/>
    <w:rsid w:val="00406F17"/>
    <w:rsid w:val="00406F3D"/>
    <w:rsid w:val="00407296"/>
    <w:rsid w:val="004074B9"/>
    <w:rsid w:val="00407764"/>
    <w:rsid w:val="00407853"/>
    <w:rsid w:val="00407983"/>
    <w:rsid w:val="00407BE4"/>
    <w:rsid w:val="00407C08"/>
    <w:rsid w:val="00407D6D"/>
    <w:rsid w:val="00407DB5"/>
    <w:rsid w:val="00410086"/>
    <w:rsid w:val="0041011A"/>
    <w:rsid w:val="00410358"/>
    <w:rsid w:val="004103BB"/>
    <w:rsid w:val="00410819"/>
    <w:rsid w:val="00410BF1"/>
    <w:rsid w:val="00411284"/>
    <w:rsid w:val="004112C4"/>
    <w:rsid w:val="00411315"/>
    <w:rsid w:val="00411439"/>
    <w:rsid w:val="00411671"/>
    <w:rsid w:val="004116B0"/>
    <w:rsid w:val="004116CE"/>
    <w:rsid w:val="004116E6"/>
    <w:rsid w:val="00411849"/>
    <w:rsid w:val="0041196D"/>
    <w:rsid w:val="00411C74"/>
    <w:rsid w:val="00411D61"/>
    <w:rsid w:val="004124EE"/>
    <w:rsid w:val="00412553"/>
    <w:rsid w:val="00412807"/>
    <w:rsid w:val="00412915"/>
    <w:rsid w:val="00412C82"/>
    <w:rsid w:val="00412D65"/>
    <w:rsid w:val="00412ED1"/>
    <w:rsid w:val="00412FDF"/>
    <w:rsid w:val="00413019"/>
    <w:rsid w:val="0041311B"/>
    <w:rsid w:val="004132AC"/>
    <w:rsid w:val="004132B6"/>
    <w:rsid w:val="0041335A"/>
    <w:rsid w:val="00413425"/>
    <w:rsid w:val="00413578"/>
    <w:rsid w:val="0041370C"/>
    <w:rsid w:val="00413EB1"/>
    <w:rsid w:val="00413FF8"/>
    <w:rsid w:val="0041404E"/>
    <w:rsid w:val="0041406B"/>
    <w:rsid w:val="00414245"/>
    <w:rsid w:val="004147F2"/>
    <w:rsid w:val="00414B0F"/>
    <w:rsid w:val="00414C58"/>
    <w:rsid w:val="00414F83"/>
    <w:rsid w:val="004151F6"/>
    <w:rsid w:val="0041520D"/>
    <w:rsid w:val="00415410"/>
    <w:rsid w:val="00415465"/>
    <w:rsid w:val="00415602"/>
    <w:rsid w:val="00415A95"/>
    <w:rsid w:val="00415C0C"/>
    <w:rsid w:val="00415C3F"/>
    <w:rsid w:val="00415C44"/>
    <w:rsid w:val="00415F3F"/>
    <w:rsid w:val="004160C5"/>
    <w:rsid w:val="00416426"/>
    <w:rsid w:val="004164C7"/>
    <w:rsid w:val="004164F2"/>
    <w:rsid w:val="00416658"/>
    <w:rsid w:val="0041668E"/>
    <w:rsid w:val="00416762"/>
    <w:rsid w:val="00416C54"/>
    <w:rsid w:val="00416D60"/>
    <w:rsid w:val="00416DFD"/>
    <w:rsid w:val="00416E55"/>
    <w:rsid w:val="00416FD3"/>
    <w:rsid w:val="00416FE8"/>
    <w:rsid w:val="00417159"/>
    <w:rsid w:val="00417166"/>
    <w:rsid w:val="00417383"/>
    <w:rsid w:val="0041757C"/>
    <w:rsid w:val="004176E8"/>
    <w:rsid w:val="0041770D"/>
    <w:rsid w:val="00417A58"/>
    <w:rsid w:val="00417A5A"/>
    <w:rsid w:val="00417BCD"/>
    <w:rsid w:val="00417C4D"/>
    <w:rsid w:val="00417F88"/>
    <w:rsid w:val="004200E3"/>
    <w:rsid w:val="00420163"/>
    <w:rsid w:val="00420229"/>
    <w:rsid w:val="00420258"/>
    <w:rsid w:val="00420306"/>
    <w:rsid w:val="00420317"/>
    <w:rsid w:val="00420318"/>
    <w:rsid w:val="00420504"/>
    <w:rsid w:val="00420A24"/>
    <w:rsid w:val="00420B63"/>
    <w:rsid w:val="00420D01"/>
    <w:rsid w:val="00420F22"/>
    <w:rsid w:val="0042104F"/>
    <w:rsid w:val="00421376"/>
    <w:rsid w:val="0042149D"/>
    <w:rsid w:val="00421554"/>
    <w:rsid w:val="0042157B"/>
    <w:rsid w:val="004216D5"/>
    <w:rsid w:val="0042171C"/>
    <w:rsid w:val="00421729"/>
    <w:rsid w:val="00421750"/>
    <w:rsid w:val="00421955"/>
    <w:rsid w:val="004219A4"/>
    <w:rsid w:val="00421A9B"/>
    <w:rsid w:val="00421FA2"/>
    <w:rsid w:val="004220C1"/>
    <w:rsid w:val="004220E8"/>
    <w:rsid w:val="00422197"/>
    <w:rsid w:val="0042231F"/>
    <w:rsid w:val="00422382"/>
    <w:rsid w:val="0042244D"/>
    <w:rsid w:val="004225F6"/>
    <w:rsid w:val="00422638"/>
    <w:rsid w:val="004228AF"/>
    <w:rsid w:val="00422E25"/>
    <w:rsid w:val="00422FEB"/>
    <w:rsid w:val="00423007"/>
    <w:rsid w:val="004231C8"/>
    <w:rsid w:val="00423943"/>
    <w:rsid w:val="00423A8C"/>
    <w:rsid w:val="00423B4B"/>
    <w:rsid w:val="00423CEE"/>
    <w:rsid w:val="00423D20"/>
    <w:rsid w:val="00423D9D"/>
    <w:rsid w:val="00423FE1"/>
    <w:rsid w:val="0042406D"/>
    <w:rsid w:val="004240B9"/>
    <w:rsid w:val="004240D8"/>
    <w:rsid w:val="00424319"/>
    <w:rsid w:val="00424C99"/>
    <w:rsid w:val="00424DCE"/>
    <w:rsid w:val="0042518A"/>
    <w:rsid w:val="004252FB"/>
    <w:rsid w:val="0042539B"/>
    <w:rsid w:val="00425468"/>
    <w:rsid w:val="0042581A"/>
    <w:rsid w:val="004258F4"/>
    <w:rsid w:val="0042619F"/>
    <w:rsid w:val="004261D3"/>
    <w:rsid w:val="004262FD"/>
    <w:rsid w:val="00426720"/>
    <w:rsid w:val="00426779"/>
    <w:rsid w:val="0042696A"/>
    <w:rsid w:val="00426AEA"/>
    <w:rsid w:val="00426C5F"/>
    <w:rsid w:val="00426E61"/>
    <w:rsid w:val="00426F6C"/>
    <w:rsid w:val="00426FD3"/>
    <w:rsid w:val="0042712C"/>
    <w:rsid w:val="00427132"/>
    <w:rsid w:val="004274F1"/>
    <w:rsid w:val="004275CC"/>
    <w:rsid w:val="004276A0"/>
    <w:rsid w:val="00427890"/>
    <w:rsid w:val="004278C5"/>
    <w:rsid w:val="00427918"/>
    <w:rsid w:val="00427A0D"/>
    <w:rsid w:val="00427CE5"/>
    <w:rsid w:val="00427F16"/>
    <w:rsid w:val="00427F44"/>
    <w:rsid w:val="00430288"/>
    <w:rsid w:val="00430329"/>
    <w:rsid w:val="004304B4"/>
    <w:rsid w:val="00430619"/>
    <w:rsid w:val="004306CC"/>
    <w:rsid w:val="00430758"/>
    <w:rsid w:val="00430861"/>
    <w:rsid w:val="00430910"/>
    <w:rsid w:val="00430C53"/>
    <w:rsid w:val="00430DBD"/>
    <w:rsid w:val="00430E47"/>
    <w:rsid w:val="0043122F"/>
    <w:rsid w:val="00431611"/>
    <w:rsid w:val="0043177B"/>
    <w:rsid w:val="00431E88"/>
    <w:rsid w:val="00431F46"/>
    <w:rsid w:val="004320C4"/>
    <w:rsid w:val="00432178"/>
    <w:rsid w:val="0043222B"/>
    <w:rsid w:val="00432326"/>
    <w:rsid w:val="00432364"/>
    <w:rsid w:val="00432419"/>
    <w:rsid w:val="0043263E"/>
    <w:rsid w:val="0043267F"/>
    <w:rsid w:val="004327CE"/>
    <w:rsid w:val="00432B4C"/>
    <w:rsid w:val="00432C39"/>
    <w:rsid w:val="00432D13"/>
    <w:rsid w:val="00432DED"/>
    <w:rsid w:val="00433036"/>
    <w:rsid w:val="00433162"/>
    <w:rsid w:val="00433173"/>
    <w:rsid w:val="00433324"/>
    <w:rsid w:val="00433341"/>
    <w:rsid w:val="0043364B"/>
    <w:rsid w:val="004338AD"/>
    <w:rsid w:val="004339BF"/>
    <w:rsid w:val="00433A42"/>
    <w:rsid w:val="00433C8C"/>
    <w:rsid w:val="00433C97"/>
    <w:rsid w:val="00433F21"/>
    <w:rsid w:val="00434217"/>
    <w:rsid w:val="0043421C"/>
    <w:rsid w:val="00434479"/>
    <w:rsid w:val="0043453E"/>
    <w:rsid w:val="0043469C"/>
    <w:rsid w:val="004346A9"/>
    <w:rsid w:val="00434888"/>
    <w:rsid w:val="00434A31"/>
    <w:rsid w:val="004351D1"/>
    <w:rsid w:val="004355BA"/>
    <w:rsid w:val="004356B0"/>
    <w:rsid w:val="00435704"/>
    <w:rsid w:val="00435834"/>
    <w:rsid w:val="00435C17"/>
    <w:rsid w:val="00435CF6"/>
    <w:rsid w:val="00435D30"/>
    <w:rsid w:val="00435F3D"/>
    <w:rsid w:val="0043624D"/>
    <w:rsid w:val="00436441"/>
    <w:rsid w:val="00436501"/>
    <w:rsid w:val="004367BA"/>
    <w:rsid w:val="004368EA"/>
    <w:rsid w:val="00436B31"/>
    <w:rsid w:val="00436C08"/>
    <w:rsid w:val="00436CFF"/>
    <w:rsid w:val="00436E6D"/>
    <w:rsid w:val="00436ECC"/>
    <w:rsid w:val="0043740E"/>
    <w:rsid w:val="00437432"/>
    <w:rsid w:val="004375E0"/>
    <w:rsid w:val="0043775F"/>
    <w:rsid w:val="00437906"/>
    <w:rsid w:val="00437A2F"/>
    <w:rsid w:val="00437A61"/>
    <w:rsid w:val="00437C07"/>
    <w:rsid w:val="00437D9E"/>
    <w:rsid w:val="00437FBA"/>
    <w:rsid w:val="00440080"/>
    <w:rsid w:val="0044020F"/>
    <w:rsid w:val="0044026E"/>
    <w:rsid w:val="004403F1"/>
    <w:rsid w:val="0044042E"/>
    <w:rsid w:val="00440440"/>
    <w:rsid w:val="00440484"/>
    <w:rsid w:val="004404B5"/>
    <w:rsid w:val="004405A2"/>
    <w:rsid w:val="004405AA"/>
    <w:rsid w:val="004408DA"/>
    <w:rsid w:val="0044095D"/>
    <w:rsid w:val="00440D87"/>
    <w:rsid w:val="00440DE0"/>
    <w:rsid w:val="00440FD9"/>
    <w:rsid w:val="00441543"/>
    <w:rsid w:val="00441592"/>
    <w:rsid w:val="00441DD4"/>
    <w:rsid w:val="00441EDA"/>
    <w:rsid w:val="00441F72"/>
    <w:rsid w:val="004423BF"/>
    <w:rsid w:val="00442774"/>
    <w:rsid w:val="00442893"/>
    <w:rsid w:val="00442CA4"/>
    <w:rsid w:val="00442D3D"/>
    <w:rsid w:val="00442E4F"/>
    <w:rsid w:val="0044327C"/>
    <w:rsid w:val="004434E5"/>
    <w:rsid w:val="004436A9"/>
    <w:rsid w:val="004437F2"/>
    <w:rsid w:val="00443D88"/>
    <w:rsid w:val="00443E91"/>
    <w:rsid w:val="00443F70"/>
    <w:rsid w:val="00443F7A"/>
    <w:rsid w:val="0044428A"/>
    <w:rsid w:val="00444296"/>
    <w:rsid w:val="00444329"/>
    <w:rsid w:val="00444499"/>
    <w:rsid w:val="004444C9"/>
    <w:rsid w:val="004446C5"/>
    <w:rsid w:val="00444794"/>
    <w:rsid w:val="004447DE"/>
    <w:rsid w:val="00444964"/>
    <w:rsid w:val="00444A63"/>
    <w:rsid w:val="00444A85"/>
    <w:rsid w:val="00444B33"/>
    <w:rsid w:val="00444B5D"/>
    <w:rsid w:val="00444BC4"/>
    <w:rsid w:val="00444F44"/>
    <w:rsid w:val="00444FAB"/>
    <w:rsid w:val="00445004"/>
    <w:rsid w:val="00445239"/>
    <w:rsid w:val="00445265"/>
    <w:rsid w:val="00445271"/>
    <w:rsid w:val="004454B9"/>
    <w:rsid w:val="004454F6"/>
    <w:rsid w:val="00445579"/>
    <w:rsid w:val="00445604"/>
    <w:rsid w:val="00445AA9"/>
    <w:rsid w:val="00445BDE"/>
    <w:rsid w:val="00445D0B"/>
    <w:rsid w:val="00445D4B"/>
    <w:rsid w:val="00445E90"/>
    <w:rsid w:val="00445F62"/>
    <w:rsid w:val="004463DA"/>
    <w:rsid w:val="004464E5"/>
    <w:rsid w:val="004464E8"/>
    <w:rsid w:val="00446627"/>
    <w:rsid w:val="0044666C"/>
    <w:rsid w:val="0044680C"/>
    <w:rsid w:val="00446825"/>
    <w:rsid w:val="004469C4"/>
    <w:rsid w:val="00446E7A"/>
    <w:rsid w:val="004472C2"/>
    <w:rsid w:val="004472F1"/>
    <w:rsid w:val="004474E1"/>
    <w:rsid w:val="0044755A"/>
    <w:rsid w:val="00447571"/>
    <w:rsid w:val="00447B58"/>
    <w:rsid w:val="00447BA5"/>
    <w:rsid w:val="00447D57"/>
    <w:rsid w:val="00447D9A"/>
    <w:rsid w:val="00447F22"/>
    <w:rsid w:val="004500B5"/>
    <w:rsid w:val="00450247"/>
    <w:rsid w:val="0045033C"/>
    <w:rsid w:val="004503F3"/>
    <w:rsid w:val="00450709"/>
    <w:rsid w:val="004507FB"/>
    <w:rsid w:val="00450D43"/>
    <w:rsid w:val="00450F19"/>
    <w:rsid w:val="0045121C"/>
    <w:rsid w:val="00451AC0"/>
    <w:rsid w:val="00451AF6"/>
    <w:rsid w:val="00451B11"/>
    <w:rsid w:val="00452017"/>
    <w:rsid w:val="00452245"/>
    <w:rsid w:val="00452312"/>
    <w:rsid w:val="004527A8"/>
    <w:rsid w:val="00452984"/>
    <w:rsid w:val="00452B11"/>
    <w:rsid w:val="00452B3A"/>
    <w:rsid w:val="00452BBB"/>
    <w:rsid w:val="00452BBE"/>
    <w:rsid w:val="00452E0D"/>
    <w:rsid w:val="00452E1C"/>
    <w:rsid w:val="00453000"/>
    <w:rsid w:val="0045318C"/>
    <w:rsid w:val="004531B0"/>
    <w:rsid w:val="004531C3"/>
    <w:rsid w:val="00453213"/>
    <w:rsid w:val="00453231"/>
    <w:rsid w:val="00453447"/>
    <w:rsid w:val="00453465"/>
    <w:rsid w:val="004534A1"/>
    <w:rsid w:val="00453666"/>
    <w:rsid w:val="00453813"/>
    <w:rsid w:val="00453835"/>
    <w:rsid w:val="00453C05"/>
    <w:rsid w:val="0045450A"/>
    <w:rsid w:val="004547C9"/>
    <w:rsid w:val="00454A70"/>
    <w:rsid w:val="00454E93"/>
    <w:rsid w:val="00454F87"/>
    <w:rsid w:val="00454FC9"/>
    <w:rsid w:val="00455306"/>
    <w:rsid w:val="004554C7"/>
    <w:rsid w:val="004554D8"/>
    <w:rsid w:val="00455643"/>
    <w:rsid w:val="00455784"/>
    <w:rsid w:val="004559CE"/>
    <w:rsid w:val="00455B2E"/>
    <w:rsid w:val="00455B70"/>
    <w:rsid w:val="00455D18"/>
    <w:rsid w:val="00455DC7"/>
    <w:rsid w:val="00455E54"/>
    <w:rsid w:val="0045607C"/>
    <w:rsid w:val="00456313"/>
    <w:rsid w:val="004564AD"/>
    <w:rsid w:val="00456806"/>
    <w:rsid w:val="00456878"/>
    <w:rsid w:val="0045690D"/>
    <w:rsid w:val="00456B40"/>
    <w:rsid w:val="00456B47"/>
    <w:rsid w:val="00456BE6"/>
    <w:rsid w:val="00456D4A"/>
    <w:rsid w:val="00456E84"/>
    <w:rsid w:val="00456F58"/>
    <w:rsid w:val="00457333"/>
    <w:rsid w:val="00457843"/>
    <w:rsid w:val="004578E4"/>
    <w:rsid w:val="00457900"/>
    <w:rsid w:val="0045791F"/>
    <w:rsid w:val="00457A0F"/>
    <w:rsid w:val="00457A4F"/>
    <w:rsid w:val="00457B0F"/>
    <w:rsid w:val="00457CBA"/>
    <w:rsid w:val="00457D99"/>
    <w:rsid w:val="00457F1F"/>
    <w:rsid w:val="00460009"/>
    <w:rsid w:val="00460100"/>
    <w:rsid w:val="00460117"/>
    <w:rsid w:val="00460145"/>
    <w:rsid w:val="004602AE"/>
    <w:rsid w:val="004602C2"/>
    <w:rsid w:val="0046036E"/>
    <w:rsid w:val="004604C0"/>
    <w:rsid w:val="00460720"/>
    <w:rsid w:val="0046084E"/>
    <w:rsid w:val="00460CAB"/>
    <w:rsid w:val="00460D30"/>
    <w:rsid w:val="00460E1A"/>
    <w:rsid w:val="00460E36"/>
    <w:rsid w:val="004610F1"/>
    <w:rsid w:val="0046112D"/>
    <w:rsid w:val="004612FA"/>
    <w:rsid w:val="004613A5"/>
    <w:rsid w:val="00461604"/>
    <w:rsid w:val="004618F6"/>
    <w:rsid w:val="00461A85"/>
    <w:rsid w:val="00461A9C"/>
    <w:rsid w:val="00461EE6"/>
    <w:rsid w:val="0046254D"/>
    <w:rsid w:val="00462679"/>
    <w:rsid w:val="004626DF"/>
    <w:rsid w:val="00462880"/>
    <w:rsid w:val="00462C94"/>
    <w:rsid w:val="00462E31"/>
    <w:rsid w:val="00462E51"/>
    <w:rsid w:val="00462F9D"/>
    <w:rsid w:val="00462FD3"/>
    <w:rsid w:val="00463190"/>
    <w:rsid w:val="00463265"/>
    <w:rsid w:val="00463389"/>
    <w:rsid w:val="00463519"/>
    <w:rsid w:val="0046383D"/>
    <w:rsid w:val="00463CDF"/>
    <w:rsid w:val="00463D56"/>
    <w:rsid w:val="00463DF8"/>
    <w:rsid w:val="004640AA"/>
    <w:rsid w:val="00464198"/>
    <w:rsid w:val="004642EB"/>
    <w:rsid w:val="0046448C"/>
    <w:rsid w:val="00464531"/>
    <w:rsid w:val="004645B4"/>
    <w:rsid w:val="0046462E"/>
    <w:rsid w:val="004649D8"/>
    <w:rsid w:val="00464BAC"/>
    <w:rsid w:val="00464C79"/>
    <w:rsid w:val="00464DA5"/>
    <w:rsid w:val="00464E59"/>
    <w:rsid w:val="00464EDC"/>
    <w:rsid w:val="004650A2"/>
    <w:rsid w:val="004651E7"/>
    <w:rsid w:val="004653E5"/>
    <w:rsid w:val="004654A7"/>
    <w:rsid w:val="00465B0F"/>
    <w:rsid w:val="00465DF8"/>
    <w:rsid w:val="00465F51"/>
    <w:rsid w:val="00466124"/>
    <w:rsid w:val="004663CB"/>
    <w:rsid w:val="004665A6"/>
    <w:rsid w:val="0046666A"/>
    <w:rsid w:val="0046672F"/>
    <w:rsid w:val="0046686C"/>
    <w:rsid w:val="00466879"/>
    <w:rsid w:val="00466899"/>
    <w:rsid w:val="00466CCF"/>
    <w:rsid w:val="00466ECB"/>
    <w:rsid w:val="004671B7"/>
    <w:rsid w:val="00467270"/>
    <w:rsid w:val="00467340"/>
    <w:rsid w:val="00467558"/>
    <w:rsid w:val="004676C6"/>
    <w:rsid w:val="00467AF7"/>
    <w:rsid w:val="00467EC1"/>
    <w:rsid w:val="00467F00"/>
    <w:rsid w:val="004702C3"/>
    <w:rsid w:val="0047038B"/>
    <w:rsid w:val="0047040D"/>
    <w:rsid w:val="0047065D"/>
    <w:rsid w:val="00470684"/>
    <w:rsid w:val="00470A79"/>
    <w:rsid w:val="00470E8F"/>
    <w:rsid w:val="004710DF"/>
    <w:rsid w:val="0047118D"/>
    <w:rsid w:val="00471203"/>
    <w:rsid w:val="004713B8"/>
    <w:rsid w:val="004714DB"/>
    <w:rsid w:val="00471501"/>
    <w:rsid w:val="0047197B"/>
    <w:rsid w:val="00471C82"/>
    <w:rsid w:val="00471E9E"/>
    <w:rsid w:val="0047242F"/>
    <w:rsid w:val="004727AF"/>
    <w:rsid w:val="00472A03"/>
    <w:rsid w:val="00472B05"/>
    <w:rsid w:val="00472BE9"/>
    <w:rsid w:val="00472C97"/>
    <w:rsid w:val="004730F8"/>
    <w:rsid w:val="004732FB"/>
    <w:rsid w:val="004734D5"/>
    <w:rsid w:val="00473584"/>
    <w:rsid w:val="004736DA"/>
    <w:rsid w:val="00473A9C"/>
    <w:rsid w:val="00473B03"/>
    <w:rsid w:val="00473BF6"/>
    <w:rsid w:val="00473F25"/>
    <w:rsid w:val="0047407E"/>
    <w:rsid w:val="004742A3"/>
    <w:rsid w:val="00474360"/>
    <w:rsid w:val="00474569"/>
    <w:rsid w:val="00474586"/>
    <w:rsid w:val="004746BD"/>
    <w:rsid w:val="00474727"/>
    <w:rsid w:val="004748EF"/>
    <w:rsid w:val="00474CE4"/>
    <w:rsid w:val="00474D0E"/>
    <w:rsid w:val="00474EE9"/>
    <w:rsid w:val="00475071"/>
    <w:rsid w:val="00475085"/>
    <w:rsid w:val="0047530A"/>
    <w:rsid w:val="00475366"/>
    <w:rsid w:val="0047546F"/>
    <w:rsid w:val="00475559"/>
    <w:rsid w:val="004757E8"/>
    <w:rsid w:val="00475A5C"/>
    <w:rsid w:val="00475C4B"/>
    <w:rsid w:val="00476137"/>
    <w:rsid w:val="004764F8"/>
    <w:rsid w:val="00476622"/>
    <w:rsid w:val="00476A37"/>
    <w:rsid w:val="00476A68"/>
    <w:rsid w:val="00476B41"/>
    <w:rsid w:val="00476C9E"/>
    <w:rsid w:val="00476CD1"/>
    <w:rsid w:val="00476CF6"/>
    <w:rsid w:val="00476E75"/>
    <w:rsid w:val="00476FC5"/>
    <w:rsid w:val="0047702A"/>
    <w:rsid w:val="004770A8"/>
    <w:rsid w:val="004771CB"/>
    <w:rsid w:val="004771FA"/>
    <w:rsid w:val="00477337"/>
    <w:rsid w:val="004777A0"/>
    <w:rsid w:val="004777C3"/>
    <w:rsid w:val="004777FA"/>
    <w:rsid w:val="00477909"/>
    <w:rsid w:val="0047791E"/>
    <w:rsid w:val="00477A85"/>
    <w:rsid w:val="00477A8F"/>
    <w:rsid w:val="00477AA8"/>
    <w:rsid w:val="00477AD6"/>
    <w:rsid w:val="00477CA9"/>
    <w:rsid w:val="00477D11"/>
    <w:rsid w:val="00477DFA"/>
    <w:rsid w:val="00477F2A"/>
    <w:rsid w:val="00477F47"/>
    <w:rsid w:val="00477FAA"/>
    <w:rsid w:val="004800A9"/>
    <w:rsid w:val="00480126"/>
    <w:rsid w:val="00480230"/>
    <w:rsid w:val="00480852"/>
    <w:rsid w:val="004808E3"/>
    <w:rsid w:val="00480B47"/>
    <w:rsid w:val="00480CA8"/>
    <w:rsid w:val="004810E7"/>
    <w:rsid w:val="00481387"/>
    <w:rsid w:val="004813D6"/>
    <w:rsid w:val="00481C63"/>
    <w:rsid w:val="00481EA3"/>
    <w:rsid w:val="0048212F"/>
    <w:rsid w:val="004821AD"/>
    <w:rsid w:val="00482238"/>
    <w:rsid w:val="00482288"/>
    <w:rsid w:val="00482636"/>
    <w:rsid w:val="00482C38"/>
    <w:rsid w:val="00482DC6"/>
    <w:rsid w:val="00482E41"/>
    <w:rsid w:val="00483007"/>
    <w:rsid w:val="00483184"/>
    <w:rsid w:val="00483229"/>
    <w:rsid w:val="004833A1"/>
    <w:rsid w:val="00483C99"/>
    <w:rsid w:val="00484058"/>
    <w:rsid w:val="004846B0"/>
    <w:rsid w:val="00484812"/>
    <w:rsid w:val="004849A1"/>
    <w:rsid w:val="00484B8E"/>
    <w:rsid w:val="00484D35"/>
    <w:rsid w:val="00484D96"/>
    <w:rsid w:val="00484F80"/>
    <w:rsid w:val="00484FC2"/>
    <w:rsid w:val="00484FE8"/>
    <w:rsid w:val="0048507A"/>
    <w:rsid w:val="00485094"/>
    <w:rsid w:val="0048513E"/>
    <w:rsid w:val="0048534D"/>
    <w:rsid w:val="004854B4"/>
    <w:rsid w:val="004854EB"/>
    <w:rsid w:val="004858DD"/>
    <w:rsid w:val="004859D5"/>
    <w:rsid w:val="004859F2"/>
    <w:rsid w:val="00485F8F"/>
    <w:rsid w:val="00485FE7"/>
    <w:rsid w:val="00486099"/>
    <w:rsid w:val="00486119"/>
    <w:rsid w:val="004861B3"/>
    <w:rsid w:val="004861E1"/>
    <w:rsid w:val="004864C1"/>
    <w:rsid w:val="0048669D"/>
    <w:rsid w:val="004866E3"/>
    <w:rsid w:val="004867B0"/>
    <w:rsid w:val="004868FF"/>
    <w:rsid w:val="004869CE"/>
    <w:rsid w:val="004869EC"/>
    <w:rsid w:val="00486AAA"/>
    <w:rsid w:val="00486BE2"/>
    <w:rsid w:val="00486EC7"/>
    <w:rsid w:val="004871CD"/>
    <w:rsid w:val="004876CD"/>
    <w:rsid w:val="00487D27"/>
    <w:rsid w:val="00487D39"/>
    <w:rsid w:val="00487E70"/>
    <w:rsid w:val="00490038"/>
    <w:rsid w:val="0049009D"/>
    <w:rsid w:val="0049020C"/>
    <w:rsid w:val="0049071E"/>
    <w:rsid w:val="00490A34"/>
    <w:rsid w:val="00490AAC"/>
    <w:rsid w:val="00490B6A"/>
    <w:rsid w:val="00490EF1"/>
    <w:rsid w:val="004910B7"/>
    <w:rsid w:val="004911CA"/>
    <w:rsid w:val="004915FF"/>
    <w:rsid w:val="004917D9"/>
    <w:rsid w:val="0049180D"/>
    <w:rsid w:val="0049186B"/>
    <w:rsid w:val="00491C6B"/>
    <w:rsid w:val="00491F4C"/>
    <w:rsid w:val="00491F8F"/>
    <w:rsid w:val="00492083"/>
    <w:rsid w:val="004922AA"/>
    <w:rsid w:val="004923F5"/>
    <w:rsid w:val="004928E9"/>
    <w:rsid w:val="00492D40"/>
    <w:rsid w:val="00492D57"/>
    <w:rsid w:val="00492E3D"/>
    <w:rsid w:val="00492FA3"/>
    <w:rsid w:val="00492FCB"/>
    <w:rsid w:val="0049306B"/>
    <w:rsid w:val="004930BD"/>
    <w:rsid w:val="004934EC"/>
    <w:rsid w:val="00493718"/>
    <w:rsid w:val="00493832"/>
    <w:rsid w:val="00493A99"/>
    <w:rsid w:val="00493B35"/>
    <w:rsid w:val="00493B52"/>
    <w:rsid w:val="00493C22"/>
    <w:rsid w:val="00493CAD"/>
    <w:rsid w:val="00493E7E"/>
    <w:rsid w:val="00493E81"/>
    <w:rsid w:val="00493E8E"/>
    <w:rsid w:val="00493FF0"/>
    <w:rsid w:val="0049414B"/>
    <w:rsid w:val="00494198"/>
    <w:rsid w:val="0049421C"/>
    <w:rsid w:val="00494236"/>
    <w:rsid w:val="004944A8"/>
    <w:rsid w:val="0049451C"/>
    <w:rsid w:val="0049458E"/>
    <w:rsid w:val="00494DB2"/>
    <w:rsid w:val="00494DD0"/>
    <w:rsid w:val="00494E56"/>
    <w:rsid w:val="00494F83"/>
    <w:rsid w:val="004952C3"/>
    <w:rsid w:val="00495335"/>
    <w:rsid w:val="00495342"/>
    <w:rsid w:val="004953E9"/>
    <w:rsid w:val="0049558E"/>
    <w:rsid w:val="0049578B"/>
    <w:rsid w:val="004957EC"/>
    <w:rsid w:val="004959F6"/>
    <w:rsid w:val="00495C21"/>
    <w:rsid w:val="00495C8C"/>
    <w:rsid w:val="00496114"/>
    <w:rsid w:val="00496430"/>
    <w:rsid w:val="00496477"/>
    <w:rsid w:val="0049672B"/>
    <w:rsid w:val="004967CA"/>
    <w:rsid w:val="00496B24"/>
    <w:rsid w:val="00496C24"/>
    <w:rsid w:val="00496D35"/>
    <w:rsid w:val="00496D7B"/>
    <w:rsid w:val="00496DEA"/>
    <w:rsid w:val="00497457"/>
    <w:rsid w:val="00497613"/>
    <w:rsid w:val="004977D8"/>
    <w:rsid w:val="00497903"/>
    <w:rsid w:val="00497A2C"/>
    <w:rsid w:val="00497B76"/>
    <w:rsid w:val="00497C38"/>
    <w:rsid w:val="00497DF1"/>
    <w:rsid w:val="00497FCE"/>
    <w:rsid w:val="004A00D1"/>
    <w:rsid w:val="004A00E0"/>
    <w:rsid w:val="004A03E3"/>
    <w:rsid w:val="004A03F4"/>
    <w:rsid w:val="004A04B6"/>
    <w:rsid w:val="004A05DB"/>
    <w:rsid w:val="004A06BB"/>
    <w:rsid w:val="004A0B34"/>
    <w:rsid w:val="004A0B6E"/>
    <w:rsid w:val="004A0C09"/>
    <w:rsid w:val="004A0CEF"/>
    <w:rsid w:val="004A0DD6"/>
    <w:rsid w:val="004A0F11"/>
    <w:rsid w:val="004A1244"/>
    <w:rsid w:val="004A1334"/>
    <w:rsid w:val="004A133C"/>
    <w:rsid w:val="004A13E9"/>
    <w:rsid w:val="004A13FB"/>
    <w:rsid w:val="004A1434"/>
    <w:rsid w:val="004A1BA3"/>
    <w:rsid w:val="004A2310"/>
    <w:rsid w:val="004A2559"/>
    <w:rsid w:val="004A2838"/>
    <w:rsid w:val="004A2883"/>
    <w:rsid w:val="004A2CE3"/>
    <w:rsid w:val="004A2D0E"/>
    <w:rsid w:val="004A2FF3"/>
    <w:rsid w:val="004A30AE"/>
    <w:rsid w:val="004A32A9"/>
    <w:rsid w:val="004A3968"/>
    <w:rsid w:val="004A3991"/>
    <w:rsid w:val="004A3B56"/>
    <w:rsid w:val="004A3C93"/>
    <w:rsid w:val="004A3D23"/>
    <w:rsid w:val="004A3D86"/>
    <w:rsid w:val="004A3DE0"/>
    <w:rsid w:val="004A3E1C"/>
    <w:rsid w:val="004A3E7F"/>
    <w:rsid w:val="004A3EAA"/>
    <w:rsid w:val="004A40B5"/>
    <w:rsid w:val="004A426E"/>
    <w:rsid w:val="004A42CE"/>
    <w:rsid w:val="004A4351"/>
    <w:rsid w:val="004A4446"/>
    <w:rsid w:val="004A449E"/>
    <w:rsid w:val="004A4529"/>
    <w:rsid w:val="004A46C7"/>
    <w:rsid w:val="004A46E8"/>
    <w:rsid w:val="004A472D"/>
    <w:rsid w:val="004A475F"/>
    <w:rsid w:val="004A4873"/>
    <w:rsid w:val="004A4878"/>
    <w:rsid w:val="004A4887"/>
    <w:rsid w:val="004A48FE"/>
    <w:rsid w:val="004A4A39"/>
    <w:rsid w:val="004A4C16"/>
    <w:rsid w:val="004A4F07"/>
    <w:rsid w:val="004A4FE1"/>
    <w:rsid w:val="004A519C"/>
    <w:rsid w:val="004A5272"/>
    <w:rsid w:val="004A542A"/>
    <w:rsid w:val="004A57DB"/>
    <w:rsid w:val="004A5900"/>
    <w:rsid w:val="004A591B"/>
    <w:rsid w:val="004A5BC3"/>
    <w:rsid w:val="004A5E5C"/>
    <w:rsid w:val="004A5EE9"/>
    <w:rsid w:val="004A5F39"/>
    <w:rsid w:val="004A5F81"/>
    <w:rsid w:val="004A61AC"/>
    <w:rsid w:val="004A6465"/>
    <w:rsid w:val="004A66EA"/>
    <w:rsid w:val="004A6737"/>
    <w:rsid w:val="004A67AC"/>
    <w:rsid w:val="004A6A84"/>
    <w:rsid w:val="004A6B94"/>
    <w:rsid w:val="004A6CE1"/>
    <w:rsid w:val="004A6F69"/>
    <w:rsid w:val="004A7050"/>
    <w:rsid w:val="004A705C"/>
    <w:rsid w:val="004A70C9"/>
    <w:rsid w:val="004A70F5"/>
    <w:rsid w:val="004A758B"/>
    <w:rsid w:val="004A75C0"/>
    <w:rsid w:val="004A7CE2"/>
    <w:rsid w:val="004A7D97"/>
    <w:rsid w:val="004A7F95"/>
    <w:rsid w:val="004B039E"/>
    <w:rsid w:val="004B0716"/>
    <w:rsid w:val="004B0780"/>
    <w:rsid w:val="004B0C9D"/>
    <w:rsid w:val="004B0D95"/>
    <w:rsid w:val="004B0FC9"/>
    <w:rsid w:val="004B1025"/>
    <w:rsid w:val="004B10B5"/>
    <w:rsid w:val="004B10E4"/>
    <w:rsid w:val="004B1181"/>
    <w:rsid w:val="004B13E9"/>
    <w:rsid w:val="004B1485"/>
    <w:rsid w:val="004B1561"/>
    <w:rsid w:val="004B169C"/>
    <w:rsid w:val="004B172F"/>
    <w:rsid w:val="004B17CD"/>
    <w:rsid w:val="004B1AB4"/>
    <w:rsid w:val="004B1B47"/>
    <w:rsid w:val="004B1C48"/>
    <w:rsid w:val="004B2256"/>
    <w:rsid w:val="004B280E"/>
    <w:rsid w:val="004B2AA1"/>
    <w:rsid w:val="004B2AFA"/>
    <w:rsid w:val="004B2B74"/>
    <w:rsid w:val="004B2D9D"/>
    <w:rsid w:val="004B2F12"/>
    <w:rsid w:val="004B2F9A"/>
    <w:rsid w:val="004B32A0"/>
    <w:rsid w:val="004B32AD"/>
    <w:rsid w:val="004B3672"/>
    <w:rsid w:val="004B3707"/>
    <w:rsid w:val="004B3779"/>
    <w:rsid w:val="004B39E5"/>
    <w:rsid w:val="004B3C8B"/>
    <w:rsid w:val="004B3D98"/>
    <w:rsid w:val="004B3E9C"/>
    <w:rsid w:val="004B43C1"/>
    <w:rsid w:val="004B4560"/>
    <w:rsid w:val="004B45CA"/>
    <w:rsid w:val="004B45FE"/>
    <w:rsid w:val="004B46F1"/>
    <w:rsid w:val="004B4849"/>
    <w:rsid w:val="004B49C2"/>
    <w:rsid w:val="004B4A46"/>
    <w:rsid w:val="004B4BC9"/>
    <w:rsid w:val="004B4E38"/>
    <w:rsid w:val="004B4F1F"/>
    <w:rsid w:val="004B4F8B"/>
    <w:rsid w:val="004B5133"/>
    <w:rsid w:val="004B5222"/>
    <w:rsid w:val="004B5444"/>
    <w:rsid w:val="004B568C"/>
    <w:rsid w:val="004B5862"/>
    <w:rsid w:val="004B58A2"/>
    <w:rsid w:val="004B58A8"/>
    <w:rsid w:val="004B5CE3"/>
    <w:rsid w:val="004B5DD3"/>
    <w:rsid w:val="004B5F3A"/>
    <w:rsid w:val="004B5F8C"/>
    <w:rsid w:val="004B6381"/>
    <w:rsid w:val="004B63DA"/>
    <w:rsid w:val="004B67A6"/>
    <w:rsid w:val="004B67B8"/>
    <w:rsid w:val="004B6816"/>
    <w:rsid w:val="004B692A"/>
    <w:rsid w:val="004B69DE"/>
    <w:rsid w:val="004B6DF5"/>
    <w:rsid w:val="004B6E94"/>
    <w:rsid w:val="004B70BA"/>
    <w:rsid w:val="004B7407"/>
    <w:rsid w:val="004B74B7"/>
    <w:rsid w:val="004B76AC"/>
    <w:rsid w:val="004B76AD"/>
    <w:rsid w:val="004B76C1"/>
    <w:rsid w:val="004B7755"/>
    <w:rsid w:val="004B7ABE"/>
    <w:rsid w:val="004B7BF9"/>
    <w:rsid w:val="004B7F7B"/>
    <w:rsid w:val="004C00E1"/>
    <w:rsid w:val="004C00ED"/>
    <w:rsid w:val="004C0207"/>
    <w:rsid w:val="004C02E6"/>
    <w:rsid w:val="004C0461"/>
    <w:rsid w:val="004C0545"/>
    <w:rsid w:val="004C07B9"/>
    <w:rsid w:val="004C07BA"/>
    <w:rsid w:val="004C09AC"/>
    <w:rsid w:val="004C09B8"/>
    <w:rsid w:val="004C0A29"/>
    <w:rsid w:val="004C0DC3"/>
    <w:rsid w:val="004C0E2A"/>
    <w:rsid w:val="004C0E30"/>
    <w:rsid w:val="004C0F71"/>
    <w:rsid w:val="004C0F99"/>
    <w:rsid w:val="004C1426"/>
    <w:rsid w:val="004C1485"/>
    <w:rsid w:val="004C14D9"/>
    <w:rsid w:val="004C152B"/>
    <w:rsid w:val="004C1533"/>
    <w:rsid w:val="004C1563"/>
    <w:rsid w:val="004C17BC"/>
    <w:rsid w:val="004C1863"/>
    <w:rsid w:val="004C1A66"/>
    <w:rsid w:val="004C1C01"/>
    <w:rsid w:val="004C1CEA"/>
    <w:rsid w:val="004C1D17"/>
    <w:rsid w:val="004C1F72"/>
    <w:rsid w:val="004C1FBF"/>
    <w:rsid w:val="004C2092"/>
    <w:rsid w:val="004C214E"/>
    <w:rsid w:val="004C2294"/>
    <w:rsid w:val="004C241C"/>
    <w:rsid w:val="004C2515"/>
    <w:rsid w:val="004C266B"/>
    <w:rsid w:val="004C26B5"/>
    <w:rsid w:val="004C2899"/>
    <w:rsid w:val="004C2902"/>
    <w:rsid w:val="004C2ACE"/>
    <w:rsid w:val="004C2AD7"/>
    <w:rsid w:val="004C2BD2"/>
    <w:rsid w:val="004C2EBE"/>
    <w:rsid w:val="004C2F59"/>
    <w:rsid w:val="004C2FA7"/>
    <w:rsid w:val="004C2FC2"/>
    <w:rsid w:val="004C327D"/>
    <w:rsid w:val="004C32DA"/>
    <w:rsid w:val="004C347D"/>
    <w:rsid w:val="004C35AF"/>
    <w:rsid w:val="004C384B"/>
    <w:rsid w:val="004C394A"/>
    <w:rsid w:val="004C3A2E"/>
    <w:rsid w:val="004C3A65"/>
    <w:rsid w:val="004C3B18"/>
    <w:rsid w:val="004C3B1B"/>
    <w:rsid w:val="004C3C43"/>
    <w:rsid w:val="004C3C5C"/>
    <w:rsid w:val="004C3C65"/>
    <w:rsid w:val="004C3E5B"/>
    <w:rsid w:val="004C3E75"/>
    <w:rsid w:val="004C3EEF"/>
    <w:rsid w:val="004C3FEA"/>
    <w:rsid w:val="004C419E"/>
    <w:rsid w:val="004C41B6"/>
    <w:rsid w:val="004C41B7"/>
    <w:rsid w:val="004C434C"/>
    <w:rsid w:val="004C4829"/>
    <w:rsid w:val="004C4962"/>
    <w:rsid w:val="004C4AF8"/>
    <w:rsid w:val="004C4BF0"/>
    <w:rsid w:val="004C4C4E"/>
    <w:rsid w:val="004C4CEA"/>
    <w:rsid w:val="004C4E9E"/>
    <w:rsid w:val="004C4EA8"/>
    <w:rsid w:val="004C51C9"/>
    <w:rsid w:val="004C52A3"/>
    <w:rsid w:val="004C540E"/>
    <w:rsid w:val="004C54C4"/>
    <w:rsid w:val="004C5504"/>
    <w:rsid w:val="004C5527"/>
    <w:rsid w:val="004C5635"/>
    <w:rsid w:val="004C588B"/>
    <w:rsid w:val="004C5962"/>
    <w:rsid w:val="004C597D"/>
    <w:rsid w:val="004C5B74"/>
    <w:rsid w:val="004C5BB3"/>
    <w:rsid w:val="004C5D0F"/>
    <w:rsid w:val="004C5E6E"/>
    <w:rsid w:val="004C61BD"/>
    <w:rsid w:val="004C62B3"/>
    <w:rsid w:val="004C64B3"/>
    <w:rsid w:val="004C6518"/>
    <w:rsid w:val="004C6832"/>
    <w:rsid w:val="004C6A16"/>
    <w:rsid w:val="004C6B9C"/>
    <w:rsid w:val="004C6C86"/>
    <w:rsid w:val="004C734D"/>
    <w:rsid w:val="004C73CB"/>
    <w:rsid w:val="004C74C8"/>
    <w:rsid w:val="004C764E"/>
    <w:rsid w:val="004C76F4"/>
    <w:rsid w:val="004C7976"/>
    <w:rsid w:val="004C7AD7"/>
    <w:rsid w:val="004C7B89"/>
    <w:rsid w:val="004C7D11"/>
    <w:rsid w:val="004C7EF2"/>
    <w:rsid w:val="004D0023"/>
    <w:rsid w:val="004D027D"/>
    <w:rsid w:val="004D037F"/>
    <w:rsid w:val="004D03CC"/>
    <w:rsid w:val="004D04C1"/>
    <w:rsid w:val="004D05BA"/>
    <w:rsid w:val="004D071C"/>
    <w:rsid w:val="004D0937"/>
    <w:rsid w:val="004D0A6E"/>
    <w:rsid w:val="004D0A73"/>
    <w:rsid w:val="004D0C24"/>
    <w:rsid w:val="004D1126"/>
    <w:rsid w:val="004D11E1"/>
    <w:rsid w:val="004D136A"/>
    <w:rsid w:val="004D13E1"/>
    <w:rsid w:val="004D1816"/>
    <w:rsid w:val="004D187C"/>
    <w:rsid w:val="004D1AE8"/>
    <w:rsid w:val="004D1B7B"/>
    <w:rsid w:val="004D1FD8"/>
    <w:rsid w:val="004D2000"/>
    <w:rsid w:val="004D210C"/>
    <w:rsid w:val="004D2127"/>
    <w:rsid w:val="004D2275"/>
    <w:rsid w:val="004D22F4"/>
    <w:rsid w:val="004D2484"/>
    <w:rsid w:val="004D2793"/>
    <w:rsid w:val="004D28B6"/>
    <w:rsid w:val="004D29FF"/>
    <w:rsid w:val="004D2AF9"/>
    <w:rsid w:val="004D2BC6"/>
    <w:rsid w:val="004D310C"/>
    <w:rsid w:val="004D318E"/>
    <w:rsid w:val="004D3223"/>
    <w:rsid w:val="004D329B"/>
    <w:rsid w:val="004D359D"/>
    <w:rsid w:val="004D3799"/>
    <w:rsid w:val="004D38CE"/>
    <w:rsid w:val="004D38E1"/>
    <w:rsid w:val="004D38EE"/>
    <w:rsid w:val="004D3969"/>
    <w:rsid w:val="004D3AC8"/>
    <w:rsid w:val="004D3D34"/>
    <w:rsid w:val="004D3D95"/>
    <w:rsid w:val="004D3EEC"/>
    <w:rsid w:val="004D4178"/>
    <w:rsid w:val="004D4381"/>
    <w:rsid w:val="004D4672"/>
    <w:rsid w:val="004D4692"/>
    <w:rsid w:val="004D476F"/>
    <w:rsid w:val="004D4785"/>
    <w:rsid w:val="004D48C9"/>
    <w:rsid w:val="004D4AA4"/>
    <w:rsid w:val="004D4B12"/>
    <w:rsid w:val="004D4B9B"/>
    <w:rsid w:val="004D4DD5"/>
    <w:rsid w:val="004D4FD5"/>
    <w:rsid w:val="004D5009"/>
    <w:rsid w:val="004D512F"/>
    <w:rsid w:val="004D53A8"/>
    <w:rsid w:val="004D5428"/>
    <w:rsid w:val="004D55FE"/>
    <w:rsid w:val="004D5642"/>
    <w:rsid w:val="004D5707"/>
    <w:rsid w:val="004D57D3"/>
    <w:rsid w:val="004D5815"/>
    <w:rsid w:val="004D5A94"/>
    <w:rsid w:val="004D5AD3"/>
    <w:rsid w:val="004D5BC5"/>
    <w:rsid w:val="004D6149"/>
    <w:rsid w:val="004D61A9"/>
    <w:rsid w:val="004D6208"/>
    <w:rsid w:val="004D63D1"/>
    <w:rsid w:val="004D6434"/>
    <w:rsid w:val="004D6488"/>
    <w:rsid w:val="004D6504"/>
    <w:rsid w:val="004D653B"/>
    <w:rsid w:val="004D6576"/>
    <w:rsid w:val="004D65D3"/>
    <w:rsid w:val="004D66B8"/>
    <w:rsid w:val="004D6852"/>
    <w:rsid w:val="004D68A7"/>
    <w:rsid w:val="004D6964"/>
    <w:rsid w:val="004D6AD9"/>
    <w:rsid w:val="004D6E37"/>
    <w:rsid w:val="004D6F20"/>
    <w:rsid w:val="004D72EB"/>
    <w:rsid w:val="004D76DD"/>
    <w:rsid w:val="004D7899"/>
    <w:rsid w:val="004D791F"/>
    <w:rsid w:val="004D7CAC"/>
    <w:rsid w:val="004D7D1A"/>
    <w:rsid w:val="004D7D3F"/>
    <w:rsid w:val="004D7EB0"/>
    <w:rsid w:val="004D7FB1"/>
    <w:rsid w:val="004E00EA"/>
    <w:rsid w:val="004E0467"/>
    <w:rsid w:val="004E05F7"/>
    <w:rsid w:val="004E0818"/>
    <w:rsid w:val="004E08D0"/>
    <w:rsid w:val="004E0E13"/>
    <w:rsid w:val="004E11C8"/>
    <w:rsid w:val="004E1236"/>
    <w:rsid w:val="004E144C"/>
    <w:rsid w:val="004E16F7"/>
    <w:rsid w:val="004E17CB"/>
    <w:rsid w:val="004E18EC"/>
    <w:rsid w:val="004E19FE"/>
    <w:rsid w:val="004E1A8A"/>
    <w:rsid w:val="004E1D44"/>
    <w:rsid w:val="004E22A3"/>
    <w:rsid w:val="004E237C"/>
    <w:rsid w:val="004E2408"/>
    <w:rsid w:val="004E2412"/>
    <w:rsid w:val="004E2495"/>
    <w:rsid w:val="004E24EB"/>
    <w:rsid w:val="004E256F"/>
    <w:rsid w:val="004E28CE"/>
    <w:rsid w:val="004E2AC1"/>
    <w:rsid w:val="004E2B7F"/>
    <w:rsid w:val="004E2CC8"/>
    <w:rsid w:val="004E2CF1"/>
    <w:rsid w:val="004E2E64"/>
    <w:rsid w:val="004E2EDC"/>
    <w:rsid w:val="004E3110"/>
    <w:rsid w:val="004E34FB"/>
    <w:rsid w:val="004E384E"/>
    <w:rsid w:val="004E3B20"/>
    <w:rsid w:val="004E4004"/>
    <w:rsid w:val="004E444E"/>
    <w:rsid w:val="004E4523"/>
    <w:rsid w:val="004E4713"/>
    <w:rsid w:val="004E471B"/>
    <w:rsid w:val="004E4914"/>
    <w:rsid w:val="004E4BF8"/>
    <w:rsid w:val="004E4EB2"/>
    <w:rsid w:val="004E4EC7"/>
    <w:rsid w:val="004E504B"/>
    <w:rsid w:val="004E51A8"/>
    <w:rsid w:val="004E5255"/>
    <w:rsid w:val="004E53A7"/>
    <w:rsid w:val="004E5410"/>
    <w:rsid w:val="004E542B"/>
    <w:rsid w:val="004E5473"/>
    <w:rsid w:val="004E5742"/>
    <w:rsid w:val="004E5827"/>
    <w:rsid w:val="004E5960"/>
    <w:rsid w:val="004E59DD"/>
    <w:rsid w:val="004E5A0E"/>
    <w:rsid w:val="004E5AA4"/>
    <w:rsid w:val="004E5B46"/>
    <w:rsid w:val="004E5C4C"/>
    <w:rsid w:val="004E5DCE"/>
    <w:rsid w:val="004E5F06"/>
    <w:rsid w:val="004E6078"/>
    <w:rsid w:val="004E630C"/>
    <w:rsid w:val="004E6312"/>
    <w:rsid w:val="004E63F2"/>
    <w:rsid w:val="004E6490"/>
    <w:rsid w:val="004E64C7"/>
    <w:rsid w:val="004E6727"/>
    <w:rsid w:val="004E67F8"/>
    <w:rsid w:val="004E6865"/>
    <w:rsid w:val="004E6952"/>
    <w:rsid w:val="004E697A"/>
    <w:rsid w:val="004E69E0"/>
    <w:rsid w:val="004E6A5A"/>
    <w:rsid w:val="004E6B14"/>
    <w:rsid w:val="004E6B88"/>
    <w:rsid w:val="004E6BDB"/>
    <w:rsid w:val="004E6C6A"/>
    <w:rsid w:val="004E6FCB"/>
    <w:rsid w:val="004E75B7"/>
    <w:rsid w:val="004E77C5"/>
    <w:rsid w:val="004E7822"/>
    <w:rsid w:val="004E79BF"/>
    <w:rsid w:val="004E7A28"/>
    <w:rsid w:val="004E7CE6"/>
    <w:rsid w:val="004E7D07"/>
    <w:rsid w:val="004E7DA2"/>
    <w:rsid w:val="004E7DFE"/>
    <w:rsid w:val="004F0198"/>
    <w:rsid w:val="004F0287"/>
    <w:rsid w:val="004F0531"/>
    <w:rsid w:val="004F0695"/>
    <w:rsid w:val="004F0911"/>
    <w:rsid w:val="004F09EA"/>
    <w:rsid w:val="004F0AC4"/>
    <w:rsid w:val="004F0C45"/>
    <w:rsid w:val="004F0D85"/>
    <w:rsid w:val="004F0D98"/>
    <w:rsid w:val="004F0E9D"/>
    <w:rsid w:val="004F0FCF"/>
    <w:rsid w:val="004F12A8"/>
    <w:rsid w:val="004F1339"/>
    <w:rsid w:val="004F133F"/>
    <w:rsid w:val="004F14EA"/>
    <w:rsid w:val="004F15AD"/>
    <w:rsid w:val="004F163E"/>
    <w:rsid w:val="004F163F"/>
    <w:rsid w:val="004F16D1"/>
    <w:rsid w:val="004F17F9"/>
    <w:rsid w:val="004F180A"/>
    <w:rsid w:val="004F18BA"/>
    <w:rsid w:val="004F1BF6"/>
    <w:rsid w:val="004F1C53"/>
    <w:rsid w:val="004F1EF8"/>
    <w:rsid w:val="004F24B0"/>
    <w:rsid w:val="004F25EB"/>
    <w:rsid w:val="004F25F5"/>
    <w:rsid w:val="004F2711"/>
    <w:rsid w:val="004F2959"/>
    <w:rsid w:val="004F29CA"/>
    <w:rsid w:val="004F2A23"/>
    <w:rsid w:val="004F2AF4"/>
    <w:rsid w:val="004F2F55"/>
    <w:rsid w:val="004F3093"/>
    <w:rsid w:val="004F332F"/>
    <w:rsid w:val="004F341B"/>
    <w:rsid w:val="004F3855"/>
    <w:rsid w:val="004F3971"/>
    <w:rsid w:val="004F3BFB"/>
    <w:rsid w:val="004F3CBA"/>
    <w:rsid w:val="004F3CD4"/>
    <w:rsid w:val="004F3D0C"/>
    <w:rsid w:val="004F3D93"/>
    <w:rsid w:val="004F3F11"/>
    <w:rsid w:val="004F3F40"/>
    <w:rsid w:val="004F4153"/>
    <w:rsid w:val="004F4271"/>
    <w:rsid w:val="004F436A"/>
    <w:rsid w:val="004F4430"/>
    <w:rsid w:val="004F466E"/>
    <w:rsid w:val="004F46B1"/>
    <w:rsid w:val="004F479E"/>
    <w:rsid w:val="004F4A94"/>
    <w:rsid w:val="004F4AF0"/>
    <w:rsid w:val="004F4B3B"/>
    <w:rsid w:val="004F4B92"/>
    <w:rsid w:val="004F4C21"/>
    <w:rsid w:val="004F4F53"/>
    <w:rsid w:val="004F5036"/>
    <w:rsid w:val="004F50D5"/>
    <w:rsid w:val="004F516A"/>
    <w:rsid w:val="004F52AB"/>
    <w:rsid w:val="004F55E8"/>
    <w:rsid w:val="004F5839"/>
    <w:rsid w:val="004F587B"/>
    <w:rsid w:val="004F59E0"/>
    <w:rsid w:val="004F5AB2"/>
    <w:rsid w:val="004F5AB9"/>
    <w:rsid w:val="004F5D66"/>
    <w:rsid w:val="004F623E"/>
    <w:rsid w:val="004F6317"/>
    <w:rsid w:val="004F6726"/>
    <w:rsid w:val="004F67BF"/>
    <w:rsid w:val="004F6938"/>
    <w:rsid w:val="004F6D2B"/>
    <w:rsid w:val="004F6F56"/>
    <w:rsid w:val="004F6F9D"/>
    <w:rsid w:val="004F70FD"/>
    <w:rsid w:val="004F716F"/>
    <w:rsid w:val="004F71FB"/>
    <w:rsid w:val="004F7448"/>
    <w:rsid w:val="004F746B"/>
    <w:rsid w:val="004F76E4"/>
    <w:rsid w:val="004F76FD"/>
    <w:rsid w:val="004F794D"/>
    <w:rsid w:val="004F7C26"/>
    <w:rsid w:val="004F7FED"/>
    <w:rsid w:val="004F7FFE"/>
    <w:rsid w:val="00500519"/>
    <w:rsid w:val="005009BE"/>
    <w:rsid w:val="005009C7"/>
    <w:rsid w:val="00500A9D"/>
    <w:rsid w:val="00500CFE"/>
    <w:rsid w:val="005011C7"/>
    <w:rsid w:val="0050135B"/>
    <w:rsid w:val="00501468"/>
    <w:rsid w:val="00501572"/>
    <w:rsid w:val="00501698"/>
    <w:rsid w:val="0050179A"/>
    <w:rsid w:val="00501823"/>
    <w:rsid w:val="005019CC"/>
    <w:rsid w:val="00501B6C"/>
    <w:rsid w:val="00501CC7"/>
    <w:rsid w:val="00501CDE"/>
    <w:rsid w:val="00501D11"/>
    <w:rsid w:val="00501D3A"/>
    <w:rsid w:val="00501D48"/>
    <w:rsid w:val="00501DF2"/>
    <w:rsid w:val="00501E1C"/>
    <w:rsid w:val="00501E21"/>
    <w:rsid w:val="00502176"/>
    <w:rsid w:val="005021D7"/>
    <w:rsid w:val="0050223B"/>
    <w:rsid w:val="0050224F"/>
    <w:rsid w:val="005023B6"/>
    <w:rsid w:val="00502609"/>
    <w:rsid w:val="00502720"/>
    <w:rsid w:val="00502736"/>
    <w:rsid w:val="005027B2"/>
    <w:rsid w:val="0050281C"/>
    <w:rsid w:val="00502843"/>
    <w:rsid w:val="00502A6D"/>
    <w:rsid w:val="00502A9D"/>
    <w:rsid w:val="00502C3C"/>
    <w:rsid w:val="00502E18"/>
    <w:rsid w:val="00502E92"/>
    <w:rsid w:val="00502F98"/>
    <w:rsid w:val="00503023"/>
    <w:rsid w:val="005030E5"/>
    <w:rsid w:val="005030FA"/>
    <w:rsid w:val="00503196"/>
    <w:rsid w:val="00503208"/>
    <w:rsid w:val="005032AB"/>
    <w:rsid w:val="00503491"/>
    <w:rsid w:val="005036C1"/>
    <w:rsid w:val="0050384F"/>
    <w:rsid w:val="00503B88"/>
    <w:rsid w:val="00503C31"/>
    <w:rsid w:val="00503F12"/>
    <w:rsid w:val="00503F47"/>
    <w:rsid w:val="00504580"/>
    <w:rsid w:val="00504823"/>
    <w:rsid w:val="005049F9"/>
    <w:rsid w:val="00504D24"/>
    <w:rsid w:val="00504E84"/>
    <w:rsid w:val="00504F08"/>
    <w:rsid w:val="00505426"/>
    <w:rsid w:val="005058E1"/>
    <w:rsid w:val="00505B52"/>
    <w:rsid w:val="00505EB8"/>
    <w:rsid w:val="00505F16"/>
    <w:rsid w:val="00506093"/>
    <w:rsid w:val="005060E3"/>
    <w:rsid w:val="005061EA"/>
    <w:rsid w:val="005063AC"/>
    <w:rsid w:val="005063DB"/>
    <w:rsid w:val="005066A6"/>
    <w:rsid w:val="005066EB"/>
    <w:rsid w:val="0050673C"/>
    <w:rsid w:val="00506784"/>
    <w:rsid w:val="00506807"/>
    <w:rsid w:val="00506CBA"/>
    <w:rsid w:val="00506E1E"/>
    <w:rsid w:val="005070FF"/>
    <w:rsid w:val="00507326"/>
    <w:rsid w:val="00507534"/>
    <w:rsid w:val="005075AE"/>
    <w:rsid w:val="00507709"/>
    <w:rsid w:val="0050796D"/>
    <w:rsid w:val="00507ABB"/>
    <w:rsid w:val="00507AE2"/>
    <w:rsid w:val="00507BC9"/>
    <w:rsid w:val="00507DC9"/>
    <w:rsid w:val="005100BC"/>
    <w:rsid w:val="005100C7"/>
    <w:rsid w:val="005103B7"/>
    <w:rsid w:val="0051060B"/>
    <w:rsid w:val="005106DB"/>
    <w:rsid w:val="005107EA"/>
    <w:rsid w:val="005107EE"/>
    <w:rsid w:val="00510892"/>
    <w:rsid w:val="005108B9"/>
    <w:rsid w:val="00510907"/>
    <w:rsid w:val="00511041"/>
    <w:rsid w:val="00511124"/>
    <w:rsid w:val="005112DB"/>
    <w:rsid w:val="0051134E"/>
    <w:rsid w:val="0051135F"/>
    <w:rsid w:val="00511448"/>
    <w:rsid w:val="0051145A"/>
    <w:rsid w:val="005114A8"/>
    <w:rsid w:val="00511560"/>
    <w:rsid w:val="0051162A"/>
    <w:rsid w:val="00511692"/>
    <w:rsid w:val="00511811"/>
    <w:rsid w:val="00511A9B"/>
    <w:rsid w:val="00511C16"/>
    <w:rsid w:val="00511F49"/>
    <w:rsid w:val="00511F4E"/>
    <w:rsid w:val="00511F89"/>
    <w:rsid w:val="005120DF"/>
    <w:rsid w:val="00512495"/>
    <w:rsid w:val="005125EF"/>
    <w:rsid w:val="00512A5F"/>
    <w:rsid w:val="00512A8B"/>
    <w:rsid w:val="00512ABD"/>
    <w:rsid w:val="00512AEF"/>
    <w:rsid w:val="00512BAD"/>
    <w:rsid w:val="00512D18"/>
    <w:rsid w:val="005131E3"/>
    <w:rsid w:val="00513270"/>
    <w:rsid w:val="005134EC"/>
    <w:rsid w:val="00513536"/>
    <w:rsid w:val="00513783"/>
    <w:rsid w:val="00513834"/>
    <w:rsid w:val="00513C44"/>
    <w:rsid w:val="00513CC3"/>
    <w:rsid w:val="00513F57"/>
    <w:rsid w:val="00514218"/>
    <w:rsid w:val="00514346"/>
    <w:rsid w:val="00514470"/>
    <w:rsid w:val="00514492"/>
    <w:rsid w:val="0051461D"/>
    <w:rsid w:val="005148E2"/>
    <w:rsid w:val="00514AA8"/>
    <w:rsid w:val="00514AB3"/>
    <w:rsid w:val="00514CE9"/>
    <w:rsid w:val="00514E3F"/>
    <w:rsid w:val="00515080"/>
    <w:rsid w:val="005150B5"/>
    <w:rsid w:val="00515411"/>
    <w:rsid w:val="0051578C"/>
    <w:rsid w:val="00515881"/>
    <w:rsid w:val="0051599B"/>
    <w:rsid w:val="00515B4D"/>
    <w:rsid w:val="00515CE7"/>
    <w:rsid w:val="00515EB4"/>
    <w:rsid w:val="0051606F"/>
    <w:rsid w:val="0051630E"/>
    <w:rsid w:val="005163A6"/>
    <w:rsid w:val="00516516"/>
    <w:rsid w:val="00516519"/>
    <w:rsid w:val="0051666F"/>
    <w:rsid w:val="0051668C"/>
    <w:rsid w:val="00516785"/>
    <w:rsid w:val="005168A9"/>
    <w:rsid w:val="00516A13"/>
    <w:rsid w:val="00516A48"/>
    <w:rsid w:val="00516BB2"/>
    <w:rsid w:val="00516D1A"/>
    <w:rsid w:val="00517006"/>
    <w:rsid w:val="005171D5"/>
    <w:rsid w:val="00517290"/>
    <w:rsid w:val="005172B3"/>
    <w:rsid w:val="005172EA"/>
    <w:rsid w:val="00517766"/>
    <w:rsid w:val="0051782B"/>
    <w:rsid w:val="0051792A"/>
    <w:rsid w:val="0051795C"/>
    <w:rsid w:val="00517996"/>
    <w:rsid w:val="005179CF"/>
    <w:rsid w:val="00517C8C"/>
    <w:rsid w:val="00517D64"/>
    <w:rsid w:val="00517EEE"/>
    <w:rsid w:val="005201D0"/>
    <w:rsid w:val="0052045F"/>
    <w:rsid w:val="00520519"/>
    <w:rsid w:val="0052064E"/>
    <w:rsid w:val="005206B1"/>
    <w:rsid w:val="0052071B"/>
    <w:rsid w:val="005208DC"/>
    <w:rsid w:val="00520BC2"/>
    <w:rsid w:val="00520BC5"/>
    <w:rsid w:val="00520BED"/>
    <w:rsid w:val="00520F29"/>
    <w:rsid w:val="00521151"/>
    <w:rsid w:val="005212DC"/>
    <w:rsid w:val="00521384"/>
    <w:rsid w:val="005214B1"/>
    <w:rsid w:val="005215AD"/>
    <w:rsid w:val="0052169B"/>
    <w:rsid w:val="005216EE"/>
    <w:rsid w:val="0052184C"/>
    <w:rsid w:val="0052186D"/>
    <w:rsid w:val="00521996"/>
    <w:rsid w:val="00521C90"/>
    <w:rsid w:val="00521D6A"/>
    <w:rsid w:val="00521DB7"/>
    <w:rsid w:val="00521F28"/>
    <w:rsid w:val="00521F3B"/>
    <w:rsid w:val="005220EF"/>
    <w:rsid w:val="00522302"/>
    <w:rsid w:val="005227DC"/>
    <w:rsid w:val="00522829"/>
    <w:rsid w:val="00522A06"/>
    <w:rsid w:val="00522A79"/>
    <w:rsid w:val="00522DB0"/>
    <w:rsid w:val="00522E4B"/>
    <w:rsid w:val="00522E5B"/>
    <w:rsid w:val="00522F0B"/>
    <w:rsid w:val="005233F4"/>
    <w:rsid w:val="0052371E"/>
    <w:rsid w:val="00523999"/>
    <w:rsid w:val="00523AAF"/>
    <w:rsid w:val="00523BBA"/>
    <w:rsid w:val="00523CF2"/>
    <w:rsid w:val="00523E4F"/>
    <w:rsid w:val="00523F63"/>
    <w:rsid w:val="00523F65"/>
    <w:rsid w:val="0052419D"/>
    <w:rsid w:val="005241BA"/>
    <w:rsid w:val="005241DB"/>
    <w:rsid w:val="005242B1"/>
    <w:rsid w:val="005242ED"/>
    <w:rsid w:val="00524421"/>
    <w:rsid w:val="005244A2"/>
    <w:rsid w:val="00524604"/>
    <w:rsid w:val="005246D8"/>
    <w:rsid w:val="0052474C"/>
    <w:rsid w:val="005248FB"/>
    <w:rsid w:val="00524922"/>
    <w:rsid w:val="00524949"/>
    <w:rsid w:val="00524A1D"/>
    <w:rsid w:val="00524AC8"/>
    <w:rsid w:val="00524B4E"/>
    <w:rsid w:val="00524C00"/>
    <w:rsid w:val="00524CA9"/>
    <w:rsid w:val="00524D0E"/>
    <w:rsid w:val="00524E25"/>
    <w:rsid w:val="00524E6D"/>
    <w:rsid w:val="00524E9C"/>
    <w:rsid w:val="00524FD9"/>
    <w:rsid w:val="005252FC"/>
    <w:rsid w:val="005255EA"/>
    <w:rsid w:val="00525657"/>
    <w:rsid w:val="0052570D"/>
    <w:rsid w:val="00525751"/>
    <w:rsid w:val="005257E3"/>
    <w:rsid w:val="00525810"/>
    <w:rsid w:val="00525884"/>
    <w:rsid w:val="005259BE"/>
    <w:rsid w:val="00525A8F"/>
    <w:rsid w:val="00525C64"/>
    <w:rsid w:val="00525D67"/>
    <w:rsid w:val="00525F10"/>
    <w:rsid w:val="005260BF"/>
    <w:rsid w:val="005266F6"/>
    <w:rsid w:val="005267EF"/>
    <w:rsid w:val="00526AEE"/>
    <w:rsid w:val="00526B72"/>
    <w:rsid w:val="00526CB3"/>
    <w:rsid w:val="00526DC0"/>
    <w:rsid w:val="00526FB5"/>
    <w:rsid w:val="00527063"/>
    <w:rsid w:val="00527107"/>
    <w:rsid w:val="005276C4"/>
    <w:rsid w:val="0052794B"/>
    <w:rsid w:val="00527BBF"/>
    <w:rsid w:val="00527C62"/>
    <w:rsid w:val="00527F22"/>
    <w:rsid w:val="0053001F"/>
    <w:rsid w:val="005301F8"/>
    <w:rsid w:val="00530258"/>
    <w:rsid w:val="005303F8"/>
    <w:rsid w:val="0053045D"/>
    <w:rsid w:val="005304E0"/>
    <w:rsid w:val="00530607"/>
    <w:rsid w:val="005306AE"/>
    <w:rsid w:val="005306EA"/>
    <w:rsid w:val="0053077C"/>
    <w:rsid w:val="005308C3"/>
    <w:rsid w:val="005308D4"/>
    <w:rsid w:val="00530965"/>
    <w:rsid w:val="00530B08"/>
    <w:rsid w:val="00530B22"/>
    <w:rsid w:val="00531172"/>
    <w:rsid w:val="005311A1"/>
    <w:rsid w:val="005312FC"/>
    <w:rsid w:val="005313BD"/>
    <w:rsid w:val="00531454"/>
    <w:rsid w:val="005314B2"/>
    <w:rsid w:val="0053162B"/>
    <w:rsid w:val="00531970"/>
    <w:rsid w:val="00531E40"/>
    <w:rsid w:val="00531F5D"/>
    <w:rsid w:val="00532166"/>
    <w:rsid w:val="0053232C"/>
    <w:rsid w:val="0053238E"/>
    <w:rsid w:val="00532531"/>
    <w:rsid w:val="0053280E"/>
    <w:rsid w:val="00532912"/>
    <w:rsid w:val="0053291D"/>
    <w:rsid w:val="00532A09"/>
    <w:rsid w:val="00532AE2"/>
    <w:rsid w:val="00532C6D"/>
    <w:rsid w:val="00532CDB"/>
    <w:rsid w:val="00532ED5"/>
    <w:rsid w:val="0053306A"/>
    <w:rsid w:val="005330C5"/>
    <w:rsid w:val="005330E2"/>
    <w:rsid w:val="0053318F"/>
    <w:rsid w:val="00533AD2"/>
    <w:rsid w:val="00533BA3"/>
    <w:rsid w:val="00533D99"/>
    <w:rsid w:val="00534052"/>
    <w:rsid w:val="0053444B"/>
    <w:rsid w:val="00534558"/>
    <w:rsid w:val="00534604"/>
    <w:rsid w:val="0053483F"/>
    <w:rsid w:val="00534B1D"/>
    <w:rsid w:val="00534C34"/>
    <w:rsid w:val="00534D3B"/>
    <w:rsid w:val="00534D89"/>
    <w:rsid w:val="00534E2D"/>
    <w:rsid w:val="00535128"/>
    <w:rsid w:val="0053524D"/>
    <w:rsid w:val="0053569E"/>
    <w:rsid w:val="00535806"/>
    <w:rsid w:val="005358A8"/>
    <w:rsid w:val="005358EC"/>
    <w:rsid w:val="00535A28"/>
    <w:rsid w:val="00535C3A"/>
    <w:rsid w:val="00535E56"/>
    <w:rsid w:val="00535F4A"/>
    <w:rsid w:val="00535F59"/>
    <w:rsid w:val="0053603D"/>
    <w:rsid w:val="00536119"/>
    <w:rsid w:val="00536151"/>
    <w:rsid w:val="005363DD"/>
    <w:rsid w:val="0053651B"/>
    <w:rsid w:val="00536547"/>
    <w:rsid w:val="005365A8"/>
    <w:rsid w:val="005368A5"/>
    <w:rsid w:val="00536ADA"/>
    <w:rsid w:val="00536C2F"/>
    <w:rsid w:val="0053701F"/>
    <w:rsid w:val="005371D5"/>
    <w:rsid w:val="0053730B"/>
    <w:rsid w:val="0053742A"/>
    <w:rsid w:val="00537C85"/>
    <w:rsid w:val="00537FB6"/>
    <w:rsid w:val="00540088"/>
    <w:rsid w:val="005400FF"/>
    <w:rsid w:val="005401E8"/>
    <w:rsid w:val="00540394"/>
    <w:rsid w:val="005406B6"/>
    <w:rsid w:val="00540790"/>
    <w:rsid w:val="00540887"/>
    <w:rsid w:val="00540914"/>
    <w:rsid w:val="005409F3"/>
    <w:rsid w:val="00540A56"/>
    <w:rsid w:val="00540D61"/>
    <w:rsid w:val="00540DA9"/>
    <w:rsid w:val="00540DBA"/>
    <w:rsid w:val="00540E45"/>
    <w:rsid w:val="00541031"/>
    <w:rsid w:val="00541101"/>
    <w:rsid w:val="00541369"/>
    <w:rsid w:val="00541463"/>
    <w:rsid w:val="005416F4"/>
    <w:rsid w:val="0054174D"/>
    <w:rsid w:val="00541936"/>
    <w:rsid w:val="00541D29"/>
    <w:rsid w:val="00541E0B"/>
    <w:rsid w:val="00542023"/>
    <w:rsid w:val="00542128"/>
    <w:rsid w:val="00542341"/>
    <w:rsid w:val="0054234A"/>
    <w:rsid w:val="00542663"/>
    <w:rsid w:val="005427CE"/>
    <w:rsid w:val="005427F4"/>
    <w:rsid w:val="00542A7F"/>
    <w:rsid w:val="00542B8E"/>
    <w:rsid w:val="00542CE0"/>
    <w:rsid w:val="00543017"/>
    <w:rsid w:val="00543183"/>
    <w:rsid w:val="005433DC"/>
    <w:rsid w:val="0054342C"/>
    <w:rsid w:val="0054369D"/>
    <w:rsid w:val="00543886"/>
    <w:rsid w:val="00543B0C"/>
    <w:rsid w:val="00543B16"/>
    <w:rsid w:val="00543BB3"/>
    <w:rsid w:val="00543BDF"/>
    <w:rsid w:val="00543DAD"/>
    <w:rsid w:val="00543F23"/>
    <w:rsid w:val="00543F2E"/>
    <w:rsid w:val="00543F33"/>
    <w:rsid w:val="00543F49"/>
    <w:rsid w:val="0054449B"/>
    <w:rsid w:val="00544553"/>
    <w:rsid w:val="005447E1"/>
    <w:rsid w:val="00544847"/>
    <w:rsid w:val="00544871"/>
    <w:rsid w:val="00544875"/>
    <w:rsid w:val="005448C0"/>
    <w:rsid w:val="00544B8A"/>
    <w:rsid w:val="00544B8C"/>
    <w:rsid w:val="00544C82"/>
    <w:rsid w:val="00544E63"/>
    <w:rsid w:val="00544F9F"/>
    <w:rsid w:val="00544FE9"/>
    <w:rsid w:val="0054517A"/>
    <w:rsid w:val="005453E4"/>
    <w:rsid w:val="0054552E"/>
    <w:rsid w:val="00545561"/>
    <w:rsid w:val="00545712"/>
    <w:rsid w:val="0054598F"/>
    <w:rsid w:val="00545B76"/>
    <w:rsid w:val="00545E57"/>
    <w:rsid w:val="005460BE"/>
    <w:rsid w:val="00546165"/>
    <w:rsid w:val="00546186"/>
    <w:rsid w:val="00546418"/>
    <w:rsid w:val="00546484"/>
    <w:rsid w:val="005468F0"/>
    <w:rsid w:val="005469A9"/>
    <w:rsid w:val="00546B71"/>
    <w:rsid w:val="00546BF2"/>
    <w:rsid w:val="00546C46"/>
    <w:rsid w:val="00546CED"/>
    <w:rsid w:val="00546F27"/>
    <w:rsid w:val="00547092"/>
    <w:rsid w:val="005471B6"/>
    <w:rsid w:val="00547260"/>
    <w:rsid w:val="00547736"/>
    <w:rsid w:val="00547813"/>
    <w:rsid w:val="005478DB"/>
    <w:rsid w:val="005479AE"/>
    <w:rsid w:val="00547BC6"/>
    <w:rsid w:val="00547BFA"/>
    <w:rsid w:val="00547D2F"/>
    <w:rsid w:val="0055018B"/>
    <w:rsid w:val="005501FB"/>
    <w:rsid w:val="005502FF"/>
    <w:rsid w:val="00550345"/>
    <w:rsid w:val="00550410"/>
    <w:rsid w:val="00550536"/>
    <w:rsid w:val="0055074B"/>
    <w:rsid w:val="005507DE"/>
    <w:rsid w:val="00550B97"/>
    <w:rsid w:val="00550D73"/>
    <w:rsid w:val="00550EC6"/>
    <w:rsid w:val="00550EF3"/>
    <w:rsid w:val="005512F8"/>
    <w:rsid w:val="00551568"/>
    <w:rsid w:val="005515D0"/>
    <w:rsid w:val="005517D6"/>
    <w:rsid w:val="005517DA"/>
    <w:rsid w:val="0055182A"/>
    <w:rsid w:val="00551956"/>
    <w:rsid w:val="00551979"/>
    <w:rsid w:val="00551A03"/>
    <w:rsid w:val="00551A12"/>
    <w:rsid w:val="00551BF3"/>
    <w:rsid w:val="00551C08"/>
    <w:rsid w:val="0055203D"/>
    <w:rsid w:val="005522C0"/>
    <w:rsid w:val="005524EC"/>
    <w:rsid w:val="00552518"/>
    <w:rsid w:val="00552764"/>
    <w:rsid w:val="0055286F"/>
    <w:rsid w:val="00552872"/>
    <w:rsid w:val="0055298D"/>
    <w:rsid w:val="0055298F"/>
    <w:rsid w:val="005529DB"/>
    <w:rsid w:val="00552BD8"/>
    <w:rsid w:val="00552CDF"/>
    <w:rsid w:val="00552CF2"/>
    <w:rsid w:val="00553098"/>
    <w:rsid w:val="00553283"/>
    <w:rsid w:val="0055331D"/>
    <w:rsid w:val="00553441"/>
    <w:rsid w:val="00553536"/>
    <w:rsid w:val="005535D5"/>
    <w:rsid w:val="005536C7"/>
    <w:rsid w:val="0055399A"/>
    <w:rsid w:val="00553B12"/>
    <w:rsid w:val="00553B28"/>
    <w:rsid w:val="00553B98"/>
    <w:rsid w:val="00553E30"/>
    <w:rsid w:val="00553E4C"/>
    <w:rsid w:val="00554155"/>
    <w:rsid w:val="0055432F"/>
    <w:rsid w:val="0055467D"/>
    <w:rsid w:val="0055473C"/>
    <w:rsid w:val="00554821"/>
    <w:rsid w:val="0055485C"/>
    <w:rsid w:val="00554BEF"/>
    <w:rsid w:val="00554CEB"/>
    <w:rsid w:val="00554D92"/>
    <w:rsid w:val="00554E08"/>
    <w:rsid w:val="00554EE7"/>
    <w:rsid w:val="00555353"/>
    <w:rsid w:val="00555355"/>
    <w:rsid w:val="0055552E"/>
    <w:rsid w:val="005555CA"/>
    <w:rsid w:val="005555EC"/>
    <w:rsid w:val="00555938"/>
    <w:rsid w:val="00555AD3"/>
    <w:rsid w:val="00555B46"/>
    <w:rsid w:val="00555BAB"/>
    <w:rsid w:val="00555EFF"/>
    <w:rsid w:val="00555F99"/>
    <w:rsid w:val="005560AC"/>
    <w:rsid w:val="005560FC"/>
    <w:rsid w:val="00556215"/>
    <w:rsid w:val="005562FC"/>
    <w:rsid w:val="00556328"/>
    <w:rsid w:val="005566F5"/>
    <w:rsid w:val="0055695E"/>
    <w:rsid w:val="00556AB8"/>
    <w:rsid w:val="00556B32"/>
    <w:rsid w:val="00556D6F"/>
    <w:rsid w:val="00556EAA"/>
    <w:rsid w:val="00557120"/>
    <w:rsid w:val="005571F3"/>
    <w:rsid w:val="0055744E"/>
    <w:rsid w:val="00557508"/>
    <w:rsid w:val="005575A1"/>
    <w:rsid w:val="005576A8"/>
    <w:rsid w:val="00557B06"/>
    <w:rsid w:val="00557F42"/>
    <w:rsid w:val="00557F70"/>
    <w:rsid w:val="005600BF"/>
    <w:rsid w:val="00560113"/>
    <w:rsid w:val="00560680"/>
    <w:rsid w:val="00560ABD"/>
    <w:rsid w:val="00560C88"/>
    <w:rsid w:val="00560CEA"/>
    <w:rsid w:val="00560ECD"/>
    <w:rsid w:val="0056105D"/>
    <w:rsid w:val="005611BB"/>
    <w:rsid w:val="00561591"/>
    <w:rsid w:val="005615A8"/>
    <w:rsid w:val="005616A9"/>
    <w:rsid w:val="00561A01"/>
    <w:rsid w:val="00561A17"/>
    <w:rsid w:val="00561AB1"/>
    <w:rsid w:val="00561B42"/>
    <w:rsid w:val="00561D36"/>
    <w:rsid w:val="00561F24"/>
    <w:rsid w:val="005620A8"/>
    <w:rsid w:val="005622B4"/>
    <w:rsid w:val="005622BA"/>
    <w:rsid w:val="005622EF"/>
    <w:rsid w:val="00562536"/>
    <w:rsid w:val="005626E8"/>
    <w:rsid w:val="00562898"/>
    <w:rsid w:val="00562B4B"/>
    <w:rsid w:val="00562E29"/>
    <w:rsid w:val="00562EB7"/>
    <w:rsid w:val="00562F17"/>
    <w:rsid w:val="00563023"/>
    <w:rsid w:val="005632AB"/>
    <w:rsid w:val="005633DB"/>
    <w:rsid w:val="00563424"/>
    <w:rsid w:val="00563BF7"/>
    <w:rsid w:val="00563D68"/>
    <w:rsid w:val="00563E95"/>
    <w:rsid w:val="00563EDE"/>
    <w:rsid w:val="00563EFD"/>
    <w:rsid w:val="00564034"/>
    <w:rsid w:val="00564077"/>
    <w:rsid w:val="005640CD"/>
    <w:rsid w:val="00564A55"/>
    <w:rsid w:val="00564FBC"/>
    <w:rsid w:val="005651B2"/>
    <w:rsid w:val="00565303"/>
    <w:rsid w:val="005655E9"/>
    <w:rsid w:val="00565605"/>
    <w:rsid w:val="00565709"/>
    <w:rsid w:val="0056582C"/>
    <w:rsid w:val="00565880"/>
    <w:rsid w:val="00565901"/>
    <w:rsid w:val="005659CA"/>
    <w:rsid w:val="00565AAF"/>
    <w:rsid w:val="00565ADA"/>
    <w:rsid w:val="00565AE4"/>
    <w:rsid w:val="00565E33"/>
    <w:rsid w:val="00565ECF"/>
    <w:rsid w:val="00565FE1"/>
    <w:rsid w:val="00566053"/>
    <w:rsid w:val="005663DC"/>
    <w:rsid w:val="005665AB"/>
    <w:rsid w:val="005666DC"/>
    <w:rsid w:val="0056672D"/>
    <w:rsid w:val="00566748"/>
    <w:rsid w:val="00566C50"/>
    <w:rsid w:val="00566DA1"/>
    <w:rsid w:val="00566E2F"/>
    <w:rsid w:val="00567177"/>
    <w:rsid w:val="005671EE"/>
    <w:rsid w:val="005671FB"/>
    <w:rsid w:val="00567890"/>
    <w:rsid w:val="005678EF"/>
    <w:rsid w:val="00567943"/>
    <w:rsid w:val="00567AE2"/>
    <w:rsid w:val="00567CAC"/>
    <w:rsid w:val="00567DAC"/>
    <w:rsid w:val="00567E80"/>
    <w:rsid w:val="00567EAB"/>
    <w:rsid w:val="00567FBB"/>
    <w:rsid w:val="0057014E"/>
    <w:rsid w:val="00570454"/>
    <w:rsid w:val="00570907"/>
    <w:rsid w:val="00570978"/>
    <w:rsid w:val="00570BF9"/>
    <w:rsid w:val="00570D42"/>
    <w:rsid w:val="00570D97"/>
    <w:rsid w:val="00570E3D"/>
    <w:rsid w:val="00570EDC"/>
    <w:rsid w:val="00571035"/>
    <w:rsid w:val="0057128C"/>
    <w:rsid w:val="0057150A"/>
    <w:rsid w:val="0057178F"/>
    <w:rsid w:val="00571832"/>
    <w:rsid w:val="0057195A"/>
    <w:rsid w:val="00571BE8"/>
    <w:rsid w:val="00571C06"/>
    <w:rsid w:val="00571E56"/>
    <w:rsid w:val="005720B6"/>
    <w:rsid w:val="005721AF"/>
    <w:rsid w:val="00572334"/>
    <w:rsid w:val="00572533"/>
    <w:rsid w:val="0057285E"/>
    <w:rsid w:val="00572928"/>
    <w:rsid w:val="00572B0D"/>
    <w:rsid w:val="00572CCA"/>
    <w:rsid w:val="00572D9E"/>
    <w:rsid w:val="00572E3F"/>
    <w:rsid w:val="00572EA6"/>
    <w:rsid w:val="00572EC7"/>
    <w:rsid w:val="00572F8E"/>
    <w:rsid w:val="00573091"/>
    <w:rsid w:val="00573119"/>
    <w:rsid w:val="00573157"/>
    <w:rsid w:val="00573260"/>
    <w:rsid w:val="00573499"/>
    <w:rsid w:val="005734F9"/>
    <w:rsid w:val="005735B0"/>
    <w:rsid w:val="00573709"/>
    <w:rsid w:val="0057370A"/>
    <w:rsid w:val="005737C5"/>
    <w:rsid w:val="00573AAA"/>
    <w:rsid w:val="00573DA7"/>
    <w:rsid w:val="00573EA7"/>
    <w:rsid w:val="00573EF7"/>
    <w:rsid w:val="00574096"/>
    <w:rsid w:val="0057421D"/>
    <w:rsid w:val="005743DA"/>
    <w:rsid w:val="00574A93"/>
    <w:rsid w:val="00574AC5"/>
    <w:rsid w:val="00574BFE"/>
    <w:rsid w:val="00574DBD"/>
    <w:rsid w:val="00574DEF"/>
    <w:rsid w:val="00574F9A"/>
    <w:rsid w:val="00575312"/>
    <w:rsid w:val="00575528"/>
    <w:rsid w:val="0057566E"/>
    <w:rsid w:val="0057573C"/>
    <w:rsid w:val="00575ADD"/>
    <w:rsid w:val="00575DB7"/>
    <w:rsid w:val="00575E33"/>
    <w:rsid w:val="005763AF"/>
    <w:rsid w:val="00576B81"/>
    <w:rsid w:val="00576ED6"/>
    <w:rsid w:val="00576F90"/>
    <w:rsid w:val="005774FB"/>
    <w:rsid w:val="0057751D"/>
    <w:rsid w:val="005775AF"/>
    <w:rsid w:val="005776B2"/>
    <w:rsid w:val="005778EE"/>
    <w:rsid w:val="00577A90"/>
    <w:rsid w:val="00577CF6"/>
    <w:rsid w:val="00577F74"/>
    <w:rsid w:val="0058052B"/>
    <w:rsid w:val="00580787"/>
    <w:rsid w:val="005808A7"/>
    <w:rsid w:val="005808CF"/>
    <w:rsid w:val="00580DAA"/>
    <w:rsid w:val="00580E93"/>
    <w:rsid w:val="00580F3B"/>
    <w:rsid w:val="00581225"/>
    <w:rsid w:val="00581260"/>
    <w:rsid w:val="00581333"/>
    <w:rsid w:val="005813D2"/>
    <w:rsid w:val="00581512"/>
    <w:rsid w:val="005815B0"/>
    <w:rsid w:val="005815B7"/>
    <w:rsid w:val="00581903"/>
    <w:rsid w:val="00581C35"/>
    <w:rsid w:val="00581E66"/>
    <w:rsid w:val="00581E96"/>
    <w:rsid w:val="00581F21"/>
    <w:rsid w:val="00581F5D"/>
    <w:rsid w:val="0058200D"/>
    <w:rsid w:val="005823CA"/>
    <w:rsid w:val="0058265C"/>
    <w:rsid w:val="00582CEF"/>
    <w:rsid w:val="00582DA3"/>
    <w:rsid w:val="00582E30"/>
    <w:rsid w:val="00582FFC"/>
    <w:rsid w:val="00583270"/>
    <w:rsid w:val="005833CF"/>
    <w:rsid w:val="00583632"/>
    <w:rsid w:val="005836D5"/>
    <w:rsid w:val="00583883"/>
    <w:rsid w:val="00583889"/>
    <w:rsid w:val="00583894"/>
    <w:rsid w:val="005839A5"/>
    <w:rsid w:val="005839C6"/>
    <w:rsid w:val="00583A8C"/>
    <w:rsid w:val="00583A94"/>
    <w:rsid w:val="00583FBC"/>
    <w:rsid w:val="005842B2"/>
    <w:rsid w:val="005844B7"/>
    <w:rsid w:val="005844CB"/>
    <w:rsid w:val="005844FA"/>
    <w:rsid w:val="005845AC"/>
    <w:rsid w:val="005849AD"/>
    <w:rsid w:val="00584A44"/>
    <w:rsid w:val="00584DEF"/>
    <w:rsid w:val="00584FBE"/>
    <w:rsid w:val="00584FC7"/>
    <w:rsid w:val="00585770"/>
    <w:rsid w:val="005857C0"/>
    <w:rsid w:val="005857C3"/>
    <w:rsid w:val="005857F1"/>
    <w:rsid w:val="00585830"/>
    <w:rsid w:val="005858C1"/>
    <w:rsid w:val="00585974"/>
    <w:rsid w:val="00585BD7"/>
    <w:rsid w:val="00585DD6"/>
    <w:rsid w:val="00585E05"/>
    <w:rsid w:val="00586257"/>
    <w:rsid w:val="005865CF"/>
    <w:rsid w:val="00586605"/>
    <w:rsid w:val="00586661"/>
    <w:rsid w:val="00586810"/>
    <w:rsid w:val="005868DE"/>
    <w:rsid w:val="005869AD"/>
    <w:rsid w:val="005869BE"/>
    <w:rsid w:val="00586AAE"/>
    <w:rsid w:val="00586B08"/>
    <w:rsid w:val="00586B3B"/>
    <w:rsid w:val="00586C57"/>
    <w:rsid w:val="00586C6A"/>
    <w:rsid w:val="00586EA3"/>
    <w:rsid w:val="00587002"/>
    <w:rsid w:val="005870AA"/>
    <w:rsid w:val="00587419"/>
    <w:rsid w:val="00587526"/>
    <w:rsid w:val="00587617"/>
    <w:rsid w:val="005877AC"/>
    <w:rsid w:val="00587A17"/>
    <w:rsid w:val="00587D12"/>
    <w:rsid w:val="00587FC4"/>
    <w:rsid w:val="005900B5"/>
    <w:rsid w:val="0059034E"/>
    <w:rsid w:val="0059065B"/>
    <w:rsid w:val="00590708"/>
    <w:rsid w:val="00590752"/>
    <w:rsid w:val="0059098B"/>
    <w:rsid w:val="00590E26"/>
    <w:rsid w:val="005910AA"/>
    <w:rsid w:val="005911BB"/>
    <w:rsid w:val="005911F3"/>
    <w:rsid w:val="00591296"/>
    <w:rsid w:val="00591394"/>
    <w:rsid w:val="005914ED"/>
    <w:rsid w:val="005916A7"/>
    <w:rsid w:val="0059184F"/>
    <w:rsid w:val="005918CF"/>
    <w:rsid w:val="005919DB"/>
    <w:rsid w:val="00591DC4"/>
    <w:rsid w:val="00591F38"/>
    <w:rsid w:val="00591FCC"/>
    <w:rsid w:val="00592003"/>
    <w:rsid w:val="00592110"/>
    <w:rsid w:val="005921F1"/>
    <w:rsid w:val="00592289"/>
    <w:rsid w:val="00592316"/>
    <w:rsid w:val="0059238E"/>
    <w:rsid w:val="005925AA"/>
    <w:rsid w:val="00592795"/>
    <w:rsid w:val="00592831"/>
    <w:rsid w:val="00592952"/>
    <w:rsid w:val="005929CC"/>
    <w:rsid w:val="005929FD"/>
    <w:rsid w:val="00592B21"/>
    <w:rsid w:val="00592D54"/>
    <w:rsid w:val="00592D5C"/>
    <w:rsid w:val="00592FF4"/>
    <w:rsid w:val="00593197"/>
    <w:rsid w:val="005934ED"/>
    <w:rsid w:val="00593D16"/>
    <w:rsid w:val="00593DAC"/>
    <w:rsid w:val="00593E11"/>
    <w:rsid w:val="00593EE5"/>
    <w:rsid w:val="00594454"/>
    <w:rsid w:val="0059448B"/>
    <w:rsid w:val="005944CF"/>
    <w:rsid w:val="0059474D"/>
    <w:rsid w:val="005947C8"/>
    <w:rsid w:val="005947FC"/>
    <w:rsid w:val="00594816"/>
    <w:rsid w:val="005948DD"/>
    <w:rsid w:val="00594A7B"/>
    <w:rsid w:val="00594B3C"/>
    <w:rsid w:val="00594B9C"/>
    <w:rsid w:val="00594D97"/>
    <w:rsid w:val="00594E10"/>
    <w:rsid w:val="00594F61"/>
    <w:rsid w:val="00595068"/>
    <w:rsid w:val="005950EB"/>
    <w:rsid w:val="005953DC"/>
    <w:rsid w:val="005959DB"/>
    <w:rsid w:val="00595A66"/>
    <w:rsid w:val="00595C03"/>
    <w:rsid w:val="00595D81"/>
    <w:rsid w:val="005960B7"/>
    <w:rsid w:val="005960E4"/>
    <w:rsid w:val="0059629E"/>
    <w:rsid w:val="005962E2"/>
    <w:rsid w:val="00596443"/>
    <w:rsid w:val="005966B7"/>
    <w:rsid w:val="00596794"/>
    <w:rsid w:val="005968CB"/>
    <w:rsid w:val="005969BD"/>
    <w:rsid w:val="00596AB4"/>
    <w:rsid w:val="00596D7B"/>
    <w:rsid w:val="00596DDD"/>
    <w:rsid w:val="00596F68"/>
    <w:rsid w:val="00597136"/>
    <w:rsid w:val="00597382"/>
    <w:rsid w:val="005974A1"/>
    <w:rsid w:val="0059764F"/>
    <w:rsid w:val="0059767A"/>
    <w:rsid w:val="00597763"/>
    <w:rsid w:val="005978B8"/>
    <w:rsid w:val="00597901"/>
    <w:rsid w:val="00597B41"/>
    <w:rsid w:val="00597B73"/>
    <w:rsid w:val="00597D34"/>
    <w:rsid w:val="00597E3B"/>
    <w:rsid w:val="00597EC4"/>
    <w:rsid w:val="00597F8F"/>
    <w:rsid w:val="005A01E5"/>
    <w:rsid w:val="005A040C"/>
    <w:rsid w:val="005A0966"/>
    <w:rsid w:val="005A09D5"/>
    <w:rsid w:val="005A0CB3"/>
    <w:rsid w:val="005A0DA0"/>
    <w:rsid w:val="005A0FCD"/>
    <w:rsid w:val="005A107D"/>
    <w:rsid w:val="005A1261"/>
    <w:rsid w:val="005A142E"/>
    <w:rsid w:val="005A1730"/>
    <w:rsid w:val="005A17C9"/>
    <w:rsid w:val="005A184B"/>
    <w:rsid w:val="005A1946"/>
    <w:rsid w:val="005A19F2"/>
    <w:rsid w:val="005A1A43"/>
    <w:rsid w:val="005A1A9D"/>
    <w:rsid w:val="005A1CA5"/>
    <w:rsid w:val="005A1EE8"/>
    <w:rsid w:val="005A2284"/>
    <w:rsid w:val="005A25C9"/>
    <w:rsid w:val="005A2772"/>
    <w:rsid w:val="005A27BB"/>
    <w:rsid w:val="005A27E1"/>
    <w:rsid w:val="005A2874"/>
    <w:rsid w:val="005A289F"/>
    <w:rsid w:val="005A28A7"/>
    <w:rsid w:val="005A28C1"/>
    <w:rsid w:val="005A297B"/>
    <w:rsid w:val="005A29BC"/>
    <w:rsid w:val="005A2BE6"/>
    <w:rsid w:val="005A2EF8"/>
    <w:rsid w:val="005A2FAE"/>
    <w:rsid w:val="005A31E6"/>
    <w:rsid w:val="005A32F9"/>
    <w:rsid w:val="005A337B"/>
    <w:rsid w:val="005A3523"/>
    <w:rsid w:val="005A369C"/>
    <w:rsid w:val="005A3B22"/>
    <w:rsid w:val="005A3C8B"/>
    <w:rsid w:val="005A3DB0"/>
    <w:rsid w:val="005A4085"/>
    <w:rsid w:val="005A4215"/>
    <w:rsid w:val="005A429B"/>
    <w:rsid w:val="005A442A"/>
    <w:rsid w:val="005A463E"/>
    <w:rsid w:val="005A4715"/>
    <w:rsid w:val="005A49FD"/>
    <w:rsid w:val="005A4F45"/>
    <w:rsid w:val="005A4F4E"/>
    <w:rsid w:val="005A500E"/>
    <w:rsid w:val="005A50D4"/>
    <w:rsid w:val="005A52FE"/>
    <w:rsid w:val="005A54B8"/>
    <w:rsid w:val="005A591F"/>
    <w:rsid w:val="005A5FA8"/>
    <w:rsid w:val="005A5FE1"/>
    <w:rsid w:val="005A61DE"/>
    <w:rsid w:val="005A633B"/>
    <w:rsid w:val="005A63D1"/>
    <w:rsid w:val="005A6580"/>
    <w:rsid w:val="005A65AC"/>
    <w:rsid w:val="005A6AF9"/>
    <w:rsid w:val="005A6CAB"/>
    <w:rsid w:val="005A6D44"/>
    <w:rsid w:val="005A7198"/>
    <w:rsid w:val="005A76DA"/>
    <w:rsid w:val="005A77AE"/>
    <w:rsid w:val="005A7868"/>
    <w:rsid w:val="005A7A9F"/>
    <w:rsid w:val="005A7AFD"/>
    <w:rsid w:val="005A7B59"/>
    <w:rsid w:val="005A7C0C"/>
    <w:rsid w:val="005A7CF1"/>
    <w:rsid w:val="005A7DCF"/>
    <w:rsid w:val="005B021C"/>
    <w:rsid w:val="005B02DE"/>
    <w:rsid w:val="005B0301"/>
    <w:rsid w:val="005B0598"/>
    <w:rsid w:val="005B068F"/>
    <w:rsid w:val="005B070E"/>
    <w:rsid w:val="005B0851"/>
    <w:rsid w:val="005B0853"/>
    <w:rsid w:val="005B090C"/>
    <w:rsid w:val="005B0AAD"/>
    <w:rsid w:val="005B0B56"/>
    <w:rsid w:val="005B0F52"/>
    <w:rsid w:val="005B10F4"/>
    <w:rsid w:val="005B11B4"/>
    <w:rsid w:val="005B138B"/>
    <w:rsid w:val="005B1413"/>
    <w:rsid w:val="005B14C2"/>
    <w:rsid w:val="005B1581"/>
    <w:rsid w:val="005B15E2"/>
    <w:rsid w:val="005B186F"/>
    <w:rsid w:val="005B19A2"/>
    <w:rsid w:val="005B1A38"/>
    <w:rsid w:val="005B1A8A"/>
    <w:rsid w:val="005B1B0E"/>
    <w:rsid w:val="005B1D57"/>
    <w:rsid w:val="005B1DBF"/>
    <w:rsid w:val="005B20B8"/>
    <w:rsid w:val="005B20D6"/>
    <w:rsid w:val="005B20D8"/>
    <w:rsid w:val="005B20F1"/>
    <w:rsid w:val="005B2205"/>
    <w:rsid w:val="005B223A"/>
    <w:rsid w:val="005B253C"/>
    <w:rsid w:val="005B25ED"/>
    <w:rsid w:val="005B25F5"/>
    <w:rsid w:val="005B261D"/>
    <w:rsid w:val="005B26E7"/>
    <w:rsid w:val="005B2728"/>
    <w:rsid w:val="005B287F"/>
    <w:rsid w:val="005B29C5"/>
    <w:rsid w:val="005B2BD6"/>
    <w:rsid w:val="005B2DE4"/>
    <w:rsid w:val="005B2F95"/>
    <w:rsid w:val="005B314C"/>
    <w:rsid w:val="005B33B8"/>
    <w:rsid w:val="005B33FC"/>
    <w:rsid w:val="005B3414"/>
    <w:rsid w:val="005B349F"/>
    <w:rsid w:val="005B34B0"/>
    <w:rsid w:val="005B3632"/>
    <w:rsid w:val="005B3645"/>
    <w:rsid w:val="005B385B"/>
    <w:rsid w:val="005B3B0C"/>
    <w:rsid w:val="005B3C1A"/>
    <w:rsid w:val="005B3F01"/>
    <w:rsid w:val="005B42BE"/>
    <w:rsid w:val="005B454A"/>
    <w:rsid w:val="005B46C3"/>
    <w:rsid w:val="005B47F8"/>
    <w:rsid w:val="005B4811"/>
    <w:rsid w:val="005B4848"/>
    <w:rsid w:val="005B4BDE"/>
    <w:rsid w:val="005B4CE7"/>
    <w:rsid w:val="005B4D59"/>
    <w:rsid w:val="005B4F0A"/>
    <w:rsid w:val="005B51D6"/>
    <w:rsid w:val="005B5C8C"/>
    <w:rsid w:val="005B5D9A"/>
    <w:rsid w:val="005B5E2A"/>
    <w:rsid w:val="005B6155"/>
    <w:rsid w:val="005B649A"/>
    <w:rsid w:val="005B6671"/>
    <w:rsid w:val="005B6674"/>
    <w:rsid w:val="005B66B2"/>
    <w:rsid w:val="005B68B5"/>
    <w:rsid w:val="005B6948"/>
    <w:rsid w:val="005B6A3F"/>
    <w:rsid w:val="005B6B3B"/>
    <w:rsid w:val="005B6B92"/>
    <w:rsid w:val="005B6D80"/>
    <w:rsid w:val="005B7113"/>
    <w:rsid w:val="005B71A7"/>
    <w:rsid w:val="005B7331"/>
    <w:rsid w:val="005B735C"/>
    <w:rsid w:val="005B7400"/>
    <w:rsid w:val="005B77A4"/>
    <w:rsid w:val="005B781B"/>
    <w:rsid w:val="005B78E6"/>
    <w:rsid w:val="005B7B5C"/>
    <w:rsid w:val="005B7B5F"/>
    <w:rsid w:val="005B7BDE"/>
    <w:rsid w:val="005B7C0E"/>
    <w:rsid w:val="005B7C61"/>
    <w:rsid w:val="005B7D19"/>
    <w:rsid w:val="005B7D2E"/>
    <w:rsid w:val="005B7E23"/>
    <w:rsid w:val="005B7F53"/>
    <w:rsid w:val="005C00F8"/>
    <w:rsid w:val="005C019E"/>
    <w:rsid w:val="005C02A4"/>
    <w:rsid w:val="005C02B5"/>
    <w:rsid w:val="005C02DE"/>
    <w:rsid w:val="005C030B"/>
    <w:rsid w:val="005C0505"/>
    <w:rsid w:val="005C0628"/>
    <w:rsid w:val="005C062A"/>
    <w:rsid w:val="005C0765"/>
    <w:rsid w:val="005C0967"/>
    <w:rsid w:val="005C0987"/>
    <w:rsid w:val="005C0DF9"/>
    <w:rsid w:val="005C104B"/>
    <w:rsid w:val="005C11A1"/>
    <w:rsid w:val="005C11A8"/>
    <w:rsid w:val="005C1315"/>
    <w:rsid w:val="005C1362"/>
    <w:rsid w:val="005C136C"/>
    <w:rsid w:val="005C140E"/>
    <w:rsid w:val="005C1515"/>
    <w:rsid w:val="005C1630"/>
    <w:rsid w:val="005C16F5"/>
    <w:rsid w:val="005C193A"/>
    <w:rsid w:val="005C19CC"/>
    <w:rsid w:val="005C1AB0"/>
    <w:rsid w:val="005C1BDE"/>
    <w:rsid w:val="005C1C3F"/>
    <w:rsid w:val="005C20C3"/>
    <w:rsid w:val="005C20D2"/>
    <w:rsid w:val="005C21F4"/>
    <w:rsid w:val="005C24F9"/>
    <w:rsid w:val="005C2534"/>
    <w:rsid w:val="005C28AC"/>
    <w:rsid w:val="005C29F1"/>
    <w:rsid w:val="005C2B42"/>
    <w:rsid w:val="005C2EC5"/>
    <w:rsid w:val="005C30B4"/>
    <w:rsid w:val="005C3276"/>
    <w:rsid w:val="005C32FE"/>
    <w:rsid w:val="005C3460"/>
    <w:rsid w:val="005C352C"/>
    <w:rsid w:val="005C35D7"/>
    <w:rsid w:val="005C362D"/>
    <w:rsid w:val="005C36A6"/>
    <w:rsid w:val="005C36C2"/>
    <w:rsid w:val="005C38DE"/>
    <w:rsid w:val="005C39D1"/>
    <w:rsid w:val="005C3B30"/>
    <w:rsid w:val="005C3C29"/>
    <w:rsid w:val="005C3D84"/>
    <w:rsid w:val="005C3D8F"/>
    <w:rsid w:val="005C3E6E"/>
    <w:rsid w:val="005C442C"/>
    <w:rsid w:val="005C44E6"/>
    <w:rsid w:val="005C46C4"/>
    <w:rsid w:val="005C4736"/>
    <w:rsid w:val="005C48A7"/>
    <w:rsid w:val="005C4976"/>
    <w:rsid w:val="005C4D48"/>
    <w:rsid w:val="005C4F26"/>
    <w:rsid w:val="005C4F7F"/>
    <w:rsid w:val="005C4FF9"/>
    <w:rsid w:val="005C503A"/>
    <w:rsid w:val="005C519B"/>
    <w:rsid w:val="005C52A5"/>
    <w:rsid w:val="005C530A"/>
    <w:rsid w:val="005C564D"/>
    <w:rsid w:val="005C5674"/>
    <w:rsid w:val="005C5A78"/>
    <w:rsid w:val="005C5A9C"/>
    <w:rsid w:val="005C5D33"/>
    <w:rsid w:val="005C5F1F"/>
    <w:rsid w:val="005C5F3A"/>
    <w:rsid w:val="005C5FCE"/>
    <w:rsid w:val="005C60A3"/>
    <w:rsid w:val="005C60AF"/>
    <w:rsid w:val="005C6160"/>
    <w:rsid w:val="005C619C"/>
    <w:rsid w:val="005C62BA"/>
    <w:rsid w:val="005C63C4"/>
    <w:rsid w:val="005C63FC"/>
    <w:rsid w:val="005C640F"/>
    <w:rsid w:val="005C64F3"/>
    <w:rsid w:val="005C665F"/>
    <w:rsid w:val="005C67AA"/>
    <w:rsid w:val="005C6A11"/>
    <w:rsid w:val="005C6F47"/>
    <w:rsid w:val="005C7292"/>
    <w:rsid w:val="005C746D"/>
    <w:rsid w:val="005C780A"/>
    <w:rsid w:val="005C7B64"/>
    <w:rsid w:val="005C7D07"/>
    <w:rsid w:val="005C7DB6"/>
    <w:rsid w:val="005C7DBF"/>
    <w:rsid w:val="005D024A"/>
    <w:rsid w:val="005D04CA"/>
    <w:rsid w:val="005D0501"/>
    <w:rsid w:val="005D0805"/>
    <w:rsid w:val="005D08B9"/>
    <w:rsid w:val="005D08E1"/>
    <w:rsid w:val="005D0920"/>
    <w:rsid w:val="005D0949"/>
    <w:rsid w:val="005D095C"/>
    <w:rsid w:val="005D0BC2"/>
    <w:rsid w:val="005D0C2C"/>
    <w:rsid w:val="005D10B7"/>
    <w:rsid w:val="005D11BA"/>
    <w:rsid w:val="005D153E"/>
    <w:rsid w:val="005D182C"/>
    <w:rsid w:val="005D1AD0"/>
    <w:rsid w:val="005D1CE1"/>
    <w:rsid w:val="005D1CF9"/>
    <w:rsid w:val="005D1D0C"/>
    <w:rsid w:val="005D1F74"/>
    <w:rsid w:val="005D25A6"/>
    <w:rsid w:val="005D2699"/>
    <w:rsid w:val="005D272C"/>
    <w:rsid w:val="005D2A2A"/>
    <w:rsid w:val="005D2B0B"/>
    <w:rsid w:val="005D2B2C"/>
    <w:rsid w:val="005D2CB4"/>
    <w:rsid w:val="005D2EE2"/>
    <w:rsid w:val="005D300C"/>
    <w:rsid w:val="005D30A6"/>
    <w:rsid w:val="005D30EF"/>
    <w:rsid w:val="005D3248"/>
    <w:rsid w:val="005D32F7"/>
    <w:rsid w:val="005D34A1"/>
    <w:rsid w:val="005D34F2"/>
    <w:rsid w:val="005D3A5D"/>
    <w:rsid w:val="005D3C75"/>
    <w:rsid w:val="005D3D1D"/>
    <w:rsid w:val="005D419A"/>
    <w:rsid w:val="005D4258"/>
    <w:rsid w:val="005D427E"/>
    <w:rsid w:val="005D446C"/>
    <w:rsid w:val="005D44CA"/>
    <w:rsid w:val="005D461E"/>
    <w:rsid w:val="005D4749"/>
    <w:rsid w:val="005D4CA4"/>
    <w:rsid w:val="005D4CF5"/>
    <w:rsid w:val="005D4E8A"/>
    <w:rsid w:val="005D4FD4"/>
    <w:rsid w:val="005D510D"/>
    <w:rsid w:val="005D5180"/>
    <w:rsid w:val="005D518A"/>
    <w:rsid w:val="005D5212"/>
    <w:rsid w:val="005D523B"/>
    <w:rsid w:val="005D54D3"/>
    <w:rsid w:val="005D5660"/>
    <w:rsid w:val="005D58A0"/>
    <w:rsid w:val="005D597C"/>
    <w:rsid w:val="005D5A83"/>
    <w:rsid w:val="005D5B1A"/>
    <w:rsid w:val="005D5BB6"/>
    <w:rsid w:val="005D5BC6"/>
    <w:rsid w:val="005D6045"/>
    <w:rsid w:val="005D621A"/>
    <w:rsid w:val="005D62B6"/>
    <w:rsid w:val="005D65E4"/>
    <w:rsid w:val="005D66A5"/>
    <w:rsid w:val="005D67C1"/>
    <w:rsid w:val="005D67DE"/>
    <w:rsid w:val="005D6858"/>
    <w:rsid w:val="005D6863"/>
    <w:rsid w:val="005D68B5"/>
    <w:rsid w:val="005D6B08"/>
    <w:rsid w:val="005D6D64"/>
    <w:rsid w:val="005D6D87"/>
    <w:rsid w:val="005D723C"/>
    <w:rsid w:val="005D727D"/>
    <w:rsid w:val="005D73D8"/>
    <w:rsid w:val="005D7F61"/>
    <w:rsid w:val="005D7FF4"/>
    <w:rsid w:val="005E0070"/>
    <w:rsid w:val="005E01E4"/>
    <w:rsid w:val="005E0A30"/>
    <w:rsid w:val="005E0B6B"/>
    <w:rsid w:val="005E0E31"/>
    <w:rsid w:val="005E0E8A"/>
    <w:rsid w:val="005E0F0F"/>
    <w:rsid w:val="005E1117"/>
    <w:rsid w:val="005E115A"/>
    <w:rsid w:val="005E1243"/>
    <w:rsid w:val="005E12DD"/>
    <w:rsid w:val="005E12E5"/>
    <w:rsid w:val="005E135B"/>
    <w:rsid w:val="005E13BD"/>
    <w:rsid w:val="005E13CB"/>
    <w:rsid w:val="005E142F"/>
    <w:rsid w:val="005E147C"/>
    <w:rsid w:val="005E14D2"/>
    <w:rsid w:val="005E150B"/>
    <w:rsid w:val="005E1722"/>
    <w:rsid w:val="005E1970"/>
    <w:rsid w:val="005E1A41"/>
    <w:rsid w:val="005E1ADB"/>
    <w:rsid w:val="005E1CD2"/>
    <w:rsid w:val="005E1F01"/>
    <w:rsid w:val="005E1FBB"/>
    <w:rsid w:val="005E202E"/>
    <w:rsid w:val="005E20EF"/>
    <w:rsid w:val="005E212D"/>
    <w:rsid w:val="005E2269"/>
    <w:rsid w:val="005E2854"/>
    <w:rsid w:val="005E2883"/>
    <w:rsid w:val="005E291B"/>
    <w:rsid w:val="005E2A24"/>
    <w:rsid w:val="005E2C88"/>
    <w:rsid w:val="005E2F86"/>
    <w:rsid w:val="005E305D"/>
    <w:rsid w:val="005E3098"/>
    <w:rsid w:val="005E30D0"/>
    <w:rsid w:val="005E3227"/>
    <w:rsid w:val="005E32D9"/>
    <w:rsid w:val="005E36A1"/>
    <w:rsid w:val="005E385F"/>
    <w:rsid w:val="005E3ADF"/>
    <w:rsid w:val="005E3BF3"/>
    <w:rsid w:val="005E3F68"/>
    <w:rsid w:val="005E43FB"/>
    <w:rsid w:val="005E44C6"/>
    <w:rsid w:val="005E44E8"/>
    <w:rsid w:val="005E46C8"/>
    <w:rsid w:val="005E49CD"/>
    <w:rsid w:val="005E49FC"/>
    <w:rsid w:val="005E4A87"/>
    <w:rsid w:val="005E4C13"/>
    <w:rsid w:val="005E4C66"/>
    <w:rsid w:val="005E4CEB"/>
    <w:rsid w:val="005E4CF7"/>
    <w:rsid w:val="005E4D4A"/>
    <w:rsid w:val="005E4DFD"/>
    <w:rsid w:val="005E4E38"/>
    <w:rsid w:val="005E4FD4"/>
    <w:rsid w:val="005E5387"/>
    <w:rsid w:val="005E5442"/>
    <w:rsid w:val="005E5497"/>
    <w:rsid w:val="005E5546"/>
    <w:rsid w:val="005E57F7"/>
    <w:rsid w:val="005E58E0"/>
    <w:rsid w:val="005E59D9"/>
    <w:rsid w:val="005E5B3D"/>
    <w:rsid w:val="005E5BB5"/>
    <w:rsid w:val="005E5C20"/>
    <w:rsid w:val="005E5E34"/>
    <w:rsid w:val="005E5F37"/>
    <w:rsid w:val="005E5FDD"/>
    <w:rsid w:val="005E61A3"/>
    <w:rsid w:val="005E6206"/>
    <w:rsid w:val="005E63DC"/>
    <w:rsid w:val="005E6945"/>
    <w:rsid w:val="005E6A27"/>
    <w:rsid w:val="005E6A5F"/>
    <w:rsid w:val="005E6AB2"/>
    <w:rsid w:val="005E6CDF"/>
    <w:rsid w:val="005E6D45"/>
    <w:rsid w:val="005E6E37"/>
    <w:rsid w:val="005E6E6E"/>
    <w:rsid w:val="005E709F"/>
    <w:rsid w:val="005E710B"/>
    <w:rsid w:val="005E7148"/>
    <w:rsid w:val="005E71C1"/>
    <w:rsid w:val="005E721F"/>
    <w:rsid w:val="005E72FB"/>
    <w:rsid w:val="005E7347"/>
    <w:rsid w:val="005E747D"/>
    <w:rsid w:val="005E766C"/>
    <w:rsid w:val="005E770C"/>
    <w:rsid w:val="005E7ADD"/>
    <w:rsid w:val="005E7B61"/>
    <w:rsid w:val="005E7C65"/>
    <w:rsid w:val="005E7F21"/>
    <w:rsid w:val="005F0071"/>
    <w:rsid w:val="005F0286"/>
    <w:rsid w:val="005F03A6"/>
    <w:rsid w:val="005F0516"/>
    <w:rsid w:val="005F05B2"/>
    <w:rsid w:val="005F09E2"/>
    <w:rsid w:val="005F0B59"/>
    <w:rsid w:val="005F0E2A"/>
    <w:rsid w:val="005F0E32"/>
    <w:rsid w:val="005F1008"/>
    <w:rsid w:val="005F110C"/>
    <w:rsid w:val="005F1547"/>
    <w:rsid w:val="005F162C"/>
    <w:rsid w:val="005F166F"/>
    <w:rsid w:val="005F1746"/>
    <w:rsid w:val="005F184A"/>
    <w:rsid w:val="005F1899"/>
    <w:rsid w:val="005F1F3F"/>
    <w:rsid w:val="005F20E2"/>
    <w:rsid w:val="005F20ED"/>
    <w:rsid w:val="005F2308"/>
    <w:rsid w:val="005F253B"/>
    <w:rsid w:val="005F2550"/>
    <w:rsid w:val="005F2596"/>
    <w:rsid w:val="005F33B0"/>
    <w:rsid w:val="005F33E9"/>
    <w:rsid w:val="005F3782"/>
    <w:rsid w:val="005F38CB"/>
    <w:rsid w:val="005F3C36"/>
    <w:rsid w:val="005F3FA8"/>
    <w:rsid w:val="005F3FCC"/>
    <w:rsid w:val="005F408A"/>
    <w:rsid w:val="005F41B2"/>
    <w:rsid w:val="005F4340"/>
    <w:rsid w:val="005F448A"/>
    <w:rsid w:val="005F4739"/>
    <w:rsid w:val="005F48C0"/>
    <w:rsid w:val="005F4917"/>
    <w:rsid w:val="005F4A6A"/>
    <w:rsid w:val="005F4B86"/>
    <w:rsid w:val="005F4F2D"/>
    <w:rsid w:val="005F523D"/>
    <w:rsid w:val="005F5605"/>
    <w:rsid w:val="005F56A4"/>
    <w:rsid w:val="005F56B0"/>
    <w:rsid w:val="005F5A39"/>
    <w:rsid w:val="005F6008"/>
    <w:rsid w:val="005F6510"/>
    <w:rsid w:val="005F65BD"/>
    <w:rsid w:val="005F6708"/>
    <w:rsid w:val="005F686C"/>
    <w:rsid w:val="005F6958"/>
    <w:rsid w:val="005F69A3"/>
    <w:rsid w:val="005F6AA7"/>
    <w:rsid w:val="005F6CA0"/>
    <w:rsid w:val="005F6D8D"/>
    <w:rsid w:val="005F712A"/>
    <w:rsid w:val="005F721C"/>
    <w:rsid w:val="005F72E1"/>
    <w:rsid w:val="005F73EF"/>
    <w:rsid w:val="005F75A0"/>
    <w:rsid w:val="005F771C"/>
    <w:rsid w:val="005F7855"/>
    <w:rsid w:val="005F7B6A"/>
    <w:rsid w:val="005F7D65"/>
    <w:rsid w:val="005F7D95"/>
    <w:rsid w:val="00600122"/>
    <w:rsid w:val="006001E6"/>
    <w:rsid w:val="00600236"/>
    <w:rsid w:val="00600427"/>
    <w:rsid w:val="0060050A"/>
    <w:rsid w:val="0060053F"/>
    <w:rsid w:val="0060070D"/>
    <w:rsid w:val="00600CCB"/>
    <w:rsid w:val="00600EFF"/>
    <w:rsid w:val="00600F4A"/>
    <w:rsid w:val="006010A6"/>
    <w:rsid w:val="00601489"/>
    <w:rsid w:val="00601495"/>
    <w:rsid w:val="00601650"/>
    <w:rsid w:val="00601722"/>
    <w:rsid w:val="006017A4"/>
    <w:rsid w:val="00601D23"/>
    <w:rsid w:val="00601DEE"/>
    <w:rsid w:val="006021ED"/>
    <w:rsid w:val="00602455"/>
    <w:rsid w:val="006025A2"/>
    <w:rsid w:val="006027CB"/>
    <w:rsid w:val="006027E7"/>
    <w:rsid w:val="006029FE"/>
    <w:rsid w:val="00602ACA"/>
    <w:rsid w:val="00602C55"/>
    <w:rsid w:val="00602DD5"/>
    <w:rsid w:val="00603113"/>
    <w:rsid w:val="0060316D"/>
    <w:rsid w:val="0060316E"/>
    <w:rsid w:val="00603221"/>
    <w:rsid w:val="006032A9"/>
    <w:rsid w:val="006035CB"/>
    <w:rsid w:val="00603672"/>
    <w:rsid w:val="006040CB"/>
    <w:rsid w:val="006040DE"/>
    <w:rsid w:val="00604199"/>
    <w:rsid w:val="006043B8"/>
    <w:rsid w:val="00604463"/>
    <w:rsid w:val="0060449E"/>
    <w:rsid w:val="00604660"/>
    <w:rsid w:val="00604B10"/>
    <w:rsid w:val="00604D53"/>
    <w:rsid w:val="00604EEF"/>
    <w:rsid w:val="006050F9"/>
    <w:rsid w:val="0060524B"/>
    <w:rsid w:val="006053C5"/>
    <w:rsid w:val="0060541D"/>
    <w:rsid w:val="0060541E"/>
    <w:rsid w:val="00605439"/>
    <w:rsid w:val="00605449"/>
    <w:rsid w:val="00605465"/>
    <w:rsid w:val="006056B1"/>
    <w:rsid w:val="00605791"/>
    <w:rsid w:val="006059EA"/>
    <w:rsid w:val="00605AB1"/>
    <w:rsid w:val="00605AFD"/>
    <w:rsid w:val="00605C90"/>
    <w:rsid w:val="00605EF3"/>
    <w:rsid w:val="00605F03"/>
    <w:rsid w:val="00605F5F"/>
    <w:rsid w:val="00605F76"/>
    <w:rsid w:val="006061B8"/>
    <w:rsid w:val="006061DC"/>
    <w:rsid w:val="0060625D"/>
    <w:rsid w:val="0060636B"/>
    <w:rsid w:val="00606606"/>
    <w:rsid w:val="0060674A"/>
    <w:rsid w:val="00606872"/>
    <w:rsid w:val="00606950"/>
    <w:rsid w:val="00606A92"/>
    <w:rsid w:val="00606D1C"/>
    <w:rsid w:val="00606D44"/>
    <w:rsid w:val="00606ED5"/>
    <w:rsid w:val="00606F09"/>
    <w:rsid w:val="00606FDB"/>
    <w:rsid w:val="0060712F"/>
    <w:rsid w:val="006071BC"/>
    <w:rsid w:val="006072BD"/>
    <w:rsid w:val="00607406"/>
    <w:rsid w:val="006075A6"/>
    <w:rsid w:val="006075D0"/>
    <w:rsid w:val="00607850"/>
    <w:rsid w:val="00607883"/>
    <w:rsid w:val="0060791F"/>
    <w:rsid w:val="00607A2E"/>
    <w:rsid w:val="00607C5A"/>
    <w:rsid w:val="00607CEC"/>
    <w:rsid w:val="00607D84"/>
    <w:rsid w:val="00607F1B"/>
    <w:rsid w:val="006104BF"/>
    <w:rsid w:val="00610A17"/>
    <w:rsid w:val="00610B02"/>
    <w:rsid w:val="00610D02"/>
    <w:rsid w:val="00610DF6"/>
    <w:rsid w:val="00610E89"/>
    <w:rsid w:val="00610F3C"/>
    <w:rsid w:val="0061121B"/>
    <w:rsid w:val="00611483"/>
    <w:rsid w:val="006115C8"/>
    <w:rsid w:val="0061171A"/>
    <w:rsid w:val="006117CD"/>
    <w:rsid w:val="0061182C"/>
    <w:rsid w:val="00611AEB"/>
    <w:rsid w:val="00611BBC"/>
    <w:rsid w:val="00611C45"/>
    <w:rsid w:val="00611E6C"/>
    <w:rsid w:val="00611F8D"/>
    <w:rsid w:val="00612042"/>
    <w:rsid w:val="006122BE"/>
    <w:rsid w:val="006123B9"/>
    <w:rsid w:val="006123D4"/>
    <w:rsid w:val="006124C1"/>
    <w:rsid w:val="00612677"/>
    <w:rsid w:val="00612833"/>
    <w:rsid w:val="006129E4"/>
    <w:rsid w:val="006129E8"/>
    <w:rsid w:val="00612A33"/>
    <w:rsid w:val="00612A7E"/>
    <w:rsid w:val="00612AC8"/>
    <w:rsid w:val="00612EC9"/>
    <w:rsid w:val="006132F0"/>
    <w:rsid w:val="006134B6"/>
    <w:rsid w:val="0061369D"/>
    <w:rsid w:val="006137B9"/>
    <w:rsid w:val="00613C0F"/>
    <w:rsid w:val="00613D76"/>
    <w:rsid w:val="00613E20"/>
    <w:rsid w:val="00614047"/>
    <w:rsid w:val="006140EB"/>
    <w:rsid w:val="0061437B"/>
    <w:rsid w:val="0061445B"/>
    <w:rsid w:val="00614AF5"/>
    <w:rsid w:val="00614B55"/>
    <w:rsid w:val="00614F72"/>
    <w:rsid w:val="00614FF7"/>
    <w:rsid w:val="0061505B"/>
    <w:rsid w:val="006151E9"/>
    <w:rsid w:val="00615325"/>
    <w:rsid w:val="00615352"/>
    <w:rsid w:val="006155B1"/>
    <w:rsid w:val="0061567C"/>
    <w:rsid w:val="0061572F"/>
    <w:rsid w:val="006157CC"/>
    <w:rsid w:val="006157F3"/>
    <w:rsid w:val="00615B82"/>
    <w:rsid w:val="00615C6D"/>
    <w:rsid w:val="00615CCC"/>
    <w:rsid w:val="006160A5"/>
    <w:rsid w:val="00616532"/>
    <w:rsid w:val="006166F5"/>
    <w:rsid w:val="0061677C"/>
    <w:rsid w:val="0061687B"/>
    <w:rsid w:val="006168FB"/>
    <w:rsid w:val="00616C16"/>
    <w:rsid w:val="00616D75"/>
    <w:rsid w:val="00616F41"/>
    <w:rsid w:val="00617031"/>
    <w:rsid w:val="00617122"/>
    <w:rsid w:val="00617194"/>
    <w:rsid w:val="00617343"/>
    <w:rsid w:val="006175E4"/>
    <w:rsid w:val="00617823"/>
    <w:rsid w:val="00617947"/>
    <w:rsid w:val="00617AC9"/>
    <w:rsid w:val="00617BB1"/>
    <w:rsid w:val="00617C8F"/>
    <w:rsid w:val="00617CDF"/>
    <w:rsid w:val="00617E29"/>
    <w:rsid w:val="00617EEF"/>
    <w:rsid w:val="00617F57"/>
    <w:rsid w:val="00620065"/>
    <w:rsid w:val="0062022C"/>
    <w:rsid w:val="00620268"/>
    <w:rsid w:val="0062043A"/>
    <w:rsid w:val="006206E8"/>
    <w:rsid w:val="006207A4"/>
    <w:rsid w:val="00620B42"/>
    <w:rsid w:val="00620C5B"/>
    <w:rsid w:val="00620DF8"/>
    <w:rsid w:val="00620E87"/>
    <w:rsid w:val="00620F0B"/>
    <w:rsid w:val="0062102B"/>
    <w:rsid w:val="006211DE"/>
    <w:rsid w:val="00621278"/>
    <w:rsid w:val="006213E4"/>
    <w:rsid w:val="006215D5"/>
    <w:rsid w:val="006215F7"/>
    <w:rsid w:val="006216D2"/>
    <w:rsid w:val="0062185E"/>
    <w:rsid w:val="006219FA"/>
    <w:rsid w:val="00621ADD"/>
    <w:rsid w:val="00621D9E"/>
    <w:rsid w:val="006222D2"/>
    <w:rsid w:val="0062237E"/>
    <w:rsid w:val="00622656"/>
    <w:rsid w:val="006226A4"/>
    <w:rsid w:val="00622883"/>
    <w:rsid w:val="006229F4"/>
    <w:rsid w:val="00622CB3"/>
    <w:rsid w:val="00622D11"/>
    <w:rsid w:val="00622E8D"/>
    <w:rsid w:val="00623104"/>
    <w:rsid w:val="006232AD"/>
    <w:rsid w:val="0062395C"/>
    <w:rsid w:val="006239CD"/>
    <w:rsid w:val="00623B8A"/>
    <w:rsid w:val="00623F3B"/>
    <w:rsid w:val="00623FDF"/>
    <w:rsid w:val="006240DD"/>
    <w:rsid w:val="00624168"/>
    <w:rsid w:val="006242E6"/>
    <w:rsid w:val="0062434B"/>
    <w:rsid w:val="00624814"/>
    <w:rsid w:val="00624B9E"/>
    <w:rsid w:val="00624BBD"/>
    <w:rsid w:val="00624C4B"/>
    <w:rsid w:val="00624D49"/>
    <w:rsid w:val="0062525C"/>
    <w:rsid w:val="006252B6"/>
    <w:rsid w:val="006254B1"/>
    <w:rsid w:val="0062589F"/>
    <w:rsid w:val="006259D8"/>
    <w:rsid w:val="00625B7F"/>
    <w:rsid w:val="00625D0F"/>
    <w:rsid w:val="00625D30"/>
    <w:rsid w:val="00625EA1"/>
    <w:rsid w:val="00625EFE"/>
    <w:rsid w:val="00626119"/>
    <w:rsid w:val="006261C8"/>
    <w:rsid w:val="006262A9"/>
    <w:rsid w:val="00626353"/>
    <w:rsid w:val="00626394"/>
    <w:rsid w:val="00626406"/>
    <w:rsid w:val="006265F7"/>
    <w:rsid w:val="00626627"/>
    <w:rsid w:val="00626846"/>
    <w:rsid w:val="00626854"/>
    <w:rsid w:val="00626AB0"/>
    <w:rsid w:val="00626CF9"/>
    <w:rsid w:val="00626EC5"/>
    <w:rsid w:val="00626FAC"/>
    <w:rsid w:val="00626FB0"/>
    <w:rsid w:val="00627319"/>
    <w:rsid w:val="00627324"/>
    <w:rsid w:val="006273DF"/>
    <w:rsid w:val="00627872"/>
    <w:rsid w:val="0062796A"/>
    <w:rsid w:val="00627D3E"/>
    <w:rsid w:val="00627FAF"/>
    <w:rsid w:val="00627FC3"/>
    <w:rsid w:val="0063018A"/>
    <w:rsid w:val="006301A3"/>
    <w:rsid w:val="00630375"/>
    <w:rsid w:val="00630583"/>
    <w:rsid w:val="00630695"/>
    <w:rsid w:val="006307E1"/>
    <w:rsid w:val="006307E4"/>
    <w:rsid w:val="00630AC0"/>
    <w:rsid w:val="00630AE6"/>
    <w:rsid w:val="00630B32"/>
    <w:rsid w:val="00630C3F"/>
    <w:rsid w:val="00630DF5"/>
    <w:rsid w:val="00630E44"/>
    <w:rsid w:val="00630F09"/>
    <w:rsid w:val="00631070"/>
    <w:rsid w:val="006310A9"/>
    <w:rsid w:val="0063115E"/>
    <w:rsid w:val="00631279"/>
    <w:rsid w:val="00631394"/>
    <w:rsid w:val="0063153A"/>
    <w:rsid w:val="0063159B"/>
    <w:rsid w:val="006316E8"/>
    <w:rsid w:val="00631840"/>
    <w:rsid w:val="0063189A"/>
    <w:rsid w:val="006319DA"/>
    <w:rsid w:val="00631C52"/>
    <w:rsid w:val="00631DF4"/>
    <w:rsid w:val="00631DF5"/>
    <w:rsid w:val="00631F1A"/>
    <w:rsid w:val="00632032"/>
    <w:rsid w:val="00632062"/>
    <w:rsid w:val="00632091"/>
    <w:rsid w:val="006322C7"/>
    <w:rsid w:val="006325D6"/>
    <w:rsid w:val="0063276B"/>
    <w:rsid w:val="006329EF"/>
    <w:rsid w:val="00632A8A"/>
    <w:rsid w:val="00632C14"/>
    <w:rsid w:val="00632C69"/>
    <w:rsid w:val="00632C91"/>
    <w:rsid w:val="00632CE1"/>
    <w:rsid w:val="00632DC1"/>
    <w:rsid w:val="00632E1A"/>
    <w:rsid w:val="00632EC8"/>
    <w:rsid w:val="00632F28"/>
    <w:rsid w:val="006330DF"/>
    <w:rsid w:val="0063342C"/>
    <w:rsid w:val="006335BB"/>
    <w:rsid w:val="00633836"/>
    <w:rsid w:val="006339DA"/>
    <w:rsid w:val="006339EE"/>
    <w:rsid w:val="00633A5F"/>
    <w:rsid w:val="00633B2C"/>
    <w:rsid w:val="00633EE9"/>
    <w:rsid w:val="00633F16"/>
    <w:rsid w:val="00633F45"/>
    <w:rsid w:val="0063412C"/>
    <w:rsid w:val="006341E6"/>
    <w:rsid w:val="006342D2"/>
    <w:rsid w:val="006342F5"/>
    <w:rsid w:val="00634351"/>
    <w:rsid w:val="0063477E"/>
    <w:rsid w:val="006349EF"/>
    <w:rsid w:val="00634AF8"/>
    <w:rsid w:val="00634B61"/>
    <w:rsid w:val="00634C66"/>
    <w:rsid w:val="00634C69"/>
    <w:rsid w:val="00634D01"/>
    <w:rsid w:val="00634F37"/>
    <w:rsid w:val="00634F40"/>
    <w:rsid w:val="00634FC0"/>
    <w:rsid w:val="00635163"/>
    <w:rsid w:val="00635169"/>
    <w:rsid w:val="00635269"/>
    <w:rsid w:val="00635367"/>
    <w:rsid w:val="006354E7"/>
    <w:rsid w:val="0063552E"/>
    <w:rsid w:val="0063556A"/>
    <w:rsid w:val="00635614"/>
    <w:rsid w:val="0063577C"/>
    <w:rsid w:val="0063582B"/>
    <w:rsid w:val="00635A64"/>
    <w:rsid w:val="00635F4A"/>
    <w:rsid w:val="006361ED"/>
    <w:rsid w:val="00636216"/>
    <w:rsid w:val="006362B3"/>
    <w:rsid w:val="00636485"/>
    <w:rsid w:val="00636597"/>
    <w:rsid w:val="00636722"/>
    <w:rsid w:val="0063673A"/>
    <w:rsid w:val="006367A7"/>
    <w:rsid w:val="00636A34"/>
    <w:rsid w:val="00636A36"/>
    <w:rsid w:val="00636BE9"/>
    <w:rsid w:val="00636C89"/>
    <w:rsid w:val="00636E3D"/>
    <w:rsid w:val="00636E4F"/>
    <w:rsid w:val="00636E88"/>
    <w:rsid w:val="00636F19"/>
    <w:rsid w:val="0063727F"/>
    <w:rsid w:val="006372FE"/>
    <w:rsid w:val="00637487"/>
    <w:rsid w:val="00637531"/>
    <w:rsid w:val="00637767"/>
    <w:rsid w:val="006377D6"/>
    <w:rsid w:val="006377F2"/>
    <w:rsid w:val="00637851"/>
    <w:rsid w:val="0063786A"/>
    <w:rsid w:val="00637C65"/>
    <w:rsid w:val="00637C7F"/>
    <w:rsid w:val="00637F12"/>
    <w:rsid w:val="00637FCB"/>
    <w:rsid w:val="006400CF"/>
    <w:rsid w:val="006401F5"/>
    <w:rsid w:val="006404A5"/>
    <w:rsid w:val="00640710"/>
    <w:rsid w:val="0064071A"/>
    <w:rsid w:val="00640772"/>
    <w:rsid w:val="0064087E"/>
    <w:rsid w:val="00640B24"/>
    <w:rsid w:val="00640B2A"/>
    <w:rsid w:val="00640B9D"/>
    <w:rsid w:val="00640C86"/>
    <w:rsid w:val="00640D44"/>
    <w:rsid w:val="00640D46"/>
    <w:rsid w:val="00640D6E"/>
    <w:rsid w:val="00640E8B"/>
    <w:rsid w:val="006410A8"/>
    <w:rsid w:val="006412AC"/>
    <w:rsid w:val="0064141E"/>
    <w:rsid w:val="00641494"/>
    <w:rsid w:val="00641720"/>
    <w:rsid w:val="00641A5D"/>
    <w:rsid w:val="00641B83"/>
    <w:rsid w:val="00641D3B"/>
    <w:rsid w:val="00641D3D"/>
    <w:rsid w:val="00641E97"/>
    <w:rsid w:val="00642191"/>
    <w:rsid w:val="00642198"/>
    <w:rsid w:val="0064236E"/>
    <w:rsid w:val="006423AD"/>
    <w:rsid w:val="00642445"/>
    <w:rsid w:val="00642793"/>
    <w:rsid w:val="006427EA"/>
    <w:rsid w:val="00642B78"/>
    <w:rsid w:val="00642BC6"/>
    <w:rsid w:val="00642BEE"/>
    <w:rsid w:val="00642C5E"/>
    <w:rsid w:val="00642CAC"/>
    <w:rsid w:val="00642D98"/>
    <w:rsid w:val="00642F88"/>
    <w:rsid w:val="00643022"/>
    <w:rsid w:val="006431AB"/>
    <w:rsid w:val="006431E1"/>
    <w:rsid w:val="0064324F"/>
    <w:rsid w:val="00643441"/>
    <w:rsid w:val="0064346C"/>
    <w:rsid w:val="00643605"/>
    <w:rsid w:val="00643885"/>
    <w:rsid w:val="00643C27"/>
    <w:rsid w:val="00643C64"/>
    <w:rsid w:val="00643CB1"/>
    <w:rsid w:val="00643D54"/>
    <w:rsid w:val="00643E7E"/>
    <w:rsid w:val="00644640"/>
    <w:rsid w:val="006446A2"/>
    <w:rsid w:val="00644728"/>
    <w:rsid w:val="00644767"/>
    <w:rsid w:val="00644A26"/>
    <w:rsid w:val="00644A64"/>
    <w:rsid w:val="00644AA9"/>
    <w:rsid w:val="00644C04"/>
    <w:rsid w:val="00644C2D"/>
    <w:rsid w:val="00644CD1"/>
    <w:rsid w:val="00644EB4"/>
    <w:rsid w:val="00644F1A"/>
    <w:rsid w:val="00644F38"/>
    <w:rsid w:val="00644FF8"/>
    <w:rsid w:val="0064522F"/>
    <w:rsid w:val="006459B2"/>
    <w:rsid w:val="00645AC4"/>
    <w:rsid w:val="00645B31"/>
    <w:rsid w:val="00645F34"/>
    <w:rsid w:val="006460AA"/>
    <w:rsid w:val="00646223"/>
    <w:rsid w:val="00646326"/>
    <w:rsid w:val="006464AC"/>
    <w:rsid w:val="00646516"/>
    <w:rsid w:val="00646681"/>
    <w:rsid w:val="006467AC"/>
    <w:rsid w:val="00646803"/>
    <w:rsid w:val="006469B9"/>
    <w:rsid w:val="006469CC"/>
    <w:rsid w:val="00646A30"/>
    <w:rsid w:val="00646AE4"/>
    <w:rsid w:val="00646AF1"/>
    <w:rsid w:val="00646C02"/>
    <w:rsid w:val="00646DCC"/>
    <w:rsid w:val="00646EC5"/>
    <w:rsid w:val="0064739E"/>
    <w:rsid w:val="006474EA"/>
    <w:rsid w:val="00647598"/>
    <w:rsid w:val="006476F3"/>
    <w:rsid w:val="00647716"/>
    <w:rsid w:val="00647AEC"/>
    <w:rsid w:val="00647E38"/>
    <w:rsid w:val="00647F0C"/>
    <w:rsid w:val="00647F14"/>
    <w:rsid w:val="0065043F"/>
    <w:rsid w:val="0065046D"/>
    <w:rsid w:val="0065047D"/>
    <w:rsid w:val="00650638"/>
    <w:rsid w:val="006509F7"/>
    <w:rsid w:val="00650B35"/>
    <w:rsid w:val="00650CE2"/>
    <w:rsid w:val="00650E25"/>
    <w:rsid w:val="0065112C"/>
    <w:rsid w:val="0065119B"/>
    <w:rsid w:val="00651269"/>
    <w:rsid w:val="00651630"/>
    <w:rsid w:val="006516F8"/>
    <w:rsid w:val="00651895"/>
    <w:rsid w:val="00651A56"/>
    <w:rsid w:val="00651CF5"/>
    <w:rsid w:val="00651D40"/>
    <w:rsid w:val="00651D43"/>
    <w:rsid w:val="00652062"/>
    <w:rsid w:val="006522E6"/>
    <w:rsid w:val="006525DB"/>
    <w:rsid w:val="0065279F"/>
    <w:rsid w:val="006529C6"/>
    <w:rsid w:val="00652C20"/>
    <w:rsid w:val="00652D43"/>
    <w:rsid w:val="00652DF6"/>
    <w:rsid w:val="00652E69"/>
    <w:rsid w:val="00652FF1"/>
    <w:rsid w:val="0065300A"/>
    <w:rsid w:val="00653120"/>
    <w:rsid w:val="00653309"/>
    <w:rsid w:val="006533ED"/>
    <w:rsid w:val="006533FB"/>
    <w:rsid w:val="006534A8"/>
    <w:rsid w:val="00653533"/>
    <w:rsid w:val="0065356C"/>
    <w:rsid w:val="0065371A"/>
    <w:rsid w:val="00653736"/>
    <w:rsid w:val="006537C6"/>
    <w:rsid w:val="0065382C"/>
    <w:rsid w:val="006539A9"/>
    <w:rsid w:val="00653A60"/>
    <w:rsid w:val="00653A82"/>
    <w:rsid w:val="00653C7A"/>
    <w:rsid w:val="00653CAB"/>
    <w:rsid w:val="00653D25"/>
    <w:rsid w:val="00653F65"/>
    <w:rsid w:val="00653FBB"/>
    <w:rsid w:val="00654189"/>
    <w:rsid w:val="006542BA"/>
    <w:rsid w:val="0065442D"/>
    <w:rsid w:val="006546A6"/>
    <w:rsid w:val="006547DA"/>
    <w:rsid w:val="0065494B"/>
    <w:rsid w:val="00654959"/>
    <w:rsid w:val="006549B7"/>
    <w:rsid w:val="00654B01"/>
    <w:rsid w:val="00654C42"/>
    <w:rsid w:val="00654E50"/>
    <w:rsid w:val="006550DF"/>
    <w:rsid w:val="006551EB"/>
    <w:rsid w:val="00655243"/>
    <w:rsid w:val="00655291"/>
    <w:rsid w:val="0065532C"/>
    <w:rsid w:val="00655361"/>
    <w:rsid w:val="0065538D"/>
    <w:rsid w:val="00655642"/>
    <w:rsid w:val="006559A9"/>
    <w:rsid w:val="006559E9"/>
    <w:rsid w:val="00655C14"/>
    <w:rsid w:val="00655E14"/>
    <w:rsid w:val="0065609F"/>
    <w:rsid w:val="0065612C"/>
    <w:rsid w:val="006564EB"/>
    <w:rsid w:val="0065678A"/>
    <w:rsid w:val="00656E80"/>
    <w:rsid w:val="00656F20"/>
    <w:rsid w:val="006572F3"/>
    <w:rsid w:val="006573EB"/>
    <w:rsid w:val="00657983"/>
    <w:rsid w:val="00657BC6"/>
    <w:rsid w:val="00657CAD"/>
    <w:rsid w:val="006600FB"/>
    <w:rsid w:val="006603E6"/>
    <w:rsid w:val="00660450"/>
    <w:rsid w:val="006607E3"/>
    <w:rsid w:val="00660A8A"/>
    <w:rsid w:val="00660AE7"/>
    <w:rsid w:val="00660BCD"/>
    <w:rsid w:val="00660CE4"/>
    <w:rsid w:val="00660EC6"/>
    <w:rsid w:val="00660F2D"/>
    <w:rsid w:val="00660FAE"/>
    <w:rsid w:val="00660FD6"/>
    <w:rsid w:val="0066107E"/>
    <w:rsid w:val="006610E1"/>
    <w:rsid w:val="006611EF"/>
    <w:rsid w:val="006612E3"/>
    <w:rsid w:val="00661736"/>
    <w:rsid w:val="00661C06"/>
    <w:rsid w:val="00661C65"/>
    <w:rsid w:val="00661E89"/>
    <w:rsid w:val="00662008"/>
    <w:rsid w:val="00662233"/>
    <w:rsid w:val="006626AA"/>
    <w:rsid w:val="0066285E"/>
    <w:rsid w:val="00662D49"/>
    <w:rsid w:val="00663270"/>
    <w:rsid w:val="006632ED"/>
    <w:rsid w:val="00663391"/>
    <w:rsid w:val="0066344C"/>
    <w:rsid w:val="00663625"/>
    <w:rsid w:val="0066369F"/>
    <w:rsid w:val="006636D8"/>
    <w:rsid w:val="00663806"/>
    <w:rsid w:val="006638A3"/>
    <w:rsid w:val="006639A4"/>
    <w:rsid w:val="00663B05"/>
    <w:rsid w:val="00663B2E"/>
    <w:rsid w:val="00663BCB"/>
    <w:rsid w:val="00663BE2"/>
    <w:rsid w:val="00664046"/>
    <w:rsid w:val="006640A0"/>
    <w:rsid w:val="006642C8"/>
    <w:rsid w:val="006646C4"/>
    <w:rsid w:val="006648F3"/>
    <w:rsid w:val="0066490A"/>
    <w:rsid w:val="00664EB2"/>
    <w:rsid w:val="00665110"/>
    <w:rsid w:val="00665152"/>
    <w:rsid w:val="00665252"/>
    <w:rsid w:val="006652EB"/>
    <w:rsid w:val="00665547"/>
    <w:rsid w:val="00665974"/>
    <w:rsid w:val="006659D2"/>
    <w:rsid w:val="006659F3"/>
    <w:rsid w:val="00665B69"/>
    <w:rsid w:val="00665BBD"/>
    <w:rsid w:val="00665BBF"/>
    <w:rsid w:val="00665CB1"/>
    <w:rsid w:val="0066611A"/>
    <w:rsid w:val="0066628E"/>
    <w:rsid w:val="00666380"/>
    <w:rsid w:val="00666399"/>
    <w:rsid w:val="006663A8"/>
    <w:rsid w:val="00666465"/>
    <w:rsid w:val="006664FD"/>
    <w:rsid w:val="00666543"/>
    <w:rsid w:val="00666546"/>
    <w:rsid w:val="006668E6"/>
    <w:rsid w:val="00666AD1"/>
    <w:rsid w:val="00666D64"/>
    <w:rsid w:val="00666FB4"/>
    <w:rsid w:val="0066708F"/>
    <w:rsid w:val="00667110"/>
    <w:rsid w:val="00667501"/>
    <w:rsid w:val="006675D1"/>
    <w:rsid w:val="006675D4"/>
    <w:rsid w:val="00667642"/>
    <w:rsid w:val="006676A8"/>
    <w:rsid w:val="00667744"/>
    <w:rsid w:val="0066783F"/>
    <w:rsid w:val="00667B0A"/>
    <w:rsid w:val="00667B25"/>
    <w:rsid w:val="00667BA1"/>
    <w:rsid w:val="00667CFB"/>
    <w:rsid w:val="00667EDA"/>
    <w:rsid w:val="00670007"/>
    <w:rsid w:val="0067041F"/>
    <w:rsid w:val="00670707"/>
    <w:rsid w:val="006708C9"/>
    <w:rsid w:val="00670D43"/>
    <w:rsid w:val="00670D66"/>
    <w:rsid w:val="00670DD9"/>
    <w:rsid w:val="00670E95"/>
    <w:rsid w:val="006712A8"/>
    <w:rsid w:val="0067130C"/>
    <w:rsid w:val="006713E8"/>
    <w:rsid w:val="00671430"/>
    <w:rsid w:val="006714E6"/>
    <w:rsid w:val="006716DD"/>
    <w:rsid w:val="006718EA"/>
    <w:rsid w:val="006719AD"/>
    <w:rsid w:val="00671ABE"/>
    <w:rsid w:val="00671FC9"/>
    <w:rsid w:val="0067209D"/>
    <w:rsid w:val="00672101"/>
    <w:rsid w:val="00672359"/>
    <w:rsid w:val="00672373"/>
    <w:rsid w:val="00672374"/>
    <w:rsid w:val="0067237A"/>
    <w:rsid w:val="00672592"/>
    <w:rsid w:val="00672701"/>
    <w:rsid w:val="00672738"/>
    <w:rsid w:val="0067273D"/>
    <w:rsid w:val="006728F4"/>
    <w:rsid w:val="00672A2E"/>
    <w:rsid w:val="00672B5D"/>
    <w:rsid w:val="00672F6B"/>
    <w:rsid w:val="00673144"/>
    <w:rsid w:val="0067357F"/>
    <w:rsid w:val="006738C3"/>
    <w:rsid w:val="00673B6D"/>
    <w:rsid w:val="00673BC4"/>
    <w:rsid w:val="00673D78"/>
    <w:rsid w:val="006740F9"/>
    <w:rsid w:val="00674223"/>
    <w:rsid w:val="00674363"/>
    <w:rsid w:val="006744A5"/>
    <w:rsid w:val="00674780"/>
    <w:rsid w:val="00674954"/>
    <w:rsid w:val="00674D6E"/>
    <w:rsid w:val="006750F9"/>
    <w:rsid w:val="006752F0"/>
    <w:rsid w:val="006753E6"/>
    <w:rsid w:val="006754F4"/>
    <w:rsid w:val="00675887"/>
    <w:rsid w:val="00675B30"/>
    <w:rsid w:val="00675C23"/>
    <w:rsid w:val="00675C70"/>
    <w:rsid w:val="00675DAD"/>
    <w:rsid w:val="00675E02"/>
    <w:rsid w:val="00675F14"/>
    <w:rsid w:val="006760E5"/>
    <w:rsid w:val="0067622C"/>
    <w:rsid w:val="006763F3"/>
    <w:rsid w:val="006768C0"/>
    <w:rsid w:val="0067698A"/>
    <w:rsid w:val="00676A60"/>
    <w:rsid w:val="00676A6B"/>
    <w:rsid w:val="00676A72"/>
    <w:rsid w:val="00676CE6"/>
    <w:rsid w:val="00676F4B"/>
    <w:rsid w:val="00677311"/>
    <w:rsid w:val="006773D5"/>
    <w:rsid w:val="00677557"/>
    <w:rsid w:val="0067763C"/>
    <w:rsid w:val="00677821"/>
    <w:rsid w:val="00677899"/>
    <w:rsid w:val="00677CB1"/>
    <w:rsid w:val="006801CD"/>
    <w:rsid w:val="006801D9"/>
    <w:rsid w:val="006802D2"/>
    <w:rsid w:val="00680916"/>
    <w:rsid w:val="00680B50"/>
    <w:rsid w:val="00680C21"/>
    <w:rsid w:val="00680C69"/>
    <w:rsid w:val="00680DBD"/>
    <w:rsid w:val="00680F01"/>
    <w:rsid w:val="00681384"/>
    <w:rsid w:val="006813C5"/>
    <w:rsid w:val="006814AC"/>
    <w:rsid w:val="0068165C"/>
    <w:rsid w:val="006816E8"/>
    <w:rsid w:val="006817EC"/>
    <w:rsid w:val="00681873"/>
    <w:rsid w:val="00681AC4"/>
    <w:rsid w:val="00681AE8"/>
    <w:rsid w:val="00681BBC"/>
    <w:rsid w:val="00682111"/>
    <w:rsid w:val="006821E6"/>
    <w:rsid w:val="00682249"/>
    <w:rsid w:val="0068227D"/>
    <w:rsid w:val="0068252D"/>
    <w:rsid w:val="0068261F"/>
    <w:rsid w:val="00682B23"/>
    <w:rsid w:val="00682BE4"/>
    <w:rsid w:val="00682CB0"/>
    <w:rsid w:val="00682D33"/>
    <w:rsid w:val="00682D85"/>
    <w:rsid w:val="00682E8C"/>
    <w:rsid w:val="00682F97"/>
    <w:rsid w:val="006830C2"/>
    <w:rsid w:val="006831F4"/>
    <w:rsid w:val="006832FB"/>
    <w:rsid w:val="00683441"/>
    <w:rsid w:val="00683452"/>
    <w:rsid w:val="0068358E"/>
    <w:rsid w:val="006838F9"/>
    <w:rsid w:val="006839F0"/>
    <w:rsid w:val="00683A16"/>
    <w:rsid w:val="00683AC9"/>
    <w:rsid w:val="00683F22"/>
    <w:rsid w:val="006842B5"/>
    <w:rsid w:val="0068433C"/>
    <w:rsid w:val="00684376"/>
    <w:rsid w:val="006844DA"/>
    <w:rsid w:val="006844F4"/>
    <w:rsid w:val="0068450F"/>
    <w:rsid w:val="0068452D"/>
    <w:rsid w:val="006846F1"/>
    <w:rsid w:val="0068470C"/>
    <w:rsid w:val="00684AF0"/>
    <w:rsid w:val="00684E2E"/>
    <w:rsid w:val="00684F9C"/>
    <w:rsid w:val="00684FAD"/>
    <w:rsid w:val="0068508F"/>
    <w:rsid w:val="0068534E"/>
    <w:rsid w:val="00685363"/>
    <w:rsid w:val="00685707"/>
    <w:rsid w:val="006858F7"/>
    <w:rsid w:val="00685BD2"/>
    <w:rsid w:val="00685CDF"/>
    <w:rsid w:val="00685CF7"/>
    <w:rsid w:val="00685DEC"/>
    <w:rsid w:val="00685E12"/>
    <w:rsid w:val="00685F86"/>
    <w:rsid w:val="00686165"/>
    <w:rsid w:val="00686436"/>
    <w:rsid w:val="00686614"/>
    <w:rsid w:val="0068669A"/>
    <w:rsid w:val="006866D1"/>
    <w:rsid w:val="00686E4C"/>
    <w:rsid w:val="0068700B"/>
    <w:rsid w:val="00687135"/>
    <w:rsid w:val="0068722A"/>
    <w:rsid w:val="00687527"/>
    <w:rsid w:val="006875E7"/>
    <w:rsid w:val="00687865"/>
    <w:rsid w:val="00687C6A"/>
    <w:rsid w:val="00687ED9"/>
    <w:rsid w:val="0069009E"/>
    <w:rsid w:val="00690140"/>
    <w:rsid w:val="006902B4"/>
    <w:rsid w:val="00690659"/>
    <w:rsid w:val="00690767"/>
    <w:rsid w:val="00690C79"/>
    <w:rsid w:val="00690DDA"/>
    <w:rsid w:val="0069105A"/>
    <w:rsid w:val="00691395"/>
    <w:rsid w:val="006914A2"/>
    <w:rsid w:val="00691684"/>
    <w:rsid w:val="00691930"/>
    <w:rsid w:val="00691CB5"/>
    <w:rsid w:val="00691E69"/>
    <w:rsid w:val="00691FBA"/>
    <w:rsid w:val="00691FCC"/>
    <w:rsid w:val="00692329"/>
    <w:rsid w:val="006923DF"/>
    <w:rsid w:val="006924A5"/>
    <w:rsid w:val="0069255A"/>
    <w:rsid w:val="0069264D"/>
    <w:rsid w:val="00692746"/>
    <w:rsid w:val="00692A73"/>
    <w:rsid w:val="00692C57"/>
    <w:rsid w:val="00693075"/>
    <w:rsid w:val="00693230"/>
    <w:rsid w:val="0069327C"/>
    <w:rsid w:val="006932FE"/>
    <w:rsid w:val="00693386"/>
    <w:rsid w:val="00693546"/>
    <w:rsid w:val="006935A9"/>
    <w:rsid w:val="00693745"/>
    <w:rsid w:val="00693843"/>
    <w:rsid w:val="006939AA"/>
    <w:rsid w:val="00693B7D"/>
    <w:rsid w:val="00693C40"/>
    <w:rsid w:val="00693CA9"/>
    <w:rsid w:val="00693CCE"/>
    <w:rsid w:val="00693CD5"/>
    <w:rsid w:val="00693E57"/>
    <w:rsid w:val="00693EB9"/>
    <w:rsid w:val="00693FF1"/>
    <w:rsid w:val="0069406A"/>
    <w:rsid w:val="006942C0"/>
    <w:rsid w:val="0069439F"/>
    <w:rsid w:val="00694408"/>
    <w:rsid w:val="006945F6"/>
    <w:rsid w:val="00694654"/>
    <w:rsid w:val="006947A4"/>
    <w:rsid w:val="006948FB"/>
    <w:rsid w:val="00694A5A"/>
    <w:rsid w:val="00694E1B"/>
    <w:rsid w:val="006950B0"/>
    <w:rsid w:val="006950E8"/>
    <w:rsid w:val="00695558"/>
    <w:rsid w:val="006955E2"/>
    <w:rsid w:val="006956B8"/>
    <w:rsid w:val="0069574E"/>
    <w:rsid w:val="00695970"/>
    <w:rsid w:val="00695988"/>
    <w:rsid w:val="00695A71"/>
    <w:rsid w:val="00695C88"/>
    <w:rsid w:val="00695C9A"/>
    <w:rsid w:val="00695FC9"/>
    <w:rsid w:val="00696044"/>
    <w:rsid w:val="00696313"/>
    <w:rsid w:val="006965AA"/>
    <w:rsid w:val="0069684F"/>
    <w:rsid w:val="00696874"/>
    <w:rsid w:val="00696940"/>
    <w:rsid w:val="00696A1C"/>
    <w:rsid w:val="00696B83"/>
    <w:rsid w:val="00696B8B"/>
    <w:rsid w:val="00696D84"/>
    <w:rsid w:val="00696E6F"/>
    <w:rsid w:val="00696F01"/>
    <w:rsid w:val="00697061"/>
    <w:rsid w:val="00697126"/>
    <w:rsid w:val="00697420"/>
    <w:rsid w:val="00697602"/>
    <w:rsid w:val="0069765C"/>
    <w:rsid w:val="00697A23"/>
    <w:rsid w:val="00697D64"/>
    <w:rsid w:val="006A005D"/>
    <w:rsid w:val="006A00A9"/>
    <w:rsid w:val="006A0573"/>
    <w:rsid w:val="006A0796"/>
    <w:rsid w:val="006A0881"/>
    <w:rsid w:val="006A0A13"/>
    <w:rsid w:val="006A10B1"/>
    <w:rsid w:val="006A10C7"/>
    <w:rsid w:val="006A10EA"/>
    <w:rsid w:val="006A1163"/>
    <w:rsid w:val="006A16B6"/>
    <w:rsid w:val="006A16C6"/>
    <w:rsid w:val="006A18C6"/>
    <w:rsid w:val="006A1AF4"/>
    <w:rsid w:val="006A1B9C"/>
    <w:rsid w:val="006A2219"/>
    <w:rsid w:val="006A25B1"/>
    <w:rsid w:val="006A2623"/>
    <w:rsid w:val="006A2AFC"/>
    <w:rsid w:val="006A2C9C"/>
    <w:rsid w:val="006A2CA1"/>
    <w:rsid w:val="006A3015"/>
    <w:rsid w:val="006A307F"/>
    <w:rsid w:val="006A3241"/>
    <w:rsid w:val="006A34AD"/>
    <w:rsid w:val="006A3767"/>
    <w:rsid w:val="006A376C"/>
    <w:rsid w:val="006A37F5"/>
    <w:rsid w:val="006A396F"/>
    <w:rsid w:val="006A3AB8"/>
    <w:rsid w:val="006A3C08"/>
    <w:rsid w:val="006A3D1A"/>
    <w:rsid w:val="006A3E92"/>
    <w:rsid w:val="006A3F96"/>
    <w:rsid w:val="006A410E"/>
    <w:rsid w:val="006A4490"/>
    <w:rsid w:val="006A46CD"/>
    <w:rsid w:val="006A4780"/>
    <w:rsid w:val="006A4844"/>
    <w:rsid w:val="006A4A8F"/>
    <w:rsid w:val="006A4FAE"/>
    <w:rsid w:val="006A518A"/>
    <w:rsid w:val="006A534F"/>
    <w:rsid w:val="006A55B0"/>
    <w:rsid w:val="006A56CC"/>
    <w:rsid w:val="006A5704"/>
    <w:rsid w:val="006A575B"/>
    <w:rsid w:val="006A5859"/>
    <w:rsid w:val="006A5984"/>
    <w:rsid w:val="006A59E4"/>
    <w:rsid w:val="006A5A8F"/>
    <w:rsid w:val="006A5AF7"/>
    <w:rsid w:val="006A5FC8"/>
    <w:rsid w:val="006A6319"/>
    <w:rsid w:val="006A63F4"/>
    <w:rsid w:val="006A6537"/>
    <w:rsid w:val="006A660D"/>
    <w:rsid w:val="006A6645"/>
    <w:rsid w:val="006A66A9"/>
    <w:rsid w:val="006A68C3"/>
    <w:rsid w:val="006A6CF3"/>
    <w:rsid w:val="006A6D43"/>
    <w:rsid w:val="006A6E24"/>
    <w:rsid w:val="006A6F24"/>
    <w:rsid w:val="006A71C0"/>
    <w:rsid w:val="006A72BF"/>
    <w:rsid w:val="006A72E4"/>
    <w:rsid w:val="006A7562"/>
    <w:rsid w:val="006A7616"/>
    <w:rsid w:val="006A77DE"/>
    <w:rsid w:val="006A7865"/>
    <w:rsid w:val="006A7AB0"/>
    <w:rsid w:val="006A7B41"/>
    <w:rsid w:val="006A7B92"/>
    <w:rsid w:val="006A7D9C"/>
    <w:rsid w:val="006A7E47"/>
    <w:rsid w:val="006A7ECF"/>
    <w:rsid w:val="006A7F00"/>
    <w:rsid w:val="006A7FCB"/>
    <w:rsid w:val="006B02BF"/>
    <w:rsid w:val="006B02CB"/>
    <w:rsid w:val="006B043C"/>
    <w:rsid w:val="006B0921"/>
    <w:rsid w:val="006B0A31"/>
    <w:rsid w:val="006B0A60"/>
    <w:rsid w:val="006B0ACA"/>
    <w:rsid w:val="006B0D38"/>
    <w:rsid w:val="006B0D85"/>
    <w:rsid w:val="006B0FAD"/>
    <w:rsid w:val="006B11CF"/>
    <w:rsid w:val="006B1344"/>
    <w:rsid w:val="006B17DC"/>
    <w:rsid w:val="006B18E2"/>
    <w:rsid w:val="006B196F"/>
    <w:rsid w:val="006B1A72"/>
    <w:rsid w:val="006B1B21"/>
    <w:rsid w:val="006B1C27"/>
    <w:rsid w:val="006B1F3C"/>
    <w:rsid w:val="006B215D"/>
    <w:rsid w:val="006B253F"/>
    <w:rsid w:val="006B25CA"/>
    <w:rsid w:val="006B268E"/>
    <w:rsid w:val="006B286C"/>
    <w:rsid w:val="006B29AA"/>
    <w:rsid w:val="006B2D9B"/>
    <w:rsid w:val="006B36AB"/>
    <w:rsid w:val="006B36BF"/>
    <w:rsid w:val="006B3872"/>
    <w:rsid w:val="006B38AC"/>
    <w:rsid w:val="006B38FF"/>
    <w:rsid w:val="006B3BCB"/>
    <w:rsid w:val="006B3C37"/>
    <w:rsid w:val="006B3C45"/>
    <w:rsid w:val="006B3E39"/>
    <w:rsid w:val="006B41DF"/>
    <w:rsid w:val="006B4441"/>
    <w:rsid w:val="006B4461"/>
    <w:rsid w:val="006B46FE"/>
    <w:rsid w:val="006B476D"/>
    <w:rsid w:val="006B48AF"/>
    <w:rsid w:val="006B48E6"/>
    <w:rsid w:val="006B4916"/>
    <w:rsid w:val="006B4AB0"/>
    <w:rsid w:val="006B4ACB"/>
    <w:rsid w:val="006B4B1B"/>
    <w:rsid w:val="006B4FFC"/>
    <w:rsid w:val="006B503C"/>
    <w:rsid w:val="006B5232"/>
    <w:rsid w:val="006B55B6"/>
    <w:rsid w:val="006B57DD"/>
    <w:rsid w:val="006B592B"/>
    <w:rsid w:val="006B59B0"/>
    <w:rsid w:val="006B59FE"/>
    <w:rsid w:val="006B5AA0"/>
    <w:rsid w:val="006B5CC6"/>
    <w:rsid w:val="006B5F77"/>
    <w:rsid w:val="006B60A6"/>
    <w:rsid w:val="006B61DD"/>
    <w:rsid w:val="006B66C0"/>
    <w:rsid w:val="006B6758"/>
    <w:rsid w:val="006B6CFA"/>
    <w:rsid w:val="006B6D05"/>
    <w:rsid w:val="006B6DBD"/>
    <w:rsid w:val="006B7260"/>
    <w:rsid w:val="006B747D"/>
    <w:rsid w:val="006B74F5"/>
    <w:rsid w:val="006B7540"/>
    <w:rsid w:val="006B7574"/>
    <w:rsid w:val="006B775D"/>
    <w:rsid w:val="006B7813"/>
    <w:rsid w:val="006B7844"/>
    <w:rsid w:val="006B7B52"/>
    <w:rsid w:val="006B7C0B"/>
    <w:rsid w:val="006B7E53"/>
    <w:rsid w:val="006B7F37"/>
    <w:rsid w:val="006B7F38"/>
    <w:rsid w:val="006C04F7"/>
    <w:rsid w:val="006C05A6"/>
    <w:rsid w:val="006C05AD"/>
    <w:rsid w:val="006C05B1"/>
    <w:rsid w:val="006C061D"/>
    <w:rsid w:val="006C0628"/>
    <w:rsid w:val="006C0721"/>
    <w:rsid w:val="006C07A5"/>
    <w:rsid w:val="006C09B3"/>
    <w:rsid w:val="006C0D58"/>
    <w:rsid w:val="006C0FFE"/>
    <w:rsid w:val="006C116E"/>
    <w:rsid w:val="006C131F"/>
    <w:rsid w:val="006C145A"/>
    <w:rsid w:val="006C14CE"/>
    <w:rsid w:val="006C159D"/>
    <w:rsid w:val="006C1892"/>
    <w:rsid w:val="006C19A2"/>
    <w:rsid w:val="006C1A11"/>
    <w:rsid w:val="006C1A57"/>
    <w:rsid w:val="006C1C73"/>
    <w:rsid w:val="006C225C"/>
    <w:rsid w:val="006C2297"/>
    <w:rsid w:val="006C22AE"/>
    <w:rsid w:val="006C22E2"/>
    <w:rsid w:val="006C2441"/>
    <w:rsid w:val="006C24BE"/>
    <w:rsid w:val="006C27F5"/>
    <w:rsid w:val="006C2803"/>
    <w:rsid w:val="006C2856"/>
    <w:rsid w:val="006C2940"/>
    <w:rsid w:val="006C2ADB"/>
    <w:rsid w:val="006C2D4D"/>
    <w:rsid w:val="006C2DA7"/>
    <w:rsid w:val="006C2DC3"/>
    <w:rsid w:val="006C2F60"/>
    <w:rsid w:val="006C2F8E"/>
    <w:rsid w:val="006C3512"/>
    <w:rsid w:val="006C362B"/>
    <w:rsid w:val="006C396E"/>
    <w:rsid w:val="006C39D1"/>
    <w:rsid w:val="006C3AC6"/>
    <w:rsid w:val="006C3BBD"/>
    <w:rsid w:val="006C3BC2"/>
    <w:rsid w:val="006C3BF7"/>
    <w:rsid w:val="006C3C63"/>
    <w:rsid w:val="006C3E4D"/>
    <w:rsid w:val="006C3EA6"/>
    <w:rsid w:val="006C3EF0"/>
    <w:rsid w:val="006C4188"/>
    <w:rsid w:val="006C41B7"/>
    <w:rsid w:val="006C4389"/>
    <w:rsid w:val="006C443F"/>
    <w:rsid w:val="006C4550"/>
    <w:rsid w:val="006C4836"/>
    <w:rsid w:val="006C4A12"/>
    <w:rsid w:val="006C4AF6"/>
    <w:rsid w:val="006C4EBF"/>
    <w:rsid w:val="006C519E"/>
    <w:rsid w:val="006C52FC"/>
    <w:rsid w:val="006C54AA"/>
    <w:rsid w:val="006C54BD"/>
    <w:rsid w:val="006C57B6"/>
    <w:rsid w:val="006C58A0"/>
    <w:rsid w:val="006C5B73"/>
    <w:rsid w:val="006C5D73"/>
    <w:rsid w:val="006C6040"/>
    <w:rsid w:val="006C61FE"/>
    <w:rsid w:val="006C6259"/>
    <w:rsid w:val="006C62E0"/>
    <w:rsid w:val="006C62F7"/>
    <w:rsid w:val="006C63AB"/>
    <w:rsid w:val="006C645D"/>
    <w:rsid w:val="006C6522"/>
    <w:rsid w:val="006C6565"/>
    <w:rsid w:val="006C672A"/>
    <w:rsid w:val="006C69AB"/>
    <w:rsid w:val="006C6A91"/>
    <w:rsid w:val="006C6B02"/>
    <w:rsid w:val="006C6D9B"/>
    <w:rsid w:val="006C6F1A"/>
    <w:rsid w:val="006C714B"/>
    <w:rsid w:val="006C733D"/>
    <w:rsid w:val="006C737F"/>
    <w:rsid w:val="006C7633"/>
    <w:rsid w:val="006C7985"/>
    <w:rsid w:val="006C7A0A"/>
    <w:rsid w:val="006C7AAF"/>
    <w:rsid w:val="006C7D8C"/>
    <w:rsid w:val="006C7E7E"/>
    <w:rsid w:val="006C7F8D"/>
    <w:rsid w:val="006D008B"/>
    <w:rsid w:val="006D0298"/>
    <w:rsid w:val="006D06B4"/>
    <w:rsid w:val="006D0890"/>
    <w:rsid w:val="006D08B3"/>
    <w:rsid w:val="006D0905"/>
    <w:rsid w:val="006D0B09"/>
    <w:rsid w:val="006D0B15"/>
    <w:rsid w:val="006D0B47"/>
    <w:rsid w:val="006D0BCD"/>
    <w:rsid w:val="006D0C1B"/>
    <w:rsid w:val="006D0D02"/>
    <w:rsid w:val="006D0EBB"/>
    <w:rsid w:val="006D129B"/>
    <w:rsid w:val="006D12BD"/>
    <w:rsid w:val="006D163C"/>
    <w:rsid w:val="006D18BF"/>
    <w:rsid w:val="006D191C"/>
    <w:rsid w:val="006D1C84"/>
    <w:rsid w:val="006D1E5E"/>
    <w:rsid w:val="006D1EAB"/>
    <w:rsid w:val="006D2110"/>
    <w:rsid w:val="006D2183"/>
    <w:rsid w:val="006D242C"/>
    <w:rsid w:val="006D281E"/>
    <w:rsid w:val="006D2891"/>
    <w:rsid w:val="006D2996"/>
    <w:rsid w:val="006D2C26"/>
    <w:rsid w:val="006D2D99"/>
    <w:rsid w:val="006D325F"/>
    <w:rsid w:val="006D3265"/>
    <w:rsid w:val="006D32C5"/>
    <w:rsid w:val="006D3406"/>
    <w:rsid w:val="006D3674"/>
    <w:rsid w:val="006D37E4"/>
    <w:rsid w:val="006D37F2"/>
    <w:rsid w:val="006D398C"/>
    <w:rsid w:val="006D3BD6"/>
    <w:rsid w:val="006D3DDC"/>
    <w:rsid w:val="006D3E5B"/>
    <w:rsid w:val="006D3EFD"/>
    <w:rsid w:val="006D3F18"/>
    <w:rsid w:val="006D3FC0"/>
    <w:rsid w:val="006D4044"/>
    <w:rsid w:val="006D4082"/>
    <w:rsid w:val="006D40B2"/>
    <w:rsid w:val="006D452F"/>
    <w:rsid w:val="006D45C9"/>
    <w:rsid w:val="006D45EB"/>
    <w:rsid w:val="006D45F5"/>
    <w:rsid w:val="006D46BB"/>
    <w:rsid w:val="006D46E3"/>
    <w:rsid w:val="006D48E1"/>
    <w:rsid w:val="006D4991"/>
    <w:rsid w:val="006D4B79"/>
    <w:rsid w:val="006D4F54"/>
    <w:rsid w:val="006D4F97"/>
    <w:rsid w:val="006D517D"/>
    <w:rsid w:val="006D52A3"/>
    <w:rsid w:val="006D52F6"/>
    <w:rsid w:val="006D5407"/>
    <w:rsid w:val="006D55AC"/>
    <w:rsid w:val="006D584B"/>
    <w:rsid w:val="006D58F2"/>
    <w:rsid w:val="006D5932"/>
    <w:rsid w:val="006D5B7E"/>
    <w:rsid w:val="006D5CBF"/>
    <w:rsid w:val="006D5CEF"/>
    <w:rsid w:val="006D5F50"/>
    <w:rsid w:val="006D5FC5"/>
    <w:rsid w:val="006D605A"/>
    <w:rsid w:val="006D6108"/>
    <w:rsid w:val="006D61BF"/>
    <w:rsid w:val="006D6236"/>
    <w:rsid w:val="006D641E"/>
    <w:rsid w:val="006D65FA"/>
    <w:rsid w:val="006D6765"/>
    <w:rsid w:val="006D6768"/>
    <w:rsid w:val="006D6898"/>
    <w:rsid w:val="006D6945"/>
    <w:rsid w:val="006D6B52"/>
    <w:rsid w:val="006D6B5C"/>
    <w:rsid w:val="006D6DA0"/>
    <w:rsid w:val="006D6EDF"/>
    <w:rsid w:val="006D7370"/>
    <w:rsid w:val="006D7459"/>
    <w:rsid w:val="006D7792"/>
    <w:rsid w:val="006D79A3"/>
    <w:rsid w:val="006D7AA1"/>
    <w:rsid w:val="006D7BFB"/>
    <w:rsid w:val="006D7F04"/>
    <w:rsid w:val="006E0120"/>
    <w:rsid w:val="006E030F"/>
    <w:rsid w:val="006E03A0"/>
    <w:rsid w:val="006E0418"/>
    <w:rsid w:val="006E04D0"/>
    <w:rsid w:val="006E06CF"/>
    <w:rsid w:val="006E08E6"/>
    <w:rsid w:val="006E0907"/>
    <w:rsid w:val="006E0A9A"/>
    <w:rsid w:val="006E0DF7"/>
    <w:rsid w:val="006E0EA0"/>
    <w:rsid w:val="006E0FD8"/>
    <w:rsid w:val="006E10D8"/>
    <w:rsid w:val="006E116C"/>
    <w:rsid w:val="006E1187"/>
    <w:rsid w:val="006E127E"/>
    <w:rsid w:val="006E138D"/>
    <w:rsid w:val="006E1586"/>
    <w:rsid w:val="006E1613"/>
    <w:rsid w:val="006E17CB"/>
    <w:rsid w:val="006E19E3"/>
    <w:rsid w:val="006E1A81"/>
    <w:rsid w:val="006E1BC0"/>
    <w:rsid w:val="006E1CEC"/>
    <w:rsid w:val="006E1E60"/>
    <w:rsid w:val="006E1FDD"/>
    <w:rsid w:val="006E2077"/>
    <w:rsid w:val="006E2113"/>
    <w:rsid w:val="006E2262"/>
    <w:rsid w:val="006E2328"/>
    <w:rsid w:val="006E2553"/>
    <w:rsid w:val="006E2715"/>
    <w:rsid w:val="006E27BA"/>
    <w:rsid w:val="006E29E0"/>
    <w:rsid w:val="006E2AB3"/>
    <w:rsid w:val="006E2AE5"/>
    <w:rsid w:val="006E2B4C"/>
    <w:rsid w:val="006E2B53"/>
    <w:rsid w:val="006E2C35"/>
    <w:rsid w:val="006E2D2A"/>
    <w:rsid w:val="006E2E68"/>
    <w:rsid w:val="006E2ECF"/>
    <w:rsid w:val="006E2ED2"/>
    <w:rsid w:val="006E2EF4"/>
    <w:rsid w:val="006E2F28"/>
    <w:rsid w:val="006E305C"/>
    <w:rsid w:val="006E32E5"/>
    <w:rsid w:val="006E3461"/>
    <w:rsid w:val="006E3522"/>
    <w:rsid w:val="006E3855"/>
    <w:rsid w:val="006E3CC3"/>
    <w:rsid w:val="006E3D1F"/>
    <w:rsid w:val="006E3DDB"/>
    <w:rsid w:val="006E3F0A"/>
    <w:rsid w:val="006E3F18"/>
    <w:rsid w:val="006E4029"/>
    <w:rsid w:val="006E40DB"/>
    <w:rsid w:val="006E430E"/>
    <w:rsid w:val="006E4476"/>
    <w:rsid w:val="006E47A4"/>
    <w:rsid w:val="006E4E62"/>
    <w:rsid w:val="006E4E87"/>
    <w:rsid w:val="006E4FA5"/>
    <w:rsid w:val="006E54F9"/>
    <w:rsid w:val="006E555D"/>
    <w:rsid w:val="006E5741"/>
    <w:rsid w:val="006E576A"/>
    <w:rsid w:val="006E58F8"/>
    <w:rsid w:val="006E591C"/>
    <w:rsid w:val="006E5940"/>
    <w:rsid w:val="006E5B7E"/>
    <w:rsid w:val="006E60B8"/>
    <w:rsid w:val="006E6117"/>
    <w:rsid w:val="006E62F5"/>
    <w:rsid w:val="006E6530"/>
    <w:rsid w:val="006E6605"/>
    <w:rsid w:val="006E6778"/>
    <w:rsid w:val="006E6A1D"/>
    <w:rsid w:val="006E6ADC"/>
    <w:rsid w:val="006E6C28"/>
    <w:rsid w:val="006E6D54"/>
    <w:rsid w:val="006E6EA9"/>
    <w:rsid w:val="006E6FB4"/>
    <w:rsid w:val="006E7059"/>
    <w:rsid w:val="006E714C"/>
    <w:rsid w:val="006E7352"/>
    <w:rsid w:val="006E735B"/>
    <w:rsid w:val="006E745A"/>
    <w:rsid w:val="006E765B"/>
    <w:rsid w:val="006E7748"/>
    <w:rsid w:val="006E7B4A"/>
    <w:rsid w:val="006F01E3"/>
    <w:rsid w:val="006F06B4"/>
    <w:rsid w:val="006F0811"/>
    <w:rsid w:val="006F0A37"/>
    <w:rsid w:val="006F127B"/>
    <w:rsid w:val="006F16C1"/>
    <w:rsid w:val="006F18FD"/>
    <w:rsid w:val="006F1907"/>
    <w:rsid w:val="006F19D3"/>
    <w:rsid w:val="006F1A2B"/>
    <w:rsid w:val="006F1C31"/>
    <w:rsid w:val="006F1CF1"/>
    <w:rsid w:val="006F1F40"/>
    <w:rsid w:val="006F21C6"/>
    <w:rsid w:val="006F2256"/>
    <w:rsid w:val="006F22F3"/>
    <w:rsid w:val="006F2393"/>
    <w:rsid w:val="006F257E"/>
    <w:rsid w:val="006F25C1"/>
    <w:rsid w:val="006F2685"/>
    <w:rsid w:val="006F26EA"/>
    <w:rsid w:val="006F2715"/>
    <w:rsid w:val="006F2825"/>
    <w:rsid w:val="006F2937"/>
    <w:rsid w:val="006F29AD"/>
    <w:rsid w:val="006F2AD5"/>
    <w:rsid w:val="006F2B5F"/>
    <w:rsid w:val="006F2BB5"/>
    <w:rsid w:val="006F2FD8"/>
    <w:rsid w:val="006F30D0"/>
    <w:rsid w:val="006F3133"/>
    <w:rsid w:val="006F3241"/>
    <w:rsid w:val="006F32C0"/>
    <w:rsid w:val="006F3374"/>
    <w:rsid w:val="006F33C7"/>
    <w:rsid w:val="006F33D4"/>
    <w:rsid w:val="006F3451"/>
    <w:rsid w:val="006F3632"/>
    <w:rsid w:val="006F363E"/>
    <w:rsid w:val="006F3B8E"/>
    <w:rsid w:val="006F3BC7"/>
    <w:rsid w:val="006F3CD3"/>
    <w:rsid w:val="006F3F1C"/>
    <w:rsid w:val="006F40D0"/>
    <w:rsid w:val="006F40E0"/>
    <w:rsid w:val="006F4131"/>
    <w:rsid w:val="006F4135"/>
    <w:rsid w:val="006F43A0"/>
    <w:rsid w:val="006F4590"/>
    <w:rsid w:val="006F46EC"/>
    <w:rsid w:val="006F4730"/>
    <w:rsid w:val="006F47D3"/>
    <w:rsid w:val="006F48BB"/>
    <w:rsid w:val="006F4A01"/>
    <w:rsid w:val="006F4B09"/>
    <w:rsid w:val="006F4B59"/>
    <w:rsid w:val="006F4B89"/>
    <w:rsid w:val="006F4CE2"/>
    <w:rsid w:val="006F4CE4"/>
    <w:rsid w:val="006F4CE5"/>
    <w:rsid w:val="006F4E80"/>
    <w:rsid w:val="006F4F20"/>
    <w:rsid w:val="006F4F71"/>
    <w:rsid w:val="006F5227"/>
    <w:rsid w:val="006F54D6"/>
    <w:rsid w:val="006F54D9"/>
    <w:rsid w:val="006F551D"/>
    <w:rsid w:val="006F5988"/>
    <w:rsid w:val="006F5A3D"/>
    <w:rsid w:val="006F5AF2"/>
    <w:rsid w:val="006F5BA1"/>
    <w:rsid w:val="006F5C4B"/>
    <w:rsid w:val="006F5CF5"/>
    <w:rsid w:val="006F601C"/>
    <w:rsid w:val="006F603A"/>
    <w:rsid w:val="006F608B"/>
    <w:rsid w:val="006F60A7"/>
    <w:rsid w:val="006F6350"/>
    <w:rsid w:val="006F68F9"/>
    <w:rsid w:val="006F6A19"/>
    <w:rsid w:val="006F6A8A"/>
    <w:rsid w:val="006F6B59"/>
    <w:rsid w:val="006F6C62"/>
    <w:rsid w:val="006F6D80"/>
    <w:rsid w:val="006F6F46"/>
    <w:rsid w:val="006F7562"/>
    <w:rsid w:val="006F769F"/>
    <w:rsid w:val="006F78D9"/>
    <w:rsid w:val="006F78FF"/>
    <w:rsid w:val="006F7900"/>
    <w:rsid w:val="006F7A5A"/>
    <w:rsid w:val="006F7B1E"/>
    <w:rsid w:val="006F7C72"/>
    <w:rsid w:val="006F7FEC"/>
    <w:rsid w:val="007001C1"/>
    <w:rsid w:val="007002A4"/>
    <w:rsid w:val="007003B5"/>
    <w:rsid w:val="007003D4"/>
    <w:rsid w:val="00700503"/>
    <w:rsid w:val="00700588"/>
    <w:rsid w:val="00700651"/>
    <w:rsid w:val="007006B7"/>
    <w:rsid w:val="00700728"/>
    <w:rsid w:val="007007C6"/>
    <w:rsid w:val="007008A2"/>
    <w:rsid w:val="0070099B"/>
    <w:rsid w:val="00700B4C"/>
    <w:rsid w:val="00700BFC"/>
    <w:rsid w:val="00701188"/>
    <w:rsid w:val="007012D0"/>
    <w:rsid w:val="007012D6"/>
    <w:rsid w:val="00701902"/>
    <w:rsid w:val="007019A4"/>
    <w:rsid w:val="00701AC6"/>
    <w:rsid w:val="00701EA5"/>
    <w:rsid w:val="00701FE0"/>
    <w:rsid w:val="00702045"/>
    <w:rsid w:val="0070212D"/>
    <w:rsid w:val="0070217E"/>
    <w:rsid w:val="00702571"/>
    <w:rsid w:val="007025A8"/>
    <w:rsid w:val="0070267F"/>
    <w:rsid w:val="007026F0"/>
    <w:rsid w:val="00702762"/>
    <w:rsid w:val="00702C5E"/>
    <w:rsid w:val="00702CB4"/>
    <w:rsid w:val="00702D2C"/>
    <w:rsid w:val="00702DE3"/>
    <w:rsid w:val="00702E91"/>
    <w:rsid w:val="00702EA1"/>
    <w:rsid w:val="0070321A"/>
    <w:rsid w:val="0070357C"/>
    <w:rsid w:val="0070392F"/>
    <w:rsid w:val="00703B38"/>
    <w:rsid w:val="00703D20"/>
    <w:rsid w:val="00703E9C"/>
    <w:rsid w:val="00703EB7"/>
    <w:rsid w:val="00703FDD"/>
    <w:rsid w:val="007049BD"/>
    <w:rsid w:val="00704A43"/>
    <w:rsid w:val="00704EB6"/>
    <w:rsid w:val="0070513C"/>
    <w:rsid w:val="0070533E"/>
    <w:rsid w:val="00705353"/>
    <w:rsid w:val="007053A8"/>
    <w:rsid w:val="007053D1"/>
    <w:rsid w:val="00705499"/>
    <w:rsid w:val="00705543"/>
    <w:rsid w:val="00705568"/>
    <w:rsid w:val="007057E8"/>
    <w:rsid w:val="00705A7F"/>
    <w:rsid w:val="00705A88"/>
    <w:rsid w:val="00705BC4"/>
    <w:rsid w:val="00705C83"/>
    <w:rsid w:val="00705C90"/>
    <w:rsid w:val="00705F62"/>
    <w:rsid w:val="00706054"/>
    <w:rsid w:val="00706234"/>
    <w:rsid w:val="0070669B"/>
    <w:rsid w:val="00706871"/>
    <w:rsid w:val="00706ADC"/>
    <w:rsid w:val="00706C13"/>
    <w:rsid w:val="00706C54"/>
    <w:rsid w:val="00706D4D"/>
    <w:rsid w:val="00706DBF"/>
    <w:rsid w:val="00706E31"/>
    <w:rsid w:val="00706E8E"/>
    <w:rsid w:val="00707045"/>
    <w:rsid w:val="007070C6"/>
    <w:rsid w:val="00707657"/>
    <w:rsid w:val="00707CA8"/>
    <w:rsid w:val="00707D00"/>
    <w:rsid w:val="00707DD6"/>
    <w:rsid w:val="00707E38"/>
    <w:rsid w:val="00710080"/>
    <w:rsid w:val="007101AD"/>
    <w:rsid w:val="00710429"/>
    <w:rsid w:val="007104DF"/>
    <w:rsid w:val="00710666"/>
    <w:rsid w:val="0071078E"/>
    <w:rsid w:val="0071092E"/>
    <w:rsid w:val="00710AA4"/>
    <w:rsid w:val="00710D82"/>
    <w:rsid w:val="00710E0E"/>
    <w:rsid w:val="007110CB"/>
    <w:rsid w:val="00711117"/>
    <w:rsid w:val="007113B3"/>
    <w:rsid w:val="0071152D"/>
    <w:rsid w:val="00711792"/>
    <w:rsid w:val="007118FD"/>
    <w:rsid w:val="00711A70"/>
    <w:rsid w:val="00711AB5"/>
    <w:rsid w:val="00711ADB"/>
    <w:rsid w:val="00711BF7"/>
    <w:rsid w:val="00711CC4"/>
    <w:rsid w:val="00711EAE"/>
    <w:rsid w:val="007120CE"/>
    <w:rsid w:val="007122D6"/>
    <w:rsid w:val="007125D1"/>
    <w:rsid w:val="00712736"/>
    <w:rsid w:val="007129CC"/>
    <w:rsid w:val="00712A0F"/>
    <w:rsid w:val="00712C2E"/>
    <w:rsid w:val="00712C77"/>
    <w:rsid w:val="00712D72"/>
    <w:rsid w:val="00713045"/>
    <w:rsid w:val="007130F2"/>
    <w:rsid w:val="00713129"/>
    <w:rsid w:val="00713196"/>
    <w:rsid w:val="00713249"/>
    <w:rsid w:val="007132EA"/>
    <w:rsid w:val="007134DE"/>
    <w:rsid w:val="007134DF"/>
    <w:rsid w:val="00713878"/>
    <w:rsid w:val="00713894"/>
    <w:rsid w:val="00713C1C"/>
    <w:rsid w:val="00713DBE"/>
    <w:rsid w:val="00713E9B"/>
    <w:rsid w:val="00713F23"/>
    <w:rsid w:val="0071418C"/>
    <w:rsid w:val="007141B6"/>
    <w:rsid w:val="0071439D"/>
    <w:rsid w:val="00714540"/>
    <w:rsid w:val="007145DF"/>
    <w:rsid w:val="00714A2D"/>
    <w:rsid w:val="00714AE4"/>
    <w:rsid w:val="00714C5B"/>
    <w:rsid w:val="00714CC1"/>
    <w:rsid w:val="00714D88"/>
    <w:rsid w:val="00714E51"/>
    <w:rsid w:val="0071501B"/>
    <w:rsid w:val="007151C0"/>
    <w:rsid w:val="007151DC"/>
    <w:rsid w:val="0071531D"/>
    <w:rsid w:val="007153A0"/>
    <w:rsid w:val="00715794"/>
    <w:rsid w:val="00715A11"/>
    <w:rsid w:val="00715BD3"/>
    <w:rsid w:val="00715C13"/>
    <w:rsid w:val="00715DDC"/>
    <w:rsid w:val="00715FFF"/>
    <w:rsid w:val="00716020"/>
    <w:rsid w:val="00716033"/>
    <w:rsid w:val="0071613B"/>
    <w:rsid w:val="0071614F"/>
    <w:rsid w:val="0071641A"/>
    <w:rsid w:val="0071657C"/>
    <w:rsid w:val="00716680"/>
    <w:rsid w:val="0071689D"/>
    <w:rsid w:val="0071694E"/>
    <w:rsid w:val="007169C9"/>
    <w:rsid w:val="00716ABD"/>
    <w:rsid w:val="00716ACB"/>
    <w:rsid w:val="00716B6B"/>
    <w:rsid w:val="00716E9C"/>
    <w:rsid w:val="00716F27"/>
    <w:rsid w:val="00717143"/>
    <w:rsid w:val="00717554"/>
    <w:rsid w:val="00717559"/>
    <w:rsid w:val="00717622"/>
    <w:rsid w:val="007176E4"/>
    <w:rsid w:val="007177B7"/>
    <w:rsid w:val="00717869"/>
    <w:rsid w:val="00717A50"/>
    <w:rsid w:val="00717A6A"/>
    <w:rsid w:val="00717A7A"/>
    <w:rsid w:val="00717B14"/>
    <w:rsid w:val="00717D74"/>
    <w:rsid w:val="00717DA2"/>
    <w:rsid w:val="00717F2C"/>
    <w:rsid w:val="00720339"/>
    <w:rsid w:val="0072033F"/>
    <w:rsid w:val="00720448"/>
    <w:rsid w:val="007204D9"/>
    <w:rsid w:val="00720720"/>
    <w:rsid w:val="007207A1"/>
    <w:rsid w:val="007207BC"/>
    <w:rsid w:val="00720865"/>
    <w:rsid w:val="007209D7"/>
    <w:rsid w:val="00720C30"/>
    <w:rsid w:val="00720D8E"/>
    <w:rsid w:val="00721071"/>
    <w:rsid w:val="007210E1"/>
    <w:rsid w:val="007210E4"/>
    <w:rsid w:val="00721582"/>
    <w:rsid w:val="0072184E"/>
    <w:rsid w:val="00721C11"/>
    <w:rsid w:val="00721F76"/>
    <w:rsid w:val="007220B8"/>
    <w:rsid w:val="00722318"/>
    <w:rsid w:val="0072236E"/>
    <w:rsid w:val="007223CD"/>
    <w:rsid w:val="0072241E"/>
    <w:rsid w:val="007224D4"/>
    <w:rsid w:val="00722521"/>
    <w:rsid w:val="00722688"/>
    <w:rsid w:val="007226DB"/>
    <w:rsid w:val="00722868"/>
    <w:rsid w:val="007228A3"/>
    <w:rsid w:val="0072294C"/>
    <w:rsid w:val="00722B53"/>
    <w:rsid w:val="00722E7A"/>
    <w:rsid w:val="00723107"/>
    <w:rsid w:val="0072323F"/>
    <w:rsid w:val="0072327F"/>
    <w:rsid w:val="00723368"/>
    <w:rsid w:val="00723498"/>
    <w:rsid w:val="007235D7"/>
    <w:rsid w:val="00723B18"/>
    <w:rsid w:val="00723C06"/>
    <w:rsid w:val="00723D78"/>
    <w:rsid w:val="00723D90"/>
    <w:rsid w:val="007243CC"/>
    <w:rsid w:val="00724438"/>
    <w:rsid w:val="007244DC"/>
    <w:rsid w:val="0072453C"/>
    <w:rsid w:val="00724948"/>
    <w:rsid w:val="00724A6D"/>
    <w:rsid w:val="00724AE7"/>
    <w:rsid w:val="00724CA5"/>
    <w:rsid w:val="00724DD5"/>
    <w:rsid w:val="00724EF4"/>
    <w:rsid w:val="00724FFB"/>
    <w:rsid w:val="00725229"/>
    <w:rsid w:val="00725542"/>
    <w:rsid w:val="00725706"/>
    <w:rsid w:val="0072572C"/>
    <w:rsid w:val="0072577A"/>
    <w:rsid w:val="007257DF"/>
    <w:rsid w:val="007258FE"/>
    <w:rsid w:val="00725A18"/>
    <w:rsid w:val="00725ACD"/>
    <w:rsid w:val="00725B02"/>
    <w:rsid w:val="00725C57"/>
    <w:rsid w:val="00725D40"/>
    <w:rsid w:val="00725E93"/>
    <w:rsid w:val="0072601C"/>
    <w:rsid w:val="00726141"/>
    <w:rsid w:val="0072654E"/>
    <w:rsid w:val="007265DD"/>
    <w:rsid w:val="00726604"/>
    <w:rsid w:val="00726863"/>
    <w:rsid w:val="00726905"/>
    <w:rsid w:val="00726AE0"/>
    <w:rsid w:val="00726FA8"/>
    <w:rsid w:val="0072757A"/>
    <w:rsid w:val="0072795D"/>
    <w:rsid w:val="00727A22"/>
    <w:rsid w:val="00727AB2"/>
    <w:rsid w:val="00727D25"/>
    <w:rsid w:val="00727E41"/>
    <w:rsid w:val="00727E62"/>
    <w:rsid w:val="00727F96"/>
    <w:rsid w:val="0073001C"/>
    <w:rsid w:val="007303F5"/>
    <w:rsid w:val="00730485"/>
    <w:rsid w:val="0073058D"/>
    <w:rsid w:val="00730883"/>
    <w:rsid w:val="007308B8"/>
    <w:rsid w:val="00730965"/>
    <w:rsid w:val="00730A57"/>
    <w:rsid w:val="00730A74"/>
    <w:rsid w:val="00730A8E"/>
    <w:rsid w:val="00730AAA"/>
    <w:rsid w:val="00730C97"/>
    <w:rsid w:val="00730D7D"/>
    <w:rsid w:val="00730DDB"/>
    <w:rsid w:val="00730DDE"/>
    <w:rsid w:val="00730EBE"/>
    <w:rsid w:val="007310A5"/>
    <w:rsid w:val="00731299"/>
    <w:rsid w:val="00731396"/>
    <w:rsid w:val="00731486"/>
    <w:rsid w:val="00731492"/>
    <w:rsid w:val="00731507"/>
    <w:rsid w:val="00731621"/>
    <w:rsid w:val="0073197B"/>
    <w:rsid w:val="007319D5"/>
    <w:rsid w:val="00731C1B"/>
    <w:rsid w:val="00731F35"/>
    <w:rsid w:val="00731FA7"/>
    <w:rsid w:val="0073221C"/>
    <w:rsid w:val="007322ED"/>
    <w:rsid w:val="007323BE"/>
    <w:rsid w:val="007325AF"/>
    <w:rsid w:val="00732815"/>
    <w:rsid w:val="00732850"/>
    <w:rsid w:val="00732B28"/>
    <w:rsid w:val="00732D40"/>
    <w:rsid w:val="00732D89"/>
    <w:rsid w:val="00733076"/>
    <w:rsid w:val="007330ED"/>
    <w:rsid w:val="0073314F"/>
    <w:rsid w:val="007331CF"/>
    <w:rsid w:val="007331E3"/>
    <w:rsid w:val="0073322E"/>
    <w:rsid w:val="007334FF"/>
    <w:rsid w:val="007336D0"/>
    <w:rsid w:val="007339CE"/>
    <w:rsid w:val="00733D25"/>
    <w:rsid w:val="00733DFE"/>
    <w:rsid w:val="00733F7A"/>
    <w:rsid w:val="0073410D"/>
    <w:rsid w:val="007341FB"/>
    <w:rsid w:val="0073464F"/>
    <w:rsid w:val="007346FE"/>
    <w:rsid w:val="00734837"/>
    <w:rsid w:val="00734AB0"/>
    <w:rsid w:val="00734B39"/>
    <w:rsid w:val="00734F47"/>
    <w:rsid w:val="00734FD1"/>
    <w:rsid w:val="00735007"/>
    <w:rsid w:val="0073502A"/>
    <w:rsid w:val="00735367"/>
    <w:rsid w:val="00735372"/>
    <w:rsid w:val="00735565"/>
    <w:rsid w:val="0073570B"/>
    <w:rsid w:val="00735749"/>
    <w:rsid w:val="00735988"/>
    <w:rsid w:val="00735EA2"/>
    <w:rsid w:val="00736044"/>
    <w:rsid w:val="0073604C"/>
    <w:rsid w:val="00736472"/>
    <w:rsid w:val="0073650C"/>
    <w:rsid w:val="0073653C"/>
    <w:rsid w:val="00736687"/>
    <w:rsid w:val="007369F2"/>
    <w:rsid w:val="00736B38"/>
    <w:rsid w:val="00736BEA"/>
    <w:rsid w:val="00736EDB"/>
    <w:rsid w:val="00736F89"/>
    <w:rsid w:val="00736FE8"/>
    <w:rsid w:val="0073798F"/>
    <w:rsid w:val="00737ACD"/>
    <w:rsid w:val="00737BC6"/>
    <w:rsid w:val="00737DA4"/>
    <w:rsid w:val="00737F7B"/>
    <w:rsid w:val="00737F84"/>
    <w:rsid w:val="00737F9F"/>
    <w:rsid w:val="007400C7"/>
    <w:rsid w:val="00740277"/>
    <w:rsid w:val="0074045A"/>
    <w:rsid w:val="00740469"/>
    <w:rsid w:val="0074077D"/>
    <w:rsid w:val="007408D6"/>
    <w:rsid w:val="007408DD"/>
    <w:rsid w:val="00740A2A"/>
    <w:rsid w:val="00740A5C"/>
    <w:rsid w:val="00740AF4"/>
    <w:rsid w:val="00740BC2"/>
    <w:rsid w:val="00740DDE"/>
    <w:rsid w:val="00740EF0"/>
    <w:rsid w:val="0074130A"/>
    <w:rsid w:val="00741538"/>
    <w:rsid w:val="007418AB"/>
    <w:rsid w:val="007418D6"/>
    <w:rsid w:val="00741D10"/>
    <w:rsid w:val="00741E22"/>
    <w:rsid w:val="00741E37"/>
    <w:rsid w:val="00742082"/>
    <w:rsid w:val="007420D9"/>
    <w:rsid w:val="00742366"/>
    <w:rsid w:val="007424D4"/>
    <w:rsid w:val="00742737"/>
    <w:rsid w:val="00742786"/>
    <w:rsid w:val="007427FB"/>
    <w:rsid w:val="0074285C"/>
    <w:rsid w:val="00742892"/>
    <w:rsid w:val="00742A6C"/>
    <w:rsid w:val="00742B7F"/>
    <w:rsid w:val="00742B88"/>
    <w:rsid w:val="00742B9D"/>
    <w:rsid w:val="00742C0E"/>
    <w:rsid w:val="00742EE1"/>
    <w:rsid w:val="0074317A"/>
    <w:rsid w:val="00743352"/>
    <w:rsid w:val="00743425"/>
    <w:rsid w:val="007435A0"/>
    <w:rsid w:val="0074363F"/>
    <w:rsid w:val="007437B8"/>
    <w:rsid w:val="00743806"/>
    <w:rsid w:val="00743DDE"/>
    <w:rsid w:val="00744186"/>
    <w:rsid w:val="00744484"/>
    <w:rsid w:val="007446DF"/>
    <w:rsid w:val="0074476E"/>
    <w:rsid w:val="0074478B"/>
    <w:rsid w:val="007448B0"/>
    <w:rsid w:val="00744ADB"/>
    <w:rsid w:val="00744B5A"/>
    <w:rsid w:val="00744EB2"/>
    <w:rsid w:val="00744ED7"/>
    <w:rsid w:val="007450DC"/>
    <w:rsid w:val="007451BF"/>
    <w:rsid w:val="00745345"/>
    <w:rsid w:val="007453E9"/>
    <w:rsid w:val="00745528"/>
    <w:rsid w:val="007458AE"/>
    <w:rsid w:val="0074591A"/>
    <w:rsid w:val="0074596B"/>
    <w:rsid w:val="00745BF5"/>
    <w:rsid w:val="00745CB1"/>
    <w:rsid w:val="00745CBE"/>
    <w:rsid w:val="00745FA2"/>
    <w:rsid w:val="00746034"/>
    <w:rsid w:val="007460D9"/>
    <w:rsid w:val="007460E7"/>
    <w:rsid w:val="00746544"/>
    <w:rsid w:val="007465EA"/>
    <w:rsid w:val="0074671F"/>
    <w:rsid w:val="007467E0"/>
    <w:rsid w:val="007469C5"/>
    <w:rsid w:val="00746B2C"/>
    <w:rsid w:val="00746B41"/>
    <w:rsid w:val="00746C0D"/>
    <w:rsid w:val="00746C83"/>
    <w:rsid w:val="00746C90"/>
    <w:rsid w:val="00746D0D"/>
    <w:rsid w:val="00746EA8"/>
    <w:rsid w:val="007471FE"/>
    <w:rsid w:val="00747279"/>
    <w:rsid w:val="007472AE"/>
    <w:rsid w:val="007472B4"/>
    <w:rsid w:val="007478A6"/>
    <w:rsid w:val="00747B8B"/>
    <w:rsid w:val="00747E79"/>
    <w:rsid w:val="007503DE"/>
    <w:rsid w:val="007504EB"/>
    <w:rsid w:val="007505ED"/>
    <w:rsid w:val="00750611"/>
    <w:rsid w:val="00750940"/>
    <w:rsid w:val="007509DD"/>
    <w:rsid w:val="00750AFF"/>
    <w:rsid w:val="00750C8E"/>
    <w:rsid w:val="00750D5F"/>
    <w:rsid w:val="00750F31"/>
    <w:rsid w:val="0075159D"/>
    <w:rsid w:val="00751675"/>
    <w:rsid w:val="00751880"/>
    <w:rsid w:val="007518FF"/>
    <w:rsid w:val="007519D2"/>
    <w:rsid w:val="00751A2A"/>
    <w:rsid w:val="00751C16"/>
    <w:rsid w:val="00751D3D"/>
    <w:rsid w:val="00751E7F"/>
    <w:rsid w:val="00752045"/>
    <w:rsid w:val="0075217D"/>
    <w:rsid w:val="0075219C"/>
    <w:rsid w:val="007521D2"/>
    <w:rsid w:val="007523EE"/>
    <w:rsid w:val="00752600"/>
    <w:rsid w:val="00752626"/>
    <w:rsid w:val="007527E2"/>
    <w:rsid w:val="0075293B"/>
    <w:rsid w:val="00752983"/>
    <w:rsid w:val="00752A14"/>
    <w:rsid w:val="00752D60"/>
    <w:rsid w:val="00752DBA"/>
    <w:rsid w:val="00752E03"/>
    <w:rsid w:val="00752E26"/>
    <w:rsid w:val="00752FDD"/>
    <w:rsid w:val="00753092"/>
    <w:rsid w:val="00753391"/>
    <w:rsid w:val="007533FA"/>
    <w:rsid w:val="00753585"/>
    <w:rsid w:val="00753A67"/>
    <w:rsid w:val="00753BAA"/>
    <w:rsid w:val="00753FD9"/>
    <w:rsid w:val="00754129"/>
    <w:rsid w:val="007541E1"/>
    <w:rsid w:val="007542A3"/>
    <w:rsid w:val="0075434C"/>
    <w:rsid w:val="007544AB"/>
    <w:rsid w:val="007545C5"/>
    <w:rsid w:val="007547C3"/>
    <w:rsid w:val="0075483A"/>
    <w:rsid w:val="00754A3B"/>
    <w:rsid w:val="00754AFA"/>
    <w:rsid w:val="00754B5B"/>
    <w:rsid w:val="00754C8E"/>
    <w:rsid w:val="00754CB2"/>
    <w:rsid w:val="007552F4"/>
    <w:rsid w:val="0075549A"/>
    <w:rsid w:val="007559AB"/>
    <w:rsid w:val="00755C19"/>
    <w:rsid w:val="00755D47"/>
    <w:rsid w:val="00756027"/>
    <w:rsid w:val="00756099"/>
    <w:rsid w:val="007562D3"/>
    <w:rsid w:val="0075634C"/>
    <w:rsid w:val="00756457"/>
    <w:rsid w:val="00756675"/>
    <w:rsid w:val="00756692"/>
    <w:rsid w:val="007567AF"/>
    <w:rsid w:val="007569ED"/>
    <w:rsid w:val="00756C3A"/>
    <w:rsid w:val="00756CC1"/>
    <w:rsid w:val="00756E5C"/>
    <w:rsid w:val="0075702F"/>
    <w:rsid w:val="007570A7"/>
    <w:rsid w:val="007570EF"/>
    <w:rsid w:val="0075718C"/>
    <w:rsid w:val="007572D2"/>
    <w:rsid w:val="007573E3"/>
    <w:rsid w:val="00757493"/>
    <w:rsid w:val="00757780"/>
    <w:rsid w:val="007577F1"/>
    <w:rsid w:val="00757861"/>
    <w:rsid w:val="00757BE9"/>
    <w:rsid w:val="00757FBD"/>
    <w:rsid w:val="007600CF"/>
    <w:rsid w:val="00760673"/>
    <w:rsid w:val="00760783"/>
    <w:rsid w:val="00760936"/>
    <w:rsid w:val="0076097D"/>
    <w:rsid w:val="00760AC3"/>
    <w:rsid w:val="00760C62"/>
    <w:rsid w:val="00760D38"/>
    <w:rsid w:val="00760E09"/>
    <w:rsid w:val="00760FE1"/>
    <w:rsid w:val="007610C8"/>
    <w:rsid w:val="00761497"/>
    <w:rsid w:val="0076151E"/>
    <w:rsid w:val="0076179B"/>
    <w:rsid w:val="007617B3"/>
    <w:rsid w:val="00761868"/>
    <w:rsid w:val="00761879"/>
    <w:rsid w:val="007619A2"/>
    <w:rsid w:val="007619AC"/>
    <w:rsid w:val="00761BD8"/>
    <w:rsid w:val="00761D8A"/>
    <w:rsid w:val="00761DD7"/>
    <w:rsid w:val="00761FAC"/>
    <w:rsid w:val="00762111"/>
    <w:rsid w:val="00762152"/>
    <w:rsid w:val="0076247C"/>
    <w:rsid w:val="00762483"/>
    <w:rsid w:val="00762674"/>
    <w:rsid w:val="00762819"/>
    <w:rsid w:val="007629D7"/>
    <w:rsid w:val="00762A4F"/>
    <w:rsid w:val="00762B03"/>
    <w:rsid w:val="00763185"/>
    <w:rsid w:val="007632BC"/>
    <w:rsid w:val="007632BD"/>
    <w:rsid w:val="0076346C"/>
    <w:rsid w:val="00763474"/>
    <w:rsid w:val="00763517"/>
    <w:rsid w:val="0076367C"/>
    <w:rsid w:val="00763755"/>
    <w:rsid w:val="00763852"/>
    <w:rsid w:val="00763928"/>
    <w:rsid w:val="007639BD"/>
    <w:rsid w:val="00763C32"/>
    <w:rsid w:val="00763CF5"/>
    <w:rsid w:val="0076408C"/>
    <w:rsid w:val="00764093"/>
    <w:rsid w:val="00764368"/>
    <w:rsid w:val="007643D1"/>
    <w:rsid w:val="007646F1"/>
    <w:rsid w:val="00764792"/>
    <w:rsid w:val="00764E32"/>
    <w:rsid w:val="00764E50"/>
    <w:rsid w:val="007651C0"/>
    <w:rsid w:val="00765329"/>
    <w:rsid w:val="007653FE"/>
    <w:rsid w:val="0076593E"/>
    <w:rsid w:val="007659AB"/>
    <w:rsid w:val="00765A43"/>
    <w:rsid w:val="00765AB3"/>
    <w:rsid w:val="00765C28"/>
    <w:rsid w:val="00765F58"/>
    <w:rsid w:val="00765F5B"/>
    <w:rsid w:val="00766184"/>
    <w:rsid w:val="0076651C"/>
    <w:rsid w:val="007667FD"/>
    <w:rsid w:val="007668A0"/>
    <w:rsid w:val="0076697C"/>
    <w:rsid w:val="00766AFD"/>
    <w:rsid w:val="00766CEB"/>
    <w:rsid w:val="00766ECC"/>
    <w:rsid w:val="00766EE3"/>
    <w:rsid w:val="00766FD8"/>
    <w:rsid w:val="007670BA"/>
    <w:rsid w:val="0076719D"/>
    <w:rsid w:val="007674B3"/>
    <w:rsid w:val="00767506"/>
    <w:rsid w:val="00767590"/>
    <w:rsid w:val="00767776"/>
    <w:rsid w:val="007678FF"/>
    <w:rsid w:val="0076799D"/>
    <w:rsid w:val="00767BDC"/>
    <w:rsid w:val="00767DD1"/>
    <w:rsid w:val="00767F1A"/>
    <w:rsid w:val="00767F22"/>
    <w:rsid w:val="00770372"/>
    <w:rsid w:val="00770623"/>
    <w:rsid w:val="0077069B"/>
    <w:rsid w:val="007706ED"/>
    <w:rsid w:val="00770785"/>
    <w:rsid w:val="007707FB"/>
    <w:rsid w:val="00770949"/>
    <w:rsid w:val="00770A6A"/>
    <w:rsid w:val="00770B8B"/>
    <w:rsid w:val="00770C62"/>
    <w:rsid w:val="00770CBA"/>
    <w:rsid w:val="00770D42"/>
    <w:rsid w:val="00770D7D"/>
    <w:rsid w:val="00770EFA"/>
    <w:rsid w:val="00771036"/>
    <w:rsid w:val="007710B7"/>
    <w:rsid w:val="00771133"/>
    <w:rsid w:val="0077118D"/>
    <w:rsid w:val="00771674"/>
    <w:rsid w:val="007717EC"/>
    <w:rsid w:val="00771C8D"/>
    <w:rsid w:val="00771DD4"/>
    <w:rsid w:val="00771DFD"/>
    <w:rsid w:val="00771FC6"/>
    <w:rsid w:val="0077204F"/>
    <w:rsid w:val="007721ED"/>
    <w:rsid w:val="00772312"/>
    <w:rsid w:val="00772447"/>
    <w:rsid w:val="00772456"/>
    <w:rsid w:val="0077251C"/>
    <w:rsid w:val="0077258F"/>
    <w:rsid w:val="00772911"/>
    <w:rsid w:val="00772ACB"/>
    <w:rsid w:val="00772C80"/>
    <w:rsid w:val="00773296"/>
    <w:rsid w:val="00773420"/>
    <w:rsid w:val="007738A0"/>
    <w:rsid w:val="00773937"/>
    <w:rsid w:val="00773ADF"/>
    <w:rsid w:val="00774040"/>
    <w:rsid w:val="00774133"/>
    <w:rsid w:val="007741CB"/>
    <w:rsid w:val="00774383"/>
    <w:rsid w:val="00774658"/>
    <w:rsid w:val="0077484F"/>
    <w:rsid w:val="007748B4"/>
    <w:rsid w:val="007749A2"/>
    <w:rsid w:val="00774AB6"/>
    <w:rsid w:val="00774CB1"/>
    <w:rsid w:val="007754A0"/>
    <w:rsid w:val="007754D4"/>
    <w:rsid w:val="007758EB"/>
    <w:rsid w:val="00775B77"/>
    <w:rsid w:val="00775C8C"/>
    <w:rsid w:val="00775D1F"/>
    <w:rsid w:val="00775D69"/>
    <w:rsid w:val="00775E72"/>
    <w:rsid w:val="00775EE7"/>
    <w:rsid w:val="00775FF5"/>
    <w:rsid w:val="00776049"/>
    <w:rsid w:val="00776055"/>
    <w:rsid w:val="007760A2"/>
    <w:rsid w:val="00776199"/>
    <w:rsid w:val="00776434"/>
    <w:rsid w:val="0077644A"/>
    <w:rsid w:val="00776653"/>
    <w:rsid w:val="007766EE"/>
    <w:rsid w:val="007767D0"/>
    <w:rsid w:val="007768E6"/>
    <w:rsid w:val="00776AA4"/>
    <w:rsid w:val="00776B90"/>
    <w:rsid w:val="00776F09"/>
    <w:rsid w:val="00776FFF"/>
    <w:rsid w:val="00777111"/>
    <w:rsid w:val="007771CE"/>
    <w:rsid w:val="0077727E"/>
    <w:rsid w:val="0077731A"/>
    <w:rsid w:val="007774AB"/>
    <w:rsid w:val="0077753A"/>
    <w:rsid w:val="0077785C"/>
    <w:rsid w:val="007778FD"/>
    <w:rsid w:val="00777986"/>
    <w:rsid w:val="00777B56"/>
    <w:rsid w:val="00777DC1"/>
    <w:rsid w:val="00777DCB"/>
    <w:rsid w:val="00777E33"/>
    <w:rsid w:val="00777EB9"/>
    <w:rsid w:val="00777EC7"/>
    <w:rsid w:val="0078004D"/>
    <w:rsid w:val="00780208"/>
    <w:rsid w:val="007802A0"/>
    <w:rsid w:val="0078057D"/>
    <w:rsid w:val="00780634"/>
    <w:rsid w:val="007806B4"/>
    <w:rsid w:val="00780705"/>
    <w:rsid w:val="0078087D"/>
    <w:rsid w:val="007808F6"/>
    <w:rsid w:val="00780AA1"/>
    <w:rsid w:val="00780AFA"/>
    <w:rsid w:val="00780B0D"/>
    <w:rsid w:val="00780C1C"/>
    <w:rsid w:val="00781083"/>
    <w:rsid w:val="00781249"/>
    <w:rsid w:val="007815B3"/>
    <w:rsid w:val="007815C7"/>
    <w:rsid w:val="007817C9"/>
    <w:rsid w:val="00781A23"/>
    <w:rsid w:val="00781A2F"/>
    <w:rsid w:val="00781E85"/>
    <w:rsid w:val="00781F7D"/>
    <w:rsid w:val="007820B1"/>
    <w:rsid w:val="007820F3"/>
    <w:rsid w:val="007822CF"/>
    <w:rsid w:val="007823F6"/>
    <w:rsid w:val="0078257B"/>
    <w:rsid w:val="007827B6"/>
    <w:rsid w:val="007827DD"/>
    <w:rsid w:val="00782869"/>
    <w:rsid w:val="00782981"/>
    <w:rsid w:val="00782F4D"/>
    <w:rsid w:val="007830AC"/>
    <w:rsid w:val="007830B8"/>
    <w:rsid w:val="00783258"/>
    <w:rsid w:val="007832FB"/>
    <w:rsid w:val="00783419"/>
    <w:rsid w:val="0078358D"/>
    <w:rsid w:val="0078369F"/>
    <w:rsid w:val="00783711"/>
    <w:rsid w:val="0078371C"/>
    <w:rsid w:val="00783723"/>
    <w:rsid w:val="007837D8"/>
    <w:rsid w:val="007837F6"/>
    <w:rsid w:val="0078392F"/>
    <w:rsid w:val="00783ACC"/>
    <w:rsid w:val="00783C1F"/>
    <w:rsid w:val="00783D4C"/>
    <w:rsid w:val="00783D75"/>
    <w:rsid w:val="0078413B"/>
    <w:rsid w:val="0078427C"/>
    <w:rsid w:val="007844D2"/>
    <w:rsid w:val="007845AC"/>
    <w:rsid w:val="0078471E"/>
    <w:rsid w:val="007848C2"/>
    <w:rsid w:val="00784A9C"/>
    <w:rsid w:val="00784C0A"/>
    <w:rsid w:val="00784CDF"/>
    <w:rsid w:val="00784E5F"/>
    <w:rsid w:val="0078522D"/>
    <w:rsid w:val="0078540D"/>
    <w:rsid w:val="0078547F"/>
    <w:rsid w:val="0078549F"/>
    <w:rsid w:val="00785587"/>
    <w:rsid w:val="0078560C"/>
    <w:rsid w:val="00785692"/>
    <w:rsid w:val="0078570E"/>
    <w:rsid w:val="007857FB"/>
    <w:rsid w:val="00785879"/>
    <w:rsid w:val="00785994"/>
    <w:rsid w:val="00785A0D"/>
    <w:rsid w:val="00785ABD"/>
    <w:rsid w:val="00785AEC"/>
    <w:rsid w:val="00785B88"/>
    <w:rsid w:val="00785CDF"/>
    <w:rsid w:val="00785FD7"/>
    <w:rsid w:val="0078609F"/>
    <w:rsid w:val="007860C3"/>
    <w:rsid w:val="007863A1"/>
    <w:rsid w:val="00786562"/>
    <w:rsid w:val="007869AF"/>
    <w:rsid w:val="00786C3A"/>
    <w:rsid w:val="00786C5C"/>
    <w:rsid w:val="00786CD4"/>
    <w:rsid w:val="00786DE0"/>
    <w:rsid w:val="0078712D"/>
    <w:rsid w:val="007872C4"/>
    <w:rsid w:val="007873C4"/>
    <w:rsid w:val="00787613"/>
    <w:rsid w:val="0078797F"/>
    <w:rsid w:val="00787E24"/>
    <w:rsid w:val="00790011"/>
    <w:rsid w:val="00790568"/>
    <w:rsid w:val="00790576"/>
    <w:rsid w:val="007906A5"/>
    <w:rsid w:val="007907D0"/>
    <w:rsid w:val="00790888"/>
    <w:rsid w:val="00790A31"/>
    <w:rsid w:val="00790B95"/>
    <w:rsid w:val="0079103E"/>
    <w:rsid w:val="007910F8"/>
    <w:rsid w:val="00791193"/>
    <w:rsid w:val="00791355"/>
    <w:rsid w:val="007913FE"/>
    <w:rsid w:val="00791505"/>
    <w:rsid w:val="00791520"/>
    <w:rsid w:val="00791818"/>
    <w:rsid w:val="00791DB9"/>
    <w:rsid w:val="00791DC4"/>
    <w:rsid w:val="00791DEB"/>
    <w:rsid w:val="00791E41"/>
    <w:rsid w:val="00792313"/>
    <w:rsid w:val="007926EF"/>
    <w:rsid w:val="0079298D"/>
    <w:rsid w:val="00792BD0"/>
    <w:rsid w:val="00792C23"/>
    <w:rsid w:val="00792D94"/>
    <w:rsid w:val="00792EDC"/>
    <w:rsid w:val="00792F2B"/>
    <w:rsid w:val="00793060"/>
    <w:rsid w:val="00793343"/>
    <w:rsid w:val="007935A8"/>
    <w:rsid w:val="0079375A"/>
    <w:rsid w:val="0079382E"/>
    <w:rsid w:val="00793E35"/>
    <w:rsid w:val="00793F8D"/>
    <w:rsid w:val="0079438D"/>
    <w:rsid w:val="00794393"/>
    <w:rsid w:val="00794454"/>
    <w:rsid w:val="007944DD"/>
    <w:rsid w:val="0079450B"/>
    <w:rsid w:val="00794510"/>
    <w:rsid w:val="00794609"/>
    <w:rsid w:val="00794611"/>
    <w:rsid w:val="007946BF"/>
    <w:rsid w:val="00794993"/>
    <w:rsid w:val="00794B0A"/>
    <w:rsid w:val="00794B40"/>
    <w:rsid w:val="00794BBA"/>
    <w:rsid w:val="00794CC1"/>
    <w:rsid w:val="00794F6B"/>
    <w:rsid w:val="00794F85"/>
    <w:rsid w:val="00795032"/>
    <w:rsid w:val="00795070"/>
    <w:rsid w:val="00795113"/>
    <w:rsid w:val="00795315"/>
    <w:rsid w:val="007953C1"/>
    <w:rsid w:val="007955C3"/>
    <w:rsid w:val="0079574B"/>
    <w:rsid w:val="0079580F"/>
    <w:rsid w:val="00795810"/>
    <w:rsid w:val="00795814"/>
    <w:rsid w:val="00795852"/>
    <w:rsid w:val="00795A61"/>
    <w:rsid w:val="00795AA5"/>
    <w:rsid w:val="00795B7B"/>
    <w:rsid w:val="00795CDB"/>
    <w:rsid w:val="00796025"/>
    <w:rsid w:val="00796155"/>
    <w:rsid w:val="00796377"/>
    <w:rsid w:val="0079658C"/>
    <w:rsid w:val="007969F7"/>
    <w:rsid w:val="00796AB0"/>
    <w:rsid w:val="00796B67"/>
    <w:rsid w:val="00796C5A"/>
    <w:rsid w:val="00796D85"/>
    <w:rsid w:val="00796E26"/>
    <w:rsid w:val="00797462"/>
    <w:rsid w:val="0079753B"/>
    <w:rsid w:val="00797789"/>
    <w:rsid w:val="007977C5"/>
    <w:rsid w:val="007978A2"/>
    <w:rsid w:val="00797983"/>
    <w:rsid w:val="00797BA7"/>
    <w:rsid w:val="00797BE0"/>
    <w:rsid w:val="00797C40"/>
    <w:rsid w:val="00797C6B"/>
    <w:rsid w:val="00797CA8"/>
    <w:rsid w:val="00797E08"/>
    <w:rsid w:val="00797F98"/>
    <w:rsid w:val="007A005C"/>
    <w:rsid w:val="007A0345"/>
    <w:rsid w:val="007A0389"/>
    <w:rsid w:val="007A0462"/>
    <w:rsid w:val="007A06C8"/>
    <w:rsid w:val="007A06E0"/>
    <w:rsid w:val="007A0856"/>
    <w:rsid w:val="007A08A3"/>
    <w:rsid w:val="007A0D30"/>
    <w:rsid w:val="007A0E51"/>
    <w:rsid w:val="007A0F01"/>
    <w:rsid w:val="007A1079"/>
    <w:rsid w:val="007A1370"/>
    <w:rsid w:val="007A16B6"/>
    <w:rsid w:val="007A16F4"/>
    <w:rsid w:val="007A19AA"/>
    <w:rsid w:val="007A19D9"/>
    <w:rsid w:val="007A1A0E"/>
    <w:rsid w:val="007A1A86"/>
    <w:rsid w:val="007A1DF4"/>
    <w:rsid w:val="007A1E0C"/>
    <w:rsid w:val="007A1ED8"/>
    <w:rsid w:val="007A20D6"/>
    <w:rsid w:val="007A28D9"/>
    <w:rsid w:val="007A2C99"/>
    <w:rsid w:val="007A2FD5"/>
    <w:rsid w:val="007A3110"/>
    <w:rsid w:val="007A315C"/>
    <w:rsid w:val="007A34DC"/>
    <w:rsid w:val="007A3589"/>
    <w:rsid w:val="007A3709"/>
    <w:rsid w:val="007A3A40"/>
    <w:rsid w:val="007A3CEC"/>
    <w:rsid w:val="007A40DD"/>
    <w:rsid w:val="007A41DA"/>
    <w:rsid w:val="007A4376"/>
    <w:rsid w:val="007A4443"/>
    <w:rsid w:val="007A45AF"/>
    <w:rsid w:val="007A4620"/>
    <w:rsid w:val="007A4756"/>
    <w:rsid w:val="007A4940"/>
    <w:rsid w:val="007A49D4"/>
    <w:rsid w:val="007A49D9"/>
    <w:rsid w:val="007A4CDD"/>
    <w:rsid w:val="007A5006"/>
    <w:rsid w:val="007A50C4"/>
    <w:rsid w:val="007A51B4"/>
    <w:rsid w:val="007A537E"/>
    <w:rsid w:val="007A5704"/>
    <w:rsid w:val="007A59CE"/>
    <w:rsid w:val="007A5A88"/>
    <w:rsid w:val="007A5DB9"/>
    <w:rsid w:val="007A5FB8"/>
    <w:rsid w:val="007A5FF7"/>
    <w:rsid w:val="007A60A6"/>
    <w:rsid w:val="007A60B6"/>
    <w:rsid w:val="007A6179"/>
    <w:rsid w:val="007A61C8"/>
    <w:rsid w:val="007A657C"/>
    <w:rsid w:val="007A6904"/>
    <w:rsid w:val="007A6E31"/>
    <w:rsid w:val="007A6EED"/>
    <w:rsid w:val="007A7148"/>
    <w:rsid w:val="007A7178"/>
    <w:rsid w:val="007A71F8"/>
    <w:rsid w:val="007A7389"/>
    <w:rsid w:val="007A73DA"/>
    <w:rsid w:val="007A7592"/>
    <w:rsid w:val="007A77F1"/>
    <w:rsid w:val="007A7834"/>
    <w:rsid w:val="007A78B6"/>
    <w:rsid w:val="007A7C7E"/>
    <w:rsid w:val="007B028B"/>
    <w:rsid w:val="007B02CB"/>
    <w:rsid w:val="007B0590"/>
    <w:rsid w:val="007B05C6"/>
    <w:rsid w:val="007B06AC"/>
    <w:rsid w:val="007B077D"/>
    <w:rsid w:val="007B0781"/>
    <w:rsid w:val="007B0ABE"/>
    <w:rsid w:val="007B0E0B"/>
    <w:rsid w:val="007B0F05"/>
    <w:rsid w:val="007B1033"/>
    <w:rsid w:val="007B12F7"/>
    <w:rsid w:val="007B13FB"/>
    <w:rsid w:val="007B1442"/>
    <w:rsid w:val="007B148D"/>
    <w:rsid w:val="007B14A7"/>
    <w:rsid w:val="007B14F6"/>
    <w:rsid w:val="007B18AE"/>
    <w:rsid w:val="007B18C4"/>
    <w:rsid w:val="007B1951"/>
    <w:rsid w:val="007B1981"/>
    <w:rsid w:val="007B1BED"/>
    <w:rsid w:val="007B1C58"/>
    <w:rsid w:val="007B1CE8"/>
    <w:rsid w:val="007B1E0B"/>
    <w:rsid w:val="007B206E"/>
    <w:rsid w:val="007B2222"/>
    <w:rsid w:val="007B225A"/>
    <w:rsid w:val="007B2577"/>
    <w:rsid w:val="007B2677"/>
    <w:rsid w:val="007B2ADF"/>
    <w:rsid w:val="007B2B66"/>
    <w:rsid w:val="007B2BDF"/>
    <w:rsid w:val="007B2C08"/>
    <w:rsid w:val="007B2D0E"/>
    <w:rsid w:val="007B2E65"/>
    <w:rsid w:val="007B2E89"/>
    <w:rsid w:val="007B3007"/>
    <w:rsid w:val="007B32DC"/>
    <w:rsid w:val="007B34F6"/>
    <w:rsid w:val="007B35F1"/>
    <w:rsid w:val="007B36A9"/>
    <w:rsid w:val="007B39CE"/>
    <w:rsid w:val="007B3A86"/>
    <w:rsid w:val="007B3C5A"/>
    <w:rsid w:val="007B3D4B"/>
    <w:rsid w:val="007B3D6F"/>
    <w:rsid w:val="007B3FFD"/>
    <w:rsid w:val="007B4191"/>
    <w:rsid w:val="007B4199"/>
    <w:rsid w:val="007B42A5"/>
    <w:rsid w:val="007B42E6"/>
    <w:rsid w:val="007B4337"/>
    <w:rsid w:val="007B43F9"/>
    <w:rsid w:val="007B459F"/>
    <w:rsid w:val="007B45A0"/>
    <w:rsid w:val="007B465D"/>
    <w:rsid w:val="007B471F"/>
    <w:rsid w:val="007B477D"/>
    <w:rsid w:val="007B477F"/>
    <w:rsid w:val="007B4C07"/>
    <w:rsid w:val="007B5058"/>
    <w:rsid w:val="007B513B"/>
    <w:rsid w:val="007B52DF"/>
    <w:rsid w:val="007B5461"/>
    <w:rsid w:val="007B5479"/>
    <w:rsid w:val="007B5549"/>
    <w:rsid w:val="007B55CC"/>
    <w:rsid w:val="007B58F3"/>
    <w:rsid w:val="007B5947"/>
    <w:rsid w:val="007B5A1C"/>
    <w:rsid w:val="007B5A53"/>
    <w:rsid w:val="007B5BFE"/>
    <w:rsid w:val="007B5CCB"/>
    <w:rsid w:val="007B6050"/>
    <w:rsid w:val="007B609D"/>
    <w:rsid w:val="007B6176"/>
    <w:rsid w:val="007B6238"/>
    <w:rsid w:val="007B6270"/>
    <w:rsid w:val="007B62E9"/>
    <w:rsid w:val="007B653A"/>
    <w:rsid w:val="007B6822"/>
    <w:rsid w:val="007B6A80"/>
    <w:rsid w:val="007B6C8A"/>
    <w:rsid w:val="007B6CEE"/>
    <w:rsid w:val="007B707D"/>
    <w:rsid w:val="007B70D7"/>
    <w:rsid w:val="007B7140"/>
    <w:rsid w:val="007B71E4"/>
    <w:rsid w:val="007B7458"/>
    <w:rsid w:val="007B74E3"/>
    <w:rsid w:val="007B76AB"/>
    <w:rsid w:val="007B76D1"/>
    <w:rsid w:val="007B76E8"/>
    <w:rsid w:val="007B7720"/>
    <w:rsid w:val="007B7990"/>
    <w:rsid w:val="007B7BCD"/>
    <w:rsid w:val="007B7DE0"/>
    <w:rsid w:val="007B7F38"/>
    <w:rsid w:val="007C05A8"/>
    <w:rsid w:val="007C0786"/>
    <w:rsid w:val="007C099D"/>
    <w:rsid w:val="007C0C2F"/>
    <w:rsid w:val="007C0D27"/>
    <w:rsid w:val="007C0EDB"/>
    <w:rsid w:val="007C0F31"/>
    <w:rsid w:val="007C11BD"/>
    <w:rsid w:val="007C124A"/>
    <w:rsid w:val="007C12C6"/>
    <w:rsid w:val="007C12C8"/>
    <w:rsid w:val="007C1579"/>
    <w:rsid w:val="007C19A8"/>
    <w:rsid w:val="007C1BFF"/>
    <w:rsid w:val="007C1C69"/>
    <w:rsid w:val="007C1E91"/>
    <w:rsid w:val="007C1F55"/>
    <w:rsid w:val="007C1FFC"/>
    <w:rsid w:val="007C2025"/>
    <w:rsid w:val="007C21D7"/>
    <w:rsid w:val="007C2514"/>
    <w:rsid w:val="007C297A"/>
    <w:rsid w:val="007C2B69"/>
    <w:rsid w:val="007C2C74"/>
    <w:rsid w:val="007C2D7B"/>
    <w:rsid w:val="007C2FCA"/>
    <w:rsid w:val="007C31A7"/>
    <w:rsid w:val="007C31E4"/>
    <w:rsid w:val="007C32F6"/>
    <w:rsid w:val="007C346E"/>
    <w:rsid w:val="007C360E"/>
    <w:rsid w:val="007C382D"/>
    <w:rsid w:val="007C3C0E"/>
    <w:rsid w:val="007C3C9B"/>
    <w:rsid w:val="007C3E17"/>
    <w:rsid w:val="007C40E1"/>
    <w:rsid w:val="007C429C"/>
    <w:rsid w:val="007C43D0"/>
    <w:rsid w:val="007C4DE9"/>
    <w:rsid w:val="007C4E72"/>
    <w:rsid w:val="007C5380"/>
    <w:rsid w:val="007C53D6"/>
    <w:rsid w:val="007C543F"/>
    <w:rsid w:val="007C5459"/>
    <w:rsid w:val="007C573E"/>
    <w:rsid w:val="007C5BD9"/>
    <w:rsid w:val="007C5CBD"/>
    <w:rsid w:val="007C5D5E"/>
    <w:rsid w:val="007C5E2B"/>
    <w:rsid w:val="007C5EAA"/>
    <w:rsid w:val="007C5FC7"/>
    <w:rsid w:val="007C6112"/>
    <w:rsid w:val="007C65BE"/>
    <w:rsid w:val="007C66D9"/>
    <w:rsid w:val="007C6DEA"/>
    <w:rsid w:val="007C7218"/>
    <w:rsid w:val="007C7247"/>
    <w:rsid w:val="007C7352"/>
    <w:rsid w:val="007C74BB"/>
    <w:rsid w:val="007C7586"/>
    <w:rsid w:val="007C7592"/>
    <w:rsid w:val="007C7697"/>
    <w:rsid w:val="007C770B"/>
    <w:rsid w:val="007C7784"/>
    <w:rsid w:val="007C7864"/>
    <w:rsid w:val="007C78EE"/>
    <w:rsid w:val="007C791F"/>
    <w:rsid w:val="007C7A57"/>
    <w:rsid w:val="007C7C5F"/>
    <w:rsid w:val="007C7E30"/>
    <w:rsid w:val="007D018F"/>
    <w:rsid w:val="007D043D"/>
    <w:rsid w:val="007D049E"/>
    <w:rsid w:val="007D05A1"/>
    <w:rsid w:val="007D0780"/>
    <w:rsid w:val="007D0897"/>
    <w:rsid w:val="007D0947"/>
    <w:rsid w:val="007D098E"/>
    <w:rsid w:val="007D0C03"/>
    <w:rsid w:val="007D0C23"/>
    <w:rsid w:val="007D0F3C"/>
    <w:rsid w:val="007D0FF8"/>
    <w:rsid w:val="007D1002"/>
    <w:rsid w:val="007D152B"/>
    <w:rsid w:val="007D161C"/>
    <w:rsid w:val="007D17B1"/>
    <w:rsid w:val="007D1841"/>
    <w:rsid w:val="007D18F4"/>
    <w:rsid w:val="007D19AB"/>
    <w:rsid w:val="007D1A44"/>
    <w:rsid w:val="007D1B2D"/>
    <w:rsid w:val="007D1E06"/>
    <w:rsid w:val="007D1F49"/>
    <w:rsid w:val="007D21B6"/>
    <w:rsid w:val="007D21D6"/>
    <w:rsid w:val="007D225F"/>
    <w:rsid w:val="007D231E"/>
    <w:rsid w:val="007D26A8"/>
    <w:rsid w:val="007D26E1"/>
    <w:rsid w:val="007D27A8"/>
    <w:rsid w:val="007D2891"/>
    <w:rsid w:val="007D29C3"/>
    <w:rsid w:val="007D29E2"/>
    <w:rsid w:val="007D2A53"/>
    <w:rsid w:val="007D2AB3"/>
    <w:rsid w:val="007D2D21"/>
    <w:rsid w:val="007D2EDF"/>
    <w:rsid w:val="007D2EE3"/>
    <w:rsid w:val="007D3236"/>
    <w:rsid w:val="007D3441"/>
    <w:rsid w:val="007D3466"/>
    <w:rsid w:val="007D37D6"/>
    <w:rsid w:val="007D3BBB"/>
    <w:rsid w:val="007D3D73"/>
    <w:rsid w:val="007D3E46"/>
    <w:rsid w:val="007D4052"/>
    <w:rsid w:val="007D40BD"/>
    <w:rsid w:val="007D4104"/>
    <w:rsid w:val="007D44E2"/>
    <w:rsid w:val="007D4857"/>
    <w:rsid w:val="007D487A"/>
    <w:rsid w:val="007D4CC9"/>
    <w:rsid w:val="007D4CE1"/>
    <w:rsid w:val="007D4D60"/>
    <w:rsid w:val="007D4E19"/>
    <w:rsid w:val="007D4F84"/>
    <w:rsid w:val="007D5040"/>
    <w:rsid w:val="007D508B"/>
    <w:rsid w:val="007D50CF"/>
    <w:rsid w:val="007D521A"/>
    <w:rsid w:val="007D52C1"/>
    <w:rsid w:val="007D52D9"/>
    <w:rsid w:val="007D5435"/>
    <w:rsid w:val="007D5579"/>
    <w:rsid w:val="007D5693"/>
    <w:rsid w:val="007D56C0"/>
    <w:rsid w:val="007D5706"/>
    <w:rsid w:val="007D57BD"/>
    <w:rsid w:val="007D5921"/>
    <w:rsid w:val="007D592B"/>
    <w:rsid w:val="007D593B"/>
    <w:rsid w:val="007D5AA6"/>
    <w:rsid w:val="007D5D0B"/>
    <w:rsid w:val="007D5D73"/>
    <w:rsid w:val="007D5DD4"/>
    <w:rsid w:val="007D5E8D"/>
    <w:rsid w:val="007D6214"/>
    <w:rsid w:val="007D673D"/>
    <w:rsid w:val="007D67DD"/>
    <w:rsid w:val="007D6885"/>
    <w:rsid w:val="007D69F2"/>
    <w:rsid w:val="007D6BE1"/>
    <w:rsid w:val="007D6C6C"/>
    <w:rsid w:val="007D6D18"/>
    <w:rsid w:val="007D6E69"/>
    <w:rsid w:val="007D6F31"/>
    <w:rsid w:val="007D6FB1"/>
    <w:rsid w:val="007D70B5"/>
    <w:rsid w:val="007D70DC"/>
    <w:rsid w:val="007D7367"/>
    <w:rsid w:val="007D7380"/>
    <w:rsid w:val="007D747B"/>
    <w:rsid w:val="007D7A66"/>
    <w:rsid w:val="007D7A91"/>
    <w:rsid w:val="007D7BFB"/>
    <w:rsid w:val="007D7E79"/>
    <w:rsid w:val="007D7F77"/>
    <w:rsid w:val="007E01EA"/>
    <w:rsid w:val="007E0374"/>
    <w:rsid w:val="007E0403"/>
    <w:rsid w:val="007E04D2"/>
    <w:rsid w:val="007E0680"/>
    <w:rsid w:val="007E068D"/>
    <w:rsid w:val="007E0893"/>
    <w:rsid w:val="007E0A1D"/>
    <w:rsid w:val="007E0A58"/>
    <w:rsid w:val="007E0AE1"/>
    <w:rsid w:val="007E0B64"/>
    <w:rsid w:val="007E0B74"/>
    <w:rsid w:val="007E0B88"/>
    <w:rsid w:val="007E0B98"/>
    <w:rsid w:val="007E0CA2"/>
    <w:rsid w:val="007E0D42"/>
    <w:rsid w:val="007E0D72"/>
    <w:rsid w:val="007E10FC"/>
    <w:rsid w:val="007E15F4"/>
    <w:rsid w:val="007E16EB"/>
    <w:rsid w:val="007E1797"/>
    <w:rsid w:val="007E1902"/>
    <w:rsid w:val="007E19EC"/>
    <w:rsid w:val="007E1D83"/>
    <w:rsid w:val="007E201F"/>
    <w:rsid w:val="007E20A5"/>
    <w:rsid w:val="007E21EA"/>
    <w:rsid w:val="007E2207"/>
    <w:rsid w:val="007E2252"/>
    <w:rsid w:val="007E239B"/>
    <w:rsid w:val="007E23B6"/>
    <w:rsid w:val="007E2456"/>
    <w:rsid w:val="007E2640"/>
    <w:rsid w:val="007E269D"/>
    <w:rsid w:val="007E26A6"/>
    <w:rsid w:val="007E26C0"/>
    <w:rsid w:val="007E2720"/>
    <w:rsid w:val="007E2969"/>
    <w:rsid w:val="007E2AFF"/>
    <w:rsid w:val="007E2B12"/>
    <w:rsid w:val="007E2C31"/>
    <w:rsid w:val="007E2D97"/>
    <w:rsid w:val="007E2E75"/>
    <w:rsid w:val="007E2E92"/>
    <w:rsid w:val="007E2F2D"/>
    <w:rsid w:val="007E332D"/>
    <w:rsid w:val="007E354C"/>
    <w:rsid w:val="007E365B"/>
    <w:rsid w:val="007E3A97"/>
    <w:rsid w:val="007E3ABA"/>
    <w:rsid w:val="007E3CF2"/>
    <w:rsid w:val="007E3D4F"/>
    <w:rsid w:val="007E3E05"/>
    <w:rsid w:val="007E4034"/>
    <w:rsid w:val="007E4567"/>
    <w:rsid w:val="007E4591"/>
    <w:rsid w:val="007E4640"/>
    <w:rsid w:val="007E4876"/>
    <w:rsid w:val="007E4936"/>
    <w:rsid w:val="007E4A32"/>
    <w:rsid w:val="007E4C7C"/>
    <w:rsid w:val="007E4CA0"/>
    <w:rsid w:val="007E4F96"/>
    <w:rsid w:val="007E4FC1"/>
    <w:rsid w:val="007E5132"/>
    <w:rsid w:val="007E5231"/>
    <w:rsid w:val="007E5353"/>
    <w:rsid w:val="007E5574"/>
    <w:rsid w:val="007E55E6"/>
    <w:rsid w:val="007E570F"/>
    <w:rsid w:val="007E5ABD"/>
    <w:rsid w:val="007E5B70"/>
    <w:rsid w:val="007E5B95"/>
    <w:rsid w:val="007E5D9B"/>
    <w:rsid w:val="007E5DEB"/>
    <w:rsid w:val="007E607F"/>
    <w:rsid w:val="007E61C2"/>
    <w:rsid w:val="007E6456"/>
    <w:rsid w:val="007E65E9"/>
    <w:rsid w:val="007E66D7"/>
    <w:rsid w:val="007E67F7"/>
    <w:rsid w:val="007E6990"/>
    <w:rsid w:val="007E6B40"/>
    <w:rsid w:val="007E6C2F"/>
    <w:rsid w:val="007E6E26"/>
    <w:rsid w:val="007E733D"/>
    <w:rsid w:val="007E746E"/>
    <w:rsid w:val="007E7565"/>
    <w:rsid w:val="007E76AF"/>
    <w:rsid w:val="007E778B"/>
    <w:rsid w:val="007E797C"/>
    <w:rsid w:val="007E7ECA"/>
    <w:rsid w:val="007F01F8"/>
    <w:rsid w:val="007F0377"/>
    <w:rsid w:val="007F03AB"/>
    <w:rsid w:val="007F09EE"/>
    <w:rsid w:val="007F0CDE"/>
    <w:rsid w:val="007F0DA8"/>
    <w:rsid w:val="007F0ED8"/>
    <w:rsid w:val="007F1370"/>
    <w:rsid w:val="007F13E3"/>
    <w:rsid w:val="007F142B"/>
    <w:rsid w:val="007F186B"/>
    <w:rsid w:val="007F19AB"/>
    <w:rsid w:val="007F1A5C"/>
    <w:rsid w:val="007F1C79"/>
    <w:rsid w:val="007F206E"/>
    <w:rsid w:val="007F20E2"/>
    <w:rsid w:val="007F236D"/>
    <w:rsid w:val="007F23BC"/>
    <w:rsid w:val="007F2472"/>
    <w:rsid w:val="007F27EF"/>
    <w:rsid w:val="007F28FD"/>
    <w:rsid w:val="007F29DA"/>
    <w:rsid w:val="007F2BEB"/>
    <w:rsid w:val="007F2CD2"/>
    <w:rsid w:val="007F2DFC"/>
    <w:rsid w:val="007F2F92"/>
    <w:rsid w:val="007F3092"/>
    <w:rsid w:val="007F32B9"/>
    <w:rsid w:val="007F339A"/>
    <w:rsid w:val="007F3491"/>
    <w:rsid w:val="007F35D3"/>
    <w:rsid w:val="007F3660"/>
    <w:rsid w:val="007F3A98"/>
    <w:rsid w:val="007F3CA6"/>
    <w:rsid w:val="007F4013"/>
    <w:rsid w:val="007F402F"/>
    <w:rsid w:val="007F4430"/>
    <w:rsid w:val="007F4477"/>
    <w:rsid w:val="007F46C2"/>
    <w:rsid w:val="007F4882"/>
    <w:rsid w:val="007F48C1"/>
    <w:rsid w:val="007F4B58"/>
    <w:rsid w:val="007F4BA0"/>
    <w:rsid w:val="007F4C8C"/>
    <w:rsid w:val="007F4CA8"/>
    <w:rsid w:val="007F4CE4"/>
    <w:rsid w:val="007F4D8B"/>
    <w:rsid w:val="007F4DBF"/>
    <w:rsid w:val="007F4E71"/>
    <w:rsid w:val="007F4EF3"/>
    <w:rsid w:val="007F4F9B"/>
    <w:rsid w:val="007F4FB6"/>
    <w:rsid w:val="007F5297"/>
    <w:rsid w:val="007F52D7"/>
    <w:rsid w:val="007F5303"/>
    <w:rsid w:val="007F5349"/>
    <w:rsid w:val="007F5460"/>
    <w:rsid w:val="007F54F7"/>
    <w:rsid w:val="007F575A"/>
    <w:rsid w:val="007F5962"/>
    <w:rsid w:val="007F5A8B"/>
    <w:rsid w:val="007F5AC0"/>
    <w:rsid w:val="007F5C0D"/>
    <w:rsid w:val="007F5C2D"/>
    <w:rsid w:val="007F5DAA"/>
    <w:rsid w:val="007F5F73"/>
    <w:rsid w:val="007F6093"/>
    <w:rsid w:val="007F635C"/>
    <w:rsid w:val="007F63A1"/>
    <w:rsid w:val="007F67CE"/>
    <w:rsid w:val="007F6AE2"/>
    <w:rsid w:val="007F6B85"/>
    <w:rsid w:val="007F6CB5"/>
    <w:rsid w:val="007F7096"/>
    <w:rsid w:val="007F70DA"/>
    <w:rsid w:val="007F70F8"/>
    <w:rsid w:val="007F75B4"/>
    <w:rsid w:val="007F791A"/>
    <w:rsid w:val="007F7977"/>
    <w:rsid w:val="007F7AB3"/>
    <w:rsid w:val="007F7B5D"/>
    <w:rsid w:val="00800046"/>
    <w:rsid w:val="0080042A"/>
    <w:rsid w:val="00800A6A"/>
    <w:rsid w:val="00800AC9"/>
    <w:rsid w:val="00800BED"/>
    <w:rsid w:val="00800EA9"/>
    <w:rsid w:val="0080114B"/>
    <w:rsid w:val="0080115D"/>
    <w:rsid w:val="0080145D"/>
    <w:rsid w:val="0080161B"/>
    <w:rsid w:val="00801651"/>
    <w:rsid w:val="00801808"/>
    <w:rsid w:val="00801A1F"/>
    <w:rsid w:val="00801A5D"/>
    <w:rsid w:val="00801D3E"/>
    <w:rsid w:val="00801FD2"/>
    <w:rsid w:val="008021C2"/>
    <w:rsid w:val="00802264"/>
    <w:rsid w:val="0080247E"/>
    <w:rsid w:val="00802623"/>
    <w:rsid w:val="00802874"/>
    <w:rsid w:val="00802920"/>
    <w:rsid w:val="00802BE7"/>
    <w:rsid w:val="00802CA3"/>
    <w:rsid w:val="0080302B"/>
    <w:rsid w:val="008033B1"/>
    <w:rsid w:val="008035EB"/>
    <w:rsid w:val="00803772"/>
    <w:rsid w:val="0080386F"/>
    <w:rsid w:val="00803D99"/>
    <w:rsid w:val="0080400D"/>
    <w:rsid w:val="008041BC"/>
    <w:rsid w:val="00804291"/>
    <w:rsid w:val="0080429C"/>
    <w:rsid w:val="00804340"/>
    <w:rsid w:val="008044E3"/>
    <w:rsid w:val="00804618"/>
    <w:rsid w:val="0080471C"/>
    <w:rsid w:val="0080481B"/>
    <w:rsid w:val="008049D2"/>
    <w:rsid w:val="00804AEC"/>
    <w:rsid w:val="00804C6F"/>
    <w:rsid w:val="00804CD3"/>
    <w:rsid w:val="00804DA4"/>
    <w:rsid w:val="00804E07"/>
    <w:rsid w:val="0080516E"/>
    <w:rsid w:val="00805272"/>
    <w:rsid w:val="008053E8"/>
    <w:rsid w:val="00805978"/>
    <w:rsid w:val="00805A68"/>
    <w:rsid w:val="00805AA7"/>
    <w:rsid w:val="00805ADD"/>
    <w:rsid w:val="00805B7D"/>
    <w:rsid w:val="00805ECB"/>
    <w:rsid w:val="00806012"/>
    <w:rsid w:val="008060AA"/>
    <w:rsid w:val="008062B7"/>
    <w:rsid w:val="008062E4"/>
    <w:rsid w:val="00806323"/>
    <w:rsid w:val="008063CE"/>
    <w:rsid w:val="00806420"/>
    <w:rsid w:val="00806724"/>
    <w:rsid w:val="0080686C"/>
    <w:rsid w:val="00806CC2"/>
    <w:rsid w:val="00806D1D"/>
    <w:rsid w:val="00806EC0"/>
    <w:rsid w:val="00806EEC"/>
    <w:rsid w:val="0080709A"/>
    <w:rsid w:val="00807105"/>
    <w:rsid w:val="0080721E"/>
    <w:rsid w:val="00807435"/>
    <w:rsid w:val="0080746E"/>
    <w:rsid w:val="00807775"/>
    <w:rsid w:val="008078D9"/>
    <w:rsid w:val="00807932"/>
    <w:rsid w:val="00807B29"/>
    <w:rsid w:val="00807C46"/>
    <w:rsid w:val="00807C51"/>
    <w:rsid w:val="008100A9"/>
    <w:rsid w:val="0081021F"/>
    <w:rsid w:val="008102DD"/>
    <w:rsid w:val="008102E6"/>
    <w:rsid w:val="008102FA"/>
    <w:rsid w:val="00810483"/>
    <w:rsid w:val="008104AC"/>
    <w:rsid w:val="008106DD"/>
    <w:rsid w:val="008108C8"/>
    <w:rsid w:val="00810B31"/>
    <w:rsid w:val="00810F92"/>
    <w:rsid w:val="008112B4"/>
    <w:rsid w:val="00811499"/>
    <w:rsid w:val="008116CB"/>
    <w:rsid w:val="00811820"/>
    <w:rsid w:val="00811828"/>
    <w:rsid w:val="00811943"/>
    <w:rsid w:val="00811BCB"/>
    <w:rsid w:val="00811C94"/>
    <w:rsid w:val="00811E45"/>
    <w:rsid w:val="00811EF2"/>
    <w:rsid w:val="00811F2C"/>
    <w:rsid w:val="00811F4E"/>
    <w:rsid w:val="00811F5F"/>
    <w:rsid w:val="0081209D"/>
    <w:rsid w:val="00812371"/>
    <w:rsid w:val="0081237C"/>
    <w:rsid w:val="0081260F"/>
    <w:rsid w:val="0081298C"/>
    <w:rsid w:val="008129D0"/>
    <w:rsid w:val="00812A66"/>
    <w:rsid w:val="00812AC4"/>
    <w:rsid w:val="00812C0A"/>
    <w:rsid w:val="00812D0E"/>
    <w:rsid w:val="00812F03"/>
    <w:rsid w:val="0081319B"/>
    <w:rsid w:val="008132CE"/>
    <w:rsid w:val="00813409"/>
    <w:rsid w:val="008134EB"/>
    <w:rsid w:val="008136DB"/>
    <w:rsid w:val="008136F7"/>
    <w:rsid w:val="0081371F"/>
    <w:rsid w:val="00813BD6"/>
    <w:rsid w:val="00813C54"/>
    <w:rsid w:val="0081411B"/>
    <w:rsid w:val="0081431C"/>
    <w:rsid w:val="008143F9"/>
    <w:rsid w:val="008144C7"/>
    <w:rsid w:val="008147AF"/>
    <w:rsid w:val="00814806"/>
    <w:rsid w:val="00814A4E"/>
    <w:rsid w:val="00814E04"/>
    <w:rsid w:val="00814FDE"/>
    <w:rsid w:val="00815090"/>
    <w:rsid w:val="00815159"/>
    <w:rsid w:val="00815185"/>
    <w:rsid w:val="008151BE"/>
    <w:rsid w:val="008151C0"/>
    <w:rsid w:val="00815337"/>
    <w:rsid w:val="00815952"/>
    <w:rsid w:val="00815A70"/>
    <w:rsid w:val="00815ADE"/>
    <w:rsid w:val="00815BA2"/>
    <w:rsid w:val="00815C81"/>
    <w:rsid w:val="00815DB1"/>
    <w:rsid w:val="00815E2F"/>
    <w:rsid w:val="00815F44"/>
    <w:rsid w:val="008160B1"/>
    <w:rsid w:val="00816193"/>
    <w:rsid w:val="00816307"/>
    <w:rsid w:val="00816357"/>
    <w:rsid w:val="008163B9"/>
    <w:rsid w:val="0081640D"/>
    <w:rsid w:val="008165D3"/>
    <w:rsid w:val="00816664"/>
    <w:rsid w:val="008166DC"/>
    <w:rsid w:val="00816913"/>
    <w:rsid w:val="00816BB5"/>
    <w:rsid w:val="00816FC1"/>
    <w:rsid w:val="008170F7"/>
    <w:rsid w:val="0081730E"/>
    <w:rsid w:val="008174DF"/>
    <w:rsid w:val="00817545"/>
    <w:rsid w:val="0081766F"/>
    <w:rsid w:val="00817807"/>
    <w:rsid w:val="00817814"/>
    <w:rsid w:val="00817894"/>
    <w:rsid w:val="008178C7"/>
    <w:rsid w:val="008178E5"/>
    <w:rsid w:val="00817AF4"/>
    <w:rsid w:val="00817B7D"/>
    <w:rsid w:val="00817BC4"/>
    <w:rsid w:val="00817BE4"/>
    <w:rsid w:val="00817E0B"/>
    <w:rsid w:val="00817E3B"/>
    <w:rsid w:val="00820639"/>
    <w:rsid w:val="008207EE"/>
    <w:rsid w:val="00820834"/>
    <w:rsid w:val="00820DC7"/>
    <w:rsid w:val="0082106E"/>
    <w:rsid w:val="008213E8"/>
    <w:rsid w:val="008214C6"/>
    <w:rsid w:val="008215BE"/>
    <w:rsid w:val="0082179E"/>
    <w:rsid w:val="00821C63"/>
    <w:rsid w:val="00821C82"/>
    <w:rsid w:val="00821D0C"/>
    <w:rsid w:val="00821DE4"/>
    <w:rsid w:val="00821F69"/>
    <w:rsid w:val="0082203E"/>
    <w:rsid w:val="0082220B"/>
    <w:rsid w:val="0082228B"/>
    <w:rsid w:val="00822681"/>
    <w:rsid w:val="0082269C"/>
    <w:rsid w:val="0082276F"/>
    <w:rsid w:val="00822A89"/>
    <w:rsid w:val="00822A8F"/>
    <w:rsid w:val="00822B52"/>
    <w:rsid w:val="00822BC6"/>
    <w:rsid w:val="00822C44"/>
    <w:rsid w:val="00822C86"/>
    <w:rsid w:val="00822DD8"/>
    <w:rsid w:val="00822E87"/>
    <w:rsid w:val="008231F9"/>
    <w:rsid w:val="0082323D"/>
    <w:rsid w:val="0082333B"/>
    <w:rsid w:val="00823366"/>
    <w:rsid w:val="008233EE"/>
    <w:rsid w:val="00823557"/>
    <w:rsid w:val="00823758"/>
    <w:rsid w:val="00823840"/>
    <w:rsid w:val="008238F2"/>
    <w:rsid w:val="00823BBE"/>
    <w:rsid w:val="00823E7D"/>
    <w:rsid w:val="00823EE4"/>
    <w:rsid w:val="00824040"/>
    <w:rsid w:val="008240CC"/>
    <w:rsid w:val="0082433D"/>
    <w:rsid w:val="00824588"/>
    <w:rsid w:val="00824600"/>
    <w:rsid w:val="00824AB3"/>
    <w:rsid w:val="00824CF5"/>
    <w:rsid w:val="00824D03"/>
    <w:rsid w:val="00824D52"/>
    <w:rsid w:val="00824DCD"/>
    <w:rsid w:val="00824DE8"/>
    <w:rsid w:val="00824DF2"/>
    <w:rsid w:val="00824EDC"/>
    <w:rsid w:val="00824F6E"/>
    <w:rsid w:val="00825071"/>
    <w:rsid w:val="008250D5"/>
    <w:rsid w:val="0082515B"/>
    <w:rsid w:val="008256C5"/>
    <w:rsid w:val="00825746"/>
    <w:rsid w:val="00825B80"/>
    <w:rsid w:val="00825D0B"/>
    <w:rsid w:val="00825D31"/>
    <w:rsid w:val="00825DF2"/>
    <w:rsid w:val="00825E0D"/>
    <w:rsid w:val="00825E18"/>
    <w:rsid w:val="00826225"/>
    <w:rsid w:val="00826262"/>
    <w:rsid w:val="008263D0"/>
    <w:rsid w:val="00826518"/>
    <w:rsid w:val="008266D6"/>
    <w:rsid w:val="008269B7"/>
    <w:rsid w:val="008269BB"/>
    <w:rsid w:val="00826C6C"/>
    <w:rsid w:val="00826DF9"/>
    <w:rsid w:val="00826EB7"/>
    <w:rsid w:val="00826F04"/>
    <w:rsid w:val="00826F6C"/>
    <w:rsid w:val="0082719C"/>
    <w:rsid w:val="00827570"/>
    <w:rsid w:val="0082779F"/>
    <w:rsid w:val="008277FF"/>
    <w:rsid w:val="0082782C"/>
    <w:rsid w:val="00827871"/>
    <w:rsid w:val="008278AD"/>
    <w:rsid w:val="00827D72"/>
    <w:rsid w:val="00830036"/>
    <w:rsid w:val="00830082"/>
    <w:rsid w:val="008300C5"/>
    <w:rsid w:val="00830312"/>
    <w:rsid w:val="0083046A"/>
    <w:rsid w:val="008304A7"/>
    <w:rsid w:val="00830605"/>
    <w:rsid w:val="00830728"/>
    <w:rsid w:val="008307B2"/>
    <w:rsid w:val="0083091E"/>
    <w:rsid w:val="0083094B"/>
    <w:rsid w:val="00830A01"/>
    <w:rsid w:val="00830B61"/>
    <w:rsid w:val="00830B73"/>
    <w:rsid w:val="00830DB6"/>
    <w:rsid w:val="00830DFF"/>
    <w:rsid w:val="008310AA"/>
    <w:rsid w:val="008310C3"/>
    <w:rsid w:val="0083110F"/>
    <w:rsid w:val="008311B8"/>
    <w:rsid w:val="0083128E"/>
    <w:rsid w:val="0083136F"/>
    <w:rsid w:val="008313EF"/>
    <w:rsid w:val="00831416"/>
    <w:rsid w:val="00831463"/>
    <w:rsid w:val="00831521"/>
    <w:rsid w:val="008317BE"/>
    <w:rsid w:val="008319B7"/>
    <w:rsid w:val="00831AFA"/>
    <w:rsid w:val="00831C7E"/>
    <w:rsid w:val="00831D71"/>
    <w:rsid w:val="00831E6B"/>
    <w:rsid w:val="00831FEB"/>
    <w:rsid w:val="0083259E"/>
    <w:rsid w:val="008326A7"/>
    <w:rsid w:val="008326E1"/>
    <w:rsid w:val="00832838"/>
    <w:rsid w:val="008328F3"/>
    <w:rsid w:val="00832923"/>
    <w:rsid w:val="00832D00"/>
    <w:rsid w:val="00832DA9"/>
    <w:rsid w:val="00832DB7"/>
    <w:rsid w:val="00832F15"/>
    <w:rsid w:val="00832FFB"/>
    <w:rsid w:val="0083342E"/>
    <w:rsid w:val="008334B9"/>
    <w:rsid w:val="008334EE"/>
    <w:rsid w:val="008337E6"/>
    <w:rsid w:val="00833A01"/>
    <w:rsid w:val="00833B5A"/>
    <w:rsid w:val="00833B94"/>
    <w:rsid w:val="00833FC7"/>
    <w:rsid w:val="0083403F"/>
    <w:rsid w:val="008341FB"/>
    <w:rsid w:val="00834243"/>
    <w:rsid w:val="0083468E"/>
    <w:rsid w:val="008347C6"/>
    <w:rsid w:val="008348E8"/>
    <w:rsid w:val="0083498D"/>
    <w:rsid w:val="00834BE1"/>
    <w:rsid w:val="00834F47"/>
    <w:rsid w:val="00834FB9"/>
    <w:rsid w:val="00835009"/>
    <w:rsid w:val="008351B4"/>
    <w:rsid w:val="008354EC"/>
    <w:rsid w:val="00835636"/>
    <w:rsid w:val="00835739"/>
    <w:rsid w:val="0083574D"/>
    <w:rsid w:val="00835AFF"/>
    <w:rsid w:val="00835B6B"/>
    <w:rsid w:val="00835F11"/>
    <w:rsid w:val="00835F97"/>
    <w:rsid w:val="00836135"/>
    <w:rsid w:val="00836184"/>
    <w:rsid w:val="008362E5"/>
    <w:rsid w:val="008362FA"/>
    <w:rsid w:val="008363D4"/>
    <w:rsid w:val="00836867"/>
    <w:rsid w:val="00836891"/>
    <w:rsid w:val="00836933"/>
    <w:rsid w:val="00836954"/>
    <w:rsid w:val="008369E1"/>
    <w:rsid w:val="00836EE6"/>
    <w:rsid w:val="00836F8B"/>
    <w:rsid w:val="00837095"/>
    <w:rsid w:val="00837198"/>
    <w:rsid w:val="008372B7"/>
    <w:rsid w:val="008374C4"/>
    <w:rsid w:val="00837501"/>
    <w:rsid w:val="0083757D"/>
    <w:rsid w:val="00837883"/>
    <w:rsid w:val="00837934"/>
    <w:rsid w:val="00837953"/>
    <w:rsid w:val="00837B36"/>
    <w:rsid w:val="00837BAD"/>
    <w:rsid w:val="00837BD8"/>
    <w:rsid w:val="00837C3D"/>
    <w:rsid w:val="00837D37"/>
    <w:rsid w:val="00840001"/>
    <w:rsid w:val="008402ED"/>
    <w:rsid w:val="0084032E"/>
    <w:rsid w:val="0084063A"/>
    <w:rsid w:val="0084113B"/>
    <w:rsid w:val="008413A8"/>
    <w:rsid w:val="008415E0"/>
    <w:rsid w:val="00841BFB"/>
    <w:rsid w:val="00841D86"/>
    <w:rsid w:val="00841E52"/>
    <w:rsid w:val="00841E66"/>
    <w:rsid w:val="00841E83"/>
    <w:rsid w:val="0084221A"/>
    <w:rsid w:val="008422BA"/>
    <w:rsid w:val="008423B0"/>
    <w:rsid w:val="008423C0"/>
    <w:rsid w:val="0084275F"/>
    <w:rsid w:val="00842C1E"/>
    <w:rsid w:val="00842D39"/>
    <w:rsid w:val="00842DA0"/>
    <w:rsid w:val="00842E41"/>
    <w:rsid w:val="0084308D"/>
    <w:rsid w:val="008430AD"/>
    <w:rsid w:val="00843221"/>
    <w:rsid w:val="008433F9"/>
    <w:rsid w:val="00843694"/>
    <w:rsid w:val="008438C7"/>
    <w:rsid w:val="00843B4F"/>
    <w:rsid w:val="00843B80"/>
    <w:rsid w:val="00843D4E"/>
    <w:rsid w:val="00843E44"/>
    <w:rsid w:val="00843EEE"/>
    <w:rsid w:val="00843FB6"/>
    <w:rsid w:val="008440F6"/>
    <w:rsid w:val="008443A4"/>
    <w:rsid w:val="00844419"/>
    <w:rsid w:val="00844430"/>
    <w:rsid w:val="0084463D"/>
    <w:rsid w:val="0084492A"/>
    <w:rsid w:val="00844AAB"/>
    <w:rsid w:val="00844B28"/>
    <w:rsid w:val="00844B61"/>
    <w:rsid w:val="00844BD9"/>
    <w:rsid w:val="00844EA1"/>
    <w:rsid w:val="0084500D"/>
    <w:rsid w:val="008450D8"/>
    <w:rsid w:val="00845109"/>
    <w:rsid w:val="0084562D"/>
    <w:rsid w:val="0084587E"/>
    <w:rsid w:val="008458AF"/>
    <w:rsid w:val="008459A7"/>
    <w:rsid w:val="00845B2B"/>
    <w:rsid w:val="00845B41"/>
    <w:rsid w:val="00845C11"/>
    <w:rsid w:val="00845C86"/>
    <w:rsid w:val="00845DC9"/>
    <w:rsid w:val="00845F3D"/>
    <w:rsid w:val="00846290"/>
    <w:rsid w:val="00846300"/>
    <w:rsid w:val="008463BD"/>
    <w:rsid w:val="00846985"/>
    <w:rsid w:val="008469AA"/>
    <w:rsid w:val="00846A91"/>
    <w:rsid w:val="00846B9C"/>
    <w:rsid w:val="00846BAD"/>
    <w:rsid w:val="00846C22"/>
    <w:rsid w:val="00846D69"/>
    <w:rsid w:val="008470FF"/>
    <w:rsid w:val="008471BC"/>
    <w:rsid w:val="00847300"/>
    <w:rsid w:val="00847889"/>
    <w:rsid w:val="00847A0D"/>
    <w:rsid w:val="00847A54"/>
    <w:rsid w:val="00847A61"/>
    <w:rsid w:val="00847B11"/>
    <w:rsid w:val="00847C87"/>
    <w:rsid w:val="00847E12"/>
    <w:rsid w:val="00847E4D"/>
    <w:rsid w:val="00847E58"/>
    <w:rsid w:val="00847E98"/>
    <w:rsid w:val="00847FCB"/>
    <w:rsid w:val="00850036"/>
    <w:rsid w:val="008501AC"/>
    <w:rsid w:val="00850414"/>
    <w:rsid w:val="0085069C"/>
    <w:rsid w:val="00850B7B"/>
    <w:rsid w:val="00850C93"/>
    <w:rsid w:val="00850CB9"/>
    <w:rsid w:val="00850DBC"/>
    <w:rsid w:val="00851260"/>
    <w:rsid w:val="0085148F"/>
    <w:rsid w:val="008514E1"/>
    <w:rsid w:val="0085162F"/>
    <w:rsid w:val="0085185D"/>
    <w:rsid w:val="00851962"/>
    <w:rsid w:val="008519EA"/>
    <w:rsid w:val="00851FBF"/>
    <w:rsid w:val="00852046"/>
    <w:rsid w:val="008520BF"/>
    <w:rsid w:val="00852521"/>
    <w:rsid w:val="008527BA"/>
    <w:rsid w:val="00852B11"/>
    <w:rsid w:val="00852BEA"/>
    <w:rsid w:val="00852D21"/>
    <w:rsid w:val="00852DA9"/>
    <w:rsid w:val="00852E01"/>
    <w:rsid w:val="00852ED3"/>
    <w:rsid w:val="00852F25"/>
    <w:rsid w:val="00852F5F"/>
    <w:rsid w:val="00852F6A"/>
    <w:rsid w:val="00853099"/>
    <w:rsid w:val="00853293"/>
    <w:rsid w:val="008532C6"/>
    <w:rsid w:val="008533B1"/>
    <w:rsid w:val="008535A4"/>
    <w:rsid w:val="0085360F"/>
    <w:rsid w:val="00853726"/>
    <w:rsid w:val="00853770"/>
    <w:rsid w:val="00853808"/>
    <w:rsid w:val="00853C1C"/>
    <w:rsid w:val="00853C6C"/>
    <w:rsid w:val="00853E10"/>
    <w:rsid w:val="00853F1F"/>
    <w:rsid w:val="00853F7D"/>
    <w:rsid w:val="00854051"/>
    <w:rsid w:val="008542A2"/>
    <w:rsid w:val="008543A5"/>
    <w:rsid w:val="00854531"/>
    <w:rsid w:val="00854575"/>
    <w:rsid w:val="008546D0"/>
    <w:rsid w:val="00854897"/>
    <w:rsid w:val="00854925"/>
    <w:rsid w:val="0085498C"/>
    <w:rsid w:val="00854A09"/>
    <w:rsid w:val="00854C6C"/>
    <w:rsid w:val="00854CB3"/>
    <w:rsid w:val="00854F74"/>
    <w:rsid w:val="00854FA7"/>
    <w:rsid w:val="0085518D"/>
    <w:rsid w:val="00855191"/>
    <w:rsid w:val="008554E1"/>
    <w:rsid w:val="0085588A"/>
    <w:rsid w:val="0085589A"/>
    <w:rsid w:val="00855CC6"/>
    <w:rsid w:val="00855CD3"/>
    <w:rsid w:val="00855CDC"/>
    <w:rsid w:val="00855E6D"/>
    <w:rsid w:val="00855EDF"/>
    <w:rsid w:val="00856102"/>
    <w:rsid w:val="008562ED"/>
    <w:rsid w:val="0085633E"/>
    <w:rsid w:val="0085637E"/>
    <w:rsid w:val="008564CE"/>
    <w:rsid w:val="00856523"/>
    <w:rsid w:val="0085668D"/>
    <w:rsid w:val="008566A3"/>
    <w:rsid w:val="008566FC"/>
    <w:rsid w:val="00856826"/>
    <w:rsid w:val="00856B1F"/>
    <w:rsid w:val="00856EDA"/>
    <w:rsid w:val="00857009"/>
    <w:rsid w:val="00857063"/>
    <w:rsid w:val="00857200"/>
    <w:rsid w:val="008572F5"/>
    <w:rsid w:val="00857609"/>
    <w:rsid w:val="00857627"/>
    <w:rsid w:val="008576E6"/>
    <w:rsid w:val="00857817"/>
    <w:rsid w:val="0085781D"/>
    <w:rsid w:val="0085793A"/>
    <w:rsid w:val="00857969"/>
    <w:rsid w:val="008579DC"/>
    <w:rsid w:val="00857A63"/>
    <w:rsid w:val="00857ABF"/>
    <w:rsid w:val="00857AF4"/>
    <w:rsid w:val="00857CD2"/>
    <w:rsid w:val="00857D2C"/>
    <w:rsid w:val="00857E05"/>
    <w:rsid w:val="008601E9"/>
    <w:rsid w:val="0086029F"/>
    <w:rsid w:val="0086068C"/>
    <w:rsid w:val="00860695"/>
    <w:rsid w:val="00860A0F"/>
    <w:rsid w:val="00860D4D"/>
    <w:rsid w:val="00860E88"/>
    <w:rsid w:val="008612BB"/>
    <w:rsid w:val="0086135B"/>
    <w:rsid w:val="00861471"/>
    <w:rsid w:val="008614E3"/>
    <w:rsid w:val="00861582"/>
    <w:rsid w:val="0086160A"/>
    <w:rsid w:val="00861AE0"/>
    <w:rsid w:val="00861B3E"/>
    <w:rsid w:val="00861CAC"/>
    <w:rsid w:val="00861CBA"/>
    <w:rsid w:val="00861D61"/>
    <w:rsid w:val="00861FE0"/>
    <w:rsid w:val="008622C8"/>
    <w:rsid w:val="008623C4"/>
    <w:rsid w:val="008625EB"/>
    <w:rsid w:val="00862767"/>
    <w:rsid w:val="00862774"/>
    <w:rsid w:val="00862A0F"/>
    <w:rsid w:val="00862C28"/>
    <w:rsid w:val="00862D7A"/>
    <w:rsid w:val="00862EEA"/>
    <w:rsid w:val="0086311D"/>
    <w:rsid w:val="008634ED"/>
    <w:rsid w:val="0086364A"/>
    <w:rsid w:val="00863650"/>
    <w:rsid w:val="008637DE"/>
    <w:rsid w:val="00863901"/>
    <w:rsid w:val="00863B3B"/>
    <w:rsid w:val="00863CB9"/>
    <w:rsid w:val="008641CC"/>
    <w:rsid w:val="008645AA"/>
    <w:rsid w:val="008645E7"/>
    <w:rsid w:val="00864604"/>
    <w:rsid w:val="008646F2"/>
    <w:rsid w:val="00864B3A"/>
    <w:rsid w:val="00864C6E"/>
    <w:rsid w:val="00864D8E"/>
    <w:rsid w:val="008653AC"/>
    <w:rsid w:val="008654D3"/>
    <w:rsid w:val="00865576"/>
    <w:rsid w:val="008657DA"/>
    <w:rsid w:val="008659EF"/>
    <w:rsid w:val="00865A80"/>
    <w:rsid w:val="00865B26"/>
    <w:rsid w:val="00865E06"/>
    <w:rsid w:val="00866040"/>
    <w:rsid w:val="00866230"/>
    <w:rsid w:val="00866607"/>
    <w:rsid w:val="0086661C"/>
    <w:rsid w:val="0086668B"/>
    <w:rsid w:val="008667CA"/>
    <w:rsid w:val="00866AAE"/>
    <w:rsid w:val="00866B97"/>
    <w:rsid w:val="00866E49"/>
    <w:rsid w:val="008671D3"/>
    <w:rsid w:val="008672ED"/>
    <w:rsid w:val="00867494"/>
    <w:rsid w:val="0086751F"/>
    <w:rsid w:val="0086754A"/>
    <w:rsid w:val="00867856"/>
    <w:rsid w:val="008678A7"/>
    <w:rsid w:val="00867916"/>
    <w:rsid w:val="00867AF8"/>
    <w:rsid w:val="00867BEA"/>
    <w:rsid w:val="008700A1"/>
    <w:rsid w:val="008700AF"/>
    <w:rsid w:val="0087032C"/>
    <w:rsid w:val="00870379"/>
    <w:rsid w:val="008705FA"/>
    <w:rsid w:val="0087076D"/>
    <w:rsid w:val="00870840"/>
    <w:rsid w:val="00870BDC"/>
    <w:rsid w:val="00870BED"/>
    <w:rsid w:val="00870CAA"/>
    <w:rsid w:val="00870D7A"/>
    <w:rsid w:val="00870EFE"/>
    <w:rsid w:val="00870FB7"/>
    <w:rsid w:val="008711A1"/>
    <w:rsid w:val="008711BD"/>
    <w:rsid w:val="0087133D"/>
    <w:rsid w:val="00871497"/>
    <w:rsid w:val="008715B3"/>
    <w:rsid w:val="00871A4E"/>
    <w:rsid w:val="00871A5E"/>
    <w:rsid w:val="00871B24"/>
    <w:rsid w:val="00871C68"/>
    <w:rsid w:val="00871E26"/>
    <w:rsid w:val="00871EE1"/>
    <w:rsid w:val="0087204C"/>
    <w:rsid w:val="0087206F"/>
    <w:rsid w:val="008720F8"/>
    <w:rsid w:val="008727DC"/>
    <w:rsid w:val="00872B1F"/>
    <w:rsid w:val="00872B4C"/>
    <w:rsid w:val="00872C5F"/>
    <w:rsid w:val="00872D23"/>
    <w:rsid w:val="00873151"/>
    <w:rsid w:val="00873302"/>
    <w:rsid w:val="008733F9"/>
    <w:rsid w:val="00873407"/>
    <w:rsid w:val="00873489"/>
    <w:rsid w:val="008734F4"/>
    <w:rsid w:val="00873711"/>
    <w:rsid w:val="008738AC"/>
    <w:rsid w:val="00873B97"/>
    <w:rsid w:val="00873CC6"/>
    <w:rsid w:val="00873CF8"/>
    <w:rsid w:val="00873EC9"/>
    <w:rsid w:val="0087402A"/>
    <w:rsid w:val="008741D9"/>
    <w:rsid w:val="008742C5"/>
    <w:rsid w:val="00874718"/>
    <w:rsid w:val="0087472D"/>
    <w:rsid w:val="00874758"/>
    <w:rsid w:val="00874A0A"/>
    <w:rsid w:val="00874BE9"/>
    <w:rsid w:val="0087527C"/>
    <w:rsid w:val="008753D0"/>
    <w:rsid w:val="00875519"/>
    <w:rsid w:val="0087559D"/>
    <w:rsid w:val="00875617"/>
    <w:rsid w:val="008756BB"/>
    <w:rsid w:val="00875781"/>
    <w:rsid w:val="0087582E"/>
    <w:rsid w:val="00875996"/>
    <w:rsid w:val="00875CF1"/>
    <w:rsid w:val="00875DE8"/>
    <w:rsid w:val="00876097"/>
    <w:rsid w:val="008761D6"/>
    <w:rsid w:val="00876205"/>
    <w:rsid w:val="008762AD"/>
    <w:rsid w:val="00876415"/>
    <w:rsid w:val="00876418"/>
    <w:rsid w:val="008766B5"/>
    <w:rsid w:val="00876730"/>
    <w:rsid w:val="00876BC5"/>
    <w:rsid w:val="00877045"/>
    <w:rsid w:val="00877055"/>
    <w:rsid w:val="00877150"/>
    <w:rsid w:val="00877160"/>
    <w:rsid w:val="0087749F"/>
    <w:rsid w:val="0087754D"/>
    <w:rsid w:val="00877550"/>
    <w:rsid w:val="00877575"/>
    <w:rsid w:val="00877784"/>
    <w:rsid w:val="008777DF"/>
    <w:rsid w:val="00877C89"/>
    <w:rsid w:val="00880382"/>
    <w:rsid w:val="00880660"/>
    <w:rsid w:val="008806CC"/>
    <w:rsid w:val="00880702"/>
    <w:rsid w:val="008808D5"/>
    <w:rsid w:val="00880A35"/>
    <w:rsid w:val="00880A6E"/>
    <w:rsid w:val="00880B4E"/>
    <w:rsid w:val="00880C13"/>
    <w:rsid w:val="00880D01"/>
    <w:rsid w:val="00880DDA"/>
    <w:rsid w:val="00880FD5"/>
    <w:rsid w:val="0088110E"/>
    <w:rsid w:val="008811DF"/>
    <w:rsid w:val="008812EE"/>
    <w:rsid w:val="00881435"/>
    <w:rsid w:val="0088160D"/>
    <w:rsid w:val="0088174C"/>
    <w:rsid w:val="008817A8"/>
    <w:rsid w:val="008817B3"/>
    <w:rsid w:val="00881A16"/>
    <w:rsid w:val="00881AE7"/>
    <w:rsid w:val="00881B1A"/>
    <w:rsid w:val="00881B23"/>
    <w:rsid w:val="00881B58"/>
    <w:rsid w:val="00881C77"/>
    <w:rsid w:val="00881FAE"/>
    <w:rsid w:val="008822B0"/>
    <w:rsid w:val="00882658"/>
    <w:rsid w:val="008826AD"/>
    <w:rsid w:val="00882806"/>
    <w:rsid w:val="00882867"/>
    <w:rsid w:val="00882932"/>
    <w:rsid w:val="00882A55"/>
    <w:rsid w:val="00882C26"/>
    <w:rsid w:val="00882C47"/>
    <w:rsid w:val="00882CC4"/>
    <w:rsid w:val="00882EA0"/>
    <w:rsid w:val="00882F7E"/>
    <w:rsid w:val="00882F8F"/>
    <w:rsid w:val="008833B8"/>
    <w:rsid w:val="00883669"/>
    <w:rsid w:val="0088378F"/>
    <w:rsid w:val="00883823"/>
    <w:rsid w:val="008838B6"/>
    <w:rsid w:val="0088394D"/>
    <w:rsid w:val="00883B32"/>
    <w:rsid w:val="008844AC"/>
    <w:rsid w:val="00884D2E"/>
    <w:rsid w:val="008851D1"/>
    <w:rsid w:val="008855BF"/>
    <w:rsid w:val="0088577F"/>
    <w:rsid w:val="008859C7"/>
    <w:rsid w:val="00885A55"/>
    <w:rsid w:val="00885A76"/>
    <w:rsid w:val="00885DAB"/>
    <w:rsid w:val="00885F0F"/>
    <w:rsid w:val="00885FAA"/>
    <w:rsid w:val="00885FC1"/>
    <w:rsid w:val="008860C6"/>
    <w:rsid w:val="008861E0"/>
    <w:rsid w:val="0088643B"/>
    <w:rsid w:val="008864A8"/>
    <w:rsid w:val="00886521"/>
    <w:rsid w:val="0088660B"/>
    <w:rsid w:val="0088668A"/>
    <w:rsid w:val="0088688C"/>
    <w:rsid w:val="00886A49"/>
    <w:rsid w:val="00886C32"/>
    <w:rsid w:val="00886E0C"/>
    <w:rsid w:val="00886FA0"/>
    <w:rsid w:val="00887097"/>
    <w:rsid w:val="00887298"/>
    <w:rsid w:val="008873A3"/>
    <w:rsid w:val="008874BC"/>
    <w:rsid w:val="00887559"/>
    <w:rsid w:val="008875F0"/>
    <w:rsid w:val="00887652"/>
    <w:rsid w:val="00887731"/>
    <w:rsid w:val="0088789C"/>
    <w:rsid w:val="00887934"/>
    <w:rsid w:val="00887977"/>
    <w:rsid w:val="00887AD0"/>
    <w:rsid w:val="00887B6D"/>
    <w:rsid w:val="00887E02"/>
    <w:rsid w:val="00887E81"/>
    <w:rsid w:val="00887FD4"/>
    <w:rsid w:val="0089007F"/>
    <w:rsid w:val="00890378"/>
    <w:rsid w:val="0089054E"/>
    <w:rsid w:val="0089055D"/>
    <w:rsid w:val="008906B0"/>
    <w:rsid w:val="0089079D"/>
    <w:rsid w:val="00890836"/>
    <w:rsid w:val="00890B4D"/>
    <w:rsid w:val="00890D1D"/>
    <w:rsid w:val="00890F36"/>
    <w:rsid w:val="008910DA"/>
    <w:rsid w:val="00891192"/>
    <w:rsid w:val="008912B4"/>
    <w:rsid w:val="0089147E"/>
    <w:rsid w:val="0089155E"/>
    <w:rsid w:val="008916D6"/>
    <w:rsid w:val="0089180E"/>
    <w:rsid w:val="008919CA"/>
    <w:rsid w:val="00891B56"/>
    <w:rsid w:val="0089200A"/>
    <w:rsid w:val="00892013"/>
    <w:rsid w:val="0089207A"/>
    <w:rsid w:val="0089215A"/>
    <w:rsid w:val="008921A0"/>
    <w:rsid w:val="00892240"/>
    <w:rsid w:val="008926D8"/>
    <w:rsid w:val="008927B7"/>
    <w:rsid w:val="008927E3"/>
    <w:rsid w:val="008928DB"/>
    <w:rsid w:val="00892A63"/>
    <w:rsid w:val="00892E06"/>
    <w:rsid w:val="00892E17"/>
    <w:rsid w:val="00892E50"/>
    <w:rsid w:val="00892EDA"/>
    <w:rsid w:val="00893241"/>
    <w:rsid w:val="008932CC"/>
    <w:rsid w:val="0089387B"/>
    <w:rsid w:val="008942D6"/>
    <w:rsid w:val="008944FF"/>
    <w:rsid w:val="00894555"/>
    <w:rsid w:val="00894565"/>
    <w:rsid w:val="008945F9"/>
    <w:rsid w:val="00894754"/>
    <w:rsid w:val="00894873"/>
    <w:rsid w:val="00894B14"/>
    <w:rsid w:val="00894BDF"/>
    <w:rsid w:val="00894E4F"/>
    <w:rsid w:val="00894EDE"/>
    <w:rsid w:val="008950BC"/>
    <w:rsid w:val="008951C3"/>
    <w:rsid w:val="0089547C"/>
    <w:rsid w:val="00895519"/>
    <w:rsid w:val="00895656"/>
    <w:rsid w:val="00895B08"/>
    <w:rsid w:val="00895E91"/>
    <w:rsid w:val="00895F6C"/>
    <w:rsid w:val="0089618B"/>
    <w:rsid w:val="00896193"/>
    <w:rsid w:val="00896270"/>
    <w:rsid w:val="0089656E"/>
    <w:rsid w:val="008966E6"/>
    <w:rsid w:val="008968CF"/>
    <w:rsid w:val="00896DE0"/>
    <w:rsid w:val="00897035"/>
    <w:rsid w:val="008971B6"/>
    <w:rsid w:val="008971FF"/>
    <w:rsid w:val="008973D0"/>
    <w:rsid w:val="00897495"/>
    <w:rsid w:val="00897535"/>
    <w:rsid w:val="0089775E"/>
    <w:rsid w:val="00897805"/>
    <w:rsid w:val="008978FB"/>
    <w:rsid w:val="008979E8"/>
    <w:rsid w:val="00897C4B"/>
    <w:rsid w:val="00897C7F"/>
    <w:rsid w:val="00897F3D"/>
    <w:rsid w:val="00897F46"/>
    <w:rsid w:val="008A0083"/>
    <w:rsid w:val="008A0122"/>
    <w:rsid w:val="008A025A"/>
    <w:rsid w:val="008A02C4"/>
    <w:rsid w:val="008A0311"/>
    <w:rsid w:val="008A0435"/>
    <w:rsid w:val="008A043F"/>
    <w:rsid w:val="008A044C"/>
    <w:rsid w:val="008A056A"/>
    <w:rsid w:val="008A06E3"/>
    <w:rsid w:val="008A071A"/>
    <w:rsid w:val="008A07A8"/>
    <w:rsid w:val="008A08F3"/>
    <w:rsid w:val="008A0A0D"/>
    <w:rsid w:val="008A0DC7"/>
    <w:rsid w:val="008A0E9A"/>
    <w:rsid w:val="008A1410"/>
    <w:rsid w:val="008A1662"/>
    <w:rsid w:val="008A169B"/>
    <w:rsid w:val="008A1952"/>
    <w:rsid w:val="008A1B02"/>
    <w:rsid w:val="008A1B58"/>
    <w:rsid w:val="008A1CC9"/>
    <w:rsid w:val="008A1D02"/>
    <w:rsid w:val="008A1D4C"/>
    <w:rsid w:val="008A1E2C"/>
    <w:rsid w:val="008A2045"/>
    <w:rsid w:val="008A2257"/>
    <w:rsid w:val="008A2430"/>
    <w:rsid w:val="008A2508"/>
    <w:rsid w:val="008A273F"/>
    <w:rsid w:val="008A28B9"/>
    <w:rsid w:val="008A29A7"/>
    <w:rsid w:val="008A29EB"/>
    <w:rsid w:val="008A2AF0"/>
    <w:rsid w:val="008A2CB6"/>
    <w:rsid w:val="008A3016"/>
    <w:rsid w:val="008A34FA"/>
    <w:rsid w:val="008A352C"/>
    <w:rsid w:val="008A3581"/>
    <w:rsid w:val="008A35EA"/>
    <w:rsid w:val="008A3ABC"/>
    <w:rsid w:val="008A3B0A"/>
    <w:rsid w:val="008A3C53"/>
    <w:rsid w:val="008A3D16"/>
    <w:rsid w:val="008A3DF9"/>
    <w:rsid w:val="008A3E7F"/>
    <w:rsid w:val="008A41A9"/>
    <w:rsid w:val="008A4393"/>
    <w:rsid w:val="008A4506"/>
    <w:rsid w:val="008A45CA"/>
    <w:rsid w:val="008A4661"/>
    <w:rsid w:val="008A4686"/>
    <w:rsid w:val="008A46DB"/>
    <w:rsid w:val="008A47DA"/>
    <w:rsid w:val="008A4824"/>
    <w:rsid w:val="008A4BA4"/>
    <w:rsid w:val="008A4C44"/>
    <w:rsid w:val="008A4DEF"/>
    <w:rsid w:val="008A4FED"/>
    <w:rsid w:val="008A5470"/>
    <w:rsid w:val="008A550A"/>
    <w:rsid w:val="008A5618"/>
    <w:rsid w:val="008A57E0"/>
    <w:rsid w:val="008A5841"/>
    <w:rsid w:val="008A593C"/>
    <w:rsid w:val="008A5CE7"/>
    <w:rsid w:val="008A5E31"/>
    <w:rsid w:val="008A5F07"/>
    <w:rsid w:val="008A5F62"/>
    <w:rsid w:val="008A60AA"/>
    <w:rsid w:val="008A62F1"/>
    <w:rsid w:val="008A6623"/>
    <w:rsid w:val="008A67F5"/>
    <w:rsid w:val="008A6871"/>
    <w:rsid w:val="008A6925"/>
    <w:rsid w:val="008A69A9"/>
    <w:rsid w:val="008A6AD3"/>
    <w:rsid w:val="008A6C27"/>
    <w:rsid w:val="008A6EBD"/>
    <w:rsid w:val="008A7021"/>
    <w:rsid w:val="008A7143"/>
    <w:rsid w:val="008A7563"/>
    <w:rsid w:val="008A763D"/>
    <w:rsid w:val="008A7783"/>
    <w:rsid w:val="008A791F"/>
    <w:rsid w:val="008A795E"/>
    <w:rsid w:val="008A79F0"/>
    <w:rsid w:val="008A7A5E"/>
    <w:rsid w:val="008A7C3E"/>
    <w:rsid w:val="008A7C53"/>
    <w:rsid w:val="008A7D55"/>
    <w:rsid w:val="008A7DBB"/>
    <w:rsid w:val="008B03F9"/>
    <w:rsid w:val="008B0476"/>
    <w:rsid w:val="008B047E"/>
    <w:rsid w:val="008B08D2"/>
    <w:rsid w:val="008B0BBD"/>
    <w:rsid w:val="008B0E73"/>
    <w:rsid w:val="008B0F00"/>
    <w:rsid w:val="008B1057"/>
    <w:rsid w:val="008B10DE"/>
    <w:rsid w:val="008B1183"/>
    <w:rsid w:val="008B11AD"/>
    <w:rsid w:val="008B1214"/>
    <w:rsid w:val="008B1328"/>
    <w:rsid w:val="008B1625"/>
    <w:rsid w:val="008B1A8E"/>
    <w:rsid w:val="008B1C9C"/>
    <w:rsid w:val="008B1D57"/>
    <w:rsid w:val="008B1DD0"/>
    <w:rsid w:val="008B1E10"/>
    <w:rsid w:val="008B2244"/>
    <w:rsid w:val="008B2636"/>
    <w:rsid w:val="008B26EB"/>
    <w:rsid w:val="008B2ABD"/>
    <w:rsid w:val="008B2C0B"/>
    <w:rsid w:val="008B2C8C"/>
    <w:rsid w:val="008B2D1D"/>
    <w:rsid w:val="008B2E70"/>
    <w:rsid w:val="008B2F45"/>
    <w:rsid w:val="008B2FFE"/>
    <w:rsid w:val="008B303E"/>
    <w:rsid w:val="008B3399"/>
    <w:rsid w:val="008B33BB"/>
    <w:rsid w:val="008B38D0"/>
    <w:rsid w:val="008B38E9"/>
    <w:rsid w:val="008B3B1D"/>
    <w:rsid w:val="008B3D00"/>
    <w:rsid w:val="008B4327"/>
    <w:rsid w:val="008B43BE"/>
    <w:rsid w:val="008B452A"/>
    <w:rsid w:val="008B46BF"/>
    <w:rsid w:val="008B4783"/>
    <w:rsid w:val="008B48DD"/>
    <w:rsid w:val="008B4901"/>
    <w:rsid w:val="008B4AD8"/>
    <w:rsid w:val="008B4AEE"/>
    <w:rsid w:val="008B4F27"/>
    <w:rsid w:val="008B5010"/>
    <w:rsid w:val="008B501E"/>
    <w:rsid w:val="008B5039"/>
    <w:rsid w:val="008B5114"/>
    <w:rsid w:val="008B5236"/>
    <w:rsid w:val="008B5244"/>
    <w:rsid w:val="008B546C"/>
    <w:rsid w:val="008B5B25"/>
    <w:rsid w:val="008B5B2D"/>
    <w:rsid w:val="008B5CB0"/>
    <w:rsid w:val="008B5DF4"/>
    <w:rsid w:val="008B5DF7"/>
    <w:rsid w:val="008B5E07"/>
    <w:rsid w:val="008B5F0A"/>
    <w:rsid w:val="008B5F55"/>
    <w:rsid w:val="008B5FFE"/>
    <w:rsid w:val="008B6446"/>
    <w:rsid w:val="008B64CF"/>
    <w:rsid w:val="008B6960"/>
    <w:rsid w:val="008B6996"/>
    <w:rsid w:val="008B69F2"/>
    <w:rsid w:val="008B6B34"/>
    <w:rsid w:val="008B71C6"/>
    <w:rsid w:val="008B71EC"/>
    <w:rsid w:val="008B77ED"/>
    <w:rsid w:val="008B791E"/>
    <w:rsid w:val="008B7A8D"/>
    <w:rsid w:val="008B7A99"/>
    <w:rsid w:val="008B7B2E"/>
    <w:rsid w:val="008B7D13"/>
    <w:rsid w:val="008C00D1"/>
    <w:rsid w:val="008C0102"/>
    <w:rsid w:val="008C051A"/>
    <w:rsid w:val="008C0596"/>
    <w:rsid w:val="008C079E"/>
    <w:rsid w:val="008C0873"/>
    <w:rsid w:val="008C0A03"/>
    <w:rsid w:val="008C0A4C"/>
    <w:rsid w:val="008C0B60"/>
    <w:rsid w:val="008C0DFA"/>
    <w:rsid w:val="008C0E7F"/>
    <w:rsid w:val="008C0E92"/>
    <w:rsid w:val="008C0EF2"/>
    <w:rsid w:val="008C0F52"/>
    <w:rsid w:val="008C1238"/>
    <w:rsid w:val="008C123E"/>
    <w:rsid w:val="008C12FB"/>
    <w:rsid w:val="008C133B"/>
    <w:rsid w:val="008C1355"/>
    <w:rsid w:val="008C148A"/>
    <w:rsid w:val="008C17F7"/>
    <w:rsid w:val="008C1949"/>
    <w:rsid w:val="008C199B"/>
    <w:rsid w:val="008C1A50"/>
    <w:rsid w:val="008C1A61"/>
    <w:rsid w:val="008C1CE1"/>
    <w:rsid w:val="008C1D0E"/>
    <w:rsid w:val="008C1D5A"/>
    <w:rsid w:val="008C2054"/>
    <w:rsid w:val="008C20AF"/>
    <w:rsid w:val="008C237D"/>
    <w:rsid w:val="008C23B8"/>
    <w:rsid w:val="008C26D1"/>
    <w:rsid w:val="008C28C9"/>
    <w:rsid w:val="008C29B6"/>
    <w:rsid w:val="008C2AF6"/>
    <w:rsid w:val="008C2E9A"/>
    <w:rsid w:val="008C3285"/>
    <w:rsid w:val="008C32E1"/>
    <w:rsid w:val="008C374A"/>
    <w:rsid w:val="008C39A2"/>
    <w:rsid w:val="008C3A2D"/>
    <w:rsid w:val="008C3A51"/>
    <w:rsid w:val="008C3BAA"/>
    <w:rsid w:val="008C3E6D"/>
    <w:rsid w:val="008C3EE2"/>
    <w:rsid w:val="008C3F38"/>
    <w:rsid w:val="008C3F54"/>
    <w:rsid w:val="008C3F8F"/>
    <w:rsid w:val="008C3FEA"/>
    <w:rsid w:val="008C4277"/>
    <w:rsid w:val="008C429D"/>
    <w:rsid w:val="008C4717"/>
    <w:rsid w:val="008C4970"/>
    <w:rsid w:val="008C49AB"/>
    <w:rsid w:val="008C4A5E"/>
    <w:rsid w:val="008C4BF0"/>
    <w:rsid w:val="008C4E29"/>
    <w:rsid w:val="008C4FA2"/>
    <w:rsid w:val="008C50A8"/>
    <w:rsid w:val="008C5201"/>
    <w:rsid w:val="008C56EF"/>
    <w:rsid w:val="008C5795"/>
    <w:rsid w:val="008C579B"/>
    <w:rsid w:val="008C5835"/>
    <w:rsid w:val="008C5903"/>
    <w:rsid w:val="008C59CB"/>
    <w:rsid w:val="008C5B11"/>
    <w:rsid w:val="008C5D60"/>
    <w:rsid w:val="008C661F"/>
    <w:rsid w:val="008C686B"/>
    <w:rsid w:val="008C6C01"/>
    <w:rsid w:val="008C6D3C"/>
    <w:rsid w:val="008C6FAF"/>
    <w:rsid w:val="008C70B5"/>
    <w:rsid w:val="008C70EF"/>
    <w:rsid w:val="008C71B2"/>
    <w:rsid w:val="008C7874"/>
    <w:rsid w:val="008C791D"/>
    <w:rsid w:val="008C79E5"/>
    <w:rsid w:val="008C7F4E"/>
    <w:rsid w:val="008C7F71"/>
    <w:rsid w:val="008D070B"/>
    <w:rsid w:val="008D07A8"/>
    <w:rsid w:val="008D092C"/>
    <w:rsid w:val="008D0CDB"/>
    <w:rsid w:val="008D0FF8"/>
    <w:rsid w:val="008D10FD"/>
    <w:rsid w:val="008D11CE"/>
    <w:rsid w:val="008D11E6"/>
    <w:rsid w:val="008D1512"/>
    <w:rsid w:val="008D168E"/>
    <w:rsid w:val="008D16E3"/>
    <w:rsid w:val="008D16E4"/>
    <w:rsid w:val="008D174B"/>
    <w:rsid w:val="008D1809"/>
    <w:rsid w:val="008D1B0D"/>
    <w:rsid w:val="008D1F68"/>
    <w:rsid w:val="008D200F"/>
    <w:rsid w:val="008D204B"/>
    <w:rsid w:val="008D241F"/>
    <w:rsid w:val="008D24A0"/>
    <w:rsid w:val="008D25B0"/>
    <w:rsid w:val="008D27D0"/>
    <w:rsid w:val="008D28D6"/>
    <w:rsid w:val="008D2C11"/>
    <w:rsid w:val="008D2DCC"/>
    <w:rsid w:val="008D2E5A"/>
    <w:rsid w:val="008D2FF3"/>
    <w:rsid w:val="008D306E"/>
    <w:rsid w:val="008D339F"/>
    <w:rsid w:val="008D3404"/>
    <w:rsid w:val="008D34A0"/>
    <w:rsid w:val="008D355B"/>
    <w:rsid w:val="008D396B"/>
    <w:rsid w:val="008D39DB"/>
    <w:rsid w:val="008D3AA2"/>
    <w:rsid w:val="008D3ACA"/>
    <w:rsid w:val="008D3AED"/>
    <w:rsid w:val="008D3BFD"/>
    <w:rsid w:val="008D3E16"/>
    <w:rsid w:val="008D3E21"/>
    <w:rsid w:val="008D3E54"/>
    <w:rsid w:val="008D3F96"/>
    <w:rsid w:val="008D3FD2"/>
    <w:rsid w:val="008D4189"/>
    <w:rsid w:val="008D429E"/>
    <w:rsid w:val="008D47C2"/>
    <w:rsid w:val="008D4837"/>
    <w:rsid w:val="008D48A7"/>
    <w:rsid w:val="008D4A5B"/>
    <w:rsid w:val="008D4A74"/>
    <w:rsid w:val="008D4C51"/>
    <w:rsid w:val="008D522B"/>
    <w:rsid w:val="008D52DB"/>
    <w:rsid w:val="008D53FE"/>
    <w:rsid w:val="008D5471"/>
    <w:rsid w:val="008D56C9"/>
    <w:rsid w:val="008D590A"/>
    <w:rsid w:val="008D5A1A"/>
    <w:rsid w:val="008D5B07"/>
    <w:rsid w:val="008D5B75"/>
    <w:rsid w:val="008D5DCE"/>
    <w:rsid w:val="008D5E81"/>
    <w:rsid w:val="008D5FA5"/>
    <w:rsid w:val="008D60D6"/>
    <w:rsid w:val="008D613D"/>
    <w:rsid w:val="008D61B1"/>
    <w:rsid w:val="008D644B"/>
    <w:rsid w:val="008D65B7"/>
    <w:rsid w:val="008D6740"/>
    <w:rsid w:val="008D6BD8"/>
    <w:rsid w:val="008D6D25"/>
    <w:rsid w:val="008D6E81"/>
    <w:rsid w:val="008D6F23"/>
    <w:rsid w:val="008D71E0"/>
    <w:rsid w:val="008D72C7"/>
    <w:rsid w:val="008D7522"/>
    <w:rsid w:val="008D7751"/>
    <w:rsid w:val="008D7B0E"/>
    <w:rsid w:val="008D7B77"/>
    <w:rsid w:val="008D7D34"/>
    <w:rsid w:val="008D7DC4"/>
    <w:rsid w:val="008D7E39"/>
    <w:rsid w:val="008E0049"/>
    <w:rsid w:val="008E0607"/>
    <w:rsid w:val="008E0656"/>
    <w:rsid w:val="008E067C"/>
    <w:rsid w:val="008E0720"/>
    <w:rsid w:val="008E0871"/>
    <w:rsid w:val="008E0906"/>
    <w:rsid w:val="008E09FA"/>
    <w:rsid w:val="008E0A92"/>
    <w:rsid w:val="008E0B27"/>
    <w:rsid w:val="008E127D"/>
    <w:rsid w:val="008E128C"/>
    <w:rsid w:val="008E1339"/>
    <w:rsid w:val="008E1682"/>
    <w:rsid w:val="008E17B1"/>
    <w:rsid w:val="008E1832"/>
    <w:rsid w:val="008E18C8"/>
    <w:rsid w:val="008E1940"/>
    <w:rsid w:val="008E19AF"/>
    <w:rsid w:val="008E1B28"/>
    <w:rsid w:val="008E1C80"/>
    <w:rsid w:val="008E1CB5"/>
    <w:rsid w:val="008E1D78"/>
    <w:rsid w:val="008E1D90"/>
    <w:rsid w:val="008E1DD0"/>
    <w:rsid w:val="008E1E1A"/>
    <w:rsid w:val="008E22FB"/>
    <w:rsid w:val="008E2475"/>
    <w:rsid w:val="008E24D2"/>
    <w:rsid w:val="008E28A0"/>
    <w:rsid w:val="008E295F"/>
    <w:rsid w:val="008E2EC2"/>
    <w:rsid w:val="008E2EE6"/>
    <w:rsid w:val="008E2F70"/>
    <w:rsid w:val="008E31CF"/>
    <w:rsid w:val="008E3261"/>
    <w:rsid w:val="008E356E"/>
    <w:rsid w:val="008E35AE"/>
    <w:rsid w:val="008E3627"/>
    <w:rsid w:val="008E385B"/>
    <w:rsid w:val="008E3A8A"/>
    <w:rsid w:val="008E3B6E"/>
    <w:rsid w:val="008E3BDB"/>
    <w:rsid w:val="008E3C30"/>
    <w:rsid w:val="008E3F3E"/>
    <w:rsid w:val="008E416F"/>
    <w:rsid w:val="008E424E"/>
    <w:rsid w:val="008E42D7"/>
    <w:rsid w:val="008E42EF"/>
    <w:rsid w:val="008E440B"/>
    <w:rsid w:val="008E44DA"/>
    <w:rsid w:val="008E4594"/>
    <w:rsid w:val="008E45B0"/>
    <w:rsid w:val="008E49A0"/>
    <w:rsid w:val="008E4AFA"/>
    <w:rsid w:val="008E4AFB"/>
    <w:rsid w:val="008E4F7A"/>
    <w:rsid w:val="008E50E9"/>
    <w:rsid w:val="008E520D"/>
    <w:rsid w:val="008E54EB"/>
    <w:rsid w:val="008E5662"/>
    <w:rsid w:val="008E56DD"/>
    <w:rsid w:val="008E5711"/>
    <w:rsid w:val="008E5BC1"/>
    <w:rsid w:val="008E5E2F"/>
    <w:rsid w:val="008E5FDC"/>
    <w:rsid w:val="008E6030"/>
    <w:rsid w:val="008E61BF"/>
    <w:rsid w:val="008E6292"/>
    <w:rsid w:val="008E6554"/>
    <w:rsid w:val="008E656A"/>
    <w:rsid w:val="008E65A8"/>
    <w:rsid w:val="008E65CC"/>
    <w:rsid w:val="008E65CE"/>
    <w:rsid w:val="008E66CF"/>
    <w:rsid w:val="008E68FA"/>
    <w:rsid w:val="008E6ABC"/>
    <w:rsid w:val="008E6D26"/>
    <w:rsid w:val="008E6EFF"/>
    <w:rsid w:val="008E6F5E"/>
    <w:rsid w:val="008E6F6C"/>
    <w:rsid w:val="008E7204"/>
    <w:rsid w:val="008E7216"/>
    <w:rsid w:val="008E72FA"/>
    <w:rsid w:val="008E7391"/>
    <w:rsid w:val="008E74B8"/>
    <w:rsid w:val="008E7689"/>
    <w:rsid w:val="008E7897"/>
    <w:rsid w:val="008E78A7"/>
    <w:rsid w:val="008E7969"/>
    <w:rsid w:val="008E79F1"/>
    <w:rsid w:val="008E7A79"/>
    <w:rsid w:val="008E7B16"/>
    <w:rsid w:val="008E7DA5"/>
    <w:rsid w:val="008E7E77"/>
    <w:rsid w:val="008F01C8"/>
    <w:rsid w:val="008F0625"/>
    <w:rsid w:val="008F066A"/>
    <w:rsid w:val="008F0699"/>
    <w:rsid w:val="008F07B4"/>
    <w:rsid w:val="008F07B8"/>
    <w:rsid w:val="008F081B"/>
    <w:rsid w:val="008F0960"/>
    <w:rsid w:val="008F0B06"/>
    <w:rsid w:val="008F0B82"/>
    <w:rsid w:val="008F0E9A"/>
    <w:rsid w:val="008F12C0"/>
    <w:rsid w:val="008F1363"/>
    <w:rsid w:val="008F14BA"/>
    <w:rsid w:val="008F150B"/>
    <w:rsid w:val="008F1727"/>
    <w:rsid w:val="008F1C50"/>
    <w:rsid w:val="008F1DCD"/>
    <w:rsid w:val="008F1E9C"/>
    <w:rsid w:val="008F20FE"/>
    <w:rsid w:val="008F22B3"/>
    <w:rsid w:val="008F234C"/>
    <w:rsid w:val="008F23E0"/>
    <w:rsid w:val="008F23EB"/>
    <w:rsid w:val="008F277D"/>
    <w:rsid w:val="008F27B0"/>
    <w:rsid w:val="008F2A46"/>
    <w:rsid w:val="008F2C02"/>
    <w:rsid w:val="008F2C47"/>
    <w:rsid w:val="008F2D33"/>
    <w:rsid w:val="008F2FD8"/>
    <w:rsid w:val="008F3064"/>
    <w:rsid w:val="008F3072"/>
    <w:rsid w:val="008F31E6"/>
    <w:rsid w:val="008F3575"/>
    <w:rsid w:val="008F3757"/>
    <w:rsid w:val="008F39FA"/>
    <w:rsid w:val="008F3CC2"/>
    <w:rsid w:val="008F3E8B"/>
    <w:rsid w:val="008F3EFD"/>
    <w:rsid w:val="008F3F93"/>
    <w:rsid w:val="008F406F"/>
    <w:rsid w:val="008F4178"/>
    <w:rsid w:val="008F41E0"/>
    <w:rsid w:val="008F42A5"/>
    <w:rsid w:val="008F43F2"/>
    <w:rsid w:val="008F4414"/>
    <w:rsid w:val="008F4619"/>
    <w:rsid w:val="008F46B7"/>
    <w:rsid w:val="008F48F3"/>
    <w:rsid w:val="008F49AF"/>
    <w:rsid w:val="008F4B75"/>
    <w:rsid w:val="008F4C4C"/>
    <w:rsid w:val="008F4DAD"/>
    <w:rsid w:val="008F4ED7"/>
    <w:rsid w:val="008F4F01"/>
    <w:rsid w:val="008F4F79"/>
    <w:rsid w:val="008F53ED"/>
    <w:rsid w:val="008F559B"/>
    <w:rsid w:val="008F58FA"/>
    <w:rsid w:val="008F5AAE"/>
    <w:rsid w:val="008F5B7D"/>
    <w:rsid w:val="008F5BDD"/>
    <w:rsid w:val="008F5C7D"/>
    <w:rsid w:val="008F5F25"/>
    <w:rsid w:val="008F612C"/>
    <w:rsid w:val="008F61E2"/>
    <w:rsid w:val="008F6345"/>
    <w:rsid w:val="008F63FF"/>
    <w:rsid w:val="008F6446"/>
    <w:rsid w:val="008F67F8"/>
    <w:rsid w:val="008F6BFF"/>
    <w:rsid w:val="008F6CE3"/>
    <w:rsid w:val="008F71B1"/>
    <w:rsid w:val="008F71CB"/>
    <w:rsid w:val="008F728B"/>
    <w:rsid w:val="008F72DA"/>
    <w:rsid w:val="008F7673"/>
    <w:rsid w:val="008F76EB"/>
    <w:rsid w:val="008F77CD"/>
    <w:rsid w:val="008F79B4"/>
    <w:rsid w:val="008F79DE"/>
    <w:rsid w:val="008F79FD"/>
    <w:rsid w:val="008F7B61"/>
    <w:rsid w:val="008F7F66"/>
    <w:rsid w:val="008F7FCE"/>
    <w:rsid w:val="0090067F"/>
    <w:rsid w:val="00900712"/>
    <w:rsid w:val="009007DE"/>
    <w:rsid w:val="0090085A"/>
    <w:rsid w:val="00900DEC"/>
    <w:rsid w:val="009010AA"/>
    <w:rsid w:val="0090110E"/>
    <w:rsid w:val="00901190"/>
    <w:rsid w:val="009013FF"/>
    <w:rsid w:val="009014FC"/>
    <w:rsid w:val="00901A47"/>
    <w:rsid w:val="00901B89"/>
    <w:rsid w:val="00901D61"/>
    <w:rsid w:val="00902404"/>
    <w:rsid w:val="00902A60"/>
    <w:rsid w:val="00902A92"/>
    <w:rsid w:val="00902CF0"/>
    <w:rsid w:val="00902EE8"/>
    <w:rsid w:val="00902FBF"/>
    <w:rsid w:val="0090334A"/>
    <w:rsid w:val="009033A7"/>
    <w:rsid w:val="009035C5"/>
    <w:rsid w:val="0090372F"/>
    <w:rsid w:val="00903807"/>
    <w:rsid w:val="00903AB8"/>
    <w:rsid w:val="00903D0F"/>
    <w:rsid w:val="00903E57"/>
    <w:rsid w:val="00903FFD"/>
    <w:rsid w:val="0090427D"/>
    <w:rsid w:val="00904345"/>
    <w:rsid w:val="00904791"/>
    <w:rsid w:val="00904959"/>
    <w:rsid w:val="00904B94"/>
    <w:rsid w:val="009051AE"/>
    <w:rsid w:val="009051FF"/>
    <w:rsid w:val="0090530E"/>
    <w:rsid w:val="00905482"/>
    <w:rsid w:val="0090554A"/>
    <w:rsid w:val="009055B0"/>
    <w:rsid w:val="00905690"/>
    <w:rsid w:val="009056EC"/>
    <w:rsid w:val="009058F2"/>
    <w:rsid w:val="009059CB"/>
    <w:rsid w:val="00905BBE"/>
    <w:rsid w:val="00905F65"/>
    <w:rsid w:val="00905FC3"/>
    <w:rsid w:val="00905FC8"/>
    <w:rsid w:val="009061AD"/>
    <w:rsid w:val="00906294"/>
    <w:rsid w:val="0090643E"/>
    <w:rsid w:val="00906795"/>
    <w:rsid w:val="00906E61"/>
    <w:rsid w:val="00906EEE"/>
    <w:rsid w:val="0090712A"/>
    <w:rsid w:val="0090717B"/>
    <w:rsid w:val="00907232"/>
    <w:rsid w:val="00907BEB"/>
    <w:rsid w:val="00907C5F"/>
    <w:rsid w:val="00907F19"/>
    <w:rsid w:val="00910114"/>
    <w:rsid w:val="0091023E"/>
    <w:rsid w:val="00910543"/>
    <w:rsid w:val="00910805"/>
    <w:rsid w:val="00910977"/>
    <w:rsid w:val="00910A34"/>
    <w:rsid w:val="00910CD4"/>
    <w:rsid w:val="00910D3C"/>
    <w:rsid w:val="00910E8A"/>
    <w:rsid w:val="00910F01"/>
    <w:rsid w:val="009112B3"/>
    <w:rsid w:val="00911554"/>
    <w:rsid w:val="00911672"/>
    <w:rsid w:val="00911675"/>
    <w:rsid w:val="00911CD8"/>
    <w:rsid w:val="00911DC3"/>
    <w:rsid w:val="00911E4C"/>
    <w:rsid w:val="00911F81"/>
    <w:rsid w:val="0091204E"/>
    <w:rsid w:val="009121BB"/>
    <w:rsid w:val="00912370"/>
    <w:rsid w:val="00912401"/>
    <w:rsid w:val="009125E4"/>
    <w:rsid w:val="00912882"/>
    <w:rsid w:val="00912BD1"/>
    <w:rsid w:val="00912CE2"/>
    <w:rsid w:val="00912E3D"/>
    <w:rsid w:val="0091319A"/>
    <w:rsid w:val="00913234"/>
    <w:rsid w:val="00913384"/>
    <w:rsid w:val="00913392"/>
    <w:rsid w:val="009134D2"/>
    <w:rsid w:val="00913785"/>
    <w:rsid w:val="009137B1"/>
    <w:rsid w:val="009137BE"/>
    <w:rsid w:val="0091394F"/>
    <w:rsid w:val="009139F6"/>
    <w:rsid w:val="00913ABC"/>
    <w:rsid w:val="00913ABD"/>
    <w:rsid w:val="00913B6B"/>
    <w:rsid w:val="00913CAA"/>
    <w:rsid w:val="00913D4B"/>
    <w:rsid w:val="00913DC8"/>
    <w:rsid w:val="00913EAE"/>
    <w:rsid w:val="00914057"/>
    <w:rsid w:val="009142C0"/>
    <w:rsid w:val="009145BA"/>
    <w:rsid w:val="0091461E"/>
    <w:rsid w:val="009146A3"/>
    <w:rsid w:val="009146B3"/>
    <w:rsid w:val="0091498E"/>
    <w:rsid w:val="00914B47"/>
    <w:rsid w:val="00914B88"/>
    <w:rsid w:val="00914C86"/>
    <w:rsid w:val="00914DA9"/>
    <w:rsid w:val="00914E37"/>
    <w:rsid w:val="0091502A"/>
    <w:rsid w:val="00915072"/>
    <w:rsid w:val="00915184"/>
    <w:rsid w:val="009151B5"/>
    <w:rsid w:val="009151D0"/>
    <w:rsid w:val="00915288"/>
    <w:rsid w:val="00915EB4"/>
    <w:rsid w:val="009160A3"/>
    <w:rsid w:val="00916368"/>
    <w:rsid w:val="0091645F"/>
    <w:rsid w:val="009165BD"/>
    <w:rsid w:val="00916B91"/>
    <w:rsid w:val="00916D15"/>
    <w:rsid w:val="00916E4E"/>
    <w:rsid w:val="009174D9"/>
    <w:rsid w:val="00917649"/>
    <w:rsid w:val="0091773B"/>
    <w:rsid w:val="0091790D"/>
    <w:rsid w:val="00917DC1"/>
    <w:rsid w:val="00917E28"/>
    <w:rsid w:val="00917F68"/>
    <w:rsid w:val="00920104"/>
    <w:rsid w:val="00920201"/>
    <w:rsid w:val="0092029E"/>
    <w:rsid w:val="009202C0"/>
    <w:rsid w:val="0092039C"/>
    <w:rsid w:val="00920472"/>
    <w:rsid w:val="00920655"/>
    <w:rsid w:val="00920699"/>
    <w:rsid w:val="009206C8"/>
    <w:rsid w:val="00920792"/>
    <w:rsid w:val="00920CA0"/>
    <w:rsid w:val="00920E61"/>
    <w:rsid w:val="00920F1D"/>
    <w:rsid w:val="00921047"/>
    <w:rsid w:val="0092108E"/>
    <w:rsid w:val="0092116D"/>
    <w:rsid w:val="009211A8"/>
    <w:rsid w:val="0092143C"/>
    <w:rsid w:val="00921454"/>
    <w:rsid w:val="009215D5"/>
    <w:rsid w:val="00921941"/>
    <w:rsid w:val="00921957"/>
    <w:rsid w:val="00921B73"/>
    <w:rsid w:val="0092207E"/>
    <w:rsid w:val="00922369"/>
    <w:rsid w:val="009225E7"/>
    <w:rsid w:val="0092262A"/>
    <w:rsid w:val="00922988"/>
    <w:rsid w:val="00922A2A"/>
    <w:rsid w:val="00922B39"/>
    <w:rsid w:val="00922C94"/>
    <w:rsid w:val="0092327C"/>
    <w:rsid w:val="0092350F"/>
    <w:rsid w:val="009235CB"/>
    <w:rsid w:val="00923649"/>
    <w:rsid w:val="00923732"/>
    <w:rsid w:val="009237EE"/>
    <w:rsid w:val="00923805"/>
    <w:rsid w:val="00923A5B"/>
    <w:rsid w:val="00923A94"/>
    <w:rsid w:val="00923AF1"/>
    <w:rsid w:val="00923D1B"/>
    <w:rsid w:val="00923D8C"/>
    <w:rsid w:val="00923DD6"/>
    <w:rsid w:val="00923E3F"/>
    <w:rsid w:val="009244AE"/>
    <w:rsid w:val="00924768"/>
    <w:rsid w:val="00924C1E"/>
    <w:rsid w:val="00924D8A"/>
    <w:rsid w:val="00924E3E"/>
    <w:rsid w:val="00924FB1"/>
    <w:rsid w:val="00925620"/>
    <w:rsid w:val="00925823"/>
    <w:rsid w:val="0092595B"/>
    <w:rsid w:val="009259ED"/>
    <w:rsid w:val="00925A56"/>
    <w:rsid w:val="00925AA5"/>
    <w:rsid w:val="00925B64"/>
    <w:rsid w:val="00925B95"/>
    <w:rsid w:val="00925D2D"/>
    <w:rsid w:val="00925E50"/>
    <w:rsid w:val="00925E54"/>
    <w:rsid w:val="009261AB"/>
    <w:rsid w:val="009264BA"/>
    <w:rsid w:val="00926509"/>
    <w:rsid w:val="009265D0"/>
    <w:rsid w:val="00926851"/>
    <w:rsid w:val="00926A75"/>
    <w:rsid w:val="00926A76"/>
    <w:rsid w:val="00926A9F"/>
    <w:rsid w:val="00926B39"/>
    <w:rsid w:val="00926D52"/>
    <w:rsid w:val="00926D61"/>
    <w:rsid w:val="00926D88"/>
    <w:rsid w:val="00926EE5"/>
    <w:rsid w:val="00926F1D"/>
    <w:rsid w:val="00927098"/>
    <w:rsid w:val="009275E6"/>
    <w:rsid w:val="009275F5"/>
    <w:rsid w:val="009277B0"/>
    <w:rsid w:val="009277E7"/>
    <w:rsid w:val="00927AE3"/>
    <w:rsid w:val="00927B7B"/>
    <w:rsid w:val="00927B9C"/>
    <w:rsid w:val="00927BCE"/>
    <w:rsid w:val="00927DC7"/>
    <w:rsid w:val="00927E57"/>
    <w:rsid w:val="009303AA"/>
    <w:rsid w:val="0093046A"/>
    <w:rsid w:val="00930800"/>
    <w:rsid w:val="00930A03"/>
    <w:rsid w:val="00930A6C"/>
    <w:rsid w:val="00930C7A"/>
    <w:rsid w:val="00930CAF"/>
    <w:rsid w:val="00930D54"/>
    <w:rsid w:val="00930FD6"/>
    <w:rsid w:val="0093102C"/>
    <w:rsid w:val="00931081"/>
    <w:rsid w:val="009310DE"/>
    <w:rsid w:val="009312B4"/>
    <w:rsid w:val="009312B8"/>
    <w:rsid w:val="009312C4"/>
    <w:rsid w:val="0093143F"/>
    <w:rsid w:val="00931456"/>
    <w:rsid w:val="009314A0"/>
    <w:rsid w:val="00931570"/>
    <w:rsid w:val="009316BC"/>
    <w:rsid w:val="0093193C"/>
    <w:rsid w:val="00931A0D"/>
    <w:rsid w:val="00931A9E"/>
    <w:rsid w:val="00931B11"/>
    <w:rsid w:val="00931E83"/>
    <w:rsid w:val="00931F80"/>
    <w:rsid w:val="009320FB"/>
    <w:rsid w:val="0093224A"/>
    <w:rsid w:val="0093225A"/>
    <w:rsid w:val="00932511"/>
    <w:rsid w:val="00932535"/>
    <w:rsid w:val="00932654"/>
    <w:rsid w:val="009327B8"/>
    <w:rsid w:val="0093292B"/>
    <w:rsid w:val="00932D14"/>
    <w:rsid w:val="00932D39"/>
    <w:rsid w:val="00932DCE"/>
    <w:rsid w:val="0093325E"/>
    <w:rsid w:val="00933515"/>
    <w:rsid w:val="009335EC"/>
    <w:rsid w:val="00933633"/>
    <w:rsid w:val="00933639"/>
    <w:rsid w:val="00933A03"/>
    <w:rsid w:val="00933A65"/>
    <w:rsid w:val="00933E14"/>
    <w:rsid w:val="00933ED9"/>
    <w:rsid w:val="00934002"/>
    <w:rsid w:val="00934057"/>
    <w:rsid w:val="009342A2"/>
    <w:rsid w:val="00934635"/>
    <w:rsid w:val="009347E6"/>
    <w:rsid w:val="009348C8"/>
    <w:rsid w:val="009349FC"/>
    <w:rsid w:val="00934BCA"/>
    <w:rsid w:val="00934E5B"/>
    <w:rsid w:val="0093500C"/>
    <w:rsid w:val="00935133"/>
    <w:rsid w:val="009352B4"/>
    <w:rsid w:val="009352D4"/>
    <w:rsid w:val="0093540D"/>
    <w:rsid w:val="009355F8"/>
    <w:rsid w:val="00935650"/>
    <w:rsid w:val="0093567D"/>
    <w:rsid w:val="009356D2"/>
    <w:rsid w:val="0093577A"/>
    <w:rsid w:val="00935ADE"/>
    <w:rsid w:val="00935BBF"/>
    <w:rsid w:val="00935C24"/>
    <w:rsid w:val="00935CAA"/>
    <w:rsid w:val="00935F15"/>
    <w:rsid w:val="00935F1D"/>
    <w:rsid w:val="00936025"/>
    <w:rsid w:val="009360BB"/>
    <w:rsid w:val="009364A1"/>
    <w:rsid w:val="00936584"/>
    <w:rsid w:val="00936677"/>
    <w:rsid w:val="009368E7"/>
    <w:rsid w:val="00936A97"/>
    <w:rsid w:val="00936ABE"/>
    <w:rsid w:val="00936AD2"/>
    <w:rsid w:val="00936CD5"/>
    <w:rsid w:val="00937207"/>
    <w:rsid w:val="00937292"/>
    <w:rsid w:val="009373BE"/>
    <w:rsid w:val="00937574"/>
    <w:rsid w:val="00937632"/>
    <w:rsid w:val="009376C3"/>
    <w:rsid w:val="009376DE"/>
    <w:rsid w:val="009379E0"/>
    <w:rsid w:val="00937B19"/>
    <w:rsid w:val="00937EE1"/>
    <w:rsid w:val="0094019D"/>
    <w:rsid w:val="00940221"/>
    <w:rsid w:val="00940230"/>
    <w:rsid w:val="00940285"/>
    <w:rsid w:val="0094033D"/>
    <w:rsid w:val="009405AB"/>
    <w:rsid w:val="00940655"/>
    <w:rsid w:val="00940661"/>
    <w:rsid w:val="00940D7D"/>
    <w:rsid w:val="00940E3F"/>
    <w:rsid w:val="00940E6A"/>
    <w:rsid w:val="00940E93"/>
    <w:rsid w:val="009414AC"/>
    <w:rsid w:val="00941608"/>
    <w:rsid w:val="00941777"/>
    <w:rsid w:val="00941795"/>
    <w:rsid w:val="0094196D"/>
    <w:rsid w:val="00941990"/>
    <w:rsid w:val="00941A1E"/>
    <w:rsid w:val="00941A28"/>
    <w:rsid w:val="00941C43"/>
    <w:rsid w:val="00941CE8"/>
    <w:rsid w:val="00941E1E"/>
    <w:rsid w:val="00941E22"/>
    <w:rsid w:val="00941E26"/>
    <w:rsid w:val="00941E53"/>
    <w:rsid w:val="00941FFD"/>
    <w:rsid w:val="00942146"/>
    <w:rsid w:val="0094218C"/>
    <w:rsid w:val="00942298"/>
    <w:rsid w:val="00942394"/>
    <w:rsid w:val="009423A1"/>
    <w:rsid w:val="0094242B"/>
    <w:rsid w:val="009424BA"/>
    <w:rsid w:val="009427F2"/>
    <w:rsid w:val="00942AA3"/>
    <w:rsid w:val="00942AFE"/>
    <w:rsid w:val="00942B5B"/>
    <w:rsid w:val="00942B6A"/>
    <w:rsid w:val="00942C11"/>
    <w:rsid w:val="00942D1C"/>
    <w:rsid w:val="00942D6A"/>
    <w:rsid w:val="00942D85"/>
    <w:rsid w:val="00942E05"/>
    <w:rsid w:val="00942E84"/>
    <w:rsid w:val="0094313A"/>
    <w:rsid w:val="00943436"/>
    <w:rsid w:val="0094351F"/>
    <w:rsid w:val="0094375A"/>
    <w:rsid w:val="00943783"/>
    <w:rsid w:val="009438A6"/>
    <w:rsid w:val="00943A37"/>
    <w:rsid w:val="00943B06"/>
    <w:rsid w:val="00943B3D"/>
    <w:rsid w:val="00943C66"/>
    <w:rsid w:val="00943DAB"/>
    <w:rsid w:val="00943DE3"/>
    <w:rsid w:val="00943E14"/>
    <w:rsid w:val="00943E4A"/>
    <w:rsid w:val="00943E73"/>
    <w:rsid w:val="00944019"/>
    <w:rsid w:val="0094406C"/>
    <w:rsid w:val="00944077"/>
    <w:rsid w:val="009440D6"/>
    <w:rsid w:val="00944330"/>
    <w:rsid w:val="00944345"/>
    <w:rsid w:val="0094456B"/>
    <w:rsid w:val="009448BD"/>
    <w:rsid w:val="00944A6F"/>
    <w:rsid w:val="00944AC8"/>
    <w:rsid w:val="00944F41"/>
    <w:rsid w:val="00944F6E"/>
    <w:rsid w:val="00944F92"/>
    <w:rsid w:val="00945239"/>
    <w:rsid w:val="0094544C"/>
    <w:rsid w:val="00945960"/>
    <w:rsid w:val="0094597D"/>
    <w:rsid w:val="0094598B"/>
    <w:rsid w:val="00945C22"/>
    <w:rsid w:val="00945C8F"/>
    <w:rsid w:val="009462F3"/>
    <w:rsid w:val="009464FA"/>
    <w:rsid w:val="00946587"/>
    <w:rsid w:val="009465F9"/>
    <w:rsid w:val="00946602"/>
    <w:rsid w:val="0094668B"/>
    <w:rsid w:val="009468DA"/>
    <w:rsid w:val="00946935"/>
    <w:rsid w:val="00946BDF"/>
    <w:rsid w:val="00946F7E"/>
    <w:rsid w:val="0094718A"/>
    <w:rsid w:val="00947266"/>
    <w:rsid w:val="00947596"/>
    <w:rsid w:val="0094782E"/>
    <w:rsid w:val="00947A37"/>
    <w:rsid w:val="00947C9B"/>
    <w:rsid w:val="00947D41"/>
    <w:rsid w:val="00947D76"/>
    <w:rsid w:val="00947D88"/>
    <w:rsid w:val="00947E49"/>
    <w:rsid w:val="00947F5E"/>
    <w:rsid w:val="00950164"/>
    <w:rsid w:val="009502BC"/>
    <w:rsid w:val="009502DF"/>
    <w:rsid w:val="009504B7"/>
    <w:rsid w:val="00950706"/>
    <w:rsid w:val="00950814"/>
    <w:rsid w:val="009508E8"/>
    <w:rsid w:val="00950C23"/>
    <w:rsid w:val="00950C7E"/>
    <w:rsid w:val="00950CEA"/>
    <w:rsid w:val="00950DAD"/>
    <w:rsid w:val="009516C1"/>
    <w:rsid w:val="009516DF"/>
    <w:rsid w:val="00951C97"/>
    <w:rsid w:val="00951D21"/>
    <w:rsid w:val="00951FA6"/>
    <w:rsid w:val="009522BC"/>
    <w:rsid w:val="00952382"/>
    <w:rsid w:val="00952444"/>
    <w:rsid w:val="00952870"/>
    <w:rsid w:val="00952A36"/>
    <w:rsid w:val="00952C76"/>
    <w:rsid w:val="00952CB0"/>
    <w:rsid w:val="00952D30"/>
    <w:rsid w:val="00952E1B"/>
    <w:rsid w:val="00952F58"/>
    <w:rsid w:val="00952F95"/>
    <w:rsid w:val="00953390"/>
    <w:rsid w:val="00953448"/>
    <w:rsid w:val="009539A5"/>
    <w:rsid w:val="00953A25"/>
    <w:rsid w:val="00953A7A"/>
    <w:rsid w:val="00953D3C"/>
    <w:rsid w:val="00953E64"/>
    <w:rsid w:val="009540C0"/>
    <w:rsid w:val="009540C4"/>
    <w:rsid w:val="00954310"/>
    <w:rsid w:val="009543C2"/>
    <w:rsid w:val="00954635"/>
    <w:rsid w:val="0095463F"/>
    <w:rsid w:val="009547AD"/>
    <w:rsid w:val="009547F8"/>
    <w:rsid w:val="00954B2F"/>
    <w:rsid w:val="00954D35"/>
    <w:rsid w:val="00954F0E"/>
    <w:rsid w:val="00954F50"/>
    <w:rsid w:val="00955075"/>
    <w:rsid w:val="00955098"/>
    <w:rsid w:val="009550A4"/>
    <w:rsid w:val="0095523F"/>
    <w:rsid w:val="00955580"/>
    <w:rsid w:val="00955616"/>
    <w:rsid w:val="00955954"/>
    <w:rsid w:val="00955B1A"/>
    <w:rsid w:val="00955C97"/>
    <w:rsid w:val="00955CDA"/>
    <w:rsid w:val="009560C6"/>
    <w:rsid w:val="0095676E"/>
    <w:rsid w:val="009567F0"/>
    <w:rsid w:val="0095683B"/>
    <w:rsid w:val="00956A2F"/>
    <w:rsid w:val="00956AC6"/>
    <w:rsid w:val="00956D75"/>
    <w:rsid w:val="00957007"/>
    <w:rsid w:val="00957364"/>
    <w:rsid w:val="009573F6"/>
    <w:rsid w:val="00957538"/>
    <w:rsid w:val="0095778E"/>
    <w:rsid w:val="00957B39"/>
    <w:rsid w:val="00957C06"/>
    <w:rsid w:val="00957C55"/>
    <w:rsid w:val="00957CF0"/>
    <w:rsid w:val="00957E24"/>
    <w:rsid w:val="00957EC8"/>
    <w:rsid w:val="00957F43"/>
    <w:rsid w:val="00960062"/>
    <w:rsid w:val="009601F4"/>
    <w:rsid w:val="009606B1"/>
    <w:rsid w:val="00960756"/>
    <w:rsid w:val="00960A60"/>
    <w:rsid w:val="00960AC7"/>
    <w:rsid w:val="00960B97"/>
    <w:rsid w:val="00960C1C"/>
    <w:rsid w:val="00960C29"/>
    <w:rsid w:val="00960C5E"/>
    <w:rsid w:val="00960F32"/>
    <w:rsid w:val="009610F4"/>
    <w:rsid w:val="0096132A"/>
    <w:rsid w:val="00961515"/>
    <w:rsid w:val="00961541"/>
    <w:rsid w:val="0096162E"/>
    <w:rsid w:val="00961633"/>
    <w:rsid w:val="00961667"/>
    <w:rsid w:val="009616B4"/>
    <w:rsid w:val="009617CF"/>
    <w:rsid w:val="00961835"/>
    <w:rsid w:val="0096195C"/>
    <w:rsid w:val="00961BF9"/>
    <w:rsid w:val="00961DC2"/>
    <w:rsid w:val="00961E3A"/>
    <w:rsid w:val="00961E6E"/>
    <w:rsid w:val="00961F3D"/>
    <w:rsid w:val="00962078"/>
    <w:rsid w:val="00962225"/>
    <w:rsid w:val="00962342"/>
    <w:rsid w:val="009625A7"/>
    <w:rsid w:val="0096261A"/>
    <w:rsid w:val="0096263D"/>
    <w:rsid w:val="0096279E"/>
    <w:rsid w:val="009628C0"/>
    <w:rsid w:val="009629F9"/>
    <w:rsid w:val="00962A24"/>
    <w:rsid w:val="00962ACF"/>
    <w:rsid w:val="00962E8E"/>
    <w:rsid w:val="00962F87"/>
    <w:rsid w:val="00962FFE"/>
    <w:rsid w:val="0096329F"/>
    <w:rsid w:val="00963752"/>
    <w:rsid w:val="0096375C"/>
    <w:rsid w:val="00963936"/>
    <w:rsid w:val="00963A42"/>
    <w:rsid w:val="00963A65"/>
    <w:rsid w:val="00963B26"/>
    <w:rsid w:val="00963BC6"/>
    <w:rsid w:val="00963D01"/>
    <w:rsid w:val="00963FB9"/>
    <w:rsid w:val="00964353"/>
    <w:rsid w:val="00964368"/>
    <w:rsid w:val="00964A1F"/>
    <w:rsid w:val="00964A5A"/>
    <w:rsid w:val="00964B7E"/>
    <w:rsid w:val="00964DD5"/>
    <w:rsid w:val="00964F7E"/>
    <w:rsid w:val="00964FA9"/>
    <w:rsid w:val="009650B9"/>
    <w:rsid w:val="00965347"/>
    <w:rsid w:val="0096559E"/>
    <w:rsid w:val="0096560A"/>
    <w:rsid w:val="00965911"/>
    <w:rsid w:val="00965A88"/>
    <w:rsid w:val="00965AC8"/>
    <w:rsid w:val="00965F6C"/>
    <w:rsid w:val="009660CC"/>
    <w:rsid w:val="0096616F"/>
    <w:rsid w:val="009665E1"/>
    <w:rsid w:val="00966623"/>
    <w:rsid w:val="0096689E"/>
    <w:rsid w:val="00966B06"/>
    <w:rsid w:val="00966E2D"/>
    <w:rsid w:val="00966F9C"/>
    <w:rsid w:val="0096751A"/>
    <w:rsid w:val="0096760B"/>
    <w:rsid w:val="00967B27"/>
    <w:rsid w:val="00967C54"/>
    <w:rsid w:val="00967C8A"/>
    <w:rsid w:val="00967D62"/>
    <w:rsid w:val="00967F78"/>
    <w:rsid w:val="00967FEF"/>
    <w:rsid w:val="00970039"/>
    <w:rsid w:val="009700BC"/>
    <w:rsid w:val="00970169"/>
    <w:rsid w:val="00970201"/>
    <w:rsid w:val="009703F6"/>
    <w:rsid w:val="00970440"/>
    <w:rsid w:val="00970538"/>
    <w:rsid w:val="00970604"/>
    <w:rsid w:val="009706D6"/>
    <w:rsid w:val="00970930"/>
    <w:rsid w:val="00970A03"/>
    <w:rsid w:val="00970E7C"/>
    <w:rsid w:val="00971139"/>
    <w:rsid w:val="009713EF"/>
    <w:rsid w:val="0097146E"/>
    <w:rsid w:val="0097149A"/>
    <w:rsid w:val="009715E6"/>
    <w:rsid w:val="0097160F"/>
    <w:rsid w:val="009716F0"/>
    <w:rsid w:val="00971AB2"/>
    <w:rsid w:val="009721D2"/>
    <w:rsid w:val="0097249F"/>
    <w:rsid w:val="009724BA"/>
    <w:rsid w:val="009724C4"/>
    <w:rsid w:val="0097266F"/>
    <w:rsid w:val="0097280E"/>
    <w:rsid w:val="009729D4"/>
    <w:rsid w:val="00972A86"/>
    <w:rsid w:val="00972CA3"/>
    <w:rsid w:val="00972CDF"/>
    <w:rsid w:val="00972F4F"/>
    <w:rsid w:val="009731D4"/>
    <w:rsid w:val="00973791"/>
    <w:rsid w:val="009739C3"/>
    <w:rsid w:val="00973B19"/>
    <w:rsid w:val="00973EB0"/>
    <w:rsid w:val="00974216"/>
    <w:rsid w:val="00974295"/>
    <w:rsid w:val="009742DF"/>
    <w:rsid w:val="00974454"/>
    <w:rsid w:val="009745FC"/>
    <w:rsid w:val="009748B7"/>
    <w:rsid w:val="00974A4E"/>
    <w:rsid w:val="00974C39"/>
    <w:rsid w:val="00974D73"/>
    <w:rsid w:val="00974E12"/>
    <w:rsid w:val="00974FBF"/>
    <w:rsid w:val="00975007"/>
    <w:rsid w:val="00975086"/>
    <w:rsid w:val="009753E5"/>
    <w:rsid w:val="00975568"/>
    <w:rsid w:val="009755B3"/>
    <w:rsid w:val="0097579A"/>
    <w:rsid w:val="009757B3"/>
    <w:rsid w:val="009758E0"/>
    <w:rsid w:val="00975978"/>
    <w:rsid w:val="0097599A"/>
    <w:rsid w:val="00975A5A"/>
    <w:rsid w:val="00975AF9"/>
    <w:rsid w:val="00975E62"/>
    <w:rsid w:val="00975F13"/>
    <w:rsid w:val="00975F65"/>
    <w:rsid w:val="00976278"/>
    <w:rsid w:val="00976291"/>
    <w:rsid w:val="009762A1"/>
    <w:rsid w:val="00976333"/>
    <w:rsid w:val="009764E4"/>
    <w:rsid w:val="00976667"/>
    <w:rsid w:val="009766C6"/>
    <w:rsid w:val="00976B5F"/>
    <w:rsid w:val="00976BD5"/>
    <w:rsid w:val="00976CE7"/>
    <w:rsid w:val="00976D28"/>
    <w:rsid w:val="00976D41"/>
    <w:rsid w:val="00977223"/>
    <w:rsid w:val="00977B02"/>
    <w:rsid w:val="00977C9D"/>
    <w:rsid w:val="00977CEC"/>
    <w:rsid w:val="00977F8C"/>
    <w:rsid w:val="00980167"/>
    <w:rsid w:val="009802EF"/>
    <w:rsid w:val="009805AB"/>
    <w:rsid w:val="00980635"/>
    <w:rsid w:val="00980759"/>
    <w:rsid w:val="009807AE"/>
    <w:rsid w:val="00980922"/>
    <w:rsid w:val="00980D00"/>
    <w:rsid w:val="00980D25"/>
    <w:rsid w:val="00980D7F"/>
    <w:rsid w:val="00980ECB"/>
    <w:rsid w:val="00980F6B"/>
    <w:rsid w:val="00980FD2"/>
    <w:rsid w:val="0098104F"/>
    <w:rsid w:val="009810AE"/>
    <w:rsid w:val="0098110D"/>
    <w:rsid w:val="0098123B"/>
    <w:rsid w:val="0098149F"/>
    <w:rsid w:val="0098157F"/>
    <w:rsid w:val="009817B0"/>
    <w:rsid w:val="009817E1"/>
    <w:rsid w:val="009818E5"/>
    <w:rsid w:val="00981935"/>
    <w:rsid w:val="00981980"/>
    <w:rsid w:val="00981B41"/>
    <w:rsid w:val="00981B46"/>
    <w:rsid w:val="00981D84"/>
    <w:rsid w:val="00981FA0"/>
    <w:rsid w:val="00981FA6"/>
    <w:rsid w:val="00982185"/>
    <w:rsid w:val="009821CE"/>
    <w:rsid w:val="009822FA"/>
    <w:rsid w:val="00982316"/>
    <w:rsid w:val="00982492"/>
    <w:rsid w:val="0098267A"/>
    <w:rsid w:val="00982689"/>
    <w:rsid w:val="00982853"/>
    <w:rsid w:val="00982CC3"/>
    <w:rsid w:val="00982E2A"/>
    <w:rsid w:val="009831F0"/>
    <w:rsid w:val="009832A6"/>
    <w:rsid w:val="009832C0"/>
    <w:rsid w:val="00983631"/>
    <w:rsid w:val="009836DA"/>
    <w:rsid w:val="00983757"/>
    <w:rsid w:val="00983825"/>
    <w:rsid w:val="009838FA"/>
    <w:rsid w:val="00983B7D"/>
    <w:rsid w:val="00983D8C"/>
    <w:rsid w:val="00983F86"/>
    <w:rsid w:val="009841F4"/>
    <w:rsid w:val="009842D0"/>
    <w:rsid w:val="009847AA"/>
    <w:rsid w:val="0098482E"/>
    <w:rsid w:val="00984D59"/>
    <w:rsid w:val="00984E62"/>
    <w:rsid w:val="009850D7"/>
    <w:rsid w:val="0098513A"/>
    <w:rsid w:val="00985850"/>
    <w:rsid w:val="00985B9C"/>
    <w:rsid w:val="00985EF9"/>
    <w:rsid w:val="00986154"/>
    <w:rsid w:val="00986172"/>
    <w:rsid w:val="0098636F"/>
    <w:rsid w:val="00986720"/>
    <w:rsid w:val="009869A9"/>
    <w:rsid w:val="00986A37"/>
    <w:rsid w:val="00986C52"/>
    <w:rsid w:val="00986C9A"/>
    <w:rsid w:val="00986E94"/>
    <w:rsid w:val="00986EA2"/>
    <w:rsid w:val="00987307"/>
    <w:rsid w:val="00987485"/>
    <w:rsid w:val="00987549"/>
    <w:rsid w:val="009879C6"/>
    <w:rsid w:val="00987D05"/>
    <w:rsid w:val="00987FB7"/>
    <w:rsid w:val="00990221"/>
    <w:rsid w:val="00990293"/>
    <w:rsid w:val="009902FC"/>
    <w:rsid w:val="0099072B"/>
    <w:rsid w:val="0099076F"/>
    <w:rsid w:val="0099077D"/>
    <w:rsid w:val="009907CE"/>
    <w:rsid w:val="009907EF"/>
    <w:rsid w:val="00990A7F"/>
    <w:rsid w:val="00990B00"/>
    <w:rsid w:val="00990B10"/>
    <w:rsid w:val="00990BE3"/>
    <w:rsid w:val="00990C52"/>
    <w:rsid w:val="00990D19"/>
    <w:rsid w:val="00990D59"/>
    <w:rsid w:val="00990EA8"/>
    <w:rsid w:val="0099118C"/>
    <w:rsid w:val="009913EC"/>
    <w:rsid w:val="009914A2"/>
    <w:rsid w:val="00991552"/>
    <w:rsid w:val="009915B8"/>
    <w:rsid w:val="00991AF4"/>
    <w:rsid w:val="00991C1E"/>
    <w:rsid w:val="00991EAB"/>
    <w:rsid w:val="00991F53"/>
    <w:rsid w:val="00992189"/>
    <w:rsid w:val="0099226F"/>
    <w:rsid w:val="00992304"/>
    <w:rsid w:val="0099231A"/>
    <w:rsid w:val="00992A9E"/>
    <w:rsid w:val="00992C3E"/>
    <w:rsid w:val="00992C63"/>
    <w:rsid w:val="00992F0C"/>
    <w:rsid w:val="00993565"/>
    <w:rsid w:val="009935E3"/>
    <w:rsid w:val="009937AC"/>
    <w:rsid w:val="0099381A"/>
    <w:rsid w:val="009938AD"/>
    <w:rsid w:val="009938EF"/>
    <w:rsid w:val="00993C12"/>
    <w:rsid w:val="00994098"/>
    <w:rsid w:val="009941F0"/>
    <w:rsid w:val="00994358"/>
    <w:rsid w:val="009944B1"/>
    <w:rsid w:val="00994793"/>
    <w:rsid w:val="009947F0"/>
    <w:rsid w:val="00994D66"/>
    <w:rsid w:val="009952AA"/>
    <w:rsid w:val="009953A9"/>
    <w:rsid w:val="0099572E"/>
    <w:rsid w:val="00995E6D"/>
    <w:rsid w:val="00995F83"/>
    <w:rsid w:val="00995FFD"/>
    <w:rsid w:val="00996036"/>
    <w:rsid w:val="009960B7"/>
    <w:rsid w:val="0099619C"/>
    <w:rsid w:val="00996469"/>
    <w:rsid w:val="009964EB"/>
    <w:rsid w:val="009965CA"/>
    <w:rsid w:val="009965DD"/>
    <w:rsid w:val="00996619"/>
    <w:rsid w:val="009966CD"/>
    <w:rsid w:val="009969AE"/>
    <w:rsid w:val="00996AA1"/>
    <w:rsid w:val="00996C91"/>
    <w:rsid w:val="00996F14"/>
    <w:rsid w:val="009970F6"/>
    <w:rsid w:val="0099710A"/>
    <w:rsid w:val="009971F1"/>
    <w:rsid w:val="0099724D"/>
    <w:rsid w:val="00997AE6"/>
    <w:rsid w:val="00997B03"/>
    <w:rsid w:val="00997C71"/>
    <w:rsid w:val="00997DEE"/>
    <w:rsid w:val="00997E5A"/>
    <w:rsid w:val="00997E66"/>
    <w:rsid w:val="00997E78"/>
    <w:rsid w:val="00997F63"/>
    <w:rsid w:val="009A03DE"/>
    <w:rsid w:val="009A0522"/>
    <w:rsid w:val="009A0667"/>
    <w:rsid w:val="009A068D"/>
    <w:rsid w:val="009A06BE"/>
    <w:rsid w:val="009A0840"/>
    <w:rsid w:val="009A0877"/>
    <w:rsid w:val="009A0C41"/>
    <w:rsid w:val="009A0EE9"/>
    <w:rsid w:val="009A125F"/>
    <w:rsid w:val="009A1562"/>
    <w:rsid w:val="009A156A"/>
    <w:rsid w:val="009A15B9"/>
    <w:rsid w:val="009A15C0"/>
    <w:rsid w:val="009A18CF"/>
    <w:rsid w:val="009A2028"/>
    <w:rsid w:val="009A209E"/>
    <w:rsid w:val="009A21FF"/>
    <w:rsid w:val="009A23DE"/>
    <w:rsid w:val="009A24A4"/>
    <w:rsid w:val="009A258F"/>
    <w:rsid w:val="009A277C"/>
    <w:rsid w:val="009A291A"/>
    <w:rsid w:val="009A2B3F"/>
    <w:rsid w:val="009A2BB5"/>
    <w:rsid w:val="009A2BE8"/>
    <w:rsid w:val="009A2D1B"/>
    <w:rsid w:val="009A3004"/>
    <w:rsid w:val="009A30B3"/>
    <w:rsid w:val="009A31E5"/>
    <w:rsid w:val="009A34AC"/>
    <w:rsid w:val="009A3584"/>
    <w:rsid w:val="009A3848"/>
    <w:rsid w:val="009A3C54"/>
    <w:rsid w:val="009A3E79"/>
    <w:rsid w:val="009A4199"/>
    <w:rsid w:val="009A41BE"/>
    <w:rsid w:val="009A42FF"/>
    <w:rsid w:val="009A43DB"/>
    <w:rsid w:val="009A477D"/>
    <w:rsid w:val="009A47E6"/>
    <w:rsid w:val="009A47F8"/>
    <w:rsid w:val="009A4D80"/>
    <w:rsid w:val="009A4DDD"/>
    <w:rsid w:val="009A4EA0"/>
    <w:rsid w:val="009A4F07"/>
    <w:rsid w:val="009A5073"/>
    <w:rsid w:val="009A5081"/>
    <w:rsid w:val="009A5109"/>
    <w:rsid w:val="009A5550"/>
    <w:rsid w:val="009A573A"/>
    <w:rsid w:val="009A59AA"/>
    <w:rsid w:val="009A5A92"/>
    <w:rsid w:val="009A5AD1"/>
    <w:rsid w:val="009A5C8C"/>
    <w:rsid w:val="009A5E72"/>
    <w:rsid w:val="009A5ED7"/>
    <w:rsid w:val="009A6158"/>
    <w:rsid w:val="009A6320"/>
    <w:rsid w:val="009A6440"/>
    <w:rsid w:val="009A64BE"/>
    <w:rsid w:val="009A6530"/>
    <w:rsid w:val="009A658F"/>
    <w:rsid w:val="009A65A3"/>
    <w:rsid w:val="009A665B"/>
    <w:rsid w:val="009A680A"/>
    <w:rsid w:val="009A6A54"/>
    <w:rsid w:val="009A6AE1"/>
    <w:rsid w:val="009A6EB7"/>
    <w:rsid w:val="009A7024"/>
    <w:rsid w:val="009A717E"/>
    <w:rsid w:val="009A71F8"/>
    <w:rsid w:val="009A753B"/>
    <w:rsid w:val="009A7585"/>
    <w:rsid w:val="009A75BE"/>
    <w:rsid w:val="009A7695"/>
    <w:rsid w:val="009A7788"/>
    <w:rsid w:val="009A789F"/>
    <w:rsid w:val="009A7C9D"/>
    <w:rsid w:val="009A7EFF"/>
    <w:rsid w:val="009B0154"/>
    <w:rsid w:val="009B0192"/>
    <w:rsid w:val="009B01DB"/>
    <w:rsid w:val="009B0275"/>
    <w:rsid w:val="009B03A5"/>
    <w:rsid w:val="009B03DB"/>
    <w:rsid w:val="009B03DC"/>
    <w:rsid w:val="009B044B"/>
    <w:rsid w:val="009B0701"/>
    <w:rsid w:val="009B080E"/>
    <w:rsid w:val="009B088F"/>
    <w:rsid w:val="009B0891"/>
    <w:rsid w:val="009B0AE8"/>
    <w:rsid w:val="009B1010"/>
    <w:rsid w:val="009B13F0"/>
    <w:rsid w:val="009B16DF"/>
    <w:rsid w:val="009B1AB0"/>
    <w:rsid w:val="009B1B61"/>
    <w:rsid w:val="009B1EDB"/>
    <w:rsid w:val="009B2142"/>
    <w:rsid w:val="009B2161"/>
    <w:rsid w:val="009B2249"/>
    <w:rsid w:val="009B2445"/>
    <w:rsid w:val="009B2724"/>
    <w:rsid w:val="009B27F4"/>
    <w:rsid w:val="009B286F"/>
    <w:rsid w:val="009B289B"/>
    <w:rsid w:val="009B28E0"/>
    <w:rsid w:val="009B28E9"/>
    <w:rsid w:val="009B28EB"/>
    <w:rsid w:val="009B2CCF"/>
    <w:rsid w:val="009B2DA6"/>
    <w:rsid w:val="009B2E97"/>
    <w:rsid w:val="009B2F5A"/>
    <w:rsid w:val="009B312D"/>
    <w:rsid w:val="009B32E7"/>
    <w:rsid w:val="009B3302"/>
    <w:rsid w:val="009B340F"/>
    <w:rsid w:val="009B3633"/>
    <w:rsid w:val="009B38A6"/>
    <w:rsid w:val="009B395C"/>
    <w:rsid w:val="009B3989"/>
    <w:rsid w:val="009B39EB"/>
    <w:rsid w:val="009B3A7B"/>
    <w:rsid w:val="009B3C2B"/>
    <w:rsid w:val="009B3C37"/>
    <w:rsid w:val="009B3DF4"/>
    <w:rsid w:val="009B4040"/>
    <w:rsid w:val="009B408D"/>
    <w:rsid w:val="009B427C"/>
    <w:rsid w:val="009B45A0"/>
    <w:rsid w:val="009B4969"/>
    <w:rsid w:val="009B49D9"/>
    <w:rsid w:val="009B4A2C"/>
    <w:rsid w:val="009B4CE8"/>
    <w:rsid w:val="009B4CEB"/>
    <w:rsid w:val="009B4E14"/>
    <w:rsid w:val="009B4EC8"/>
    <w:rsid w:val="009B5239"/>
    <w:rsid w:val="009B526E"/>
    <w:rsid w:val="009B52FE"/>
    <w:rsid w:val="009B54F6"/>
    <w:rsid w:val="009B56AB"/>
    <w:rsid w:val="009B58DD"/>
    <w:rsid w:val="009B5954"/>
    <w:rsid w:val="009B5A78"/>
    <w:rsid w:val="009B5B56"/>
    <w:rsid w:val="009B5B66"/>
    <w:rsid w:val="009B5C02"/>
    <w:rsid w:val="009B5C6F"/>
    <w:rsid w:val="009B5D75"/>
    <w:rsid w:val="009B5F5B"/>
    <w:rsid w:val="009B5FED"/>
    <w:rsid w:val="009B6112"/>
    <w:rsid w:val="009B618E"/>
    <w:rsid w:val="009B68DD"/>
    <w:rsid w:val="009B6961"/>
    <w:rsid w:val="009B6963"/>
    <w:rsid w:val="009B6B05"/>
    <w:rsid w:val="009B6BCC"/>
    <w:rsid w:val="009B6C3A"/>
    <w:rsid w:val="009B6D92"/>
    <w:rsid w:val="009B6DB1"/>
    <w:rsid w:val="009B6DD3"/>
    <w:rsid w:val="009B7559"/>
    <w:rsid w:val="009B7816"/>
    <w:rsid w:val="009B7825"/>
    <w:rsid w:val="009B7960"/>
    <w:rsid w:val="009B7983"/>
    <w:rsid w:val="009B7A01"/>
    <w:rsid w:val="009B7A38"/>
    <w:rsid w:val="009B7BF6"/>
    <w:rsid w:val="009B7DA9"/>
    <w:rsid w:val="009C0101"/>
    <w:rsid w:val="009C0165"/>
    <w:rsid w:val="009C031B"/>
    <w:rsid w:val="009C0378"/>
    <w:rsid w:val="009C04AE"/>
    <w:rsid w:val="009C077C"/>
    <w:rsid w:val="009C08CB"/>
    <w:rsid w:val="009C08EE"/>
    <w:rsid w:val="009C0A98"/>
    <w:rsid w:val="009C0C46"/>
    <w:rsid w:val="009C0F5B"/>
    <w:rsid w:val="009C1048"/>
    <w:rsid w:val="009C115E"/>
    <w:rsid w:val="009C1166"/>
    <w:rsid w:val="009C11F4"/>
    <w:rsid w:val="009C1949"/>
    <w:rsid w:val="009C1A09"/>
    <w:rsid w:val="009C1A41"/>
    <w:rsid w:val="009C1B6F"/>
    <w:rsid w:val="009C1B89"/>
    <w:rsid w:val="009C1BAE"/>
    <w:rsid w:val="009C1C9C"/>
    <w:rsid w:val="009C1D0E"/>
    <w:rsid w:val="009C213C"/>
    <w:rsid w:val="009C2426"/>
    <w:rsid w:val="009C2C69"/>
    <w:rsid w:val="009C2CCF"/>
    <w:rsid w:val="009C2F5B"/>
    <w:rsid w:val="009C30E4"/>
    <w:rsid w:val="009C336E"/>
    <w:rsid w:val="009C34DF"/>
    <w:rsid w:val="009C36D6"/>
    <w:rsid w:val="009C374B"/>
    <w:rsid w:val="009C38C0"/>
    <w:rsid w:val="009C38D0"/>
    <w:rsid w:val="009C3A92"/>
    <w:rsid w:val="009C3BF3"/>
    <w:rsid w:val="009C3F74"/>
    <w:rsid w:val="009C404F"/>
    <w:rsid w:val="009C40DD"/>
    <w:rsid w:val="009C41E5"/>
    <w:rsid w:val="009C41E7"/>
    <w:rsid w:val="009C4322"/>
    <w:rsid w:val="009C43AF"/>
    <w:rsid w:val="009C4494"/>
    <w:rsid w:val="009C457B"/>
    <w:rsid w:val="009C465E"/>
    <w:rsid w:val="009C46E4"/>
    <w:rsid w:val="009C4853"/>
    <w:rsid w:val="009C4A84"/>
    <w:rsid w:val="009C4AA5"/>
    <w:rsid w:val="009C4C3D"/>
    <w:rsid w:val="009C4CBC"/>
    <w:rsid w:val="009C4E04"/>
    <w:rsid w:val="009C4EAF"/>
    <w:rsid w:val="009C4ED2"/>
    <w:rsid w:val="009C4FBF"/>
    <w:rsid w:val="009C5340"/>
    <w:rsid w:val="009C537F"/>
    <w:rsid w:val="009C5BA0"/>
    <w:rsid w:val="009C5E25"/>
    <w:rsid w:val="009C5F2D"/>
    <w:rsid w:val="009C5F6E"/>
    <w:rsid w:val="009C6105"/>
    <w:rsid w:val="009C61CC"/>
    <w:rsid w:val="009C61DD"/>
    <w:rsid w:val="009C6215"/>
    <w:rsid w:val="009C643E"/>
    <w:rsid w:val="009C6564"/>
    <w:rsid w:val="009C6853"/>
    <w:rsid w:val="009C6984"/>
    <w:rsid w:val="009C6D32"/>
    <w:rsid w:val="009C6E15"/>
    <w:rsid w:val="009C7200"/>
    <w:rsid w:val="009C723B"/>
    <w:rsid w:val="009C7247"/>
    <w:rsid w:val="009C72EA"/>
    <w:rsid w:val="009C73BD"/>
    <w:rsid w:val="009C7470"/>
    <w:rsid w:val="009C7A13"/>
    <w:rsid w:val="009C7A55"/>
    <w:rsid w:val="009C7DC3"/>
    <w:rsid w:val="009D0199"/>
    <w:rsid w:val="009D02DC"/>
    <w:rsid w:val="009D04BE"/>
    <w:rsid w:val="009D04FB"/>
    <w:rsid w:val="009D052D"/>
    <w:rsid w:val="009D0632"/>
    <w:rsid w:val="009D06FE"/>
    <w:rsid w:val="009D06FF"/>
    <w:rsid w:val="009D0A40"/>
    <w:rsid w:val="009D0CF0"/>
    <w:rsid w:val="009D0DEA"/>
    <w:rsid w:val="009D0FB9"/>
    <w:rsid w:val="009D111A"/>
    <w:rsid w:val="009D12E0"/>
    <w:rsid w:val="009D1473"/>
    <w:rsid w:val="009D16C1"/>
    <w:rsid w:val="009D1747"/>
    <w:rsid w:val="009D18B9"/>
    <w:rsid w:val="009D19B1"/>
    <w:rsid w:val="009D1B43"/>
    <w:rsid w:val="009D1C02"/>
    <w:rsid w:val="009D1D35"/>
    <w:rsid w:val="009D1EEB"/>
    <w:rsid w:val="009D20C9"/>
    <w:rsid w:val="009D214D"/>
    <w:rsid w:val="009D2253"/>
    <w:rsid w:val="009D22D7"/>
    <w:rsid w:val="009D2582"/>
    <w:rsid w:val="009D265B"/>
    <w:rsid w:val="009D2A2A"/>
    <w:rsid w:val="009D2CFF"/>
    <w:rsid w:val="009D30F5"/>
    <w:rsid w:val="009D3229"/>
    <w:rsid w:val="009D3535"/>
    <w:rsid w:val="009D35B7"/>
    <w:rsid w:val="009D37C2"/>
    <w:rsid w:val="009D3927"/>
    <w:rsid w:val="009D3B40"/>
    <w:rsid w:val="009D3CBF"/>
    <w:rsid w:val="009D3F74"/>
    <w:rsid w:val="009D3FB4"/>
    <w:rsid w:val="009D41B6"/>
    <w:rsid w:val="009D41E0"/>
    <w:rsid w:val="009D42F3"/>
    <w:rsid w:val="009D439A"/>
    <w:rsid w:val="009D4879"/>
    <w:rsid w:val="009D4AC1"/>
    <w:rsid w:val="009D4AEF"/>
    <w:rsid w:val="009D4BAF"/>
    <w:rsid w:val="009D5017"/>
    <w:rsid w:val="009D50A5"/>
    <w:rsid w:val="009D55F3"/>
    <w:rsid w:val="009D57C1"/>
    <w:rsid w:val="009D58DF"/>
    <w:rsid w:val="009D5BC0"/>
    <w:rsid w:val="009D5F31"/>
    <w:rsid w:val="009D6022"/>
    <w:rsid w:val="009D60EF"/>
    <w:rsid w:val="009D6432"/>
    <w:rsid w:val="009D677D"/>
    <w:rsid w:val="009D6963"/>
    <w:rsid w:val="009D6A2A"/>
    <w:rsid w:val="009D6A93"/>
    <w:rsid w:val="009D6B6B"/>
    <w:rsid w:val="009D6D86"/>
    <w:rsid w:val="009D7090"/>
    <w:rsid w:val="009D74A2"/>
    <w:rsid w:val="009D77E1"/>
    <w:rsid w:val="009D7819"/>
    <w:rsid w:val="009D7A1D"/>
    <w:rsid w:val="009D7CFE"/>
    <w:rsid w:val="009D7D1E"/>
    <w:rsid w:val="009D7D58"/>
    <w:rsid w:val="009D7E6E"/>
    <w:rsid w:val="009D7E72"/>
    <w:rsid w:val="009E006C"/>
    <w:rsid w:val="009E0440"/>
    <w:rsid w:val="009E0505"/>
    <w:rsid w:val="009E05DF"/>
    <w:rsid w:val="009E0646"/>
    <w:rsid w:val="009E0722"/>
    <w:rsid w:val="009E0B76"/>
    <w:rsid w:val="009E0CA5"/>
    <w:rsid w:val="009E0EA6"/>
    <w:rsid w:val="009E1215"/>
    <w:rsid w:val="009E165B"/>
    <w:rsid w:val="009E1698"/>
    <w:rsid w:val="009E171B"/>
    <w:rsid w:val="009E1734"/>
    <w:rsid w:val="009E1B15"/>
    <w:rsid w:val="009E1B19"/>
    <w:rsid w:val="009E1CED"/>
    <w:rsid w:val="009E1E2B"/>
    <w:rsid w:val="009E1E4A"/>
    <w:rsid w:val="009E1E7B"/>
    <w:rsid w:val="009E2091"/>
    <w:rsid w:val="009E2230"/>
    <w:rsid w:val="009E229B"/>
    <w:rsid w:val="009E23A3"/>
    <w:rsid w:val="009E247A"/>
    <w:rsid w:val="009E2496"/>
    <w:rsid w:val="009E2965"/>
    <w:rsid w:val="009E2A00"/>
    <w:rsid w:val="009E2AB2"/>
    <w:rsid w:val="009E2B6E"/>
    <w:rsid w:val="009E2C81"/>
    <w:rsid w:val="009E3052"/>
    <w:rsid w:val="009E3062"/>
    <w:rsid w:val="009E3155"/>
    <w:rsid w:val="009E31BD"/>
    <w:rsid w:val="009E31E4"/>
    <w:rsid w:val="009E3263"/>
    <w:rsid w:val="009E344D"/>
    <w:rsid w:val="009E3A7F"/>
    <w:rsid w:val="009E3AE3"/>
    <w:rsid w:val="009E3CAC"/>
    <w:rsid w:val="009E3D29"/>
    <w:rsid w:val="009E3E9D"/>
    <w:rsid w:val="009E3F1A"/>
    <w:rsid w:val="009E3FFB"/>
    <w:rsid w:val="009E4107"/>
    <w:rsid w:val="009E4272"/>
    <w:rsid w:val="009E4427"/>
    <w:rsid w:val="009E45BE"/>
    <w:rsid w:val="009E4605"/>
    <w:rsid w:val="009E4655"/>
    <w:rsid w:val="009E46BA"/>
    <w:rsid w:val="009E46F2"/>
    <w:rsid w:val="009E4B09"/>
    <w:rsid w:val="009E4CDB"/>
    <w:rsid w:val="009E4D1B"/>
    <w:rsid w:val="009E4E0A"/>
    <w:rsid w:val="009E4FFD"/>
    <w:rsid w:val="009E53E2"/>
    <w:rsid w:val="009E56CB"/>
    <w:rsid w:val="009E57B6"/>
    <w:rsid w:val="009E5901"/>
    <w:rsid w:val="009E5B4D"/>
    <w:rsid w:val="009E5DDB"/>
    <w:rsid w:val="009E5E68"/>
    <w:rsid w:val="009E60E4"/>
    <w:rsid w:val="009E60F8"/>
    <w:rsid w:val="009E6150"/>
    <w:rsid w:val="009E6162"/>
    <w:rsid w:val="009E6319"/>
    <w:rsid w:val="009E644C"/>
    <w:rsid w:val="009E6543"/>
    <w:rsid w:val="009E661D"/>
    <w:rsid w:val="009E6807"/>
    <w:rsid w:val="009E6963"/>
    <w:rsid w:val="009E6E0A"/>
    <w:rsid w:val="009E71DD"/>
    <w:rsid w:val="009E7242"/>
    <w:rsid w:val="009E72B0"/>
    <w:rsid w:val="009E75C8"/>
    <w:rsid w:val="009E7684"/>
    <w:rsid w:val="009E779A"/>
    <w:rsid w:val="009E77E8"/>
    <w:rsid w:val="009E79B6"/>
    <w:rsid w:val="009E79C0"/>
    <w:rsid w:val="009E79DD"/>
    <w:rsid w:val="009E7B79"/>
    <w:rsid w:val="009E7FC9"/>
    <w:rsid w:val="009F007D"/>
    <w:rsid w:val="009F01E3"/>
    <w:rsid w:val="009F0501"/>
    <w:rsid w:val="009F06C4"/>
    <w:rsid w:val="009F076D"/>
    <w:rsid w:val="009F07F5"/>
    <w:rsid w:val="009F094A"/>
    <w:rsid w:val="009F09D0"/>
    <w:rsid w:val="009F0A8F"/>
    <w:rsid w:val="009F0D4D"/>
    <w:rsid w:val="009F0D5B"/>
    <w:rsid w:val="009F0E57"/>
    <w:rsid w:val="009F107C"/>
    <w:rsid w:val="009F11F3"/>
    <w:rsid w:val="009F12EA"/>
    <w:rsid w:val="009F1447"/>
    <w:rsid w:val="009F15C7"/>
    <w:rsid w:val="009F1633"/>
    <w:rsid w:val="009F1634"/>
    <w:rsid w:val="009F171E"/>
    <w:rsid w:val="009F1731"/>
    <w:rsid w:val="009F1AB2"/>
    <w:rsid w:val="009F1BE8"/>
    <w:rsid w:val="009F1E3D"/>
    <w:rsid w:val="009F201B"/>
    <w:rsid w:val="009F220E"/>
    <w:rsid w:val="009F2571"/>
    <w:rsid w:val="009F28A8"/>
    <w:rsid w:val="009F298D"/>
    <w:rsid w:val="009F2A61"/>
    <w:rsid w:val="009F2BBB"/>
    <w:rsid w:val="009F2D11"/>
    <w:rsid w:val="009F2E06"/>
    <w:rsid w:val="009F2F13"/>
    <w:rsid w:val="009F2FA6"/>
    <w:rsid w:val="009F305D"/>
    <w:rsid w:val="009F311E"/>
    <w:rsid w:val="009F326F"/>
    <w:rsid w:val="009F32F4"/>
    <w:rsid w:val="009F3334"/>
    <w:rsid w:val="009F3639"/>
    <w:rsid w:val="009F3672"/>
    <w:rsid w:val="009F37A2"/>
    <w:rsid w:val="009F37C8"/>
    <w:rsid w:val="009F3857"/>
    <w:rsid w:val="009F39B0"/>
    <w:rsid w:val="009F3A3C"/>
    <w:rsid w:val="009F3A48"/>
    <w:rsid w:val="009F3EF1"/>
    <w:rsid w:val="009F4022"/>
    <w:rsid w:val="009F4244"/>
    <w:rsid w:val="009F43DB"/>
    <w:rsid w:val="009F4506"/>
    <w:rsid w:val="009F48D8"/>
    <w:rsid w:val="009F48E7"/>
    <w:rsid w:val="009F49D4"/>
    <w:rsid w:val="009F4CC7"/>
    <w:rsid w:val="009F4CEF"/>
    <w:rsid w:val="009F4DE6"/>
    <w:rsid w:val="009F4E72"/>
    <w:rsid w:val="009F4E80"/>
    <w:rsid w:val="009F504C"/>
    <w:rsid w:val="009F515B"/>
    <w:rsid w:val="009F52F7"/>
    <w:rsid w:val="009F54C5"/>
    <w:rsid w:val="009F55F5"/>
    <w:rsid w:val="009F56F3"/>
    <w:rsid w:val="009F56FB"/>
    <w:rsid w:val="009F58AB"/>
    <w:rsid w:val="009F592D"/>
    <w:rsid w:val="009F5ABF"/>
    <w:rsid w:val="009F5B44"/>
    <w:rsid w:val="009F6030"/>
    <w:rsid w:val="009F6035"/>
    <w:rsid w:val="009F6395"/>
    <w:rsid w:val="009F6B1F"/>
    <w:rsid w:val="009F6C07"/>
    <w:rsid w:val="009F6FC3"/>
    <w:rsid w:val="009F71DA"/>
    <w:rsid w:val="009F73A0"/>
    <w:rsid w:val="009F7496"/>
    <w:rsid w:val="009F765E"/>
    <w:rsid w:val="009F768E"/>
    <w:rsid w:val="009F7861"/>
    <w:rsid w:val="009F7F71"/>
    <w:rsid w:val="00A00020"/>
    <w:rsid w:val="00A00175"/>
    <w:rsid w:val="00A0035A"/>
    <w:rsid w:val="00A004AC"/>
    <w:rsid w:val="00A004DE"/>
    <w:rsid w:val="00A00504"/>
    <w:rsid w:val="00A0085B"/>
    <w:rsid w:val="00A00981"/>
    <w:rsid w:val="00A00A2C"/>
    <w:rsid w:val="00A00B83"/>
    <w:rsid w:val="00A00BBF"/>
    <w:rsid w:val="00A00EB7"/>
    <w:rsid w:val="00A011BC"/>
    <w:rsid w:val="00A0120B"/>
    <w:rsid w:val="00A01422"/>
    <w:rsid w:val="00A015C1"/>
    <w:rsid w:val="00A015E8"/>
    <w:rsid w:val="00A0162C"/>
    <w:rsid w:val="00A016EE"/>
    <w:rsid w:val="00A018B1"/>
    <w:rsid w:val="00A01A35"/>
    <w:rsid w:val="00A01ADD"/>
    <w:rsid w:val="00A01B16"/>
    <w:rsid w:val="00A01BDD"/>
    <w:rsid w:val="00A01DB3"/>
    <w:rsid w:val="00A01E9C"/>
    <w:rsid w:val="00A01F72"/>
    <w:rsid w:val="00A01FB6"/>
    <w:rsid w:val="00A0208E"/>
    <w:rsid w:val="00A02224"/>
    <w:rsid w:val="00A022BD"/>
    <w:rsid w:val="00A02303"/>
    <w:rsid w:val="00A023B7"/>
    <w:rsid w:val="00A02693"/>
    <w:rsid w:val="00A026C0"/>
    <w:rsid w:val="00A0278A"/>
    <w:rsid w:val="00A027C3"/>
    <w:rsid w:val="00A02D01"/>
    <w:rsid w:val="00A02FDB"/>
    <w:rsid w:val="00A03170"/>
    <w:rsid w:val="00A0323A"/>
    <w:rsid w:val="00A0354A"/>
    <w:rsid w:val="00A03691"/>
    <w:rsid w:val="00A03900"/>
    <w:rsid w:val="00A0396F"/>
    <w:rsid w:val="00A03A31"/>
    <w:rsid w:val="00A03C90"/>
    <w:rsid w:val="00A03E14"/>
    <w:rsid w:val="00A041CF"/>
    <w:rsid w:val="00A0438F"/>
    <w:rsid w:val="00A04445"/>
    <w:rsid w:val="00A0460B"/>
    <w:rsid w:val="00A0467B"/>
    <w:rsid w:val="00A04748"/>
    <w:rsid w:val="00A047FE"/>
    <w:rsid w:val="00A04837"/>
    <w:rsid w:val="00A04865"/>
    <w:rsid w:val="00A048F4"/>
    <w:rsid w:val="00A04977"/>
    <w:rsid w:val="00A04A9B"/>
    <w:rsid w:val="00A04B6B"/>
    <w:rsid w:val="00A04E0A"/>
    <w:rsid w:val="00A04E44"/>
    <w:rsid w:val="00A05049"/>
    <w:rsid w:val="00A051C8"/>
    <w:rsid w:val="00A05340"/>
    <w:rsid w:val="00A054F6"/>
    <w:rsid w:val="00A055AD"/>
    <w:rsid w:val="00A056E0"/>
    <w:rsid w:val="00A05730"/>
    <w:rsid w:val="00A0596A"/>
    <w:rsid w:val="00A05B9D"/>
    <w:rsid w:val="00A05E6E"/>
    <w:rsid w:val="00A05E7C"/>
    <w:rsid w:val="00A05F90"/>
    <w:rsid w:val="00A06116"/>
    <w:rsid w:val="00A0637D"/>
    <w:rsid w:val="00A0641E"/>
    <w:rsid w:val="00A065A5"/>
    <w:rsid w:val="00A065EC"/>
    <w:rsid w:val="00A06A81"/>
    <w:rsid w:val="00A06DE0"/>
    <w:rsid w:val="00A06E54"/>
    <w:rsid w:val="00A06FED"/>
    <w:rsid w:val="00A07305"/>
    <w:rsid w:val="00A0780D"/>
    <w:rsid w:val="00A07816"/>
    <w:rsid w:val="00A07B02"/>
    <w:rsid w:val="00A07D47"/>
    <w:rsid w:val="00A1003D"/>
    <w:rsid w:val="00A10046"/>
    <w:rsid w:val="00A100EF"/>
    <w:rsid w:val="00A10295"/>
    <w:rsid w:val="00A10372"/>
    <w:rsid w:val="00A10593"/>
    <w:rsid w:val="00A107A4"/>
    <w:rsid w:val="00A1080D"/>
    <w:rsid w:val="00A10825"/>
    <w:rsid w:val="00A10A6A"/>
    <w:rsid w:val="00A10B76"/>
    <w:rsid w:val="00A10E64"/>
    <w:rsid w:val="00A111AB"/>
    <w:rsid w:val="00A11516"/>
    <w:rsid w:val="00A115AE"/>
    <w:rsid w:val="00A11757"/>
    <w:rsid w:val="00A11805"/>
    <w:rsid w:val="00A11839"/>
    <w:rsid w:val="00A11944"/>
    <w:rsid w:val="00A119B5"/>
    <w:rsid w:val="00A11A1C"/>
    <w:rsid w:val="00A11CDC"/>
    <w:rsid w:val="00A11DDA"/>
    <w:rsid w:val="00A11F32"/>
    <w:rsid w:val="00A12023"/>
    <w:rsid w:val="00A12299"/>
    <w:rsid w:val="00A12383"/>
    <w:rsid w:val="00A1239E"/>
    <w:rsid w:val="00A123C7"/>
    <w:rsid w:val="00A1256C"/>
    <w:rsid w:val="00A12578"/>
    <w:rsid w:val="00A12895"/>
    <w:rsid w:val="00A12971"/>
    <w:rsid w:val="00A12A12"/>
    <w:rsid w:val="00A12BFE"/>
    <w:rsid w:val="00A12D03"/>
    <w:rsid w:val="00A12DF4"/>
    <w:rsid w:val="00A12E0D"/>
    <w:rsid w:val="00A12F62"/>
    <w:rsid w:val="00A12FC7"/>
    <w:rsid w:val="00A1344C"/>
    <w:rsid w:val="00A136FF"/>
    <w:rsid w:val="00A138BC"/>
    <w:rsid w:val="00A13B3D"/>
    <w:rsid w:val="00A13BB5"/>
    <w:rsid w:val="00A13BC0"/>
    <w:rsid w:val="00A13BC5"/>
    <w:rsid w:val="00A13C08"/>
    <w:rsid w:val="00A13D8C"/>
    <w:rsid w:val="00A14170"/>
    <w:rsid w:val="00A14385"/>
    <w:rsid w:val="00A14497"/>
    <w:rsid w:val="00A14710"/>
    <w:rsid w:val="00A14841"/>
    <w:rsid w:val="00A1487A"/>
    <w:rsid w:val="00A149E2"/>
    <w:rsid w:val="00A149E3"/>
    <w:rsid w:val="00A14A35"/>
    <w:rsid w:val="00A14FE9"/>
    <w:rsid w:val="00A1514F"/>
    <w:rsid w:val="00A153EC"/>
    <w:rsid w:val="00A15554"/>
    <w:rsid w:val="00A155F0"/>
    <w:rsid w:val="00A157F0"/>
    <w:rsid w:val="00A158CC"/>
    <w:rsid w:val="00A16040"/>
    <w:rsid w:val="00A16386"/>
    <w:rsid w:val="00A16506"/>
    <w:rsid w:val="00A165CD"/>
    <w:rsid w:val="00A165F7"/>
    <w:rsid w:val="00A165FB"/>
    <w:rsid w:val="00A1694C"/>
    <w:rsid w:val="00A169C3"/>
    <w:rsid w:val="00A169EB"/>
    <w:rsid w:val="00A16A8C"/>
    <w:rsid w:val="00A16D81"/>
    <w:rsid w:val="00A170B5"/>
    <w:rsid w:val="00A17157"/>
    <w:rsid w:val="00A1717C"/>
    <w:rsid w:val="00A17253"/>
    <w:rsid w:val="00A175FC"/>
    <w:rsid w:val="00A1785F"/>
    <w:rsid w:val="00A178A6"/>
    <w:rsid w:val="00A17C93"/>
    <w:rsid w:val="00A17D42"/>
    <w:rsid w:val="00A17E40"/>
    <w:rsid w:val="00A17E7B"/>
    <w:rsid w:val="00A17F78"/>
    <w:rsid w:val="00A20035"/>
    <w:rsid w:val="00A203D2"/>
    <w:rsid w:val="00A2051E"/>
    <w:rsid w:val="00A206EB"/>
    <w:rsid w:val="00A2077A"/>
    <w:rsid w:val="00A20C6E"/>
    <w:rsid w:val="00A20C79"/>
    <w:rsid w:val="00A20C7F"/>
    <w:rsid w:val="00A211A9"/>
    <w:rsid w:val="00A214C7"/>
    <w:rsid w:val="00A2152C"/>
    <w:rsid w:val="00A215BD"/>
    <w:rsid w:val="00A2167E"/>
    <w:rsid w:val="00A21D51"/>
    <w:rsid w:val="00A21DAF"/>
    <w:rsid w:val="00A21EE7"/>
    <w:rsid w:val="00A22025"/>
    <w:rsid w:val="00A22062"/>
    <w:rsid w:val="00A221E4"/>
    <w:rsid w:val="00A2227B"/>
    <w:rsid w:val="00A222EB"/>
    <w:rsid w:val="00A22501"/>
    <w:rsid w:val="00A22575"/>
    <w:rsid w:val="00A225C6"/>
    <w:rsid w:val="00A2270C"/>
    <w:rsid w:val="00A227B4"/>
    <w:rsid w:val="00A22B6E"/>
    <w:rsid w:val="00A22D6D"/>
    <w:rsid w:val="00A22F90"/>
    <w:rsid w:val="00A2330C"/>
    <w:rsid w:val="00A236A3"/>
    <w:rsid w:val="00A23869"/>
    <w:rsid w:val="00A2388B"/>
    <w:rsid w:val="00A240FD"/>
    <w:rsid w:val="00A2419E"/>
    <w:rsid w:val="00A242CA"/>
    <w:rsid w:val="00A24439"/>
    <w:rsid w:val="00A24447"/>
    <w:rsid w:val="00A244B0"/>
    <w:rsid w:val="00A24B1F"/>
    <w:rsid w:val="00A24BC6"/>
    <w:rsid w:val="00A24D55"/>
    <w:rsid w:val="00A24F2F"/>
    <w:rsid w:val="00A25072"/>
    <w:rsid w:val="00A25166"/>
    <w:rsid w:val="00A25194"/>
    <w:rsid w:val="00A251B9"/>
    <w:rsid w:val="00A25275"/>
    <w:rsid w:val="00A25629"/>
    <w:rsid w:val="00A257DF"/>
    <w:rsid w:val="00A257F8"/>
    <w:rsid w:val="00A25B43"/>
    <w:rsid w:val="00A25BEB"/>
    <w:rsid w:val="00A25CD5"/>
    <w:rsid w:val="00A25EA3"/>
    <w:rsid w:val="00A2638C"/>
    <w:rsid w:val="00A264B3"/>
    <w:rsid w:val="00A264D5"/>
    <w:rsid w:val="00A26558"/>
    <w:rsid w:val="00A265EB"/>
    <w:rsid w:val="00A26600"/>
    <w:rsid w:val="00A26623"/>
    <w:rsid w:val="00A269F2"/>
    <w:rsid w:val="00A26B18"/>
    <w:rsid w:val="00A26F67"/>
    <w:rsid w:val="00A2704E"/>
    <w:rsid w:val="00A27316"/>
    <w:rsid w:val="00A273C0"/>
    <w:rsid w:val="00A274B1"/>
    <w:rsid w:val="00A2770C"/>
    <w:rsid w:val="00A27806"/>
    <w:rsid w:val="00A27846"/>
    <w:rsid w:val="00A27AC8"/>
    <w:rsid w:val="00A27B2F"/>
    <w:rsid w:val="00A27B63"/>
    <w:rsid w:val="00A27D6F"/>
    <w:rsid w:val="00A30063"/>
    <w:rsid w:val="00A303D4"/>
    <w:rsid w:val="00A30562"/>
    <w:rsid w:val="00A3058F"/>
    <w:rsid w:val="00A305F2"/>
    <w:rsid w:val="00A3074A"/>
    <w:rsid w:val="00A30BC3"/>
    <w:rsid w:val="00A30F49"/>
    <w:rsid w:val="00A30FCC"/>
    <w:rsid w:val="00A311CA"/>
    <w:rsid w:val="00A311DA"/>
    <w:rsid w:val="00A3136D"/>
    <w:rsid w:val="00A31C40"/>
    <w:rsid w:val="00A31FBE"/>
    <w:rsid w:val="00A32137"/>
    <w:rsid w:val="00A32154"/>
    <w:rsid w:val="00A321A3"/>
    <w:rsid w:val="00A328E5"/>
    <w:rsid w:val="00A328E9"/>
    <w:rsid w:val="00A32943"/>
    <w:rsid w:val="00A32CBD"/>
    <w:rsid w:val="00A32F01"/>
    <w:rsid w:val="00A32FE6"/>
    <w:rsid w:val="00A330A3"/>
    <w:rsid w:val="00A332C4"/>
    <w:rsid w:val="00A33440"/>
    <w:rsid w:val="00A3357B"/>
    <w:rsid w:val="00A3388A"/>
    <w:rsid w:val="00A338BE"/>
    <w:rsid w:val="00A33D91"/>
    <w:rsid w:val="00A33F82"/>
    <w:rsid w:val="00A33FA4"/>
    <w:rsid w:val="00A33FFF"/>
    <w:rsid w:val="00A34363"/>
    <w:rsid w:val="00A34674"/>
    <w:rsid w:val="00A34734"/>
    <w:rsid w:val="00A3481B"/>
    <w:rsid w:val="00A348BD"/>
    <w:rsid w:val="00A34A81"/>
    <w:rsid w:val="00A34CFB"/>
    <w:rsid w:val="00A34DB7"/>
    <w:rsid w:val="00A34E1A"/>
    <w:rsid w:val="00A35461"/>
    <w:rsid w:val="00A3570E"/>
    <w:rsid w:val="00A359FC"/>
    <w:rsid w:val="00A35A41"/>
    <w:rsid w:val="00A35AF5"/>
    <w:rsid w:val="00A35C8F"/>
    <w:rsid w:val="00A35EE8"/>
    <w:rsid w:val="00A35F8C"/>
    <w:rsid w:val="00A36184"/>
    <w:rsid w:val="00A361A9"/>
    <w:rsid w:val="00A36292"/>
    <w:rsid w:val="00A362B1"/>
    <w:rsid w:val="00A363E0"/>
    <w:rsid w:val="00A36590"/>
    <w:rsid w:val="00A369B6"/>
    <w:rsid w:val="00A36EB5"/>
    <w:rsid w:val="00A36FEB"/>
    <w:rsid w:val="00A3749B"/>
    <w:rsid w:val="00A3759F"/>
    <w:rsid w:val="00A37630"/>
    <w:rsid w:val="00A3763F"/>
    <w:rsid w:val="00A3778B"/>
    <w:rsid w:val="00A37842"/>
    <w:rsid w:val="00A37C28"/>
    <w:rsid w:val="00A37D87"/>
    <w:rsid w:val="00A37E56"/>
    <w:rsid w:val="00A400CC"/>
    <w:rsid w:val="00A402AE"/>
    <w:rsid w:val="00A40488"/>
    <w:rsid w:val="00A409F0"/>
    <w:rsid w:val="00A40A30"/>
    <w:rsid w:val="00A40D83"/>
    <w:rsid w:val="00A4107D"/>
    <w:rsid w:val="00A4204A"/>
    <w:rsid w:val="00A42111"/>
    <w:rsid w:val="00A4217E"/>
    <w:rsid w:val="00A423BD"/>
    <w:rsid w:val="00A4278C"/>
    <w:rsid w:val="00A4280B"/>
    <w:rsid w:val="00A428A4"/>
    <w:rsid w:val="00A42934"/>
    <w:rsid w:val="00A429B5"/>
    <w:rsid w:val="00A429CF"/>
    <w:rsid w:val="00A42A59"/>
    <w:rsid w:val="00A4368F"/>
    <w:rsid w:val="00A43730"/>
    <w:rsid w:val="00A438B4"/>
    <w:rsid w:val="00A43E06"/>
    <w:rsid w:val="00A43EB9"/>
    <w:rsid w:val="00A43F30"/>
    <w:rsid w:val="00A4427A"/>
    <w:rsid w:val="00A44622"/>
    <w:rsid w:val="00A44A39"/>
    <w:rsid w:val="00A45376"/>
    <w:rsid w:val="00A4538C"/>
    <w:rsid w:val="00A4575E"/>
    <w:rsid w:val="00A458DF"/>
    <w:rsid w:val="00A45B35"/>
    <w:rsid w:val="00A45B4E"/>
    <w:rsid w:val="00A45DCF"/>
    <w:rsid w:val="00A45FDF"/>
    <w:rsid w:val="00A460C1"/>
    <w:rsid w:val="00A46261"/>
    <w:rsid w:val="00A4635E"/>
    <w:rsid w:val="00A463CB"/>
    <w:rsid w:val="00A463E0"/>
    <w:rsid w:val="00A468D0"/>
    <w:rsid w:val="00A46BB5"/>
    <w:rsid w:val="00A46CB4"/>
    <w:rsid w:val="00A46D03"/>
    <w:rsid w:val="00A46D44"/>
    <w:rsid w:val="00A46ED5"/>
    <w:rsid w:val="00A46EEA"/>
    <w:rsid w:val="00A46F2D"/>
    <w:rsid w:val="00A46FA3"/>
    <w:rsid w:val="00A46FF6"/>
    <w:rsid w:val="00A473E4"/>
    <w:rsid w:val="00A473EA"/>
    <w:rsid w:val="00A47599"/>
    <w:rsid w:val="00A47667"/>
    <w:rsid w:val="00A4769C"/>
    <w:rsid w:val="00A47823"/>
    <w:rsid w:val="00A47B1D"/>
    <w:rsid w:val="00A47BCB"/>
    <w:rsid w:val="00A47BF4"/>
    <w:rsid w:val="00A47DA5"/>
    <w:rsid w:val="00A47DEE"/>
    <w:rsid w:val="00A47F2D"/>
    <w:rsid w:val="00A50038"/>
    <w:rsid w:val="00A50162"/>
    <w:rsid w:val="00A50209"/>
    <w:rsid w:val="00A505E0"/>
    <w:rsid w:val="00A50643"/>
    <w:rsid w:val="00A506EE"/>
    <w:rsid w:val="00A5077A"/>
    <w:rsid w:val="00A508A8"/>
    <w:rsid w:val="00A508FB"/>
    <w:rsid w:val="00A5099A"/>
    <w:rsid w:val="00A50A2C"/>
    <w:rsid w:val="00A50BF6"/>
    <w:rsid w:val="00A50D88"/>
    <w:rsid w:val="00A50F54"/>
    <w:rsid w:val="00A50FF3"/>
    <w:rsid w:val="00A51106"/>
    <w:rsid w:val="00A51276"/>
    <w:rsid w:val="00A5157D"/>
    <w:rsid w:val="00A515FC"/>
    <w:rsid w:val="00A51750"/>
    <w:rsid w:val="00A51851"/>
    <w:rsid w:val="00A51C3C"/>
    <w:rsid w:val="00A51D2F"/>
    <w:rsid w:val="00A51F66"/>
    <w:rsid w:val="00A520C1"/>
    <w:rsid w:val="00A52266"/>
    <w:rsid w:val="00A52391"/>
    <w:rsid w:val="00A5260E"/>
    <w:rsid w:val="00A527D1"/>
    <w:rsid w:val="00A52931"/>
    <w:rsid w:val="00A52A9B"/>
    <w:rsid w:val="00A52B0D"/>
    <w:rsid w:val="00A52C5B"/>
    <w:rsid w:val="00A52C80"/>
    <w:rsid w:val="00A52CC1"/>
    <w:rsid w:val="00A52E57"/>
    <w:rsid w:val="00A53069"/>
    <w:rsid w:val="00A5306D"/>
    <w:rsid w:val="00A532CC"/>
    <w:rsid w:val="00A5331D"/>
    <w:rsid w:val="00A53482"/>
    <w:rsid w:val="00A534DA"/>
    <w:rsid w:val="00A535ED"/>
    <w:rsid w:val="00A536B0"/>
    <w:rsid w:val="00A53CD0"/>
    <w:rsid w:val="00A53E15"/>
    <w:rsid w:val="00A540ED"/>
    <w:rsid w:val="00A541CB"/>
    <w:rsid w:val="00A54398"/>
    <w:rsid w:val="00A54410"/>
    <w:rsid w:val="00A54654"/>
    <w:rsid w:val="00A54731"/>
    <w:rsid w:val="00A54958"/>
    <w:rsid w:val="00A54BD7"/>
    <w:rsid w:val="00A54D9C"/>
    <w:rsid w:val="00A54EEC"/>
    <w:rsid w:val="00A54F07"/>
    <w:rsid w:val="00A5510D"/>
    <w:rsid w:val="00A5561C"/>
    <w:rsid w:val="00A55671"/>
    <w:rsid w:val="00A557C8"/>
    <w:rsid w:val="00A558F2"/>
    <w:rsid w:val="00A558F6"/>
    <w:rsid w:val="00A55B64"/>
    <w:rsid w:val="00A55C2F"/>
    <w:rsid w:val="00A55D2D"/>
    <w:rsid w:val="00A56019"/>
    <w:rsid w:val="00A56146"/>
    <w:rsid w:val="00A566F5"/>
    <w:rsid w:val="00A56902"/>
    <w:rsid w:val="00A56923"/>
    <w:rsid w:val="00A56953"/>
    <w:rsid w:val="00A56BFE"/>
    <w:rsid w:val="00A56E77"/>
    <w:rsid w:val="00A570B9"/>
    <w:rsid w:val="00A5712D"/>
    <w:rsid w:val="00A571B4"/>
    <w:rsid w:val="00A578CE"/>
    <w:rsid w:val="00A5794C"/>
    <w:rsid w:val="00A57A3D"/>
    <w:rsid w:val="00A57B4F"/>
    <w:rsid w:val="00A57B77"/>
    <w:rsid w:val="00A57DB9"/>
    <w:rsid w:val="00A60357"/>
    <w:rsid w:val="00A6035C"/>
    <w:rsid w:val="00A60387"/>
    <w:rsid w:val="00A60619"/>
    <w:rsid w:val="00A608BB"/>
    <w:rsid w:val="00A60B12"/>
    <w:rsid w:val="00A60B44"/>
    <w:rsid w:val="00A61078"/>
    <w:rsid w:val="00A61089"/>
    <w:rsid w:val="00A6112E"/>
    <w:rsid w:val="00A6122D"/>
    <w:rsid w:val="00A61291"/>
    <w:rsid w:val="00A6132A"/>
    <w:rsid w:val="00A61676"/>
    <w:rsid w:val="00A61AB1"/>
    <w:rsid w:val="00A61CE5"/>
    <w:rsid w:val="00A6202D"/>
    <w:rsid w:val="00A6223B"/>
    <w:rsid w:val="00A62531"/>
    <w:rsid w:val="00A62564"/>
    <w:rsid w:val="00A628D9"/>
    <w:rsid w:val="00A62E42"/>
    <w:rsid w:val="00A62F16"/>
    <w:rsid w:val="00A62FDE"/>
    <w:rsid w:val="00A632FA"/>
    <w:rsid w:val="00A63362"/>
    <w:rsid w:val="00A633EE"/>
    <w:rsid w:val="00A6356B"/>
    <w:rsid w:val="00A63CB4"/>
    <w:rsid w:val="00A63CDE"/>
    <w:rsid w:val="00A63DC9"/>
    <w:rsid w:val="00A63DDA"/>
    <w:rsid w:val="00A63EB4"/>
    <w:rsid w:val="00A64032"/>
    <w:rsid w:val="00A64068"/>
    <w:rsid w:val="00A64221"/>
    <w:rsid w:val="00A644C9"/>
    <w:rsid w:val="00A64A71"/>
    <w:rsid w:val="00A64B66"/>
    <w:rsid w:val="00A64C26"/>
    <w:rsid w:val="00A64F7D"/>
    <w:rsid w:val="00A652D6"/>
    <w:rsid w:val="00A653B0"/>
    <w:rsid w:val="00A65A74"/>
    <w:rsid w:val="00A65A9C"/>
    <w:rsid w:val="00A65D20"/>
    <w:rsid w:val="00A65D9A"/>
    <w:rsid w:val="00A65FD1"/>
    <w:rsid w:val="00A66147"/>
    <w:rsid w:val="00A6620E"/>
    <w:rsid w:val="00A662E5"/>
    <w:rsid w:val="00A66315"/>
    <w:rsid w:val="00A664A3"/>
    <w:rsid w:val="00A66519"/>
    <w:rsid w:val="00A6694A"/>
    <w:rsid w:val="00A66957"/>
    <w:rsid w:val="00A6695D"/>
    <w:rsid w:val="00A66AC0"/>
    <w:rsid w:val="00A66E06"/>
    <w:rsid w:val="00A66FE0"/>
    <w:rsid w:val="00A673EE"/>
    <w:rsid w:val="00A6742F"/>
    <w:rsid w:val="00A67546"/>
    <w:rsid w:val="00A67601"/>
    <w:rsid w:val="00A67618"/>
    <w:rsid w:val="00A676AE"/>
    <w:rsid w:val="00A6798F"/>
    <w:rsid w:val="00A67B41"/>
    <w:rsid w:val="00A67B7C"/>
    <w:rsid w:val="00A67C57"/>
    <w:rsid w:val="00A67D96"/>
    <w:rsid w:val="00A67FCE"/>
    <w:rsid w:val="00A7018C"/>
    <w:rsid w:val="00A701D5"/>
    <w:rsid w:val="00A7023E"/>
    <w:rsid w:val="00A70249"/>
    <w:rsid w:val="00A7077E"/>
    <w:rsid w:val="00A70A16"/>
    <w:rsid w:val="00A70DC3"/>
    <w:rsid w:val="00A70E98"/>
    <w:rsid w:val="00A70FD1"/>
    <w:rsid w:val="00A71202"/>
    <w:rsid w:val="00A71340"/>
    <w:rsid w:val="00A71642"/>
    <w:rsid w:val="00A716E2"/>
    <w:rsid w:val="00A71AAA"/>
    <w:rsid w:val="00A71BF1"/>
    <w:rsid w:val="00A71C08"/>
    <w:rsid w:val="00A71EED"/>
    <w:rsid w:val="00A71F02"/>
    <w:rsid w:val="00A71F24"/>
    <w:rsid w:val="00A71F6C"/>
    <w:rsid w:val="00A71F6E"/>
    <w:rsid w:val="00A7206F"/>
    <w:rsid w:val="00A7208C"/>
    <w:rsid w:val="00A72210"/>
    <w:rsid w:val="00A7229A"/>
    <w:rsid w:val="00A72315"/>
    <w:rsid w:val="00A7236C"/>
    <w:rsid w:val="00A72576"/>
    <w:rsid w:val="00A7266E"/>
    <w:rsid w:val="00A726B8"/>
    <w:rsid w:val="00A727A6"/>
    <w:rsid w:val="00A72919"/>
    <w:rsid w:val="00A72960"/>
    <w:rsid w:val="00A72C1D"/>
    <w:rsid w:val="00A72CC6"/>
    <w:rsid w:val="00A72D8F"/>
    <w:rsid w:val="00A72E89"/>
    <w:rsid w:val="00A72EC0"/>
    <w:rsid w:val="00A72F69"/>
    <w:rsid w:val="00A73091"/>
    <w:rsid w:val="00A733BA"/>
    <w:rsid w:val="00A738DC"/>
    <w:rsid w:val="00A73A59"/>
    <w:rsid w:val="00A73B8B"/>
    <w:rsid w:val="00A73B8F"/>
    <w:rsid w:val="00A73C5A"/>
    <w:rsid w:val="00A73DFA"/>
    <w:rsid w:val="00A73E7D"/>
    <w:rsid w:val="00A73FF6"/>
    <w:rsid w:val="00A7426B"/>
    <w:rsid w:val="00A7438B"/>
    <w:rsid w:val="00A74393"/>
    <w:rsid w:val="00A74656"/>
    <w:rsid w:val="00A747D3"/>
    <w:rsid w:val="00A74815"/>
    <w:rsid w:val="00A7495F"/>
    <w:rsid w:val="00A74AA6"/>
    <w:rsid w:val="00A74D3F"/>
    <w:rsid w:val="00A74E50"/>
    <w:rsid w:val="00A75015"/>
    <w:rsid w:val="00A7514C"/>
    <w:rsid w:val="00A7516D"/>
    <w:rsid w:val="00A7527D"/>
    <w:rsid w:val="00A7532C"/>
    <w:rsid w:val="00A753DC"/>
    <w:rsid w:val="00A75441"/>
    <w:rsid w:val="00A7553A"/>
    <w:rsid w:val="00A755FF"/>
    <w:rsid w:val="00A759BD"/>
    <w:rsid w:val="00A75C68"/>
    <w:rsid w:val="00A75E3B"/>
    <w:rsid w:val="00A75FDC"/>
    <w:rsid w:val="00A76027"/>
    <w:rsid w:val="00A762B3"/>
    <w:rsid w:val="00A76304"/>
    <w:rsid w:val="00A76365"/>
    <w:rsid w:val="00A76692"/>
    <w:rsid w:val="00A766D7"/>
    <w:rsid w:val="00A7671D"/>
    <w:rsid w:val="00A767FE"/>
    <w:rsid w:val="00A769EB"/>
    <w:rsid w:val="00A76B47"/>
    <w:rsid w:val="00A76B8B"/>
    <w:rsid w:val="00A76C81"/>
    <w:rsid w:val="00A772C2"/>
    <w:rsid w:val="00A7751B"/>
    <w:rsid w:val="00A77680"/>
    <w:rsid w:val="00A779FC"/>
    <w:rsid w:val="00A77B07"/>
    <w:rsid w:val="00A77C00"/>
    <w:rsid w:val="00A77CE3"/>
    <w:rsid w:val="00A77D89"/>
    <w:rsid w:val="00A77DCA"/>
    <w:rsid w:val="00A77FC5"/>
    <w:rsid w:val="00A80008"/>
    <w:rsid w:val="00A80052"/>
    <w:rsid w:val="00A80472"/>
    <w:rsid w:val="00A80495"/>
    <w:rsid w:val="00A804FE"/>
    <w:rsid w:val="00A80538"/>
    <w:rsid w:val="00A8063D"/>
    <w:rsid w:val="00A8074F"/>
    <w:rsid w:val="00A80790"/>
    <w:rsid w:val="00A8085B"/>
    <w:rsid w:val="00A80C9D"/>
    <w:rsid w:val="00A80DEB"/>
    <w:rsid w:val="00A8163B"/>
    <w:rsid w:val="00A81700"/>
    <w:rsid w:val="00A8173C"/>
    <w:rsid w:val="00A81763"/>
    <w:rsid w:val="00A81A70"/>
    <w:rsid w:val="00A81C77"/>
    <w:rsid w:val="00A81D30"/>
    <w:rsid w:val="00A81FBA"/>
    <w:rsid w:val="00A81FC7"/>
    <w:rsid w:val="00A82019"/>
    <w:rsid w:val="00A8204B"/>
    <w:rsid w:val="00A82200"/>
    <w:rsid w:val="00A822AF"/>
    <w:rsid w:val="00A8238E"/>
    <w:rsid w:val="00A82410"/>
    <w:rsid w:val="00A82900"/>
    <w:rsid w:val="00A8293C"/>
    <w:rsid w:val="00A82BF4"/>
    <w:rsid w:val="00A82DDE"/>
    <w:rsid w:val="00A82E22"/>
    <w:rsid w:val="00A82F4B"/>
    <w:rsid w:val="00A83099"/>
    <w:rsid w:val="00A830F9"/>
    <w:rsid w:val="00A8311E"/>
    <w:rsid w:val="00A83207"/>
    <w:rsid w:val="00A837BC"/>
    <w:rsid w:val="00A83812"/>
    <w:rsid w:val="00A83A7A"/>
    <w:rsid w:val="00A83AF7"/>
    <w:rsid w:val="00A83E22"/>
    <w:rsid w:val="00A83E45"/>
    <w:rsid w:val="00A83EA0"/>
    <w:rsid w:val="00A83EF9"/>
    <w:rsid w:val="00A83F23"/>
    <w:rsid w:val="00A83FB4"/>
    <w:rsid w:val="00A84123"/>
    <w:rsid w:val="00A84294"/>
    <w:rsid w:val="00A843B8"/>
    <w:rsid w:val="00A843EB"/>
    <w:rsid w:val="00A8447E"/>
    <w:rsid w:val="00A84601"/>
    <w:rsid w:val="00A8461F"/>
    <w:rsid w:val="00A847DD"/>
    <w:rsid w:val="00A84819"/>
    <w:rsid w:val="00A8483F"/>
    <w:rsid w:val="00A849AD"/>
    <w:rsid w:val="00A84B10"/>
    <w:rsid w:val="00A84DAD"/>
    <w:rsid w:val="00A84F04"/>
    <w:rsid w:val="00A8528B"/>
    <w:rsid w:val="00A852C0"/>
    <w:rsid w:val="00A856EB"/>
    <w:rsid w:val="00A857EE"/>
    <w:rsid w:val="00A8588E"/>
    <w:rsid w:val="00A858A7"/>
    <w:rsid w:val="00A85979"/>
    <w:rsid w:val="00A85CEE"/>
    <w:rsid w:val="00A85F72"/>
    <w:rsid w:val="00A86133"/>
    <w:rsid w:val="00A86171"/>
    <w:rsid w:val="00A86253"/>
    <w:rsid w:val="00A8669C"/>
    <w:rsid w:val="00A867BA"/>
    <w:rsid w:val="00A868E5"/>
    <w:rsid w:val="00A86B2C"/>
    <w:rsid w:val="00A86CAD"/>
    <w:rsid w:val="00A86D08"/>
    <w:rsid w:val="00A86F5D"/>
    <w:rsid w:val="00A86F84"/>
    <w:rsid w:val="00A86FA0"/>
    <w:rsid w:val="00A870A9"/>
    <w:rsid w:val="00A87261"/>
    <w:rsid w:val="00A87382"/>
    <w:rsid w:val="00A8745B"/>
    <w:rsid w:val="00A8745D"/>
    <w:rsid w:val="00A875C7"/>
    <w:rsid w:val="00A875E0"/>
    <w:rsid w:val="00A87E4F"/>
    <w:rsid w:val="00A87E83"/>
    <w:rsid w:val="00A9000D"/>
    <w:rsid w:val="00A90276"/>
    <w:rsid w:val="00A90753"/>
    <w:rsid w:val="00A90AD8"/>
    <w:rsid w:val="00A90BE9"/>
    <w:rsid w:val="00A90C5F"/>
    <w:rsid w:val="00A90DD3"/>
    <w:rsid w:val="00A90EE1"/>
    <w:rsid w:val="00A90FBF"/>
    <w:rsid w:val="00A910F6"/>
    <w:rsid w:val="00A912F3"/>
    <w:rsid w:val="00A913C5"/>
    <w:rsid w:val="00A9175B"/>
    <w:rsid w:val="00A91864"/>
    <w:rsid w:val="00A918D4"/>
    <w:rsid w:val="00A918F8"/>
    <w:rsid w:val="00A91B69"/>
    <w:rsid w:val="00A91F1E"/>
    <w:rsid w:val="00A92168"/>
    <w:rsid w:val="00A92311"/>
    <w:rsid w:val="00A9262D"/>
    <w:rsid w:val="00A9268E"/>
    <w:rsid w:val="00A92948"/>
    <w:rsid w:val="00A92B1C"/>
    <w:rsid w:val="00A92BF6"/>
    <w:rsid w:val="00A92F04"/>
    <w:rsid w:val="00A93013"/>
    <w:rsid w:val="00A93054"/>
    <w:rsid w:val="00A9312A"/>
    <w:rsid w:val="00A93238"/>
    <w:rsid w:val="00A93260"/>
    <w:rsid w:val="00A93401"/>
    <w:rsid w:val="00A93574"/>
    <w:rsid w:val="00A9366A"/>
    <w:rsid w:val="00A93C18"/>
    <w:rsid w:val="00A93C9D"/>
    <w:rsid w:val="00A93EEB"/>
    <w:rsid w:val="00A9418F"/>
    <w:rsid w:val="00A942FB"/>
    <w:rsid w:val="00A94312"/>
    <w:rsid w:val="00A9459B"/>
    <w:rsid w:val="00A9474C"/>
    <w:rsid w:val="00A9477A"/>
    <w:rsid w:val="00A94986"/>
    <w:rsid w:val="00A94B1C"/>
    <w:rsid w:val="00A950D9"/>
    <w:rsid w:val="00A95154"/>
    <w:rsid w:val="00A9528D"/>
    <w:rsid w:val="00A95474"/>
    <w:rsid w:val="00A954C8"/>
    <w:rsid w:val="00A95630"/>
    <w:rsid w:val="00A95774"/>
    <w:rsid w:val="00A9581A"/>
    <w:rsid w:val="00A958DC"/>
    <w:rsid w:val="00A95972"/>
    <w:rsid w:val="00A95984"/>
    <w:rsid w:val="00A95B00"/>
    <w:rsid w:val="00A95BA1"/>
    <w:rsid w:val="00A95BCD"/>
    <w:rsid w:val="00A96179"/>
    <w:rsid w:val="00A962FB"/>
    <w:rsid w:val="00A9646C"/>
    <w:rsid w:val="00A96541"/>
    <w:rsid w:val="00A96545"/>
    <w:rsid w:val="00A967D9"/>
    <w:rsid w:val="00A969A4"/>
    <w:rsid w:val="00A96A76"/>
    <w:rsid w:val="00A96B02"/>
    <w:rsid w:val="00A96C91"/>
    <w:rsid w:val="00A97160"/>
    <w:rsid w:val="00A97341"/>
    <w:rsid w:val="00A97366"/>
    <w:rsid w:val="00A973ED"/>
    <w:rsid w:val="00A974E0"/>
    <w:rsid w:val="00A977E2"/>
    <w:rsid w:val="00A97804"/>
    <w:rsid w:val="00A9790C"/>
    <w:rsid w:val="00A9799A"/>
    <w:rsid w:val="00A97AE7"/>
    <w:rsid w:val="00A97AEB"/>
    <w:rsid w:val="00A97F6A"/>
    <w:rsid w:val="00AA0087"/>
    <w:rsid w:val="00AA017A"/>
    <w:rsid w:val="00AA0211"/>
    <w:rsid w:val="00AA0413"/>
    <w:rsid w:val="00AA0574"/>
    <w:rsid w:val="00AA0863"/>
    <w:rsid w:val="00AA0869"/>
    <w:rsid w:val="00AA0A97"/>
    <w:rsid w:val="00AA0B8A"/>
    <w:rsid w:val="00AA0CCF"/>
    <w:rsid w:val="00AA102D"/>
    <w:rsid w:val="00AA1033"/>
    <w:rsid w:val="00AA1112"/>
    <w:rsid w:val="00AA11DF"/>
    <w:rsid w:val="00AA13E0"/>
    <w:rsid w:val="00AA15C9"/>
    <w:rsid w:val="00AA16BC"/>
    <w:rsid w:val="00AA184C"/>
    <w:rsid w:val="00AA1964"/>
    <w:rsid w:val="00AA19FF"/>
    <w:rsid w:val="00AA1A00"/>
    <w:rsid w:val="00AA1BA0"/>
    <w:rsid w:val="00AA1BD7"/>
    <w:rsid w:val="00AA1C3E"/>
    <w:rsid w:val="00AA1DA8"/>
    <w:rsid w:val="00AA1FAB"/>
    <w:rsid w:val="00AA2075"/>
    <w:rsid w:val="00AA2205"/>
    <w:rsid w:val="00AA2394"/>
    <w:rsid w:val="00AA24C9"/>
    <w:rsid w:val="00AA2740"/>
    <w:rsid w:val="00AA2820"/>
    <w:rsid w:val="00AA2EA2"/>
    <w:rsid w:val="00AA2F66"/>
    <w:rsid w:val="00AA2FA6"/>
    <w:rsid w:val="00AA307A"/>
    <w:rsid w:val="00AA33C5"/>
    <w:rsid w:val="00AA34F9"/>
    <w:rsid w:val="00AA3676"/>
    <w:rsid w:val="00AA3733"/>
    <w:rsid w:val="00AA374C"/>
    <w:rsid w:val="00AA37CB"/>
    <w:rsid w:val="00AA3999"/>
    <w:rsid w:val="00AA3A4E"/>
    <w:rsid w:val="00AA3A7D"/>
    <w:rsid w:val="00AA3DC9"/>
    <w:rsid w:val="00AA3F9C"/>
    <w:rsid w:val="00AA464C"/>
    <w:rsid w:val="00AA48EC"/>
    <w:rsid w:val="00AA4947"/>
    <w:rsid w:val="00AA49A8"/>
    <w:rsid w:val="00AA4BF5"/>
    <w:rsid w:val="00AA4EB0"/>
    <w:rsid w:val="00AA501D"/>
    <w:rsid w:val="00AA519F"/>
    <w:rsid w:val="00AA51C0"/>
    <w:rsid w:val="00AA5480"/>
    <w:rsid w:val="00AA54AF"/>
    <w:rsid w:val="00AA55B7"/>
    <w:rsid w:val="00AA5784"/>
    <w:rsid w:val="00AA5876"/>
    <w:rsid w:val="00AA59BA"/>
    <w:rsid w:val="00AA59FA"/>
    <w:rsid w:val="00AA5AC0"/>
    <w:rsid w:val="00AA5B14"/>
    <w:rsid w:val="00AA5DBF"/>
    <w:rsid w:val="00AA5DF3"/>
    <w:rsid w:val="00AA645D"/>
    <w:rsid w:val="00AA649A"/>
    <w:rsid w:val="00AA6578"/>
    <w:rsid w:val="00AA69BD"/>
    <w:rsid w:val="00AA6A80"/>
    <w:rsid w:val="00AA6B1D"/>
    <w:rsid w:val="00AA6CD3"/>
    <w:rsid w:val="00AA6EA8"/>
    <w:rsid w:val="00AA6F1E"/>
    <w:rsid w:val="00AA6F84"/>
    <w:rsid w:val="00AA6F95"/>
    <w:rsid w:val="00AA6FBD"/>
    <w:rsid w:val="00AA70D2"/>
    <w:rsid w:val="00AA711E"/>
    <w:rsid w:val="00AA7164"/>
    <w:rsid w:val="00AA7261"/>
    <w:rsid w:val="00AA74D4"/>
    <w:rsid w:val="00AA74E5"/>
    <w:rsid w:val="00AA755F"/>
    <w:rsid w:val="00AA783E"/>
    <w:rsid w:val="00AA7987"/>
    <w:rsid w:val="00AA7A46"/>
    <w:rsid w:val="00AA7BEA"/>
    <w:rsid w:val="00AB02A6"/>
    <w:rsid w:val="00AB03DB"/>
    <w:rsid w:val="00AB0403"/>
    <w:rsid w:val="00AB05A2"/>
    <w:rsid w:val="00AB0612"/>
    <w:rsid w:val="00AB07A6"/>
    <w:rsid w:val="00AB0880"/>
    <w:rsid w:val="00AB0A80"/>
    <w:rsid w:val="00AB0C26"/>
    <w:rsid w:val="00AB0CCF"/>
    <w:rsid w:val="00AB0D5C"/>
    <w:rsid w:val="00AB0DD9"/>
    <w:rsid w:val="00AB10A3"/>
    <w:rsid w:val="00AB10F4"/>
    <w:rsid w:val="00AB11CD"/>
    <w:rsid w:val="00AB1284"/>
    <w:rsid w:val="00AB14E0"/>
    <w:rsid w:val="00AB1692"/>
    <w:rsid w:val="00AB16FF"/>
    <w:rsid w:val="00AB17B6"/>
    <w:rsid w:val="00AB18EE"/>
    <w:rsid w:val="00AB1A3E"/>
    <w:rsid w:val="00AB1B3F"/>
    <w:rsid w:val="00AB1B5A"/>
    <w:rsid w:val="00AB1E6C"/>
    <w:rsid w:val="00AB21AD"/>
    <w:rsid w:val="00AB2562"/>
    <w:rsid w:val="00AB2AE2"/>
    <w:rsid w:val="00AB2BCE"/>
    <w:rsid w:val="00AB2C9A"/>
    <w:rsid w:val="00AB2D19"/>
    <w:rsid w:val="00AB3081"/>
    <w:rsid w:val="00AB31A6"/>
    <w:rsid w:val="00AB31E2"/>
    <w:rsid w:val="00AB34B0"/>
    <w:rsid w:val="00AB3531"/>
    <w:rsid w:val="00AB3580"/>
    <w:rsid w:val="00AB3712"/>
    <w:rsid w:val="00AB37E6"/>
    <w:rsid w:val="00AB3BB5"/>
    <w:rsid w:val="00AB3DB5"/>
    <w:rsid w:val="00AB407C"/>
    <w:rsid w:val="00AB411C"/>
    <w:rsid w:val="00AB425A"/>
    <w:rsid w:val="00AB44DB"/>
    <w:rsid w:val="00AB485B"/>
    <w:rsid w:val="00AB48C5"/>
    <w:rsid w:val="00AB4DF8"/>
    <w:rsid w:val="00AB50B1"/>
    <w:rsid w:val="00AB516C"/>
    <w:rsid w:val="00AB54BA"/>
    <w:rsid w:val="00AB55AE"/>
    <w:rsid w:val="00AB5632"/>
    <w:rsid w:val="00AB5635"/>
    <w:rsid w:val="00AB58C5"/>
    <w:rsid w:val="00AB5AED"/>
    <w:rsid w:val="00AB5C7C"/>
    <w:rsid w:val="00AB5E9D"/>
    <w:rsid w:val="00AB5EEB"/>
    <w:rsid w:val="00AB612F"/>
    <w:rsid w:val="00AB61DE"/>
    <w:rsid w:val="00AB63AD"/>
    <w:rsid w:val="00AB63EB"/>
    <w:rsid w:val="00AB6630"/>
    <w:rsid w:val="00AB6836"/>
    <w:rsid w:val="00AB689C"/>
    <w:rsid w:val="00AB6E5A"/>
    <w:rsid w:val="00AB7070"/>
    <w:rsid w:val="00AB71CA"/>
    <w:rsid w:val="00AB72BB"/>
    <w:rsid w:val="00AB744D"/>
    <w:rsid w:val="00AB7465"/>
    <w:rsid w:val="00AB7511"/>
    <w:rsid w:val="00AB7AB1"/>
    <w:rsid w:val="00AB7ACD"/>
    <w:rsid w:val="00AB7E91"/>
    <w:rsid w:val="00AB7FC7"/>
    <w:rsid w:val="00AC02B2"/>
    <w:rsid w:val="00AC0481"/>
    <w:rsid w:val="00AC04EC"/>
    <w:rsid w:val="00AC0589"/>
    <w:rsid w:val="00AC06E6"/>
    <w:rsid w:val="00AC0704"/>
    <w:rsid w:val="00AC094B"/>
    <w:rsid w:val="00AC0BAF"/>
    <w:rsid w:val="00AC0BD8"/>
    <w:rsid w:val="00AC0C5D"/>
    <w:rsid w:val="00AC0E07"/>
    <w:rsid w:val="00AC0F87"/>
    <w:rsid w:val="00AC0F94"/>
    <w:rsid w:val="00AC11D0"/>
    <w:rsid w:val="00AC126A"/>
    <w:rsid w:val="00AC12F4"/>
    <w:rsid w:val="00AC1520"/>
    <w:rsid w:val="00AC1524"/>
    <w:rsid w:val="00AC158A"/>
    <w:rsid w:val="00AC159E"/>
    <w:rsid w:val="00AC1975"/>
    <w:rsid w:val="00AC19E6"/>
    <w:rsid w:val="00AC1A5E"/>
    <w:rsid w:val="00AC1E60"/>
    <w:rsid w:val="00AC1EE2"/>
    <w:rsid w:val="00AC209C"/>
    <w:rsid w:val="00AC2100"/>
    <w:rsid w:val="00AC23E3"/>
    <w:rsid w:val="00AC25B2"/>
    <w:rsid w:val="00AC2CC8"/>
    <w:rsid w:val="00AC2E23"/>
    <w:rsid w:val="00AC2F17"/>
    <w:rsid w:val="00AC3196"/>
    <w:rsid w:val="00AC35E7"/>
    <w:rsid w:val="00AC3649"/>
    <w:rsid w:val="00AC3742"/>
    <w:rsid w:val="00AC3769"/>
    <w:rsid w:val="00AC3AAE"/>
    <w:rsid w:val="00AC3EE5"/>
    <w:rsid w:val="00AC3FD8"/>
    <w:rsid w:val="00AC4065"/>
    <w:rsid w:val="00AC411A"/>
    <w:rsid w:val="00AC45E6"/>
    <w:rsid w:val="00AC4785"/>
    <w:rsid w:val="00AC4825"/>
    <w:rsid w:val="00AC4882"/>
    <w:rsid w:val="00AC492F"/>
    <w:rsid w:val="00AC4B58"/>
    <w:rsid w:val="00AC4BD1"/>
    <w:rsid w:val="00AC4C5B"/>
    <w:rsid w:val="00AC4D82"/>
    <w:rsid w:val="00AC4E1E"/>
    <w:rsid w:val="00AC4FCB"/>
    <w:rsid w:val="00AC5107"/>
    <w:rsid w:val="00AC568F"/>
    <w:rsid w:val="00AC58A3"/>
    <w:rsid w:val="00AC5B6D"/>
    <w:rsid w:val="00AC5FCE"/>
    <w:rsid w:val="00AC6008"/>
    <w:rsid w:val="00AC65B9"/>
    <w:rsid w:val="00AC668F"/>
    <w:rsid w:val="00AC66B5"/>
    <w:rsid w:val="00AC66D7"/>
    <w:rsid w:val="00AC6A0E"/>
    <w:rsid w:val="00AC6AC7"/>
    <w:rsid w:val="00AC7219"/>
    <w:rsid w:val="00AC7361"/>
    <w:rsid w:val="00AC7488"/>
    <w:rsid w:val="00AC7582"/>
    <w:rsid w:val="00AC75E2"/>
    <w:rsid w:val="00AC76C9"/>
    <w:rsid w:val="00AC76CE"/>
    <w:rsid w:val="00AC776B"/>
    <w:rsid w:val="00AC77C5"/>
    <w:rsid w:val="00AC78ED"/>
    <w:rsid w:val="00AC7A91"/>
    <w:rsid w:val="00AC7A97"/>
    <w:rsid w:val="00AC7CA1"/>
    <w:rsid w:val="00AC7E56"/>
    <w:rsid w:val="00AD0313"/>
    <w:rsid w:val="00AD0447"/>
    <w:rsid w:val="00AD0576"/>
    <w:rsid w:val="00AD0627"/>
    <w:rsid w:val="00AD06D6"/>
    <w:rsid w:val="00AD06ED"/>
    <w:rsid w:val="00AD078F"/>
    <w:rsid w:val="00AD097A"/>
    <w:rsid w:val="00AD0B00"/>
    <w:rsid w:val="00AD0FCF"/>
    <w:rsid w:val="00AD1021"/>
    <w:rsid w:val="00AD109A"/>
    <w:rsid w:val="00AD10CF"/>
    <w:rsid w:val="00AD1233"/>
    <w:rsid w:val="00AD129F"/>
    <w:rsid w:val="00AD141C"/>
    <w:rsid w:val="00AD1485"/>
    <w:rsid w:val="00AD1ABE"/>
    <w:rsid w:val="00AD1AC8"/>
    <w:rsid w:val="00AD1AD1"/>
    <w:rsid w:val="00AD1BC3"/>
    <w:rsid w:val="00AD2073"/>
    <w:rsid w:val="00AD20DF"/>
    <w:rsid w:val="00AD2296"/>
    <w:rsid w:val="00AD2518"/>
    <w:rsid w:val="00AD25FF"/>
    <w:rsid w:val="00AD2795"/>
    <w:rsid w:val="00AD2AF1"/>
    <w:rsid w:val="00AD2BBD"/>
    <w:rsid w:val="00AD2C44"/>
    <w:rsid w:val="00AD2D1E"/>
    <w:rsid w:val="00AD2FC8"/>
    <w:rsid w:val="00AD3040"/>
    <w:rsid w:val="00AD30BF"/>
    <w:rsid w:val="00AD323D"/>
    <w:rsid w:val="00AD3240"/>
    <w:rsid w:val="00AD32CA"/>
    <w:rsid w:val="00AD3360"/>
    <w:rsid w:val="00AD363F"/>
    <w:rsid w:val="00AD37BB"/>
    <w:rsid w:val="00AD39CD"/>
    <w:rsid w:val="00AD3A32"/>
    <w:rsid w:val="00AD3BB6"/>
    <w:rsid w:val="00AD3D37"/>
    <w:rsid w:val="00AD3E34"/>
    <w:rsid w:val="00AD3FCB"/>
    <w:rsid w:val="00AD40A0"/>
    <w:rsid w:val="00AD4100"/>
    <w:rsid w:val="00AD421D"/>
    <w:rsid w:val="00AD422D"/>
    <w:rsid w:val="00AD4683"/>
    <w:rsid w:val="00AD47C1"/>
    <w:rsid w:val="00AD4CE9"/>
    <w:rsid w:val="00AD5061"/>
    <w:rsid w:val="00AD515F"/>
    <w:rsid w:val="00AD51A0"/>
    <w:rsid w:val="00AD525C"/>
    <w:rsid w:val="00AD5626"/>
    <w:rsid w:val="00AD56D4"/>
    <w:rsid w:val="00AD56D9"/>
    <w:rsid w:val="00AD57AD"/>
    <w:rsid w:val="00AD584A"/>
    <w:rsid w:val="00AD5AD4"/>
    <w:rsid w:val="00AD5AD8"/>
    <w:rsid w:val="00AD5BA2"/>
    <w:rsid w:val="00AD5C72"/>
    <w:rsid w:val="00AD5CF9"/>
    <w:rsid w:val="00AD5ED3"/>
    <w:rsid w:val="00AD5EE6"/>
    <w:rsid w:val="00AD5FF5"/>
    <w:rsid w:val="00AD6354"/>
    <w:rsid w:val="00AD635A"/>
    <w:rsid w:val="00AD665A"/>
    <w:rsid w:val="00AD691E"/>
    <w:rsid w:val="00AD6DBF"/>
    <w:rsid w:val="00AD6E39"/>
    <w:rsid w:val="00AD731D"/>
    <w:rsid w:val="00AD7658"/>
    <w:rsid w:val="00AD765E"/>
    <w:rsid w:val="00AD7927"/>
    <w:rsid w:val="00AD794A"/>
    <w:rsid w:val="00AD79F5"/>
    <w:rsid w:val="00AD7C0B"/>
    <w:rsid w:val="00AD7E2D"/>
    <w:rsid w:val="00AD7F2B"/>
    <w:rsid w:val="00AE01D2"/>
    <w:rsid w:val="00AE0448"/>
    <w:rsid w:val="00AE0607"/>
    <w:rsid w:val="00AE06A4"/>
    <w:rsid w:val="00AE0835"/>
    <w:rsid w:val="00AE0930"/>
    <w:rsid w:val="00AE0946"/>
    <w:rsid w:val="00AE0F88"/>
    <w:rsid w:val="00AE1046"/>
    <w:rsid w:val="00AE12E1"/>
    <w:rsid w:val="00AE1484"/>
    <w:rsid w:val="00AE15A6"/>
    <w:rsid w:val="00AE1B2D"/>
    <w:rsid w:val="00AE1DFA"/>
    <w:rsid w:val="00AE1EBC"/>
    <w:rsid w:val="00AE2141"/>
    <w:rsid w:val="00AE22C1"/>
    <w:rsid w:val="00AE24E7"/>
    <w:rsid w:val="00AE263E"/>
    <w:rsid w:val="00AE26AB"/>
    <w:rsid w:val="00AE2827"/>
    <w:rsid w:val="00AE2898"/>
    <w:rsid w:val="00AE2926"/>
    <w:rsid w:val="00AE2934"/>
    <w:rsid w:val="00AE2B48"/>
    <w:rsid w:val="00AE2DED"/>
    <w:rsid w:val="00AE2F90"/>
    <w:rsid w:val="00AE3490"/>
    <w:rsid w:val="00AE3763"/>
    <w:rsid w:val="00AE39D7"/>
    <w:rsid w:val="00AE3A3F"/>
    <w:rsid w:val="00AE3AA9"/>
    <w:rsid w:val="00AE3B21"/>
    <w:rsid w:val="00AE3B63"/>
    <w:rsid w:val="00AE3B88"/>
    <w:rsid w:val="00AE3E15"/>
    <w:rsid w:val="00AE3E66"/>
    <w:rsid w:val="00AE3E73"/>
    <w:rsid w:val="00AE4149"/>
    <w:rsid w:val="00AE42BF"/>
    <w:rsid w:val="00AE42E0"/>
    <w:rsid w:val="00AE42F3"/>
    <w:rsid w:val="00AE43DC"/>
    <w:rsid w:val="00AE441B"/>
    <w:rsid w:val="00AE47AE"/>
    <w:rsid w:val="00AE4846"/>
    <w:rsid w:val="00AE4CCF"/>
    <w:rsid w:val="00AE4D5E"/>
    <w:rsid w:val="00AE4F83"/>
    <w:rsid w:val="00AE513C"/>
    <w:rsid w:val="00AE531E"/>
    <w:rsid w:val="00AE54B2"/>
    <w:rsid w:val="00AE5609"/>
    <w:rsid w:val="00AE572A"/>
    <w:rsid w:val="00AE58A9"/>
    <w:rsid w:val="00AE5E46"/>
    <w:rsid w:val="00AE6502"/>
    <w:rsid w:val="00AE659C"/>
    <w:rsid w:val="00AE6884"/>
    <w:rsid w:val="00AE68A9"/>
    <w:rsid w:val="00AE6948"/>
    <w:rsid w:val="00AE6CD5"/>
    <w:rsid w:val="00AE6F37"/>
    <w:rsid w:val="00AE7093"/>
    <w:rsid w:val="00AE70C3"/>
    <w:rsid w:val="00AE710A"/>
    <w:rsid w:val="00AE714B"/>
    <w:rsid w:val="00AE73F8"/>
    <w:rsid w:val="00AE762B"/>
    <w:rsid w:val="00AE76E0"/>
    <w:rsid w:val="00AE776C"/>
    <w:rsid w:val="00AE7814"/>
    <w:rsid w:val="00AE7AE9"/>
    <w:rsid w:val="00AE7CB4"/>
    <w:rsid w:val="00AE7D38"/>
    <w:rsid w:val="00AE7D3A"/>
    <w:rsid w:val="00AE7DA5"/>
    <w:rsid w:val="00AE7FE6"/>
    <w:rsid w:val="00AF0134"/>
    <w:rsid w:val="00AF01BA"/>
    <w:rsid w:val="00AF0329"/>
    <w:rsid w:val="00AF0505"/>
    <w:rsid w:val="00AF05C0"/>
    <w:rsid w:val="00AF0B51"/>
    <w:rsid w:val="00AF0BE0"/>
    <w:rsid w:val="00AF0C51"/>
    <w:rsid w:val="00AF0D67"/>
    <w:rsid w:val="00AF1165"/>
    <w:rsid w:val="00AF134E"/>
    <w:rsid w:val="00AF1494"/>
    <w:rsid w:val="00AF15F1"/>
    <w:rsid w:val="00AF1D65"/>
    <w:rsid w:val="00AF1E43"/>
    <w:rsid w:val="00AF2156"/>
    <w:rsid w:val="00AF21AE"/>
    <w:rsid w:val="00AF21C8"/>
    <w:rsid w:val="00AF2274"/>
    <w:rsid w:val="00AF26EE"/>
    <w:rsid w:val="00AF2884"/>
    <w:rsid w:val="00AF29DF"/>
    <w:rsid w:val="00AF2AEB"/>
    <w:rsid w:val="00AF2CFA"/>
    <w:rsid w:val="00AF2E3D"/>
    <w:rsid w:val="00AF3051"/>
    <w:rsid w:val="00AF3053"/>
    <w:rsid w:val="00AF30C7"/>
    <w:rsid w:val="00AF3102"/>
    <w:rsid w:val="00AF327A"/>
    <w:rsid w:val="00AF32AA"/>
    <w:rsid w:val="00AF32BC"/>
    <w:rsid w:val="00AF32CD"/>
    <w:rsid w:val="00AF349F"/>
    <w:rsid w:val="00AF393F"/>
    <w:rsid w:val="00AF3A32"/>
    <w:rsid w:val="00AF3EB1"/>
    <w:rsid w:val="00AF412C"/>
    <w:rsid w:val="00AF41E3"/>
    <w:rsid w:val="00AF422F"/>
    <w:rsid w:val="00AF4644"/>
    <w:rsid w:val="00AF47C6"/>
    <w:rsid w:val="00AF480A"/>
    <w:rsid w:val="00AF4860"/>
    <w:rsid w:val="00AF4A6D"/>
    <w:rsid w:val="00AF4B5B"/>
    <w:rsid w:val="00AF4B8E"/>
    <w:rsid w:val="00AF4D0A"/>
    <w:rsid w:val="00AF510B"/>
    <w:rsid w:val="00AF5161"/>
    <w:rsid w:val="00AF51B4"/>
    <w:rsid w:val="00AF5536"/>
    <w:rsid w:val="00AF55A7"/>
    <w:rsid w:val="00AF5649"/>
    <w:rsid w:val="00AF56A5"/>
    <w:rsid w:val="00AF590F"/>
    <w:rsid w:val="00AF5989"/>
    <w:rsid w:val="00AF5B0A"/>
    <w:rsid w:val="00AF5CAD"/>
    <w:rsid w:val="00AF5CE1"/>
    <w:rsid w:val="00AF5FDE"/>
    <w:rsid w:val="00AF6007"/>
    <w:rsid w:val="00AF61C6"/>
    <w:rsid w:val="00AF63D8"/>
    <w:rsid w:val="00AF66EC"/>
    <w:rsid w:val="00AF6896"/>
    <w:rsid w:val="00AF6C80"/>
    <w:rsid w:val="00AF6DB1"/>
    <w:rsid w:val="00AF6E08"/>
    <w:rsid w:val="00AF6E18"/>
    <w:rsid w:val="00AF6F3C"/>
    <w:rsid w:val="00AF6FC8"/>
    <w:rsid w:val="00AF717D"/>
    <w:rsid w:val="00AF759F"/>
    <w:rsid w:val="00AF75CB"/>
    <w:rsid w:val="00AF7703"/>
    <w:rsid w:val="00AF7CD3"/>
    <w:rsid w:val="00AF7CFB"/>
    <w:rsid w:val="00AF7D5C"/>
    <w:rsid w:val="00AF7E12"/>
    <w:rsid w:val="00B000EF"/>
    <w:rsid w:val="00B00100"/>
    <w:rsid w:val="00B00491"/>
    <w:rsid w:val="00B007C9"/>
    <w:rsid w:val="00B00DEC"/>
    <w:rsid w:val="00B00DFF"/>
    <w:rsid w:val="00B01274"/>
    <w:rsid w:val="00B0147B"/>
    <w:rsid w:val="00B016A4"/>
    <w:rsid w:val="00B01738"/>
    <w:rsid w:val="00B019F8"/>
    <w:rsid w:val="00B01BA6"/>
    <w:rsid w:val="00B01F4A"/>
    <w:rsid w:val="00B024EB"/>
    <w:rsid w:val="00B027F4"/>
    <w:rsid w:val="00B0280A"/>
    <w:rsid w:val="00B02943"/>
    <w:rsid w:val="00B0294B"/>
    <w:rsid w:val="00B02E20"/>
    <w:rsid w:val="00B02FFB"/>
    <w:rsid w:val="00B030D1"/>
    <w:rsid w:val="00B030E3"/>
    <w:rsid w:val="00B031B0"/>
    <w:rsid w:val="00B031D8"/>
    <w:rsid w:val="00B03206"/>
    <w:rsid w:val="00B03375"/>
    <w:rsid w:val="00B033CB"/>
    <w:rsid w:val="00B033F9"/>
    <w:rsid w:val="00B0340D"/>
    <w:rsid w:val="00B03571"/>
    <w:rsid w:val="00B03786"/>
    <w:rsid w:val="00B037E9"/>
    <w:rsid w:val="00B0390A"/>
    <w:rsid w:val="00B03948"/>
    <w:rsid w:val="00B03B27"/>
    <w:rsid w:val="00B03D23"/>
    <w:rsid w:val="00B03DD6"/>
    <w:rsid w:val="00B04029"/>
    <w:rsid w:val="00B040F8"/>
    <w:rsid w:val="00B0411E"/>
    <w:rsid w:val="00B04144"/>
    <w:rsid w:val="00B0433A"/>
    <w:rsid w:val="00B04461"/>
    <w:rsid w:val="00B0458C"/>
    <w:rsid w:val="00B046C6"/>
    <w:rsid w:val="00B04981"/>
    <w:rsid w:val="00B04AE7"/>
    <w:rsid w:val="00B04B3B"/>
    <w:rsid w:val="00B04B9D"/>
    <w:rsid w:val="00B04C26"/>
    <w:rsid w:val="00B04CC6"/>
    <w:rsid w:val="00B04E44"/>
    <w:rsid w:val="00B04E90"/>
    <w:rsid w:val="00B04EAE"/>
    <w:rsid w:val="00B04F46"/>
    <w:rsid w:val="00B05032"/>
    <w:rsid w:val="00B0507A"/>
    <w:rsid w:val="00B052B3"/>
    <w:rsid w:val="00B052BB"/>
    <w:rsid w:val="00B052ED"/>
    <w:rsid w:val="00B05844"/>
    <w:rsid w:val="00B058AA"/>
    <w:rsid w:val="00B05913"/>
    <w:rsid w:val="00B059C9"/>
    <w:rsid w:val="00B05B55"/>
    <w:rsid w:val="00B05CC8"/>
    <w:rsid w:val="00B05D50"/>
    <w:rsid w:val="00B05DBE"/>
    <w:rsid w:val="00B05E90"/>
    <w:rsid w:val="00B05FAC"/>
    <w:rsid w:val="00B061AE"/>
    <w:rsid w:val="00B0651B"/>
    <w:rsid w:val="00B065A4"/>
    <w:rsid w:val="00B065D2"/>
    <w:rsid w:val="00B06770"/>
    <w:rsid w:val="00B0695C"/>
    <w:rsid w:val="00B06E41"/>
    <w:rsid w:val="00B06EA4"/>
    <w:rsid w:val="00B06FE3"/>
    <w:rsid w:val="00B06FE7"/>
    <w:rsid w:val="00B070B6"/>
    <w:rsid w:val="00B07236"/>
    <w:rsid w:val="00B0763A"/>
    <w:rsid w:val="00B0775C"/>
    <w:rsid w:val="00B07866"/>
    <w:rsid w:val="00B07998"/>
    <w:rsid w:val="00B07BC6"/>
    <w:rsid w:val="00B07BDF"/>
    <w:rsid w:val="00B07C3A"/>
    <w:rsid w:val="00B07CFA"/>
    <w:rsid w:val="00B07D93"/>
    <w:rsid w:val="00B07DAE"/>
    <w:rsid w:val="00B07DF5"/>
    <w:rsid w:val="00B07ED1"/>
    <w:rsid w:val="00B10350"/>
    <w:rsid w:val="00B10405"/>
    <w:rsid w:val="00B105C5"/>
    <w:rsid w:val="00B1097C"/>
    <w:rsid w:val="00B10B0A"/>
    <w:rsid w:val="00B10B24"/>
    <w:rsid w:val="00B10BDB"/>
    <w:rsid w:val="00B10CF1"/>
    <w:rsid w:val="00B110EE"/>
    <w:rsid w:val="00B11590"/>
    <w:rsid w:val="00B115BF"/>
    <w:rsid w:val="00B115E8"/>
    <w:rsid w:val="00B117A3"/>
    <w:rsid w:val="00B117C3"/>
    <w:rsid w:val="00B119DD"/>
    <w:rsid w:val="00B11BFB"/>
    <w:rsid w:val="00B11DBB"/>
    <w:rsid w:val="00B11E7F"/>
    <w:rsid w:val="00B1205E"/>
    <w:rsid w:val="00B12188"/>
    <w:rsid w:val="00B1240C"/>
    <w:rsid w:val="00B1241F"/>
    <w:rsid w:val="00B12480"/>
    <w:rsid w:val="00B124B2"/>
    <w:rsid w:val="00B1292E"/>
    <w:rsid w:val="00B12989"/>
    <w:rsid w:val="00B12CDE"/>
    <w:rsid w:val="00B12DC9"/>
    <w:rsid w:val="00B12FCE"/>
    <w:rsid w:val="00B12FDD"/>
    <w:rsid w:val="00B12FF5"/>
    <w:rsid w:val="00B12FFF"/>
    <w:rsid w:val="00B130A9"/>
    <w:rsid w:val="00B132E8"/>
    <w:rsid w:val="00B13545"/>
    <w:rsid w:val="00B1371C"/>
    <w:rsid w:val="00B1387B"/>
    <w:rsid w:val="00B13943"/>
    <w:rsid w:val="00B139E8"/>
    <w:rsid w:val="00B13BF7"/>
    <w:rsid w:val="00B13C1E"/>
    <w:rsid w:val="00B13E44"/>
    <w:rsid w:val="00B13F16"/>
    <w:rsid w:val="00B1405A"/>
    <w:rsid w:val="00B14189"/>
    <w:rsid w:val="00B1418D"/>
    <w:rsid w:val="00B1420B"/>
    <w:rsid w:val="00B14227"/>
    <w:rsid w:val="00B145F6"/>
    <w:rsid w:val="00B1463C"/>
    <w:rsid w:val="00B14A14"/>
    <w:rsid w:val="00B14A2D"/>
    <w:rsid w:val="00B14ADA"/>
    <w:rsid w:val="00B14B27"/>
    <w:rsid w:val="00B1505B"/>
    <w:rsid w:val="00B151DB"/>
    <w:rsid w:val="00B15959"/>
    <w:rsid w:val="00B1596A"/>
    <w:rsid w:val="00B159A5"/>
    <w:rsid w:val="00B15C0A"/>
    <w:rsid w:val="00B15DA9"/>
    <w:rsid w:val="00B15EEA"/>
    <w:rsid w:val="00B161E7"/>
    <w:rsid w:val="00B16279"/>
    <w:rsid w:val="00B163F1"/>
    <w:rsid w:val="00B1647F"/>
    <w:rsid w:val="00B169BF"/>
    <w:rsid w:val="00B16C56"/>
    <w:rsid w:val="00B16C76"/>
    <w:rsid w:val="00B16CA5"/>
    <w:rsid w:val="00B16F4A"/>
    <w:rsid w:val="00B17117"/>
    <w:rsid w:val="00B1713C"/>
    <w:rsid w:val="00B171C5"/>
    <w:rsid w:val="00B171D1"/>
    <w:rsid w:val="00B1736B"/>
    <w:rsid w:val="00B174DD"/>
    <w:rsid w:val="00B175B3"/>
    <w:rsid w:val="00B1767F"/>
    <w:rsid w:val="00B177B1"/>
    <w:rsid w:val="00B17902"/>
    <w:rsid w:val="00B1794F"/>
    <w:rsid w:val="00B1798C"/>
    <w:rsid w:val="00B17C03"/>
    <w:rsid w:val="00B17E47"/>
    <w:rsid w:val="00B17EF6"/>
    <w:rsid w:val="00B20090"/>
    <w:rsid w:val="00B200A6"/>
    <w:rsid w:val="00B20311"/>
    <w:rsid w:val="00B2069F"/>
    <w:rsid w:val="00B20800"/>
    <w:rsid w:val="00B20939"/>
    <w:rsid w:val="00B20B66"/>
    <w:rsid w:val="00B20C55"/>
    <w:rsid w:val="00B20D17"/>
    <w:rsid w:val="00B20D8C"/>
    <w:rsid w:val="00B20E24"/>
    <w:rsid w:val="00B20FDA"/>
    <w:rsid w:val="00B211C1"/>
    <w:rsid w:val="00B21487"/>
    <w:rsid w:val="00B214C6"/>
    <w:rsid w:val="00B2174E"/>
    <w:rsid w:val="00B217B3"/>
    <w:rsid w:val="00B21871"/>
    <w:rsid w:val="00B21985"/>
    <w:rsid w:val="00B21A29"/>
    <w:rsid w:val="00B21A3C"/>
    <w:rsid w:val="00B21B19"/>
    <w:rsid w:val="00B21C85"/>
    <w:rsid w:val="00B21F3A"/>
    <w:rsid w:val="00B2214B"/>
    <w:rsid w:val="00B2287E"/>
    <w:rsid w:val="00B229B4"/>
    <w:rsid w:val="00B22AC2"/>
    <w:rsid w:val="00B22B0F"/>
    <w:rsid w:val="00B22BD0"/>
    <w:rsid w:val="00B22CB3"/>
    <w:rsid w:val="00B22CD8"/>
    <w:rsid w:val="00B230E3"/>
    <w:rsid w:val="00B2314A"/>
    <w:rsid w:val="00B23246"/>
    <w:rsid w:val="00B236F0"/>
    <w:rsid w:val="00B2395E"/>
    <w:rsid w:val="00B23B13"/>
    <w:rsid w:val="00B23D9C"/>
    <w:rsid w:val="00B23E5A"/>
    <w:rsid w:val="00B2407C"/>
    <w:rsid w:val="00B24398"/>
    <w:rsid w:val="00B2457F"/>
    <w:rsid w:val="00B247A9"/>
    <w:rsid w:val="00B247DE"/>
    <w:rsid w:val="00B24A53"/>
    <w:rsid w:val="00B24C49"/>
    <w:rsid w:val="00B24E2E"/>
    <w:rsid w:val="00B24F03"/>
    <w:rsid w:val="00B24FFD"/>
    <w:rsid w:val="00B2532F"/>
    <w:rsid w:val="00B25444"/>
    <w:rsid w:val="00B2547C"/>
    <w:rsid w:val="00B2573E"/>
    <w:rsid w:val="00B25A67"/>
    <w:rsid w:val="00B25D3B"/>
    <w:rsid w:val="00B25D64"/>
    <w:rsid w:val="00B25DE4"/>
    <w:rsid w:val="00B26635"/>
    <w:rsid w:val="00B26676"/>
    <w:rsid w:val="00B26AAA"/>
    <w:rsid w:val="00B26C98"/>
    <w:rsid w:val="00B27093"/>
    <w:rsid w:val="00B27649"/>
    <w:rsid w:val="00B276F3"/>
    <w:rsid w:val="00B27768"/>
    <w:rsid w:val="00B277B6"/>
    <w:rsid w:val="00B279B0"/>
    <w:rsid w:val="00B27BDB"/>
    <w:rsid w:val="00B27CB2"/>
    <w:rsid w:val="00B27D5C"/>
    <w:rsid w:val="00B27FCB"/>
    <w:rsid w:val="00B30009"/>
    <w:rsid w:val="00B300A5"/>
    <w:rsid w:val="00B300BF"/>
    <w:rsid w:val="00B300E8"/>
    <w:rsid w:val="00B3010D"/>
    <w:rsid w:val="00B3010E"/>
    <w:rsid w:val="00B30220"/>
    <w:rsid w:val="00B30354"/>
    <w:rsid w:val="00B303F1"/>
    <w:rsid w:val="00B30431"/>
    <w:rsid w:val="00B30454"/>
    <w:rsid w:val="00B30726"/>
    <w:rsid w:val="00B307ED"/>
    <w:rsid w:val="00B30BB6"/>
    <w:rsid w:val="00B30DEA"/>
    <w:rsid w:val="00B30E49"/>
    <w:rsid w:val="00B31093"/>
    <w:rsid w:val="00B313F2"/>
    <w:rsid w:val="00B316F3"/>
    <w:rsid w:val="00B3183F"/>
    <w:rsid w:val="00B31921"/>
    <w:rsid w:val="00B31A47"/>
    <w:rsid w:val="00B31A5F"/>
    <w:rsid w:val="00B31C40"/>
    <w:rsid w:val="00B31D01"/>
    <w:rsid w:val="00B31F4C"/>
    <w:rsid w:val="00B3216D"/>
    <w:rsid w:val="00B32293"/>
    <w:rsid w:val="00B322A3"/>
    <w:rsid w:val="00B322DB"/>
    <w:rsid w:val="00B3233F"/>
    <w:rsid w:val="00B3245B"/>
    <w:rsid w:val="00B324AE"/>
    <w:rsid w:val="00B3275E"/>
    <w:rsid w:val="00B328F4"/>
    <w:rsid w:val="00B32BAD"/>
    <w:rsid w:val="00B32C4E"/>
    <w:rsid w:val="00B32ECE"/>
    <w:rsid w:val="00B330BB"/>
    <w:rsid w:val="00B3338F"/>
    <w:rsid w:val="00B33457"/>
    <w:rsid w:val="00B33677"/>
    <w:rsid w:val="00B33997"/>
    <w:rsid w:val="00B33B79"/>
    <w:rsid w:val="00B33DA0"/>
    <w:rsid w:val="00B33F05"/>
    <w:rsid w:val="00B3409C"/>
    <w:rsid w:val="00B34228"/>
    <w:rsid w:val="00B3437D"/>
    <w:rsid w:val="00B347EF"/>
    <w:rsid w:val="00B347F1"/>
    <w:rsid w:val="00B34A9A"/>
    <w:rsid w:val="00B34B15"/>
    <w:rsid w:val="00B34B7E"/>
    <w:rsid w:val="00B34F80"/>
    <w:rsid w:val="00B350D8"/>
    <w:rsid w:val="00B3522B"/>
    <w:rsid w:val="00B35242"/>
    <w:rsid w:val="00B353CF"/>
    <w:rsid w:val="00B3547C"/>
    <w:rsid w:val="00B3551C"/>
    <w:rsid w:val="00B35611"/>
    <w:rsid w:val="00B3570D"/>
    <w:rsid w:val="00B3583B"/>
    <w:rsid w:val="00B359E0"/>
    <w:rsid w:val="00B35DE9"/>
    <w:rsid w:val="00B35FD2"/>
    <w:rsid w:val="00B3611B"/>
    <w:rsid w:val="00B36611"/>
    <w:rsid w:val="00B3665A"/>
    <w:rsid w:val="00B36771"/>
    <w:rsid w:val="00B36872"/>
    <w:rsid w:val="00B369EA"/>
    <w:rsid w:val="00B36C82"/>
    <w:rsid w:val="00B36CFC"/>
    <w:rsid w:val="00B36D51"/>
    <w:rsid w:val="00B36E53"/>
    <w:rsid w:val="00B370B4"/>
    <w:rsid w:val="00B37324"/>
    <w:rsid w:val="00B374AB"/>
    <w:rsid w:val="00B37553"/>
    <w:rsid w:val="00B3763C"/>
    <w:rsid w:val="00B3768D"/>
    <w:rsid w:val="00B37699"/>
    <w:rsid w:val="00B37726"/>
    <w:rsid w:val="00B37969"/>
    <w:rsid w:val="00B37A8F"/>
    <w:rsid w:val="00B37B42"/>
    <w:rsid w:val="00B37C8C"/>
    <w:rsid w:val="00B37CAB"/>
    <w:rsid w:val="00B37E80"/>
    <w:rsid w:val="00B37EEC"/>
    <w:rsid w:val="00B37EF3"/>
    <w:rsid w:val="00B40331"/>
    <w:rsid w:val="00B405D5"/>
    <w:rsid w:val="00B405FE"/>
    <w:rsid w:val="00B40832"/>
    <w:rsid w:val="00B408DB"/>
    <w:rsid w:val="00B40D99"/>
    <w:rsid w:val="00B40DEB"/>
    <w:rsid w:val="00B40DF8"/>
    <w:rsid w:val="00B40E1F"/>
    <w:rsid w:val="00B40E20"/>
    <w:rsid w:val="00B40ED3"/>
    <w:rsid w:val="00B41058"/>
    <w:rsid w:val="00B41093"/>
    <w:rsid w:val="00B412AB"/>
    <w:rsid w:val="00B412FB"/>
    <w:rsid w:val="00B41550"/>
    <w:rsid w:val="00B4164C"/>
    <w:rsid w:val="00B4169E"/>
    <w:rsid w:val="00B41773"/>
    <w:rsid w:val="00B41C5F"/>
    <w:rsid w:val="00B42111"/>
    <w:rsid w:val="00B4215E"/>
    <w:rsid w:val="00B421F8"/>
    <w:rsid w:val="00B4237D"/>
    <w:rsid w:val="00B423FF"/>
    <w:rsid w:val="00B429EB"/>
    <w:rsid w:val="00B429ED"/>
    <w:rsid w:val="00B42CEC"/>
    <w:rsid w:val="00B433BB"/>
    <w:rsid w:val="00B433CE"/>
    <w:rsid w:val="00B43684"/>
    <w:rsid w:val="00B4368A"/>
    <w:rsid w:val="00B43924"/>
    <w:rsid w:val="00B43B89"/>
    <w:rsid w:val="00B43F8A"/>
    <w:rsid w:val="00B445A4"/>
    <w:rsid w:val="00B445FA"/>
    <w:rsid w:val="00B44655"/>
    <w:rsid w:val="00B446BA"/>
    <w:rsid w:val="00B446CF"/>
    <w:rsid w:val="00B44863"/>
    <w:rsid w:val="00B44891"/>
    <w:rsid w:val="00B44C6D"/>
    <w:rsid w:val="00B44DB9"/>
    <w:rsid w:val="00B44E6B"/>
    <w:rsid w:val="00B44ED9"/>
    <w:rsid w:val="00B44EEA"/>
    <w:rsid w:val="00B4501B"/>
    <w:rsid w:val="00B45055"/>
    <w:rsid w:val="00B455DE"/>
    <w:rsid w:val="00B457E2"/>
    <w:rsid w:val="00B45C08"/>
    <w:rsid w:val="00B45EC2"/>
    <w:rsid w:val="00B4626C"/>
    <w:rsid w:val="00B46282"/>
    <w:rsid w:val="00B46312"/>
    <w:rsid w:val="00B46644"/>
    <w:rsid w:val="00B467E4"/>
    <w:rsid w:val="00B46ACF"/>
    <w:rsid w:val="00B46C45"/>
    <w:rsid w:val="00B46F1E"/>
    <w:rsid w:val="00B471D9"/>
    <w:rsid w:val="00B473AE"/>
    <w:rsid w:val="00B473DD"/>
    <w:rsid w:val="00B4755C"/>
    <w:rsid w:val="00B4756F"/>
    <w:rsid w:val="00B4759A"/>
    <w:rsid w:val="00B4772E"/>
    <w:rsid w:val="00B478F1"/>
    <w:rsid w:val="00B478F4"/>
    <w:rsid w:val="00B479F2"/>
    <w:rsid w:val="00B47AAB"/>
    <w:rsid w:val="00B47C32"/>
    <w:rsid w:val="00B47D79"/>
    <w:rsid w:val="00B47DDE"/>
    <w:rsid w:val="00B5005F"/>
    <w:rsid w:val="00B5016D"/>
    <w:rsid w:val="00B50355"/>
    <w:rsid w:val="00B5036B"/>
    <w:rsid w:val="00B503B2"/>
    <w:rsid w:val="00B508E7"/>
    <w:rsid w:val="00B50A08"/>
    <w:rsid w:val="00B50B2B"/>
    <w:rsid w:val="00B50B6C"/>
    <w:rsid w:val="00B50DE8"/>
    <w:rsid w:val="00B50E90"/>
    <w:rsid w:val="00B50F2D"/>
    <w:rsid w:val="00B50F81"/>
    <w:rsid w:val="00B50FAB"/>
    <w:rsid w:val="00B5114A"/>
    <w:rsid w:val="00B517C7"/>
    <w:rsid w:val="00B5192E"/>
    <w:rsid w:val="00B520FC"/>
    <w:rsid w:val="00B5235B"/>
    <w:rsid w:val="00B52435"/>
    <w:rsid w:val="00B52445"/>
    <w:rsid w:val="00B52472"/>
    <w:rsid w:val="00B52479"/>
    <w:rsid w:val="00B524E5"/>
    <w:rsid w:val="00B52587"/>
    <w:rsid w:val="00B52673"/>
    <w:rsid w:val="00B526E3"/>
    <w:rsid w:val="00B52865"/>
    <w:rsid w:val="00B52A04"/>
    <w:rsid w:val="00B52DA0"/>
    <w:rsid w:val="00B52F09"/>
    <w:rsid w:val="00B53367"/>
    <w:rsid w:val="00B53490"/>
    <w:rsid w:val="00B534FA"/>
    <w:rsid w:val="00B5379D"/>
    <w:rsid w:val="00B5386A"/>
    <w:rsid w:val="00B538E5"/>
    <w:rsid w:val="00B53BD2"/>
    <w:rsid w:val="00B53CCB"/>
    <w:rsid w:val="00B53D7F"/>
    <w:rsid w:val="00B54561"/>
    <w:rsid w:val="00B5461B"/>
    <w:rsid w:val="00B546CE"/>
    <w:rsid w:val="00B54990"/>
    <w:rsid w:val="00B54A45"/>
    <w:rsid w:val="00B54F5B"/>
    <w:rsid w:val="00B55073"/>
    <w:rsid w:val="00B5521E"/>
    <w:rsid w:val="00B55434"/>
    <w:rsid w:val="00B5553A"/>
    <w:rsid w:val="00B55658"/>
    <w:rsid w:val="00B556B5"/>
    <w:rsid w:val="00B558AA"/>
    <w:rsid w:val="00B55B04"/>
    <w:rsid w:val="00B55E41"/>
    <w:rsid w:val="00B55E42"/>
    <w:rsid w:val="00B55FC9"/>
    <w:rsid w:val="00B56178"/>
    <w:rsid w:val="00B562A7"/>
    <w:rsid w:val="00B56443"/>
    <w:rsid w:val="00B5664F"/>
    <w:rsid w:val="00B566F0"/>
    <w:rsid w:val="00B5699E"/>
    <w:rsid w:val="00B56B45"/>
    <w:rsid w:val="00B56B4C"/>
    <w:rsid w:val="00B56B82"/>
    <w:rsid w:val="00B56C96"/>
    <w:rsid w:val="00B56E78"/>
    <w:rsid w:val="00B57092"/>
    <w:rsid w:val="00B57158"/>
    <w:rsid w:val="00B5718F"/>
    <w:rsid w:val="00B57463"/>
    <w:rsid w:val="00B5763B"/>
    <w:rsid w:val="00B5774C"/>
    <w:rsid w:val="00B5796F"/>
    <w:rsid w:val="00B57C78"/>
    <w:rsid w:val="00B57CAF"/>
    <w:rsid w:val="00B57D65"/>
    <w:rsid w:val="00B57E48"/>
    <w:rsid w:val="00B60367"/>
    <w:rsid w:val="00B60370"/>
    <w:rsid w:val="00B603E7"/>
    <w:rsid w:val="00B6046F"/>
    <w:rsid w:val="00B605AD"/>
    <w:rsid w:val="00B607C4"/>
    <w:rsid w:val="00B607E2"/>
    <w:rsid w:val="00B60941"/>
    <w:rsid w:val="00B6097D"/>
    <w:rsid w:val="00B60C37"/>
    <w:rsid w:val="00B6103A"/>
    <w:rsid w:val="00B610DF"/>
    <w:rsid w:val="00B61130"/>
    <w:rsid w:val="00B61693"/>
    <w:rsid w:val="00B617D8"/>
    <w:rsid w:val="00B6180C"/>
    <w:rsid w:val="00B61894"/>
    <w:rsid w:val="00B619AD"/>
    <w:rsid w:val="00B619BF"/>
    <w:rsid w:val="00B61BF1"/>
    <w:rsid w:val="00B61D85"/>
    <w:rsid w:val="00B6236E"/>
    <w:rsid w:val="00B623B2"/>
    <w:rsid w:val="00B6259D"/>
    <w:rsid w:val="00B626AA"/>
    <w:rsid w:val="00B627ED"/>
    <w:rsid w:val="00B62835"/>
    <w:rsid w:val="00B6294F"/>
    <w:rsid w:val="00B62988"/>
    <w:rsid w:val="00B62A63"/>
    <w:rsid w:val="00B62AD9"/>
    <w:rsid w:val="00B62E0B"/>
    <w:rsid w:val="00B63308"/>
    <w:rsid w:val="00B63376"/>
    <w:rsid w:val="00B6338A"/>
    <w:rsid w:val="00B633A0"/>
    <w:rsid w:val="00B63505"/>
    <w:rsid w:val="00B6351B"/>
    <w:rsid w:val="00B6354E"/>
    <w:rsid w:val="00B63663"/>
    <w:rsid w:val="00B6367D"/>
    <w:rsid w:val="00B63713"/>
    <w:rsid w:val="00B639A1"/>
    <w:rsid w:val="00B63B52"/>
    <w:rsid w:val="00B63BC7"/>
    <w:rsid w:val="00B63D01"/>
    <w:rsid w:val="00B63EE1"/>
    <w:rsid w:val="00B6409A"/>
    <w:rsid w:val="00B64202"/>
    <w:rsid w:val="00B64348"/>
    <w:rsid w:val="00B645DD"/>
    <w:rsid w:val="00B64822"/>
    <w:rsid w:val="00B64868"/>
    <w:rsid w:val="00B648A4"/>
    <w:rsid w:val="00B649DC"/>
    <w:rsid w:val="00B64A02"/>
    <w:rsid w:val="00B64BA3"/>
    <w:rsid w:val="00B64D33"/>
    <w:rsid w:val="00B64DD9"/>
    <w:rsid w:val="00B64F05"/>
    <w:rsid w:val="00B64F52"/>
    <w:rsid w:val="00B65009"/>
    <w:rsid w:val="00B6521D"/>
    <w:rsid w:val="00B65347"/>
    <w:rsid w:val="00B654AF"/>
    <w:rsid w:val="00B6553D"/>
    <w:rsid w:val="00B6560D"/>
    <w:rsid w:val="00B65796"/>
    <w:rsid w:val="00B65B58"/>
    <w:rsid w:val="00B65C3D"/>
    <w:rsid w:val="00B65DE1"/>
    <w:rsid w:val="00B65EAB"/>
    <w:rsid w:val="00B65F6F"/>
    <w:rsid w:val="00B661C4"/>
    <w:rsid w:val="00B663D2"/>
    <w:rsid w:val="00B6665D"/>
    <w:rsid w:val="00B667BE"/>
    <w:rsid w:val="00B66938"/>
    <w:rsid w:val="00B66966"/>
    <w:rsid w:val="00B66B2E"/>
    <w:rsid w:val="00B66C0A"/>
    <w:rsid w:val="00B66D0F"/>
    <w:rsid w:val="00B66D5E"/>
    <w:rsid w:val="00B66D77"/>
    <w:rsid w:val="00B66E89"/>
    <w:rsid w:val="00B66FC1"/>
    <w:rsid w:val="00B66FFE"/>
    <w:rsid w:val="00B67127"/>
    <w:rsid w:val="00B67360"/>
    <w:rsid w:val="00B673D1"/>
    <w:rsid w:val="00B67767"/>
    <w:rsid w:val="00B6797B"/>
    <w:rsid w:val="00B67D38"/>
    <w:rsid w:val="00B67E31"/>
    <w:rsid w:val="00B67E5D"/>
    <w:rsid w:val="00B67F6B"/>
    <w:rsid w:val="00B70867"/>
    <w:rsid w:val="00B70B10"/>
    <w:rsid w:val="00B71315"/>
    <w:rsid w:val="00B7142D"/>
    <w:rsid w:val="00B714C1"/>
    <w:rsid w:val="00B71569"/>
    <w:rsid w:val="00B7167B"/>
    <w:rsid w:val="00B717FF"/>
    <w:rsid w:val="00B71945"/>
    <w:rsid w:val="00B71962"/>
    <w:rsid w:val="00B7199B"/>
    <w:rsid w:val="00B71B65"/>
    <w:rsid w:val="00B71B6B"/>
    <w:rsid w:val="00B71BD9"/>
    <w:rsid w:val="00B71D62"/>
    <w:rsid w:val="00B71D64"/>
    <w:rsid w:val="00B72058"/>
    <w:rsid w:val="00B7214C"/>
    <w:rsid w:val="00B723B1"/>
    <w:rsid w:val="00B723F2"/>
    <w:rsid w:val="00B72520"/>
    <w:rsid w:val="00B7260B"/>
    <w:rsid w:val="00B72654"/>
    <w:rsid w:val="00B72722"/>
    <w:rsid w:val="00B7275B"/>
    <w:rsid w:val="00B7290F"/>
    <w:rsid w:val="00B72995"/>
    <w:rsid w:val="00B72AF0"/>
    <w:rsid w:val="00B72CAF"/>
    <w:rsid w:val="00B72CBC"/>
    <w:rsid w:val="00B72D96"/>
    <w:rsid w:val="00B72F08"/>
    <w:rsid w:val="00B72F94"/>
    <w:rsid w:val="00B73268"/>
    <w:rsid w:val="00B73486"/>
    <w:rsid w:val="00B7350F"/>
    <w:rsid w:val="00B7373B"/>
    <w:rsid w:val="00B737B8"/>
    <w:rsid w:val="00B737EB"/>
    <w:rsid w:val="00B73808"/>
    <w:rsid w:val="00B738C8"/>
    <w:rsid w:val="00B7399B"/>
    <w:rsid w:val="00B73DBF"/>
    <w:rsid w:val="00B73F45"/>
    <w:rsid w:val="00B73F78"/>
    <w:rsid w:val="00B7402D"/>
    <w:rsid w:val="00B740D5"/>
    <w:rsid w:val="00B741A7"/>
    <w:rsid w:val="00B74282"/>
    <w:rsid w:val="00B742C0"/>
    <w:rsid w:val="00B74408"/>
    <w:rsid w:val="00B74414"/>
    <w:rsid w:val="00B74418"/>
    <w:rsid w:val="00B74461"/>
    <w:rsid w:val="00B7486C"/>
    <w:rsid w:val="00B74884"/>
    <w:rsid w:val="00B74889"/>
    <w:rsid w:val="00B74A86"/>
    <w:rsid w:val="00B74ADA"/>
    <w:rsid w:val="00B75087"/>
    <w:rsid w:val="00B7523C"/>
    <w:rsid w:val="00B752E6"/>
    <w:rsid w:val="00B75319"/>
    <w:rsid w:val="00B754E0"/>
    <w:rsid w:val="00B754F4"/>
    <w:rsid w:val="00B7552B"/>
    <w:rsid w:val="00B75729"/>
    <w:rsid w:val="00B75734"/>
    <w:rsid w:val="00B75779"/>
    <w:rsid w:val="00B757F7"/>
    <w:rsid w:val="00B759CE"/>
    <w:rsid w:val="00B75A0C"/>
    <w:rsid w:val="00B75A31"/>
    <w:rsid w:val="00B75A75"/>
    <w:rsid w:val="00B75FC5"/>
    <w:rsid w:val="00B761F8"/>
    <w:rsid w:val="00B764D0"/>
    <w:rsid w:val="00B766A1"/>
    <w:rsid w:val="00B76985"/>
    <w:rsid w:val="00B76A08"/>
    <w:rsid w:val="00B76B0C"/>
    <w:rsid w:val="00B76CE5"/>
    <w:rsid w:val="00B76CF4"/>
    <w:rsid w:val="00B76DD4"/>
    <w:rsid w:val="00B76E51"/>
    <w:rsid w:val="00B76EFB"/>
    <w:rsid w:val="00B76F7D"/>
    <w:rsid w:val="00B771A9"/>
    <w:rsid w:val="00B772EF"/>
    <w:rsid w:val="00B775EE"/>
    <w:rsid w:val="00B7764F"/>
    <w:rsid w:val="00B776BA"/>
    <w:rsid w:val="00B776C3"/>
    <w:rsid w:val="00B776F2"/>
    <w:rsid w:val="00B77809"/>
    <w:rsid w:val="00B77D76"/>
    <w:rsid w:val="00B77F00"/>
    <w:rsid w:val="00B80077"/>
    <w:rsid w:val="00B800B2"/>
    <w:rsid w:val="00B8015A"/>
    <w:rsid w:val="00B802EE"/>
    <w:rsid w:val="00B80300"/>
    <w:rsid w:val="00B8039E"/>
    <w:rsid w:val="00B8041A"/>
    <w:rsid w:val="00B80469"/>
    <w:rsid w:val="00B80485"/>
    <w:rsid w:val="00B804E3"/>
    <w:rsid w:val="00B80530"/>
    <w:rsid w:val="00B805A2"/>
    <w:rsid w:val="00B80746"/>
    <w:rsid w:val="00B808A0"/>
    <w:rsid w:val="00B809BA"/>
    <w:rsid w:val="00B809D3"/>
    <w:rsid w:val="00B80C2A"/>
    <w:rsid w:val="00B80CD6"/>
    <w:rsid w:val="00B80D01"/>
    <w:rsid w:val="00B80D50"/>
    <w:rsid w:val="00B80EC2"/>
    <w:rsid w:val="00B810CE"/>
    <w:rsid w:val="00B81397"/>
    <w:rsid w:val="00B814EC"/>
    <w:rsid w:val="00B81598"/>
    <w:rsid w:val="00B8175E"/>
    <w:rsid w:val="00B81D9A"/>
    <w:rsid w:val="00B8203D"/>
    <w:rsid w:val="00B821AD"/>
    <w:rsid w:val="00B82754"/>
    <w:rsid w:val="00B82A41"/>
    <w:rsid w:val="00B82A45"/>
    <w:rsid w:val="00B82A68"/>
    <w:rsid w:val="00B82B61"/>
    <w:rsid w:val="00B82ED4"/>
    <w:rsid w:val="00B82FAC"/>
    <w:rsid w:val="00B8318F"/>
    <w:rsid w:val="00B832B0"/>
    <w:rsid w:val="00B834ED"/>
    <w:rsid w:val="00B835B2"/>
    <w:rsid w:val="00B835CF"/>
    <w:rsid w:val="00B836C0"/>
    <w:rsid w:val="00B8387E"/>
    <w:rsid w:val="00B838A9"/>
    <w:rsid w:val="00B83ABD"/>
    <w:rsid w:val="00B83B98"/>
    <w:rsid w:val="00B83BD8"/>
    <w:rsid w:val="00B83D0C"/>
    <w:rsid w:val="00B83D26"/>
    <w:rsid w:val="00B83F17"/>
    <w:rsid w:val="00B840A3"/>
    <w:rsid w:val="00B84201"/>
    <w:rsid w:val="00B8441F"/>
    <w:rsid w:val="00B84656"/>
    <w:rsid w:val="00B846A7"/>
    <w:rsid w:val="00B84A47"/>
    <w:rsid w:val="00B84B13"/>
    <w:rsid w:val="00B84B2F"/>
    <w:rsid w:val="00B84B84"/>
    <w:rsid w:val="00B84F03"/>
    <w:rsid w:val="00B8508C"/>
    <w:rsid w:val="00B850AA"/>
    <w:rsid w:val="00B851F5"/>
    <w:rsid w:val="00B853B2"/>
    <w:rsid w:val="00B855E3"/>
    <w:rsid w:val="00B857AC"/>
    <w:rsid w:val="00B85B91"/>
    <w:rsid w:val="00B85D28"/>
    <w:rsid w:val="00B85F1F"/>
    <w:rsid w:val="00B8611A"/>
    <w:rsid w:val="00B86130"/>
    <w:rsid w:val="00B8624F"/>
    <w:rsid w:val="00B862EF"/>
    <w:rsid w:val="00B864B7"/>
    <w:rsid w:val="00B86954"/>
    <w:rsid w:val="00B869A5"/>
    <w:rsid w:val="00B86DD1"/>
    <w:rsid w:val="00B86E94"/>
    <w:rsid w:val="00B872AD"/>
    <w:rsid w:val="00B87710"/>
    <w:rsid w:val="00B8773C"/>
    <w:rsid w:val="00B877E0"/>
    <w:rsid w:val="00B87840"/>
    <w:rsid w:val="00B878A8"/>
    <w:rsid w:val="00B878AC"/>
    <w:rsid w:val="00B87927"/>
    <w:rsid w:val="00B87BAF"/>
    <w:rsid w:val="00B87DB3"/>
    <w:rsid w:val="00B87E90"/>
    <w:rsid w:val="00B900BC"/>
    <w:rsid w:val="00B90206"/>
    <w:rsid w:val="00B90241"/>
    <w:rsid w:val="00B9077F"/>
    <w:rsid w:val="00B909AE"/>
    <w:rsid w:val="00B90AC6"/>
    <w:rsid w:val="00B90D0D"/>
    <w:rsid w:val="00B90D93"/>
    <w:rsid w:val="00B91051"/>
    <w:rsid w:val="00B91082"/>
    <w:rsid w:val="00B910BC"/>
    <w:rsid w:val="00B91321"/>
    <w:rsid w:val="00B9160E"/>
    <w:rsid w:val="00B91D94"/>
    <w:rsid w:val="00B91E2C"/>
    <w:rsid w:val="00B91ED5"/>
    <w:rsid w:val="00B91FE2"/>
    <w:rsid w:val="00B92320"/>
    <w:rsid w:val="00B923D5"/>
    <w:rsid w:val="00B925EC"/>
    <w:rsid w:val="00B92AAC"/>
    <w:rsid w:val="00B92ABC"/>
    <w:rsid w:val="00B92B1C"/>
    <w:rsid w:val="00B92CAE"/>
    <w:rsid w:val="00B92CDB"/>
    <w:rsid w:val="00B92D1E"/>
    <w:rsid w:val="00B92DE7"/>
    <w:rsid w:val="00B9310C"/>
    <w:rsid w:val="00B931A0"/>
    <w:rsid w:val="00B935E0"/>
    <w:rsid w:val="00B937D7"/>
    <w:rsid w:val="00B938CF"/>
    <w:rsid w:val="00B939E9"/>
    <w:rsid w:val="00B93CB2"/>
    <w:rsid w:val="00B93D4B"/>
    <w:rsid w:val="00B940B1"/>
    <w:rsid w:val="00B945E5"/>
    <w:rsid w:val="00B94634"/>
    <w:rsid w:val="00B946E3"/>
    <w:rsid w:val="00B94A41"/>
    <w:rsid w:val="00B94C27"/>
    <w:rsid w:val="00B94C59"/>
    <w:rsid w:val="00B95037"/>
    <w:rsid w:val="00B9510A"/>
    <w:rsid w:val="00B9519C"/>
    <w:rsid w:val="00B952CB"/>
    <w:rsid w:val="00B9531D"/>
    <w:rsid w:val="00B95589"/>
    <w:rsid w:val="00B955A8"/>
    <w:rsid w:val="00B958EC"/>
    <w:rsid w:val="00B95928"/>
    <w:rsid w:val="00B96023"/>
    <w:rsid w:val="00B963B3"/>
    <w:rsid w:val="00B9657F"/>
    <w:rsid w:val="00B96A09"/>
    <w:rsid w:val="00B96AF5"/>
    <w:rsid w:val="00B96B31"/>
    <w:rsid w:val="00B96BF5"/>
    <w:rsid w:val="00B96DD2"/>
    <w:rsid w:val="00B96E56"/>
    <w:rsid w:val="00B96ED0"/>
    <w:rsid w:val="00B9700C"/>
    <w:rsid w:val="00B97136"/>
    <w:rsid w:val="00B97190"/>
    <w:rsid w:val="00B973D8"/>
    <w:rsid w:val="00B9741B"/>
    <w:rsid w:val="00B97441"/>
    <w:rsid w:val="00B97460"/>
    <w:rsid w:val="00B976C7"/>
    <w:rsid w:val="00B97943"/>
    <w:rsid w:val="00B9796A"/>
    <w:rsid w:val="00B97A41"/>
    <w:rsid w:val="00B97A7C"/>
    <w:rsid w:val="00B97B1C"/>
    <w:rsid w:val="00B97DA3"/>
    <w:rsid w:val="00BA0030"/>
    <w:rsid w:val="00BA009A"/>
    <w:rsid w:val="00BA01BA"/>
    <w:rsid w:val="00BA01EB"/>
    <w:rsid w:val="00BA03CF"/>
    <w:rsid w:val="00BA0711"/>
    <w:rsid w:val="00BA0715"/>
    <w:rsid w:val="00BA078A"/>
    <w:rsid w:val="00BA08E9"/>
    <w:rsid w:val="00BA0A42"/>
    <w:rsid w:val="00BA0AE4"/>
    <w:rsid w:val="00BA0F8C"/>
    <w:rsid w:val="00BA1179"/>
    <w:rsid w:val="00BA128C"/>
    <w:rsid w:val="00BA1401"/>
    <w:rsid w:val="00BA14D5"/>
    <w:rsid w:val="00BA1602"/>
    <w:rsid w:val="00BA164F"/>
    <w:rsid w:val="00BA1676"/>
    <w:rsid w:val="00BA186E"/>
    <w:rsid w:val="00BA18A0"/>
    <w:rsid w:val="00BA1917"/>
    <w:rsid w:val="00BA1B2E"/>
    <w:rsid w:val="00BA1BEE"/>
    <w:rsid w:val="00BA1C18"/>
    <w:rsid w:val="00BA1D8E"/>
    <w:rsid w:val="00BA1E71"/>
    <w:rsid w:val="00BA21CB"/>
    <w:rsid w:val="00BA241E"/>
    <w:rsid w:val="00BA24EE"/>
    <w:rsid w:val="00BA2513"/>
    <w:rsid w:val="00BA2690"/>
    <w:rsid w:val="00BA291A"/>
    <w:rsid w:val="00BA3134"/>
    <w:rsid w:val="00BA31F0"/>
    <w:rsid w:val="00BA32A4"/>
    <w:rsid w:val="00BA3484"/>
    <w:rsid w:val="00BA34B2"/>
    <w:rsid w:val="00BA3701"/>
    <w:rsid w:val="00BA3A29"/>
    <w:rsid w:val="00BA3AED"/>
    <w:rsid w:val="00BA3B98"/>
    <w:rsid w:val="00BA3CE6"/>
    <w:rsid w:val="00BA3D2E"/>
    <w:rsid w:val="00BA3DF1"/>
    <w:rsid w:val="00BA3E76"/>
    <w:rsid w:val="00BA3EF3"/>
    <w:rsid w:val="00BA416E"/>
    <w:rsid w:val="00BA44A3"/>
    <w:rsid w:val="00BA4754"/>
    <w:rsid w:val="00BA48E3"/>
    <w:rsid w:val="00BA4F42"/>
    <w:rsid w:val="00BA4FE3"/>
    <w:rsid w:val="00BA5055"/>
    <w:rsid w:val="00BA50B1"/>
    <w:rsid w:val="00BA51E0"/>
    <w:rsid w:val="00BA53BB"/>
    <w:rsid w:val="00BA5588"/>
    <w:rsid w:val="00BA56EC"/>
    <w:rsid w:val="00BA5B32"/>
    <w:rsid w:val="00BA5BDA"/>
    <w:rsid w:val="00BA5C7E"/>
    <w:rsid w:val="00BA5CD6"/>
    <w:rsid w:val="00BA5F78"/>
    <w:rsid w:val="00BA69A7"/>
    <w:rsid w:val="00BA69B3"/>
    <w:rsid w:val="00BA6A0D"/>
    <w:rsid w:val="00BA6B20"/>
    <w:rsid w:val="00BA6BFA"/>
    <w:rsid w:val="00BA6C7D"/>
    <w:rsid w:val="00BA6CC5"/>
    <w:rsid w:val="00BA6DA4"/>
    <w:rsid w:val="00BA7066"/>
    <w:rsid w:val="00BA710B"/>
    <w:rsid w:val="00BA736C"/>
    <w:rsid w:val="00BA76A0"/>
    <w:rsid w:val="00BA7C45"/>
    <w:rsid w:val="00BA7D4A"/>
    <w:rsid w:val="00BA7E04"/>
    <w:rsid w:val="00BA7FD6"/>
    <w:rsid w:val="00BB005F"/>
    <w:rsid w:val="00BB00A6"/>
    <w:rsid w:val="00BB00F3"/>
    <w:rsid w:val="00BB012C"/>
    <w:rsid w:val="00BB0432"/>
    <w:rsid w:val="00BB05F6"/>
    <w:rsid w:val="00BB06F7"/>
    <w:rsid w:val="00BB09DD"/>
    <w:rsid w:val="00BB0AC9"/>
    <w:rsid w:val="00BB0B40"/>
    <w:rsid w:val="00BB0D4D"/>
    <w:rsid w:val="00BB1183"/>
    <w:rsid w:val="00BB13EA"/>
    <w:rsid w:val="00BB1429"/>
    <w:rsid w:val="00BB1505"/>
    <w:rsid w:val="00BB170B"/>
    <w:rsid w:val="00BB1775"/>
    <w:rsid w:val="00BB1924"/>
    <w:rsid w:val="00BB19CD"/>
    <w:rsid w:val="00BB1A75"/>
    <w:rsid w:val="00BB1AA1"/>
    <w:rsid w:val="00BB2011"/>
    <w:rsid w:val="00BB206A"/>
    <w:rsid w:val="00BB240C"/>
    <w:rsid w:val="00BB242F"/>
    <w:rsid w:val="00BB2548"/>
    <w:rsid w:val="00BB26A9"/>
    <w:rsid w:val="00BB2C23"/>
    <w:rsid w:val="00BB2D3F"/>
    <w:rsid w:val="00BB3096"/>
    <w:rsid w:val="00BB31E8"/>
    <w:rsid w:val="00BB35AB"/>
    <w:rsid w:val="00BB36A5"/>
    <w:rsid w:val="00BB37E9"/>
    <w:rsid w:val="00BB37EC"/>
    <w:rsid w:val="00BB390B"/>
    <w:rsid w:val="00BB3999"/>
    <w:rsid w:val="00BB39CB"/>
    <w:rsid w:val="00BB3D36"/>
    <w:rsid w:val="00BB3DCF"/>
    <w:rsid w:val="00BB3E39"/>
    <w:rsid w:val="00BB3F07"/>
    <w:rsid w:val="00BB3F7F"/>
    <w:rsid w:val="00BB41FB"/>
    <w:rsid w:val="00BB423E"/>
    <w:rsid w:val="00BB42EE"/>
    <w:rsid w:val="00BB4453"/>
    <w:rsid w:val="00BB48D9"/>
    <w:rsid w:val="00BB4929"/>
    <w:rsid w:val="00BB4936"/>
    <w:rsid w:val="00BB4A99"/>
    <w:rsid w:val="00BB4AC0"/>
    <w:rsid w:val="00BB4CD0"/>
    <w:rsid w:val="00BB5054"/>
    <w:rsid w:val="00BB528E"/>
    <w:rsid w:val="00BB53F2"/>
    <w:rsid w:val="00BB58D8"/>
    <w:rsid w:val="00BB5C5A"/>
    <w:rsid w:val="00BB5CCA"/>
    <w:rsid w:val="00BB5D79"/>
    <w:rsid w:val="00BB5EE9"/>
    <w:rsid w:val="00BB5F3D"/>
    <w:rsid w:val="00BB5FEA"/>
    <w:rsid w:val="00BB69FE"/>
    <w:rsid w:val="00BB6BB5"/>
    <w:rsid w:val="00BB6E49"/>
    <w:rsid w:val="00BB6F25"/>
    <w:rsid w:val="00BB7032"/>
    <w:rsid w:val="00BB70EF"/>
    <w:rsid w:val="00BB72DB"/>
    <w:rsid w:val="00BB73A2"/>
    <w:rsid w:val="00BB73BA"/>
    <w:rsid w:val="00BB7763"/>
    <w:rsid w:val="00BB7821"/>
    <w:rsid w:val="00BB79A2"/>
    <w:rsid w:val="00BB79E3"/>
    <w:rsid w:val="00BB7E73"/>
    <w:rsid w:val="00BB7EDC"/>
    <w:rsid w:val="00BB7FB3"/>
    <w:rsid w:val="00BC0093"/>
    <w:rsid w:val="00BC00FC"/>
    <w:rsid w:val="00BC0202"/>
    <w:rsid w:val="00BC043B"/>
    <w:rsid w:val="00BC04C0"/>
    <w:rsid w:val="00BC0699"/>
    <w:rsid w:val="00BC0790"/>
    <w:rsid w:val="00BC099B"/>
    <w:rsid w:val="00BC0A6A"/>
    <w:rsid w:val="00BC0A7A"/>
    <w:rsid w:val="00BC0AD7"/>
    <w:rsid w:val="00BC0DF3"/>
    <w:rsid w:val="00BC0EAD"/>
    <w:rsid w:val="00BC0F5E"/>
    <w:rsid w:val="00BC1266"/>
    <w:rsid w:val="00BC12ED"/>
    <w:rsid w:val="00BC16F1"/>
    <w:rsid w:val="00BC174E"/>
    <w:rsid w:val="00BC18D2"/>
    <w:rsid w:val="00BC1A01"/>
    <w:rsid w:val="00BC1AB2"/>
    <w:rsid w:val="00BC1ACB"/>
    <w:rsid w:val="00BC1CF5"/>
    <w:rsid w:val="00BC1E29"/>
    <w:rsid w:val="00BC1EE2"/>
    <w:rsid w:val="00BC2023"/>
    <w:rsid w:val="00BC205F"/>
    <w:rsid w:val="00BC236B"/>
    <w:rsid w:val="00BC23C5"/>
    <w:rsid w:val="00BC2877"/>
    <w:rsid w:val="00BC2916"/>
    <w:rsid w:val="00BC2A1C"/>
    <w:rsid w:val="00BC2A5D"/>
    <w:rsid w:val="00BC2C1F"/>
    <w:rsid w:val="00BC3173"/>
    <w:rsid w:val="00BC31C8"/>
    <w:rsid w:val="00BC31E4"/>
    <w:rsid w:val="00BC3246"/>
    <w:rsid w:val="00BC32E8"/>
    <w:rsid w:val="00BC3366"/>
    <w:rsid w:val="00BC33B0"/>
    <w:rsid w:val="00BC358F"/>
    <w:rsid w:val="00BC3D08"/>
    <w:rsid w:val="00BC3E55"/>
    <w:rsid w:val="00BC4330"/>
    <w:rsid w:val="00BC441E"/>
    <w:rsid w:val="00BC4513"/>
    <w:rsid w:val="00BC4951"/>
    <w:rsid w:val="00BC4AE5"/>
    <w:rsid w:val="00BC4B1C"/>
    <w:rsid w:val="00BC4D54"/>
    <w:rsid w:val="00BC4F9D"/>
    <w:rsid w:val="00BC5021"/>
    <w:rsid w:val="00BC50AB"/>
    <w:rsid w:val="00BC5148"/>
    <w:rsid w:val="00BC572C"/>
    <w:rsid w:val="00BC58D0"/>
    <w:rsid w:val="00BC5B52"/>
    <w:rsid w:val="00BC5D0C"/>
    <w:rsid w:val="00BC5D6B"/>
    <w:rsid w:val="00BC5F15"/>
    <w:rsid w:val="00BC6201"/>
    <w:rsid w:val="00BC63DA"/>
    <w:rsid w:val="00BC6410"/>
    <w:rsid w:val="00BC643A"/>
    <w:rsid w:val="00BC6582"/>
    <w:rsid w:val="00BC6706"/>
    <w:rsid w:val="00BC670D"/>
    <w:rsid w:val="00BC6BD8"/>
    <w:rsid w:val="00BC6DE3"/>
    <w:rsid w:val="00BC6E38"/>
    <w:rsid w:val="00BC6E69"/>
    <w:rsid w:val="00BC6FA0"/>
    <w:rsid w:val="00BC6FB0"/>
    <w:rsid w:val="00BC7034"/>
    <w:rsid w:val="00BC70B9"/>
    <w:rsid w:val="00BC7323"/>
    <w:rsid w:val="00BC73A9"/>
    <w:rsid w:val="00BC7502"/>
    <w:rsid w:val="00BC7530"/>
    <w:rsid w:val="00BC7928"/>
    <w:rsid w:val="00BC7C99"/>
    <w:rsid w:val="00BC7E34"/>
    <w:rsid w:val="00BC7F9A"/>
    <w:rsid w:val="00BD00CE"/>
    <w:rsid w:val="00BD070E"/>
    <w:rsid w:val="00BD0857"/>
    <w:rsid w:val="00BD08B1"/>
    <w:rsid w:val="00BD09A9"/>
    <w:rsid w:val="00BD0B53"/>
    <w:rsid w:val="00BD0C1E"/>
    <w:rsid w:val="00BD0C26"/>
    <w:rsid w:val="00BD0C90"/>
    <w:rsid w:val="00BD0D7D"/>
    <w:rsid w:val="00BD0DA9"/>
    <w:rsid w:val="00BD0E30"/>
    <w:rsid w:val="00BD0E97"/>
    <w:rsid w:val="00BD0F0D"/>
    <w:rsid w:val="00BD0F52"/>
    <w:rsid w:val="00BD115B"/>
    <w:rsid w:val="00BD1259"/>
    <w:rsid w:val="00BD12A9"/>
    <w:rsid w:val="00BD16AE"/>
    <w:rsid w:val="00BD178B"/>
    <w:rsid w:val="00BD1954"/>
    <w:rsid w:val="00BD19F0"/>
    <w:rsid w:val="00BD1BE3"/>
    <w:rsid w:val="00BD1D1B"/>
    <w:rsid w:val="00BD1D33"/>
    <w:rsid w:val="00BD1F47"/>
    <w:rsid w:val="00BD1FB2"/>
    <w:rsid w:val="00BD21BB"/>
    <w:rsid w:val="00BD2251"/>
    <w:rsid w:val="00BD2343"/>
    <w:rsid w:val="00BD23D9"/>
    <w:rsid w:val="00BD2474"/>
    <w:rsid w:val="00BD26AA"/>
    <w:rsid w:val="00BD26D9"/>
    <w:rsid w:val="00BD287A"/>
    <w:rsid w:val="00BD291A"/>
    <w:rsid w:val="00BD2A82"/>
    <w:rsid w:val="00BD2B12"/>
    <w:rsid w:val="00BD2CCA"/>
    <w:rsid w:val="00BD2D64"/>
    <w:rsid w:val="00BD2DB0"/>
    <w:rsid w:val="00BD3187"/>
    <w:rsid w:val="00BD324E"/>
    <w:rsid w:val="00BD328B"/>
    <w:rsid w:val="00BD3402"/>
    <w:rsid w:val="00BD3409"/>
    <w:rsid w:val="00BD342B"/>
    <w:rsid w:val="00BD3539"/>
    <w:rsid w:val="00BD3838"/>
    <w:rsid w:val="00BD38D3"/>
    <w:rsid w:val="00BD395E"/>
    <w:rsid w:val="00BD3A56"/>
    <w:rsid w:val="00BD3C50"/>
    <w:rsid w:val="00BD3DF3"/>
    <w:rsid w:val="00BD3DF9"/>
    <w:rsid w:val="00BD4340"/>
    <w:rsid w:val="00BD454F"/>
    <w:rsid w:val="00BD46E1"/>
    <w:rsid w:val="00BD4734"/>
    <w:rsid w:val="00BD479A"/>
    <w:rsid w:val="00BD479B"/>
    <w:rsid w:val="00BD4BA8"/>
    <w:rsid w:val="00BD4C04"/>
    <w:rsid w:val="00BD4C26"/>
    <w:rsid w:val="00BD4D4D"/>
    <w:rsid w:val="00BD4E83"/>
    <w:rsid w:val="00BD4F47"/>
    <w:rsid w:val="00BD4F67"/>
    <w:rsid w:val="00BD5236"/>
    <w:rsid w:val="00BD5539"/>
    <w:rsid w:val="00BD5701"/>
    <w:rsid w:val="00BD5A48"/>
    <w:rsid w:val="00BD5C17"/>
    <w:rsid w:val="00BD5D73"/>
    <w:rsid w:val="00BD5E90"/>
    <w:rsid w:val="00BD5F9E"/>
    <w:rsid w:val="00BD5FDA"/>
    <w:rsid w:val="00BD6177"/>
    <w:rsid w:val="00BD63E3"/>
    <w:rsid w:val="00BD66F4"/>
    <w:rsid w:val="00BD6798"/>
    <w:rsid w:val="00BD67C4"/>
    <w:rsid w:val="00BD6930"/>
    <w:rsid w:val="00BD6BB1"/>
    <w:rsid w:val="00BD6C85"/>
    <w:rsid w:val="00BD6D5F"/>
    <w:rsid w:val="00BD6D74"/>
    <w:rsid w:val="00BD7042"/>
    <w:rsid w:val="00BD71FF"/>
    <w:rsid w:val="00BD7287"/>
    <w:rsid w:val="00BD72C7"/>
    <w:rsid w:val="00BD7458"/>
    <w:rsid w:val="00BD74A2"/>
    <w:rsid w:val="00BD74FD"/>
    <w:rsid w:val="00BD761E"/>
    <w:rsid w:val="00BD7679"/>
    <w:rsid w:val="00BD7736"/>
    <w:rsid w:val="00BD7752"/>
    <w:rsid w:val="00BD781B"/>
    <w:rsid w:val="00BD7872"/>
    <w:rsid w:val="00BD7A9E"/>
    <w:rsid w:val="00BD7B9E"/>
    <w:rsid w:val="00BD7CD7"/>
    <w:rsid w:val="00BD7DD1"/>
    <w:rsid w:val="00BD7E7C"/>
    <w:rsid w:val="00BE0253"/>
    <w:rsid w:val="00BE0375"/>
    <w:rsid w:val="00BE037C"/>
    <w:rsid w:val="00BE0500"/>
    <w:rsid w:val="00BE052E"/>
    <w:rsid w:val="00BE0611"/>
    <w:rsid w:val="00BE0655"/>
    <w:rsid w:val="00BE0697"/>
    <w:rsid w:val="00BE0A98"/>
    <w:rsid w:val="00BE0C4A"/>
    <w:rsid w:val="00BE0D31"/>
    <w:rsid w:val="00BE0D74"/>
    <w:rsid w:val="00BE0DCC"/>
    <w:rsid w:val="00BE0F13"/>
    <w:rsid w:val="00BE10BA"/>
    <w:rsid w:val="00BE112F"/>
    <w:rsid w:val="00BE132F"/>
    <w:rsid w:val="00BE153A"/>
    <w:rsid w:val="00BE15F6"/>
    <w:rsid w:val="00BE1600"/>
    <w:rsid w:val="00BE16E0"/>
    <w:rsid w:val="00BE18AA"/>
    <w:rsid w:val="00BE1916"/>
    <w:rsid w:val="00BE1938"/>
    <w:rsid w:val="00BE1A62"/>
    <w:rsid w:val="00BE1B21"/>
    <w:rsid w:val="00BE1BC4"/>
    <w:rsid w:val="00BE1CBD"/>
    <w:rsid w:val="00BE1DA0"/>
    <w:rsid w:val="00BE1DE7"/>
    <w:rsid w:val="00BE1FE9"/>
    <w:rsid w:val="00BE236C"/>
    <w:rsid w:val="00BE23D2"/>
    <w:rsid w:val="00BE28DB"/>
    <w:rsid w:val="00BE29B4"/>
    <w:rsid w:val="00BE2A14"/>
    <w:rsid w:val="00BE2E5D"/>
    <w:rsid w:val="00BE2E66"/>
    <w:rsid w:val="00BE304D"/>
    <w:rsid w:val="00BE30B4"/>
    <w:rsid w:val="00BE39ED"/>
    <w:rsid w:val="00BE3BE0"/>
    <w:rsid w:val="00BE3C46"/>
    <w:rsid w:val="00BE3D17"/>
    <w:rsid w:val="00BE3FCA"/>
    <w:rsid w:val="00BE41A1"/>
    <w:rsid w:val="00BE43AC"/>
    <w:rsid w:val="00BE47EE"/>
    <w:rsid w:val="00BE4812"/>
    <w:rsid w:val="00BE483D"/>
    <w:rsid w:val="00BE49F4"/>
    <w:rsid w:val="00BE4A67"/>
    <w:rsid w:val="00BE4B1B"/>
    <w:rsid w:val="00BE4EB8"/>
    <w:rsid w:val="00BE4FAD"/>
    <w:rsid w:val="00BE520C"/>
    <w:rsid w:val="00BE52B7"/>
    <w:rsid w:val="00BE53D0"/>
    <w:rsid w:val="00BE5840"/>
    <w:rsid w:val="00BE5A27"/>
    <w:rsid w:val="00BE5CCA"/>
    <w:rsid w:val="00BE5E3B"/>
    <w:rsid w:val="00BE5E67"/>
    <w:rsid w:val="00BE5F40"/>
    <w:rsid w:val="00BE6231"/>
    <w:rsid w:val="00BE63E1"/>
    <w:rsid w:val="00BE646D"/>
    <w:rsid w:val="00BE64CA"/>
    <w:rsid w:val="00BE6C53"/>
    <w:rsid w:val="00BE6CAD"/>
    <w:rsid w:val="00BE6E59"/>
    <w:rsid w:val="00BE6E86"/>
    <w:rsid w:val="00BE6F72"/>
    <w:rsid w:val="00BE7112"/>
    <w:rsid w:val="00BE735D"/>
    <w:rsid w:val="00BE7387"/>
    <w:rsid w:val="00BE73CD"/>
    <w:rsid w:val="00BE75DF"/>
    <w:rsid w:val="00BE7604"/>
    <w:rsid w:val="00BE77DB"/>
    <w:rsid w:val="00BE7B1B"/>
    <w:rsid w:val="00BE7EA5"/>
    <w:rsid w:val="00BE7EAF"/>
    <w:rsid w:val="00BE7FB1"/>
    <w:rsid w:val="00BE7FDD"/>
    <w:rsid w:val="00BF006D"/>
    <w:rsid w:val="00BF0575"/>
    <w:rsid w:val="00BF0AAD"/>
    <w:rsid w:val="00BF0B3B"/>
    <w:rsid w:val="00BF0B4C"/>
    <w:rsid w:val="00BF0E3A"/>
    <w:rsid w:val="00BF0EB9"/>
    <w:rsid w:val="00BF11AE"/>
    <w:rsid w:val="00BF1364"/>
    <w:rsid w:val="00BF137A"/>
    <w:rsid w:val="00BF13F2"/>
    <w:rsid w:val="00BF1443"/>
    <w:rsid w:val="00BF14EF"/>
    <w:rsid w:val="00BF1B18"/>
    <w:rsid w:val="00BF1CEF"/>
    <w:rsid w:val="00BF1DF7"/>
    <w:rsid w:val="00BF20A3"/>
    <w:rsid w:val="00BF2177"/>
    <w:rsid w:val="00BF222B"/>
    <w:rsid w:val="00BF24D8"/>
    <w:rsid w:val="00BF24E4"/>
    <w:rsid w:val="00BF27B2"/>
    <w:rsid w:val="00BF28F4"/>
    <w:rsid w:val="00BF2C20"/>
    <w:rsid w:val="00BF2D69"/>
    <w:rsid w:val="00BF2EF1"/>
    <w:rsid w:val="00BF2F85"/>
    <w:rsid w:val="00BF30C4"/>
    <w:rsid w:val="00BF30D6"/>
    <w:rsid w:val="00BF3155"/>
    <w:rsid w:val="00BF352F"/>
    <w:rsid w:val="00BF36A8"/>
    <w:rsid w:val="00BF36C2"/>
    <w:rsid w:val="00BF3757"/>
    <w:rsid w:val="00BF37B2"/>
    <w:rsid w:val="00BF3837"/>
    <w:rsid w:val="00BF3ACD"/>
    <w:rsid w:val="00BF3B66"/>
    <w:rsid w:val="00BF3C56"/>
    <w:rsid w:val="00BF3D04"/>
    <w:rsid w:val="00BF3D98"/>
    <w:rsid w:val="00BF3DC0"/>
    <w:rsid w:val="00BF4001"/>
    <w:rsid w:val="00BF4263"/>
    <w:rsid w:val="00BF4521"/>
    <w:rsid w:val="00BF4553"/>
    <w:rsid w:val="00BF47EE"/>
    <w:rsid w:val="00BF4998"/>
    <w:rsid w:val="00BF49F0"/>
    <w:rsid w:val="00BF49F9"/>
    <w:rsid w:val="00BF4A81"/>
    <w:rsid w:val="00BF4C7F"/>
    <w:rsid w:val="00BF4EA4"/>
    <w:rsid w:val="00BF5212"/>
    <w:rsid w:val="00BF52BC"/>
    <w:rsid w:val="00BF5580"/>
    <w:rsid w:val="00BF5768"/>
    <w:rsid w:val="00BF57B3"/>
    <w:rsid w:val="00BF5B56"/>
    <w:rsid w:val="00BF5C9B"/>
    <w:rsid w:val="00BF60C5"/>
    <w:rsid w:val="00BF6424"/>
    <w:rsid w:val="00BF656D"/>
    <w:rsid w:val="00BF661D"/>
    <w:rsid w:val="00BF6841"/>
    <w:rsid w:val="00BF690A"/>
    <w:rsid w:val="00BF6921"/>
    <w:rsid w:val="00BF6AC7"/>
    <w:rsid w:val="00BF6AC9"/>
    <w:rsid w:val="00BF6BA4"/>
    <w:rsid w:val="00BF6C8B"/>
    <w:rsid w:val="00BF6FD1"/>
    <w:rsid w:val="00BF72D1"/>
    <w:rsid w:val="00BF72E4"/>
    <w:rsid w:val="00BF7386"/>
    <w:rsid w:val="00BF7583"/>
    <w:rsid w:val="00BF75B5"/>
    <w:rsid w:val="00BF7938"/>
    <w:rsid w:val="00BF7AA0"/>
    <w:rsid w:val="00BF7D39"/>
    <w:rsid w:val="00BF7E63"/>
    <w:rsid w:val="00BF7E88"/>
    <w:rsid w:val="00BF7FEE"/>
    <w:rsid w:val="00C00229"/>
    <w:rsid w:val="00C00379"/>
    <w:rsid w:val="00C003AD"/>
    <w:rsid w:val="00C003E4"/>
    <w:rsid w:val="00C00460"/>
    <w:rsid w:val="00C0049F"/>
    <w:rsid w:val="00C004E4"/>
    <w:rsid w:val="00C007A2"/>
    <w:rsid w:val="00C008AA"/>
    <w:rsid w:val="00C009A3"/>
    <w:rsid w:val="00C00CF9"/>
    <w:rsid w:val="00C00D7D"/>
    <w:rsid w:val="00C00DE5"/>
    <w:rsid w:val="00C00DFF"/>
    <w:rsid w:val="00C00EE2"/>
    <w:rsid w:val="00C010DF"/>
    <w:rsid w:val="00C011DF"/>
    <w:rsid w:val="00C0128C"/>
    <w:rsid w:val="00C012B4"/>
    <w:rsid w:val="00C012B5"/>
    <w:rsid w:val="00C012C9"/>
    <w:rsid w:val="00C01376"/>
    <w:rsid w:val="00C0164A"/>
    <w:rsid w:val="00C016A7"/>
    <w:rsid w:val="00C01738"/>
    <w:rsid w:val="00C01DCC"/>
    <w:rsid w:val="00C01DDD"/>
    <w:rsid w:val="00C01E55"/>
    <w:rsid w:val="00C01F08"/>
    <w:rsid w:val="00C02282"/>
    <w:rsid w:val="00C02307"/>
    <w:rsid w:val="00C02526"/>
    <w:rsid w:val="00C029A6"/>
    <w:rsid w:val="00C02AD4"/>
    <w:rsid w:val="00C02C43"/>
    <w:rsid w:val="00C02C82"/>
    <w:rsid w:val="00C030BB"/>
    <w:rsid w:val="00C0337B"/>
    <w:rsid w:val="00C0346C"/>
    <w:rsid w:val="00C034CF"/>
    <w:rsid w:val="00C03511"/>
    <w:rsid w:val="00C035FE"/>
    <w:rsid w:val="00C03662"/>
    <w:rsid w:val="00C036F9"/>
    <w:rsid w:val="00C03A1C"/>
    <w:rsid w:val="00C03EB8"/>
    <w:rsid w:val="00C03F34"/>
    <w:rsid w:val="00C03F81"/>
    <w:rsid w:val="00C03FE2"/>
    <w:rsid w:val="00C040CE"/>
    <w:rsid w:val="00C041B0"/>
    <w:rsid w:val="00C04227"/>
    <w:rsid w:val="00C042C9"/>
    <w:rsid w:val="00C046AF"/>
    <w:rsid w:val="00C046E8"/>
    <w:rsid w:val="00C048F7"/>
    <w:rsid w:val="00C0495A"/>
    <w:rsid w:val="00C04C83"/>
    <w:rsid w:val="00C04D47"/>
    <w:rsid w:val="00C04F5F"/>
    <w:rsid w:val="00C0503E"/>
    <w:rsid w:val="00C05076"/>
    <w:rsid w:val="00C050CE"/>
    <w:rsid w:val="00C05197"/>
    <w:rsid w:val="00C053A4"/>
    <w:rsid w:val="00C055B4"/>
    <w:rsid w:val="00C055DC"/>
    <w:rsid w:val="00C0567C"/>
    <w:rsid w:val="00C05760"/>
    <w:rsid w:val="00C057BC"/>
    <w:rsid w:val="00C05896"/>
    <w:rsid w:val="00C059FA"/>
    <w:rsid w:val="00C05B43"/>
    <w:rsid w:val="00C05BE4"/>
    <w:rsid w:val="00C05D17"/>
    <w:rsid w:val="00C05EB2"/>
    <w:rsid w:val="00C05F6D"/>
    <w:rsid w:val="00C06073"/>
    <w:rsid w:val="00C06099"/>
    <w:rsid w:val="00C0612C"/>
    <w:rsid w:val="00C0621E"/>
    <w:rsid w:val="00C06298"/>
    <w:rsid w:val="00C066A7"/>
    <w:rsid w:val="00C066D6"/>
    <w:rsid w:val="00C0670C"/>
    <w:rsid w:val="00C06735"/>
    <w:rsid w:val="00C067FC"/>
    <w:rsid w:val="00C0693E"/>
    <w:rsid w:val="00C06E2A"/>
    <w:rsid w:val="00C06EA4"/>
    <w:rsid w:val="00C06FFC"/>
    <w:rsid w:val="00C07973"/>
    <w:rsid w:val="00C07977"/>
    <w:rsid w:val="00C07B36"/>
    <w:rsid w:val="00C07B90"/>
    <w:rsid w:val="00C07BEE"/>
    <w:rsid w:val="00C07D41"/>
    <w:rsid w:val="00C07EF9"/>
    <w:rsid w:val="00C07F51"/>
    <w:rsid w:val="00C1007E"/>
    <w:rsid w:val="00C10170"/>
    <w:rsid w:val="00C101ED"/>
    <w:rsid w:val="00C102C0"/>
    <w:rsid w:val="00C102E0"/>
    <w:rsid w:val="00C102E9"/>
    <w:rsid w:val="00C10334"/>
    <w:rsid w:val="00C106EB"/>
    <w:rsid w:val="00C1096C"/>
    <w:rsid w:val="00C109D1"/>
    <w:rsid w:val="00C10AF3"/>
    <w:rsid w:val="00C10BF2"/>
    <w:rsid w:val="00C10C83"/>
    <w:rsid w:val="00C10CD0"/>
    <w:rsid w:val="00C10E29"/>
    <w:rsid w:val="00C10F2F"/>
    <w:rsid w:val="00C11098"/>
    <w:rsid w:val="00C11137"/>
    <w:rsid w:val="00C116FE"/>
    <w:rsid w:val="00C1180D"/>
    <w:rsid w:val="00C118D1"/>
    <w:rsid w:val="00C11AAD"/>
    <w:rsid w:val="00C11EDE"/>
    <w:rsid w:val="00C11F43"/>
    <w:rsid w:val="00C11F9B"/>
    <w:rsid w:val="00C12045"/>
    <w:rsid w:val="00C120F7"/>
    <w:rsid w:val="00C122CE"/>
    <w:rsid w:val="00C12409"/>
    <w:rsid w:val="00C12584"/>
    <w:rsid w:val="00C12736"/>
    <w:rsid w:val="00C1296E"/>
    <w:rsid w:val="00C12A7F"/>
    <w:rsid w:val="00C12A94"/>
    <w:rsid w:val="00C12C66"/>
    <w:rsid w:val="00C12FA5"/>
    <w:rsid w:val="00C13268"/>
    <w:rsid w:val="00C135B3"/>
    <w:rsid w:val="00C1363D"/>
    <w:rsid w:val="00C136E0"/>
    <w:rsid w:val="00C136E2"/>
    <w:rsid w:val="00C1370B"/>
    <w:rsid w:val="00C13931"/>
    <w:rsid w:val="00C13998"/>
    <w:rsid w:val="00C139A8"/>
    <w:rsid w:val="00C139B3"/>
    <w:rsid w:val="00C139BC"/>
    <w:rsid w:val="00C13B53"/>
    <w:rsid w:val="00C13B7C"/>
    <w:rsid w:val="00C13C7C"/>
    <w:rsid w:val="00C13D69"/>
    <w:rsid w:val="00C13D9A"/>
    <w:rsid w:val="00C13F44"/>
    <w:rsid w:val="00C13FA8"/>
    <w:rsid w:val="00C142C2"/>
    <w:rsid w:val="00C14465"/>
    <w:rsid w:val="00C14BD1"/>
    <w:rsid w:val="00C14F46"/>
    <w:rsid w:val="00C14F4F"/>
    <w:rsid w:val="00C150E2"/>
    <w:rsid w:val="00C15271"/>
    <w:rsid w:val="00C1573C"/>
    <w:rsid w:val="00C15856"/>
    <w:rsid w:val="00C1585B"/>
    <w:rsid w:val="00C15A03"/>
    <w:rsid w:val="00C15C1F"/>
    <w:rsid w:val="00C160C2"/>
    <w:rsid w:val="00C167C6"/>
    <w:rsid w:val="00C16B2B"/>
    <w:rsid w:val="00C16C59"/>
    <w:rsid w:val="00C16D0F"/>
    <w:rsid w:val="00C16DD9"/>
    <w:rsid w:val="00C17128"/>
    <w:rsid w:val="00C17210"/>
    <w:rsid w:val="00C17548"/>
    <w:rsid w:val="00C17617"/>
    <w:rsid w:val="00C17748"/>
    <w:rsid w:val="00C17CA6"/>
    <w:rsid w:val="00C2011C"/>
    <w:rsid w:val="00C202B3"/>
    <w:rsid w:val="00C2036C"/>
    <w:rsid w:val="00C20386"/>
    <w:rsid w:val="00C207B9"/>
    <w:rsid w:val="00C20965"/>
    <w:rsid w:val="00C20ECF"/>
    <w:rsid w:val="00C2102D"/>
    <w:rsid w:val="00C21151"/>
    <w:rsid w:val="00C21296"/>
    <w:rsid w:val="00C21310"/>
    <w:rsid w:val="00C2140F"/>
    <w:rsid w:val="00C215EC"/>
    <w:rsid w:val="00C218DF"/>
    <w:rsid w:val="00C21B1B"/>
    <w:rsid w:val="00C21B98"/>
    <w:rsid w:val="00C21E58"/>
    <w:rsid w:val="00C21EE0"/>
    <w:rsid w:val="00C222CB"/>
    <w:rsid w:val="00C222CD"/>
    <w:rsid w:val="00C22304"/>
    <w:rsid w:val="00C225BD"/>
    <w:rsid w:val="00C229EE"/>
    <w:rsid w:val="00C22A93"/>
    <w:rsid w:val="00C22B38"/>
    <w:rsid w:val="00C22C2C"/>
    <w:rsid w:val="00C22CBA"/>
    <w:rsid w:val="00C22D4C"/>
    <w:rsid w:val="00C22F6B"/>
    <w:rsid w:val="00C2321F"/>
    <w:rsid w:val="00C235D6"/>
    <w:rsid w:val="00C239BF"/>
    <w:rsid w:val="00C23ABB"/>
    <w:rsid w:val="00C23C76"/>
    <w:rsid w:val="00C23E43"/>
    <w:rsid w:val="00C23E59"/>
    <w:rsid w:val="00C23E6C"/>
    <w:rsid w:val="00C24028"/>
    <w:rsid w:val="00C24319"/>
    <w:rsid w:val="00C24578"/>
    <w:rsid w:val="00C24A3C"/>
    <w:rsid w:val="00C24A78"/>
    <w:rsid w:val="00C24AD4"/>
    <w:rsid w:val="00C24B50"/>
    <w:rsid w:val="00C24BBF"/>
    <w:rsid w:val="00C24DD7"/>
    <w:rsid w:val="00C24E09"/>
    <w:rsid w:val="00C25032"/>
    <w:rsid w:val="00C25490"/>
    <w:rsid w:val="00C25572"/>
    <w:rsid w:val="00C25661"/>
    <w:rsid w:val="00C25748"/>
    <w:rsid w:val="00C257BE"/>
    <w:rsid w:val="00C25832"/>
    <w:rsid w:val="00C25901"/>
    <w:rsid w:val="00C25AA1"/>
    <w:rsid w:val="00C25B95"/>
    <w:rsid w:val="00C25D51"/>
    <w:rsid w:val="00C25DE6"/>
    <w:rsid w:val="00C25F49"/>
    <w:rsid w:val="00C25FB6"/>
    <w:rsid w:val="00C26081"/>
    <w:rsid w:val="00C26376"/>
    <w:rsid w:val="00C263E2"/>
    <w:rsid w:val="00C265C8"/>
    <w:rsid w:val="00C26729"/>
    <w:rsid w:val="00C2678E"/>
    <w:rsid w:val="00C26892"/>
    <w:rsid w:val="00C26A69"/>
    <w:rsid w:val="00C26C56"/>
    <w:rsid w:val="00C26DE8"/>
    <w:rsid w:val="00C26E52"/>
    <w:rsid w:val="00C26F12"/>
    <w:rsid w:val="00C26F3E"/>
    <w:rsid w:val="00C2726A"/>
    <w:rsid w:val="00C273A3"/>
    <w:rsid w:val="00C27569"/>
    <w:rsid w:val="00C276FB"/>
    <w:rsid w:val="00C2775D"/>
    <w:rsid w:val="00C277ED"/>
    <w:rsid w:val="00C2785E"/>
    <w:rsid w:val="00C278F2"/>
    <w:rsid w:val="00C27A5A"/>
    <w:rsid w:val="00C27C63"/>
    <w:rsid w:val="00C27DCD"/>
    <w:rsid w:val="00C27EA0"/>
    <w:rsid w:val="00C27FCF"/>
    <w:rsid w:val="00C27FD6"/>
    <w:rsid w:val="00C30088"/>
    <w:rsid w:val="00C30187"/>
    <w:rsid w:val="00C30297"/>
    <w:rsid w:val="00C3053A"/>
    <w:rsid w:val="00C30560"/>
    <w:rsid w:val="00C30667"/>
    <w:rsid w:val="00C3069C"/>
    <w:rsid w:val="00C306D8"/>
    <w:rsid w:val="00C306E7"/>
    <w:rsid w:val="00C3096E"/>
    <w:rsid w:val="00C309AB"/>
    <w:rsid w:val="00C30D6C"/>
    <w:rsid w:val="00C31191"/>
    <w:rsid w:val="00C313C8"/>
    <w:rsid w:val="00C317FA"/>
    <w:rsid w:val="00C31837"/>
    <w:rsid w:val="00C31BC7"/>
    <w:rsid w:val="00C31BD9"/>
    <w:rsid w:val="00C31BFD"/>
    <w:rsid w:val="00C3207E"/>
    <w:rsid w:val="00C32086"/>
    <w:rsid w:val="00C322FB"/>
    <w:rsid w:val="00C32310"/>
    <w:rsid w:val="00C325A9"/>
    <w:rsid w:val="00C32617"/>
    <w:rsid w:val="00C3262C"/>
    <w:rsid w:val="00C32677"/>
    <w:rsid w:val="00C326D5"/>
    <w:rsid w:val="00C32926"/>
    <w:rsid w:val="00C32A6C"/>
    <w:rsid w:val="00C32DDD"/>
    <w:rsid w:val="00C32E3A"/>
    <w:rsid w:val="00C32FB6"/>
    <w:rsid w:val="00C32FF9"/>
    <w:rsid w:val="00C330D5"/>
    <w:rsid w:val="00C330F2"/>
    <w:rsid w:val="00C3319A"/>
    <w:rsid w:val="00C33221"/>
    <w:rsid w:val="00C33339"/>
    <w:rsid w:val="00C33455"/>
    <w:rsid w:val="00C3357F"/>
    <w:rsid w:val="00C3358B"/>
    <w:rsid w:val="00C3359C"/>
    <w:rsid w:val="00C33704"/>
    <w:rsid w:val="00C339A2"/>
    <w:rsid w:val="00C339D3"/>
    <w:rsid w:val="00C33A40"/>
    <w:rsid w:val="00C33AA5"/>
    <w:rsid w:val="00C33CB5"/>
    <w:rsid w:val="00C33DC4"/>
    <w:rsid w:val="00C33E79"/>
    <w:rsid w:val="00C343B9"/>
    <w:rsid w:val="00C3446A"/>
    <w:rsid w:val="00C34483"/>
    <w:rsid w:val="00C3462C"/>
    <w:rsid w:val="00C34660"/>
    <w:rsid w:val="00C347BC"/>
    <w:rsid w:val="00C34AEA"/>
    <w:rsid w:val="00C34C2F"/>
    <w:rsid w:val="00C34DD6"/>
    <w:rsid w:val="00C3506B"/>
    <w:rsid w:val="00C351BC"/>
    <w:rsid w:val="00C352CB"/>
    <w:rsid w:val="00C354B1"/>
    <w:rsid w:val="00C35676"/>
    <w:rsid w:val="00C356D6"/>
    <w:rsid w:val="00C3571D"/>
    <w:rsid w:val="00C35A97"/>
    <w:rsid w:val="00C35D1C"/>
    <w:rsid w:val="00C35DC9"/>
    <w:rsid w:val="00C35DE8"/>
    <w:rsid w:val="00C3607D"/>
    <w:rsid w:val="00C36248"/>
    <w:rsid w:val="00C36312"/>
    <w:rsid w:val="00C3640D"/>
    <w:rsid w:val="00C3644E"/>
    <w:rsid w:val="00C36510"/>
    <w:rsid w:val="00C366DB"/>
    <w:rsid w:val="00C369C6"/>
    <w:rsid w:val="00C36ADF"/>
    <w:rsid w:val="00C36C03"/>
    <w:rsid w:val="00C36C89"/>
    <w:rsid w:val="00C36CFD"/>
    <w:rsid w:val="00C36DFF"/>
    <w:rsid w:val="00C36FC2"/>
    <w:rsid w:val="00C370CA"/>
    <w:rsid w:val="00C37233"/>
    <w:rsid w:val="00C37265"/>
    <w:rsid w:val="00C373E3"/>
    <w:rsid w:val="00C37677"/>
    <w:rsid w:val="00C37691"/>
    <w:rsid w:val="00C3775B"/>
    <w:rsid w:val="00C378D7"/>
    <w:rsid w:val="00C37A50"/>
    <w:rsid w:val="00C37BEA"/>
    <w:rsid w:val="00C37D7C"/>
    <w:rsid w:val="00C37E5B"/>
    <w:rsid w:val="00C37FB6"/>
    <w:rsid w:val="00C400A5"/>
    <w:rsid w:val="00C400FE"/>
    <w:rsid w:val="00C40268"/>
    <w:rsid w:val="00C406D1"/>
    <w:rsid w:val="00C40883"/>
    <w:rsid w:val="00C40899"/>
    <w:rsid w:val="00C408C0"/>
    <w:rsid w:val="00C40BCF"/>
    <w:rsid w:val="00C40E7A"/>
    <w:rsid w:val="00C410C8"/>
    <w:rsid w:val="00C41330"/>
    <w:rsid w:val="00C415BB"/>
    <w:rsid w:val="00C418C1"/>
    <w:rsid w:val="00C41933"/>
    <w:rsid w:val="00C4193D"/>
    <w:rsid w:val="00C41A32"/>
    <w:rsid w:val="00C41A75"/>
    <w:rsid w:val="00C41FA0"/>
    <w:rsid w:val="00C41FB4"/>
    <w:rsid w:val="00C4210B"/>
    <w:rsid w:val="00C421E0"/>
    <w:rsid w:val="00C42210"/>
    <w:rsid w:val="00C422A8"/>
    <w:rsid w:val="00C422C7"/>
    <w:rsid w:val="00C422D2"/>
    <w:rsid w:val="00C422FD"/>
    <w:rsid w:val="00C42647"/>
    <w:rsid w:val="00C4267F"/>
    <w:rsid w:val="00C4268B"/>
    <w:rsid w:val="00C42697"/>
    <w:rsid w:val="00C426FA"/>
    <w:rsid w:val="00C429A7"/>
    <w:rsid w:val="00C42A20"/>
    <w:rsid w:val="00C42B1C"/>
    <w:rsid w:val="00C42BB7"/>
    <w:rsid w:val="00C42F4F"/>
    <w:rsid w:val="00C4314F"/>
    <w:rsid w:val="00C436B8"/>
    <w:rsid w:val="00C4373B"/>
    <w:rsid w:val="00C438E4"/>
    <w:rsid w:val="00C438F2"/>
    <w:rsid w:val="00C43AA7"/>
    <w:rsid w:val="00C43EAC"/>
    <w:rsid w:val="00C4407A"/>
    <w:rsid w:val="00C44152"/>
    <w:rsid w:val="00C442BA"/>
    <w:rsid w:val="00C442E7"/>
    <w:rsid w:val="00C44496"/>
    <w:rsid w:val="00C446D3"/>
    <w:rsid w:val="00C447C9"/>
    <w:rsid w:val="00C4481C"/>
    <w:rsid w:val="00C44A1D"/>
    <w:rsid w:val="00C44AD7"/>
    <w:rsid w:val="00C44B8C"/>
    <w:rsid w:val="00C44BB5"/>
    <w:rsid w:val="00C44BBD"/>
    <w:rsid w:val="00C44BCA"/>
    <w:rsid w:val="00C4506B"/>
    <w:rsid w:val="00C452E2"/>
    <w:rsid w:val="00C459BB"/>
    <w:rsid w:val="00C45DF1"/>
    <w:rsid w:val="00C45F1D"/>
    <w:rsid w:val="00C462AC"/>
    <w:rsid w:val="00C46393"/>
    <w:rsid w:val="00C4643F"/>
    <w:rsid w:val="00C466D2"/>
    <w:rsid w:val="00C46788"/>
    <w:rsid w:val="00C4681C"/>
    <w:rsid w:val="00C469FE"/>
    <w:rsid w:val="00C46DE2"/>
    <w:rsid w:val="00C46E9A"/>
    <w:rsid w:val="00C46FAB"/>
    <w:rsid w:val="00C4702B"/>
    <w:rsid w:val="00C47042"/>
    <w:rsid w:val="00C47071"/>
    <w:rsid w:val="00C47093"/>
    <w:rsid w:val="00C4734C"/>
    <w:rsid w:val="00C4736D"/>
    <w:rsid w:val="00C473EB"/>
    <w:rsid w:val="00C476C9"/>
    <w:rsid w:val="00C478CF"/>
    <w:rsid w:val="00C479AD"/>
    <w:rsid w:val="00C479F5"/>
    <w:rsid w:val="00C47CA2"/>
    <w:rsid w:val="00C47CB5"/>
    <w:rsid w:val="00C47E3E"/>
    <w:rsid w:val="00C50055"/>
    <w:rsid w:val="00C50074"/>
    <w:rsid w:val="00C501DE"/>
    <w:rsid w:val="00C50246"/>
    <w:rsid w:val="00C502F9"/>
    <w:rsid w:val="00C5056B"/>
    <w:rsid w:val="00C50980"/>
    <w:rsid w:val="00C50A11"/>
    <w:rsid w:val="00C50B48"/>
    <w:rsid w:val="00C50BA5"/>
    <w:rsid w:val="00C50EF1"/>
    <w:rsid w:val="00C50F08"/>
    <w:rsid w:val="00C51197"/>
    <w:rsid w:val="00C511FD"/>
    <w:rsid w:val="00C5123E"/>
    <w:rsid w:val="00C51A51"/>
    <w:rsid w:val="00C51B55"/>
    <w:rsid w:val="00C51DBA"/>
    <w:rsid w:val="00C51E86"/>
    <w:rsid w:val="00C51EC0"/>
    <w:rsid w:val="00C520CD"/>
    <w:rsid w:val="00C52233"/>
    <w:rsid w:val="00C523DF"/>
    <w:rsid w:val="00C523FB"/>
    <w:rsid w:val="00C524BF"/>
    <w:rsid w:val="00C529FC"/>
    <w:rsid w:val="00C52C00"/>
    <w:rsid w:val="00C52C45"/>
    <w:rsid w:val="00C52E95"/>
    <w:rsid w:val="00C531DB"/>
    <w:rsid w:val="00C5327C"/>
    <w:rsid w:val="00C53501"/>
    <w:rsid w:val="00C53560"/>
    <w:rsid w:val="00C5358B"/>
    <w:rsid w:val="00C5369A"/>
    <w:rsid w:val="00C53701"/>
    <w:rsid w:val="00C5380B"/>
    <w:rsid w:val="00C53913"/>
    <w:rsid w:val="00C53982"/>
    <w:rsid w:val="00C53AFC"/>
    <w:rsid w:val="00C53C5C"/>
    <w:rsid w:val="00C53DD2"/>
    <w:rsid w:val="00C53ED5"/>
    <w:rsid w:val="00C53F2E"/>
    <w:rsid w:val="00C542EA"/>
    <w:rsid w:val="00C542F7"/>
    <w:rsid w:val="00C543AC"/>
    <w:rsid w:val="00C5454F"/>
    <w:rsid w:val="00C5465B"/>
    <w:rsid w:val="00C549B0"/>
    <w:rsid w:val="00C549B9"/>
    <w:rsid w:val="00C54A14"/>
    <w:rsid w:val="00C54E74"/>
    <w:rsid w:val="00C54F5A"/>
    <w:rsid w:val="00C550C5"/>
    <w:rsid w:val="00C55158"/>
    <w:rsid w:val="00C55215"/>
    <w:rsid w:val="00C55331"/>
    <w:rsid w:val="00C555AC"/>
    <w:rsid w:val="00C55837"/>
    <w:rsid w:val="00C559EC"/>
    <w:rsid w:val="00C55CD9"/>
    <w:rsid w:val="00C55D6D"/>
    <w:rsid w:val="00C55D71"/>
    <w:rsid w:val="00C55E57"/>
    <w:rsid w:val="00C55ECF"/>
    <w:rsid w:val="00C5610A"/>
    <w:rsid w:val="00C562D2"/>
    <w:rsid w:val="00C5630E"/>
    <w:rsid w:val="00C56471"/>
    <w:rsid w:val="00C56789"/>
    <w:rsid w:val="00C56A16"/>
    <w:rsid w:val="00C56A2F"/>
    <w:rsid w:val="00C56B46"/>
    <w:rsid w:val="00C56C3D"/>
    <w:rsid w:val="00C56CBA"/>
    <w:rsid w:val="00C56E1B"/>
    <w:rsid w:val="00C56ECE"/>
    <w:rsid w:val="00C56ED3"/>
    <w:rsid w:val="00C56F63"/>
    <w:rsid w:val="00C571CE"/>
    <w:rsid w:val="00C57249"/>
    <w:rsid w:val="00C57275"/>
    <w:rsid w:val="00C57292"/>
    <w:rsid w:val="00C5755E"/>
    <w:rsid w:val="00C57659"/>
    <w:rsid w:val="00C576D4"/>
    <w:rsid w:val="00C57868"/>
    <w:rsid w:val="00C57B58"/>
    <w:rsid w:val="00C57E30"/>
    <w:rsid w:val="00C57E44"/>
    <w:rsid w:val="00C57E60"/>
    <w:rsid w:val="00C602FB"/>
    <w:rsid w:val="00C60338"/>
    <w:rsid w:val="00C6035C"/>
    <w:rsid w:val="00C604B8"/>
    <w:rsid w:val="00C6053D"/>
    <w:rsid w:val="00C6058B"/>
    <w:rsid w:val="00C6082D"/>
    <w:rsid w:val="00C608F8"/>
    <w:rsid w:val="00C60CFC"/>
    <w:rsid w:val="00C60D41"/>
    <w:rsid w:val="00C60E6F"/>
    <w:rsid w:val="00C610EE"/>
    <w:rsid w:val="00C611FA"/>
    <w:rsid w:val="00C6125C"/>
    <w:rsid w:val="00C6126D"/>
    <w:rsid w:val="00C61324"/>
    <w:rsid w:val="00C61489"/>
    <w:rsid w:val="00C61649"/>
    <w:rsid w:val="00C617AC"/>
    <w:rsid w:val="00C61A1A"/>
    <w:rsid w:val="00C6205C"/>
    <w:rsid w:val="00C621E9"/>
    <w:rsid w:val="00C62338"/>
    <w:rsid w:val="00C62462"/>
    <w:rsid w:val="00C62518"/>
    <w:rsid w:val="00C626C8"/>
    <w:rsid w:val="00C628C1"/>
    <w:rsid w:val="00C62AA6"/>
    <w:rsid w:val="00C62B21"/>
    <w:rsid w:val="00C62B7A"/>
    <w:rsid w:val="00C62BCB"/>
    <w:rsid w:val="00C62C70"/>
    <w:rsid w:val="00C630E1"/>
    <w:rsid w:val="00C6360F"/>
    <w:rsid w:val="00C638A2"/>
    <w:rsid w:val="00C63A03"/>
    <w:rsid w:val="00C63B43"/>
    <w:rsid w:val="00C63DC9"/>
    <w:rsid w:val="00C63E27"/>
    <w:rsid w:val="00C63E98"/>
    <w:rsid w:val="00C63EE6"/>
    <w:rsid w:val="00C63F06"/>
    <w:rsid w:val="00C64192"/>
    <w:rsid w:val="00C64321"/>
    <w:rsid w:val="00C64435"/>
    <w:rsid w:val="00C64495"/>
    <w:rsid w:val="00C64627"/>
    <w:rsid w:val="00C6462E"/>
    <w:rsid w:val="00C64AA8"/>
    <w:rsid w:val="00C64B1F"/>
    <w:rsid w:val="00C64BF2"/>
    <w:rsid w:val="00C64CAA"/>
    <w:rsid w:val="00C64E4D"/>
    <w:rsid w:val="00C65245"/>
    <w:rsid w:val="00C65354"/>
    <w:rsid w:val="00C654DF"/>
    <w:rsid w:val="00C655E1"/>
    <w:rsid w:val="00C65759"/>
    <w:rsid w:val="00C6576E"/>
    <w:rsid w:val="00C65AF0"/>
    <w:rsid w:val="00C65DE6"/>
    <w:rsid w:val="00C66032"/>
    <w:rsid w:val="00C66095"/>
    <w:rsid w:val="00C66202"/>
    <w:rsid w:val="00C6627A"/>
    <w:rsid w:val="00C662E0"/>
    <w:rsid w:val="00C664A5"/>
    <w:rsid w:val="00C665B1"/>
    <w:rsid w:val="00C66A51"/>
    <w:rsid w:val="00C66C83"/>
    <w:rsid w:val="00C66E72"/>
    <w:rsid w:val="00C6703F"/>
    <w:rsid w:val="00C6709F"/>
    <w:rsid w:val="00C672A2"/>
    <w:rsid w:val="00C672B7"/>
    <w:rsid w:val="00C672D2"/>
    <w:rsid w:val="00C6730A"/>
    <w:rsid w:val="00C67334"/>
    <w:rsid w:val="00C673A6"/>
    <w:rsid w:val="00C6747E"/>
    <w:rsid w:val="00C6753C"/>
    <w:rsid w:val="00C67728"/>
    <w:rsid w:val="00C679E6"/>
    <w:rsid w:val="00C67A2F"/>
    <w:rsid w:val="00C67B31"/>
    <w:rsid w:val="00C67BAB"/>
    <w:rsid w:val="00C67BCD"/>
    <w:rsid w:val="00C707CC"/>
    <w:rsid w:val="00C70A6C"/>
    <w:rsid w:val="00C70BF2"/>
    <w:rsid w:val="00C70C6C"/>
    <w:rsid w:val="00C70DAA"/>
    <w:rsid w:val="00C70DE6"/>
    <w:rsid w:val="00C71188"/>
    <w:rsid w:val="00C7130B"/>
    <w:rsid w:val="00C713ED"/>
    <w:rsid w:val="00C7141C"/>
    <w:rsid w:val="00C714D9"/>
    <w:rsid w:val="00C7155E"/>
    <w:rsid w:val="00C71959"/>
    <w:rsid w:val="00C719DF"/>
    <w:rsid w:val="00C71F0D"/>
    <w:rsid w:val="00C7226A"/>
    <w:rsid w:val="00C722A3"/>
    <w:rsid w:val="00C72318"/>
    <w:rsid w:val="00C723A4"/>
    <w:rsid w:val="00C724A4"/>
    <w:rsid w:val="00C724E6"/>
    <w:rsid w:val="00C724E7"/>
    <w:rsid w:val="00C724EF"/>
    <w:rsid w:val="00C726A8"/>
    <w:rsid w:val="00C72754"/>
    <w:rsid w:val="00C729A3"/>
    <w:rsid w:val="00C72A21"/>
    <w:rsid w:val="00C72E08"/>
    <w:rsid w:val="00C72EB3"/>
    <w:rsid w:val="00C72FF4"/>
    <w:rsid w:val="00C73123"/>
    <w:rsid w:val="00C732A8"/>
    <w:rsid w:val="00C732E8"/>
    <w:rsid w:val="00C7351E"/>
    <w:rsid w:val="00C73544"/>
    <w:rsid w:val="00C7362C"/>
    <w:rsid w:val="00C73879"/>
    <w:rsid w:val="00C73952"/>
    <w:rsid w:val="00C73997"/>
    <w:rsid w:val="00C73B57"/>
    <w:rsid w:val="00C73BC5"/>
    <w:rsid w:val="00C73BD6"/>
    <w:rsid w:val="00C73D02"/>
    <w:rsid w:val="00C73D7D"/>
    <w:rsid w:val="00C73E81"/>
    <w:rsid w:val="00C74389"/>
    <w:rsid w:val="00C747A5"/>
    <w:rsid w:val="00C749A4"/>
    <w:rsid w:val="00C74A59"/>
    <w:rsid w:val="00C74B80"/>
    <w:rsid w:val="00C74E55"/>
    <w:rsid w:val="00C750B1"/>
    <w:rsid w:val="00C750E3"/>
    <w:rsid w:val="00C75140"/>
    <w:rsid w:val="00C751F9"/>
    <w:rsid w:val="00C75565"/>
    <w:rsid w:val="00C755C6"/>
    <w:rsid w:val="00C756C9"/>
    <w:rsid w:val="00C756D2"/>
    <w:rsid w:val="00C757EF"/>
    <w:rsid w:val="00C75821"/>
    <w:rsid w:val="00C7590A"/>
    <w:rsid w:val="00C759D6"/>
    <w:rsid w:val="00C75AE6"/>
    <w:rsid w:val="00C75EED"/>
    <w:rsid w:val="00C75FC8"/>
    <w:rsid w:val="00C76012"/>
    <w:rsid w:val="00C76377"/>
    <w:rsid w:val="00C76A4E"/>
    <w:rsid w:val="00C76E59"/>
    <w:rsid w:val="00C76F66"/>
    <w:rsid w:val="00C77115"/>
    <w:rsid w:val="00C7717A"/>
    <w:rsid w:val="00C771CD"/>
    <w:rsid w:val="00C77315"/>
    <w:rsid w:val="00C774B5"/>
    <w:rsid w:val="00C7756D"/>
    <w:rsid w:val="00C77870"/>
    <w:rsid w:val="00C7787F"/>
    <w:rsid w:val="00C77890"/>
    <w:rsid w:val="00C77AA6"/>
    <w:rsid w:val="00C77C7E"/>
    <w:rsid w:val="00C77CF0"/>
    <w:rsid w:val="00C80137"/>
    <w:rsid w:val="00C80156"/>
    <w:rsid w:val="00C8045F"/>
    <w:rsid w:val="00C8046F"/>
    <w:rsid w:val="00C80475"/>
    <w:rsid w:val="00C806FE"/>
    <w:rsid w:val="00C80835"/>
    <w:rsid w:val="00C8085C"/>
    <w:rsid w:val="00C80879"/>
    <w:rsid w:val="00C80915"/>
    <w:rsid w:val="00C80BFD"/>
    <w:rsid w:val="00C80D51"/>
    <w:rsid w:val="00C80DCA"/>
    <w:rsid w:val="00C80DF2"/>
    <w:rsid w:val="00C80F04"/>
    <w:rsid w:val="00C80F4F"/>
    <w:rsid w:val="00C80F54"/>
    <w:rsid w:val="00C810D5"/>
    <w:rsid w:val="00C81117"/>
    <w:rsid w:val="00C8119C"/>
    <w:rsid w:val="00C812D4"/>
    <w:rsid w:val="00C8131A"/>
    <w:rsid w:val="00C81334"/>
    <w:rsid w:val="00C8140D"/>
    <w:rsid w:val="00C815C0"/>
    <w:rsid w:val="00C81C16"/>
    <w:rsid w:val="00C81C4A"/>
    <w:rsid w:val="00C81C64"/>
    <w:rsid w:val="00C81E5B"/>
    <w:rsid w:val="00C81EC4"/>
    <w:rsid w:val="00C81FCF"/>
    <w:rsid w:val="00C821B2"/>
    <w:rsid w:val="00C823DC"/>
    <w:rsid w:val="00C8250E"/>
    <w:rsid w:val="00C8258D"/>
    <w:rsid w:val="00C82664"/>
    <w:rsid w:val="00C826C8"/>
    <w:rsid w:val="00C82980"/>
    <w:rsid w:val="00C82C66"/>
    <w:rsid w:val="00C82D0C"/>
    <w:rsid w:val="00C82FA4"/>
    <w:rsid w:val="00C83063"/>
    <w:rsid w:val="00C83162"/>
    <w:rsid w:val="00C83277"/>
    <w:rsid w:val="00C835D4"/>
    <w:rsid w:val="00C8367C"/>
    <w:rsid w:val="00C836E9"/>
    <w:rsid w:val="00C83E39"/>
    <w:rsid w:val="00C83EDF"/>
    <w:rsid w:val="00C84258"/>
    <w:rsid w:val="00C842A0"/>
    <w:rsid w:val="00C8431A"/>
    <w:rsid w:val="00C843A8"/>
    <w:rsid w:val="00C845E9"/>
    <w:rsid w:val="00C846BB"/>
    <w:rsid w:val="00C846F0"/>
    <w:rsid w:val="00C8479A"/>
    <w:rsid w:val="00C8491F"/>
    <w:rsid w:val="00C849B1"/>
    <w:rsid w:val="00C849D9"/>
    <w:rsid w:val="00C84AEB"/>
    <w:rsid w:val="00C84B70"/>
    <w:rsid w:val="00C84BB4"/>
    <w:rsid w:val="00C84C77"/>
    <w:rsid w:val="00C85209"/>
    <w:rsid w:val="00C85272"/>
    <w:rsid w:val="00C852C7"/>
    <w:rsid w:val="00C85314"/>
    <w:rsid w:val="00C856E8"/>
    <w:rsid w:val="00C857CD"/>
    <w:rsid w:val="00C86191"/>
    <w:rsid w:val="00C862F4"/>
    <w:rsid w:val="00C86612"/>
    <w:rsid w:val="00C868A0"/>
    <w:rsid w:val="00C86A02"/>
    <w:rsid w:val="00C86ED6"/>
    <w:rsid w:val="00C86F0D"/>
    <w:rsid w:val="00C87144"/>
    <w:rsid w:val="00C87372"/>
    <w:rsid w:val="00C873FA"/>
    <w:rsid w:val="00C87595"/>
    <w:rsid w:val="00C8779C"/>
    <w:rsid w:val="00C87814"/>
    <w:rsid w:val="00C879ED"/>
    <w:rsid w:val="00C87A65"/>
    <w:rsid w:val="00C87EC0"/>
    <w:rsid w:val="00C87F63"/>
    <w:rsid w:val="00C87FB3"/>
    <w:rsid w:val="00C90024"/>
    <w:rsid w:val="00C90292"/>
    <w:rsid w:val="00C9035E"/>
    <w:rsid w:val="00C90417"/>
    <w:rsid w:val="00C9056E"/>
    <w:rsid w:val="00C906C1"/>
    <w:rsid w:val="00C907EF"/>
    <w:rsid w:val="00C90CBA"/>
    <w:rsid w:val="00C90EB8"/>
    <w:rsid w:val="00C90F88"/>
    <w:rsid w:val="00C911B4"/>
    <w:rsid w:val="00C911DD"/>
    <w:rsid w:val="00C911F3"/>
    <w:rsid w:val="00C912D3"/>
    <w:rsid w:val="00C91489"/>
    <w:rsid w:val="00C9162A"/>
    <w:rsid w:val="00C916EC"/>
    <w:rsid w:val="00C917DA"/>
    <w:rsid w:val="00C91862"/>
    <w:rsid w:val="00C918B0"/>
    <w:rsid w:val="00C9194F"/>
    <w:rsid w:val="00C91B79"/>
    <w:rsid w:val="00C91CDD"/>
    <w:rsid w:val="00C91EB9"/>
    <w:rsid w:val="00C91EE0"/>
    <w:rsid w:val="00C9214B"/>
    <w:rsid w:val="00C921BA"/>
    <w:rsid w:val="00C921E4"/>
    <w:rsid w:val="00C921ED"/>
    <w:rsid w:val="00C9269D"/>
    <w:rsid w:val="00C92751"/>
    <w:rsid w:val="00C92A46"/>
    <w:rsid w:val="00C92FDB"/>
    <w:rsid w:val="00C93026"/>
    <w:rsid w:val="00C931E6"/>
    <w:rsid w:val="00C93292"/>
    <w:rsid w:val="00C9355B"/>
    <w:rsid w:val="00C93C13"/>
    <w:rsid w:val="00C93E3C"/>
    <w:rsid w:val="00C940C7"/>
    <w:rsid w:val="00C94546"/>
    <w:rsid w:val="00C94595"/>
    <w:rsid w:val="00C945A0"/>
    <w:rsid w:val="00C94B5B"/>
    <w:rsid w:val="00C94C01"/>
    <w:rsid w:val="00C94C5D"/>
    <w:rsid w:val="00C94C88"/>
    <w:rsid w:val="00C94DA7"/>
    <w:rsid w:val="00C94FB2"/>
    <w:rsid w:val="00C95199"/>
    <w:rsid w:val="00C9544F"/>
    <w:rsid w:val="00C95495"/>
    <w:rsid w:val="00C9555D"/>
    <w:rsid w:val="00C956B2"/>
    <w:rsid w:val="00C95AE9"/>
    <w:rsid w:val="00C95B48"/>
    <w:rsid w:val="00C95BE2"/>
    <w:rsid w:val="00C95C67"/>
    <w:rsid w:val="00C95CA4"/>
    <w:rsid w:val="00C95D54"/>
    <w:rsid w:val="00C95D89"/>
    <w:rsid w:val="00C95DCC"/>
    <w:rsid w:val="00C95ED6"/>
    <w:rsid w:val="00C95F7F"/>
    <w:rsid w:val="00C962FA"/>
    <w:rsid w:val="00C96301"/>
    <w:rsid w:val="00C96394"/>
    <w:rsid w:val="00C964E0"/>
    <w:rsid w:val="00C9671C"/>
    <w:rsid w:val="00C969A7"/>
    <w:rsid w:val="00C96A37"/>
    <w:rsid w:val="00C96BF6"/>
    <w:rsid w:val="00C96D47"/>
    <w:rsid w:val="00C972C3"/>
    <w:rsid w:val="00C97600"/>
    <w:rsid w:val="00C97801"/>
    <w:rsid w:val="00C97811"/>
    <w:rsid w:val="00C9785C"/>
    <w:rsid w:val="00C9796D"/>
    <w:rsid w:val="00C97AA9"/>
    <w:rsid w:val="00C97AF5"/>
    <w:rsid w:val="00CA0116"/>
    <w:rsid w:val="00CA0443"/>
    <w:rsid w:val="00CA05A5"/>
    <w:rsid w:val="00CA063D"/>
    <w:rsid w:val="00CA0693"/>
    <w:rsid w:val="00CA076C"/>
    <w:rsid w:val="00CA080E"/>
    <w:rsid w:val="00CA08A1"/>
    <w:rsid w:val="00CA0E46"/>
    <w:rsid w:val="00CA11B6"/>
    <w:rsid w:val="00CA12F4"/>
    <w:rsid w:val="00CA12F8"/>
    <w:rsid w:val="00CA133D"/>
    <w:rsid w:val="00CA13E1"/>
    <w:rsid w:val="00CA179E"/>
    <w:rsid w:val="00CA1A85"/>
    <w:rsid w:val="00CA1B5A"/>
    <w:rsid w:val="00CA1CD1"/>
    <w:rsid w:val="00CA1D58"/>
    <w:rsid w:val="00CA1FDB"/>
    <w:rsid w:val="00CA201C"/>
    <w:rsid w:val="00CA20CC"/>
    <w:rsid w:val="00CA23CC"/>
    <w:rsid w:val="00CA2485"/>
    <w:rsid w:val="00CA26FB"/>
    <w:rsid w:val="00CA271F"/>
    <w:rsid w:val="00CA27B9"/>
    <w:rsid w:val="00CA2A0A"/>
    <w:rsid w:val="00CA2B2C"/>
    <w:rsid w:val="00CA2C3A"/>
    <w:rsid w:val="00CA2DAE"/>
    <w:rsid w:val="00CA2DD0"/>
    <w:rsid w:val="00CA2E9A"/>
    <w:rsid w:val="00CA2F88"/>
    <w:rsid w:val="00CA2FCE"/>
    <w:rsid w:val="00CA33EA"/>
    <w:rsid w:val="00CA340C"/>
    <w:rsid w:val="00CA3511"/>
    <w:rsid w:val="00CA35D9"/>
    <w:rsid w:val="00CA39FE"/>
    <w:rsid w:val="00CA3B5A"/>
    <w:rsid w:val="00CA3BA2"/>
    <w:rsid w:val="00CA3C5D"/>
    <w:rsid w:val="00CA41B0"/>
    <w:rsid w:val="00CA4333"/>
    <w:rsid w:val="00CA464F"/>
    <w:rsid w:val="00CA4699"/>
    <w:rsid w:val="00CA492A"/>
    <w:rsid w:val="00CA4BC0"/>
    <w:rsid w:val="00CA4EAD"/>
    <w:rsid w:val="00CA518B"/>
    <w:rsid w:val="00CA518E"/>
    <w:rsid w:val="00CA52B8"/>
    <w:rsid w:val="00CA5442"/>
    <w:rsid w:val="00CA5461"/>
    <w:rsid w:val="00CA54C5"/>
    <w:rsid w:val="00CA552E"/>
    <w:rsid w:val="00CA593F"/>
    <w:rsid w:val="00CA5B65"/>
    <w:rsid w:val="00CA5CA8"/>
    <w:rsid w:val="00CA5FA4"/>
    <w:rsid w:val="00CA60A6"/>
    <w:rsid w:val="00CA62A5"/>
    <w:rsid w:val="00CA6361"/>
    <w:rsid w:val="00CA6633"/>
    <w:rsid w:val="00CA6C01"/>
    <w:rsid w:val="00CA7134"/>
    <w:rsid w:val="00CA721A"/>
    <w:rsid w:val="00CA721F"/>
    <w:rsid w:val="00CA724D"/>
    <w:rsid w:val="00CA72D4"/>
    <w:rsid w:val="00CA73BE"/>
    <w:rsid w:val="00CA74BE"/>
    <w:rsid w:val="00CA75FF"/>
    <w:rsid w:val="00CA7764"/>
    <w:rsid w:val="00CA7959"/>
    <w:rsid w:val="00CA7A7D"/>
    <w:rsid w:val="00CA7B86"/>
    <w:rsid w:val="00CA7C35"/>
    <w:rsid w:val="00CB0157"/>
    <w:rsid w:val="00CB0165"/>
    <w:rsid w:val="00CB0439"/>
    <w:rsid w:val="00CB0617"/>
    <w:rsid w:val="00CB0627"/>
    <w:rsid w:val="00CB0895"/>
    <w:rsid w:val="00CB0ACD"/>
    <w:rsid w:val="00CB0B16"/>
    <w:rsid w:val="00CB0DB6"/>
    <w:rsid w:val="00CB10B6"/>
    <w:rsid w:val="00CB1266"/>
    <w:rsid w:val="00CB133B"/>
    <w:rsid w:val="00CB1521"/>
    <w:rsid w:val="00CB1528"/>
    <w:rsid w:val="00CB152E"/>
    <w:rsid w:val="00CB1667"/>
    <w:rsid w:val="00CB1848"/>
    <w:rsid w:val="00CB1C3B"/>
    <w:rsid w:val="00CB1DE3"/>
    <w:rsid w:val="00CB1E29"/>
    <w:rsid w:val="00CB2368"/>
    <w:rsid w:val="00CB238F"/>
    <w:rsid w:val="00CB23B8"/>
    <w:rsid w:val="00CB2556"/>
    <w:rsid w:val="00CB25D8"/>
    <w:rsid w:val="00CB25E0"/>
    <w:rsid w:val="00CB28E9"/>
    <w:rsid w:val="00CB2A51"/>
    <w:rsid w:val="00CB2D83"/>
    <w:rsid w:val="00CB2E9C"/>
    <w:rsid w:val="00CB2F83"/>
    <w:rsid w:val="00CB2FFB"/>
    <w:rsid w:val="00CB30AE"/>
    <w:rsid w:val="00CB3320"/>
    <w:rsid w:val="00CB3461"/>
    <w:rsid w:val="00CB3573"/>
    <w:rsid w:val="00CB3612"/>
    <w:rsid w:val="00CB3702"/>
    <w:rsid w:val="00CB3789"/>
    <w:rsid w:val="00CB37C6"/>
    <w:rsid w:val="00CB3922"/>
    <w:rsid w:val="00CB3C8A"/>
    <w:rsid w:val="00CB4270"/>
    <w:rsid w:val="00CB42C8"/>
    <w:rsid w:val="00CB430C"/>
    <w:rsid w:val="00CB4448"/>
    <w:rsid w:val="00CB4489"/>
    <w:rsid w:val="00CB44C2"/>
    <w:rsid w:val="00CB4972"/>
    <w:rsid w:val="00CB49D6"/>
    <w:rsid w:val="00CB4A32"/>
    <w:rsid w:val="00CB4ACF"/>
    <w:rsid w:val="00CB4B2B"/>
    <w:rsid w:val="00CB4B90"/>
    <w:rsid w:val="00CB4DA1"/>
    <w:rsid w:val="00CB4E91"/>
    <w:rsid w:val="00CB4EA9"/>
    <w:rsid w:val="00CB4EE6"/>
    <w:rsid w:val="00CB5123"/>
    <w:rsid w:val="00CB5129"/>
    <w:rsid w:val="00CB5205"/>
    <w:rsid w:val="00CB5230"/>
    <w:rsid w:val="00CB52A8"/>
    <w:rsid w:val="00CB5522"/>
    <w:rsid w:val="00CB567D"/>
    <w:rsid w:val="00CB56FF"/>
    <w:rsid w:val="00CB5776"/>
    <w:rsid w:val="00CB581A"/>
    <w:rsid w:val="00CB596B"/>
    <w:rsid w:val="00CB597B"/>
    <w:rsid w:val="00CB5D73"/>
    <w:rsid w:val="00CB618E"/>
    <w:rsid w:val="00CB66AD"/>
    <w:rsid w:val="00CB6938"/>
    <w:rsid w:val="00CB69A1"/>
    <w:rsid w:val="00CB6B10"/>
    <w:rsid w:val="00CB6C8A"/>
    <w:rsid w:val="00CB6CA4"/>
    <w:rsid w:val="00CB6D2F"/>
    <w:rsid w:val="00CB6E17"/>
    <w:rsid w:val="00CB6E7A"/>
    <w:rsid w:val="00CB6EF8"/>
    <w:rsid w:val="00CB70D4"/>
    <w:rsid w:val="00CB7351"/>
    <w:rsid w:val="00CB735B"/>
    <w:rsid w:val="00CB74D9"/>
    <w:rsid w:val="00CB74F6"/>
    <w:rsid w:val="00CB7526"/>
    <w:rsid w:val="00CB782A"/>
    <w:rsid w:val="00CB7A7A"/>
    <w:rsid w:val="00CB7DC5"/>
    <w:rsid w:val="00CB7F5F"/>
    <w:rsid w:val="00CB7F63"/>
    <w:rsid w:val="00CC0009"/>
    <w:rsid w:val="00CC03E3"/>
    <w:rsid w:val="00CC0748"/>
    <w:rsid w:val="00CC07E2"/>
    <w:rsid w:val="00CC0A5A"/>
    <w:rsid w:val="00CC12CD"/>
    <w:rsid w:val="00CC132B"/>
    <w:rsid w:val="00CC15FB"/>
    <w:rsid w:val="00CC1663"/>
    <w:rsid w:val="00CC1755"/>
    <w:rsid w:val="00CC193F"/>
    <w:rsid w:val="00CC1B56"/>
    <w:rsid w:val="00CC1BA9"/>
    <w:rsid w:val="00CC22A4"/>
    <w:rsid w:val="00CC22E2"/>
    <w:rsid w:val="00CC263E"/>
    <w:rsid w:val="00CC2703"/>
    <w:rsid w:val="00CC27D3"/>
    <w:rsid w:val="00CC2857"/>
    <w:rsid w:val="00CC29E6"/>
    <w:rsid w:val="00CC2A5F"/>
    <w:rsid w:val="00CC2BF6"/>
    <w:rsid w:val="00CC2D0C"/>
    <w:rsid w:val="00CC2D9B"/>
    <w:rsid w:val="00CC2E2C"/>
    <w:rsid w:val="00CC2EF0"/>
    <w:rsid w:val="00CC2F50"/>
    <w:rsid w:val="00CC2FED"/>
    <w:rsid w:val="00CC3260"/>
    <w:rsid w:val="00CC36D3"/>
    <w:rsid w:val="00CC3727"/>
    <w:rsid w:val="00CC37C9"/>
    <w:rsid w:val="00CC37D7"/>
    <w:rsid w:val="00CC37EC"/>
    <w:rsid w:val="00CC38AC"/>
    <w:rsid w:val="00CC39D5"/>
    <w:rsid w:val="00CC3A3B"/>
    <w:rsid w:val="00CC3A57"/>
    <w:rsid w:val="00CC3AC7"/>
    <w:rsid w:val="00CC3BA3"/>
    <w:rsid w:val="00CC406C"/>
    <w:rsid w:val="00CC4181"/>
    <w:rsid w:val="00CC4577"/>
    <w:rsid w:val="00CC4696"/>
    <w:rsid w:val="00CC47D5"/>
    <w:rsid w:val="00CC487A"/>
    <w:rsid w:val="00CC49B3"/>
    <w:rsid w:val="00CC4BB5"/>
    <w:rsid w:val="00CC5032"/>
    <w:rsid w:val="00CC507E"/>
    <w:rsid w:val="00CC5087"/>
    <w:rsid w:val="00CC5207"/>
    <w:rsid w:val="00CC52D5"/>
    <w:rsid w:val="00CC559D"/>
    <w:rsid w:val="00CC55E0"/>
    <w:rsid w:val="00CC58C3"/>
    <w:rsid w:val="00CC5FDC"/>
    <w:rsid w:val="00CC5FE5"/>
    <w:rsid w:val="00CC633E"/>
    <w:rsid w:val="00CC63CE"/>
    <w:rsid w:val="00CC645A"/>
    <w:rsid w:val="00CC660F"/>
    <w:rsid w:val="00CC6635"/>
    <w:rsid w:val="00CC663C"/>
    <w:rsid w:val="00CC66EB"/>
    <w:rsid w:val="00CC674A"/>
    <w:rsid w:val="00CC6819"/>
    <w:rsid w:val="00CC69DD"/>
    <w:rsid w:val="00CC6B9A"/>
    <w:rsid w:val="00CC6D1E"/>
    <w:rsid w:val="00CC6DA4"/>
    <w:rsid w:val="00CC6DB7"/>
    <w:rsid w:val="00CC6E08"/>
    <w:rsid w:val="00CC70DD"/>
    <w:rsid w:val="00CC7118"/>
    <w:rsid w:val="00CC7200"/>
    <w:rsid w:val="00CC73B7"/>
    <w:rsid w:val="00CC7410"/>
    <w:rsid w:val="00CC7482"/>
    <w:rsid w:val="00CC7954"/>
    <w:rsid w:val="00CC79B2"/>
    <w:rsid w:val="00CC7BB6"/>
    <w:rsid w:val="00CC7C62"/>
    <w:rsid w:val="00CD02CD"/>
    <w:rsid w:val="00CD04F7"/>
    <w:rsid w:val="00CD07A1"/>
    <w:rsid w:val="00CD0800"/>
    <w:rsid w:val="00CD0838"/>
    <w:rsid w:val="00CD0A97"/>
    <w:rsid w:val="00CD0AE9"/>
    <w:rsid w:val="00CD0C13"/>
    <w:rsid w:val="00CD0FC9"/>
    <w:rsid w:val="00CD1601"/>
    <w:rsid w:val="00CD179A"/>
    <w:rsid w:val="00CD18CB"/>
    <w:rsid w:val="00CD1D57"/>
    <w:rsid w:val="00CD1D79"/>
    <w:rsid w:val="00CD1E49"/>
    <w:rsid w:val="00CD1FCB"/>
    <w:rsid w:val="00CD2041"/>
    <w:rsid w:val="00CD2095"/>
    <w:rsid w:val="00CD219C"/>
    <w:rsid w:val="00CD21FA"/>
    <w:rsid w:val="00CD22B1"/>
    <w:rsid w:val="00CD2391"/>
    <w:rsid w:val="00CD2649"/>
    <w:rsid w:val="00CD2662"/>
    <w:rsid w:val="00CD27F3"/>
    <w:rsid w:val="00CD2A22"/>
    <w:rsid w:val="00CD2C44"/>
    <w:rsid w:val="00CD2CC4"/>
    <w:rsid w:val="00CD2F85"/>
    <w:rsid w:val="00CD363A"/>
    <w:rsid w:val="00CD365B"/>
    <w:rsid w:val="00CD3733"/>
    <w:rsid w:val="00CD37A1"/>
    <w:rsid w:val="00CD3A89"/>
    <w:rsid w:val="00CD3B2C"/>
    <w:rsid w:val="00CD3C33"/>
    <w:rsid w:val="00CD3E58"/>
    <w:rsid w:val="00CD427A"/>
    <w:rsid w:val="00CD42F2"/>
    <w:rsid w:val="00CD4304"/>
    <w:rsid w:val="00CD437E"/>
    <w:rsid w:val="00CD4490"/>
    <w:rsid w:val="00CD45C0"/>
    <w:rsid w:val="00CD48A5"/>
    <w:rsid w:val="00CD4996"/>
    <w:rsid w:val="00CD49BA"/>
    <w:rsid w:val="00CD4A80"/>
    <w:rsid w:val="00CD4C79"/>
    <w:rsid w:val="00CD4DBF"/>
    <w:rsid w:val="00CD5132"/>
    <w:rsid w:val="00CD53A6"/>
    <w:rsid w:val="00CD57E2"/>
    <w:rsid w:val="00CD5C5C"/>
    <w:rsid w:val="00CD5C8B"/>
    <w:rsid w:val="00CD5F83"/>
    <w:rsid w:val="00CD5FDC"/>
    <w:rsid w:val="00CD62B3"/>
    <w:rsid w:val="00CD63FA"/>
    <w:rsid w:val="00CD654B"/>
    <w:rsid w:val="00CD66CB"/>
    <w:rsid w:val="00CD67D1"/>
    <w:rsid w:val="00CD6859"/>
    <w:rsid w:val="00CD6977"/>
    <w:rsid w:val="00CD6C41"/>
    <w:rsid w:val="00CD6DA2"/>
    <w:rsid w:val="00CD6EF8"/>
    <w:rsid w:val="00CD70C6"/>
    <w:rsid w:val="00CD7336"/>
    <w:rsid w:val="00CD75E4"/>
    <w:rsid w:val="00CD76F1"/>
    <w:rsid w:val="00CD770D"/>
    <w:rsid w:val="00CD781D"/>
    <w:rsid w:val="00CD78A0"/>
    <w:rsid w:val="00CD79C5"/>
    <w:rsid w:val="00CD7AD4"/>
    <w:rsid w:val="00CD7D80"/>
    <w:rsid w:val="00CD7F5A"/>
    <w:rsid w:val="00CE00C4"/>
    <w:rsid w:val="00CE02DE"/>
    <w:rsid w:val="00CE0515"/>
    <w:rsid w:val="00CE0590"/>
    <w:rsid w:val="00CE0825"/>
    <w:rsid w:val="00CE093F"/>
    <w:rsid w:val="00CE0947"/>
    <w:rsid w:val="00CE0CE6"/>
    <w:rsid w:val="00CE1034"/>
    <w:rsid w:val="00CE110D"/>
    <w:rsid w:val="00CE11A4"/>
    <w:rsid w:val="00CE131F"/>
    <w:rsid w:val="00CE1E9B"/>
    <w:rsid w:val="00CE1F87"/>
    <w:rsid w:val="00CE20CA"/>
    <w:rsid w:val="00CE223E"/>
    <w:rsid w:val="00CE2353"/>
    <w:rsid w:val="00CE2550"/>
    <w:rsid w:val="00CE2632"/>
    <w:rsid w:val="00CE267B"/>
    <w:rsid w:val="00CE27D7"/>
    <w:rsid w:val="00CE293F"/>
    <w:rsid w:val="00CE296C"/>
    <w:rsid w:val="00CE29C6"/>
    <w:rsid w:val="00CE2A73"/>
    <w:rsid w:val="00CE2BF0"/>
    <w:rsid w:val="00CE2C51"/>
    <w:rsid w:val="00CE2C9B"/>
    <w:rsid w:val="00CE2E38"/>
    <w:rsid w:val="00CE3028"/>
    <w:rsid w:val="00CE306D"/>
    <w:rsid w:val="00CE30E3"/>
    <w:rsid w:val="00CE345A"/>
    <w:rsid w:val="00CE34FF"/>
    <w:rsid w:val="00CE368E"/>
    <w:rsid w:val="00CE373D"/>
    <w:rsid w:val="00CE3CC8"/>
    <w:rsid w:val="00CE4420"/>
    <w:rsid w:val="00CE443A"/>
    <w:rsid w:val="00CE44FD"/>
    <w:rsid w:val="00CE48EE"/>
    <w:rsid w:val="00CE4A7D"/>
    <w:rsid w:val="00CE4B9F"/>
    <w:rsid w:val="00CE5142"/>
    <w:rsid w:val="00CE559A"/>
    <w:rsid w:val="00CE56F6"/>
    <w:rsid w:val="00CE5731"/>
    <w:rsid w:val="00CE5AFB"/>
    <w:rsid w:val="00CE5B49"/>
    <w:rsid w:val="00CE5B97"/>
    <w:rsid w:val="00CE5D94"/>
    <w:rsid w:val="00CE5DBA"/>
    <w:rsid w:val="00CE6070"/>
    <w:rsid w:val="00CE6550"/>
    <w:rsid w:val="00CE68D4"/>
    <w:rsid w:val="00CE6A8A"/>
    <w:rsid w:val="00CE6BD8"/>
    <w:rsid w:val="00CE6D3D"/>
    <w:rsid w:val="00CE6EBA"/>
    <w:rsid w:val="00CE7312"/>
    <w:rsid w:val="00CE7472"/>
    <w:rsid w:val="00CE79AC"/>
    <w:rsid w:val="00CE7A1C"/>
    <w:rsid w:val="00CE7B2B"/>
    <w:rsid w:val="00CE7B6D"/>
    <w:rsid w:val="00CE7DA4"/>
    <w:rsid w:val="00CE7F01"/>
    <w:rsid w:val="00CF03BB"/>
    <w:rsid w:val="00CF046B"/>
    <w:rsid w:val="00CF0A13"/>
    <w:rsid w:val="00CF0C8A"/>
    <w:rsid w:val="00CF0E3A"/>
    <w:rsid w:val="00CF1030"/>
    <w:rsid w:val="00CF1031"/>
    <w:rsid w:val="00CF1207"/>
    <w:rsid w:val="00CF12CF"/>
    <w:rsid w:val="00CF1581"/>
    <w:rsid w:val="00CF19C9"/>
    <w:rsid w:val="00CF1CDC"/>
    <w:rsid w:val="00CF1EB3"/>
    <w:rsid w:val="00CF2029"/>
    <w:rsid w:val="00CF21B1"/>
    <w:rsid w:val="00CF226C"/>
    <w:rsid w:val="00CF2302"/>
    <w:rsid w:val="00CF2448"/>
    <w:rsid w:val="00CF2455"/>
    <w:rsid w:val="00CF267C"/>
    <w:rsid w:val="00CF2CB5"/>
    <w:rsid w:val="00CF2E23"/>
    <w:rsid w:val="00CF2E7F"/>
    <w:rsid w:val="00CF2F3E"/>
    <w:rsid w:val="00CF2F97"/>
    <w:rsid w:val="00CF302F"/>
    <w:rsid w:val="00CF3446"/>
    <w:rsid w:val="00CF35D6"/>
    <w:rsid w:val="00CF379F"/>
    <w:rsid w:val="00CF37A3"/>
    <w:rsid w:val="00CF391F"/>
    <w:rsid w:val="00CF3A34"/>
    <w:rsid w:val="00CF3C9D"/>
    <w:rsid w:val="00CF3F0D"/>
    <w:rsid w:val="00CF3F3E"/>
    <w:rsid w:val="00CF3F41"/>
    <w:rsid w:val="00CF3FC3"/>
    <w:rsid w:val="00CF4068"/>
    <w:rsid w:val="00CF4207"/>
    <w:rsid w:val="00CF47C4"/>
    <w:rsid w:val="00CF4B06"/>
    <w:rsid w:val="00CF4C67"/>
    <w:rsid w:val="00CF4C95"/>
    <w:rsid w:val="00CF4DB6"/>
    <w:rsid w:val="00CF4E98"/>
    <w:rsid w:val="00CF4E9D"/>
    <w:rsid w:val="00CF50E7"/>
    <w:rsid w:val="00CF52AC"/>
    <w:rsid w:val="00CF5439"/>
    <w:rsid w:val="00CF54C4"/>
    <w:rsid w:val="00CF55F8"/>
    <w:rsid w:val="00CF56D7"/>
    <w:rsid w:val="00CF5730"/>
    <w:rsid w:val="00CF5755"/>
    <w:rsid w:val="00CF5796"/>
    <w:rsid w:val="00CF5A5D"/>
    <w:rsid w:val="00CF5C9B"/>
    <w:rsid w:val="00CF5D67"/>
    <w:rsid w:val="00CF5D8B"/>
    <w:rsid w:val="00CF5E00"/>
    <w:rsid w:val="00CF613F"/>
    <w:rsid w:val="00CF6198"/>
    <w:rsid w:val="00CF63D1"/>
    <w:rsid w:val="00CF649A"/>
    <w:rsid w:val="00CF6615"/>
    <w:rsid w:val="00CF6697"/>
    <w:rsid w:val="00CF6830"/>
    <w:rsid w:val="00CF6AE0"/>
    <w:rsid w:val="00CF6AF7"/>
    <w:rsid w:val="00CF6E13"/>
    <w:rsid w:val="00CF6E6D"/>
    <w:rsid w:val="00CF6F31"/>
    <w:rsid w:val="00CF6F46"/>
    <w:rsid w:val="00CF715B"/>
    <w:rsid w:val="00CF71D2"/>
    <w:rsid w:val="00CF7305"/>
    <w:rsid w:val="00CF7318"/>
    <w:rsid w:val="00CF73FC"/>
    <w:rsid w:val="00CF7406"/>
    <w:rsid w:val="00CF7541"/>
    <w:rsid w:val="00CF770F"/>
    <w:rsid w:val="00CF7799"/>
    <w:rsid w:val="00CF7C37"/>
    <w:rsid w:val="00CF7D76"/>
    <w:rsid w:val="00CF7FD3"/>
    <w:rsid w:val="00D0016A"/>
    <w:rsid w:val="00D002F2"/>
    <w:rsid w:val="00D00939"/>
    <w:rsid w:val="00D00A26"/>
    <w:rsid w:val="00D00C06"/>
    <w:rsid w:val="00D00DEE"/>
    <w:rsid w:val="00D00EB5"/>
    <w:rsid w:val="00D0103E"/>
    <w:rsid w:val="00D0136E"/>
    <w:rsid w:val="00D013B9"/>
    <w:rsid w:val="00D01762"/>
    <w:rsid w:val="00D0196E"/>
    <w:rsid w:val="00D0197E"/>
    <w:rsid w:val="00D0199A"/>
    <w:rsid w:val="00D01AA3"/>
    <w:rsid w:val="00D01B09"/>
    <w:rsid w:val="00D0241D"/>
    <w:rsid w:val="00D02429"/>
    <w:rsid w:val="00D02481"/>
    <w:rsid w:val="00D02737"/>
    <w:rsid w:val="00D02B7B"/>
    <w:rsid w:val="00D02CE9"/>
    <w:rsid w:val="00D02E6F"/>
    <w:rsid w:val="00D02F3E"/>
    <w:rsid w:val="00D0315B"/>
    <w:rsid w:val="00D0335A"/>
    <w:rsid w:val="00D033E7"/>
    <w:rsid w:val="00D0355F"/>
    <w:rsid w:val="00D035AE"/>
    <w:rsid w:val="00D03771"/>
    <w:rsid w:val="00D03880"/>
    <w:rsid w:val="00D038C0"/>
    <w:rsid w:val="00D03B0F"/>
    <w:rsid w:val="00D041D7"/>
    <w:rsid w:val="00D042F3"/>
    <w:rsid w:val="00D04356"/>
    <w:rsid w:val="00D048D0"/>
    <w:rsid w:val="00D04B51"/>
    <w:rsid w:val="00D05107"/>
    <w:rsid w:val="00D05405"/>
    <w:rsid w:val="00D054E5"/>
    <w:rsid w:val="00D057FD"/>
    <w:rsid w:val="00D05BB9"/>
    <w:rsid w:val="00D05C3B"/>
    <w:rsid w:val="00D05D3D"/>
    <w:rsid w:val="00D05E03"/>
    <w:rsid w:val="00D06210"/>
    <w:rsid w:val="00D06273"/>
    <w:rsid w:val="00D064E3"/>
    <w:rsid w:val="00D0652D"/>
    <w:rsid w:val="00D06645"/>
    <w:rsid w:val="00D06735"/>
    <w:rsid w:val="00D067AB"/>
    <w:rsid w:val="00D0698F"/>
    <w:rsid w:val="00D06A6B"/>
    <w:rsid w:val="00D06B07"/>
    <w:rsid w:val="00D06B6D"/>
    <w:rsid w:val="00D06C81"/>
    <w:rsid w:val="00D06D07"/>
    <w:rsid w:val="00D07415"/>
    <w:rsid w:val="00D074DF"/>
    <w:rsid w:val="00D07577"/>
    <w:rsid w:val="00D075B8"/>
    <w:rsid w:val="00D07789"/>
    <w:rsid w:val="00D07B2A"/>
    <w:rsid w:val="00D07C51"/>
    <w:rsid w:val="00D07CAF"/>
    <w:rsid w:val="00D07EB0"/>
    <w:rsid w:val="00D07EC5"/>
    <w:rsid w:val="00D101F7"/>
    <w:rsid w:val="00D10505"/>
    <w:rsid w:val="00D107D4"/>
    <w:rsid w:val="00D10C3D"/>
    <w:rsid w:val="00D10D1D"/>
    <w:rsid w:val="00D10E09"/>
    <w:rsid w:val="00D10E33"/>
    <w:rsid w:val="00D10EBE"/>
    <w:rsid w:val="00D10FDD"/>
    <w:rsid w:val="00D110F1"/>
    <w:rsid w:val="00D11338"/>
    <w:rsid w:val="00D115F4"/>
    <w:rsid w:val="00D11760"/>
    <w:rsid w:val="00D11C11"/>
    <w:rsid w:val="00D11D9C"/>
    <w:rsid w:val="00D11E79"/>
    <w:rsid w:val="00D12078"/>
    <w:rsid w:val="00D1217A"/>
    <w:rsid w:val="00D122D9"/>
    <w:rsid w:val="00D123D9"/>
    <w:rsid w:val="00D12491"/>
    <w:rsid w:val="00D1252F"/>
    <w:rsid w:val="00D1254F"/>
    <w:rsid w:val="00D12728"/>
    <w:rsid w:val="00D12A92"/>
    <w:rsid w:val="00D12C1A"/>
    <w:rsid w:val="00D12C94"/>
    <w:rsid w:val="00D12CB1"/>
    <w:rsid w:val="00D12D78"/>
    <w:rsid w:val="00D12D85"/>
    <w:rsid w:val="00D13125"/>
    <w:rsid w:val="00D1341B"/>
    <w:rsid w:val="00D13581"/>
    <w:rsid w:val="00D135E6"/>
    <w:rsid w:val="00D13D0A"/>
    <w:rsid w:val="00D13D30"/>
    <w:rsid w:val="00D13DB9"/>
    <w:rsid w:val="00D13DE8"/>
    <w:rsid w:val="00D13E1A"/>
    <w:rsid w:val="00D13E69"/>
    <w:rsid w:val="00D13FC6"/>
    <w:rsid w:val="00D1421E"/>
    <w:rsid w:val="00D14433"/>
    <w:rsid w:val="00D14464"/>
    <w:rsid w:val="00D144C7"/>
    <w:rsid w:val="00D145BF"/>
    <w:rsid w:val="00D145F5"/>
    <w:rsid w:val="00D1475C"/>
    <w:rsid w:val="00D1493B"/>
    <w:rsid w:val="00D14D62"/>
    <w:rsid w:val="00D1541D"/>
    <w:rsid w:val="00D15466"/>
    <w:rsid w:val="00D15487"/>
    <w:rsid w:val="00D1586C"/>
    <w:rsid w:val="00D15B2B"/>
    <w:rsid w:val="00D15B54"/>
    <w:rsid w:val="00D15B85"/>
    <w:rsid w:val="00D15D5C"/>
    <w:rsid w:val="00D1605D"/>
    <w:rsid w:val="00D16099"/>
    <w:rsid w:val="00D161CF"/>
    <w:rsid w:val="00D16324"/>
    <w:rsid w:val="00D163D6"/>
    <w:rsid w:val="00D1640F"/>
    <w:rsid w:val="00D16464"/>
    <w:rsid w:val="00D16545"/>
    <w:rsid w:val="00D16649"/>
    <w:rsid w:val="00D166D8"/>
    <w:rsid w:val="00D16731"/>
    <w:rsid w:val="00D16797"/>
    <w:rsid w:val="00D1681C"/>
    <w:rsid w:val="00D16844"/>
    <w:rsid w:val="00D169E9"/>
    <w:rsid w:val="00D16F0F"/>
    <w:rsid w:val="00D17170"/>
    <w:rsid w:val="00D173CC"/>
    <w:rsid w:val="00D1762B"/>
    <w:rsid w:val="00D17643"/>
    <w:rsid w:val="00D17771"/>
    <w:rsid w:val="00D17BEB"/>
    <w:rsid w:val="00D17F5E"/>
    <w:rsid w:val="00D2029E"/>
    <w:rsid w:val="00D202C7"/>
    <w:rsid w:val="00D202F0"/>
    <w:rsid w:val="00D20362"/>
    <w:rsid w:val="00D20437"/>
    <w:rsid w:val="00D2044A"/>
    <w:rsid w:val="00D207A8"/>
    <w:rsid w:val="00D208F7"/>
    <w:rsid w:val="00D20EBC"/>
    <w:rsid w:val="00D21336"/>
    <w:rsid w:val="00D214E6"/>
    <w:rsid w:val="00D2154C"/>
    <w:rsid w:val="00D21557"/>
    <w:rsid w:val="00D21718"/>
    <w:rsid w:val="00D217A6"/>
    <w:rsid w:val="00D21868"/>
    <w:rsid w:val="00D218EE"/>
    <w:rsid w:val="00D21F06"/>
    <w:rsid w:val="00D21F78"/>
    <w:rsid w:val="00D21FEA"/>
    <w:rsid w:val="00D22377"/>
    <w:rsid w:val="00D2249C"/>
    <w:rsid w:val="00D22695"/>
    <w:rsid w:val="00D22711"/>
    <w:rsid w:val="00D22772"/>
    <w:rsid w:val="00D228A9"/>
    <w:rsid w:val="00D22904"/>
    <w:rsid w:val="00D2291D"/>
    <w:rsid w:val="00D229A1"/>
    <w:rsid w:val="00D22CC3"/>
    <w:rsid w:val="00D22FF1"/>
    <w:rsid w:val="00D23000"/>
    <w:rsid w:val="00D23100"/>
    <w:rsid w:val="00D2314B"/>
    <w:rsid w:val="00D233DB"/>
    <w:rsid w:val="00D23516"/>
    <w:rsid w:val="00D2362A"/>
    <w:rsid w:val="00D236D4"/>
    <w:rsid w:val="00D2379F"/>
    <w:rsid w:val="00D23929"/>
    <w:rsid w:val="00D23A63"/>
    <w:rsid w:val="00D23B45"/>
    <w:rsid w:val="00D23E7D"/>
    <w:rsid w:val="00D23FB4"/>
    <w:rsid w:val="00D2431A"/>
    <w:rsid w:val="00D245FB"/>
    <w:rsid w:val="00D24789"/>
    <w:rsid w:val="00D24A1C"/>
    <w:rsid w:val="00D24B7D"/>
    <w:rsid w:val="00D24CAD"/>
    <w:rsid w:val="00D25381"/>
    <w:rsid w:val="00D253AD"/>
    <w:rsid w:val="00D2581B"/>
    <w:rsid w:val="00D2586C"/>
    <w:rsid w:val="00D25938"/>
    <w:rsid w:val="00D25982"/>
    <w:rsid w:val="00D25AA7"/>
    <w:rsid w:val="00D25B4E"/>
    <w:rsid w:val="00D25BF2"/>
    <w:rsid w:val="00D25D8B"/>
    <w:rsid w:val="00D25DC2"/>
    <w:rsid w:val="00D25F2B"/>
    <w:rsid w:val="00D264EE"/>
    <w:rsid w:val="00D265C2"/>
    <w:rsid w:val="00D26755"/>
    <w:rsid w:val="00D2682F"/>
    <w:rsid w:val="00D26BA3"/>
    <w:rsid w:val="00D26C1C"/>
    <w:rsid w:val="00D26ECB"/>
    <w:rsid w:val="00D26F86"/>
    <w:rsid w:val="00D2717D"/>
    <w:rsid w:val="00D271E3"/>
    <w:rsid w:val="00D272E0"/>
    <w:rsid w:val="00D272F2"/>
    <w:rsid w:val="00D273AB"/>
    <w:rsid w:val="00D27403"/>
    <w:rsid w:val="00D27474"/>
    <w:rsid w:val="00D2752C"/>
    <w:rsid w:val="00D27569"/>
    <w:rsid w:val="00D275A9"/>
    <w:rsid w:val="00D27792"/>
    <w:rsid w:val="00D27794"/>
    <w:rsid w:val="00D27CE2"/>
    <w:rsid w:val="00D27E3F"/>
    <w:rsid w:val="00D27F79"/>
    <w:rsid w:val="00D30060"/>
    <w:rsid w:val="00D30181"/>
    <w:rsid w:val="00D30220"/>
    <w:rsid w:val="00D3025F"/>
    <w:rsid w:val="00D30431"/>
    <w:rsid w:val="00D3088E"/>
    <w:rsid w:val="00D30C72"/>
    <w:rsid w:val="00D30CA7"/>
    <w:rsid w:val="00D30E29"/>
    <w:rsid w:val="00D30F9D"/>
    <w:rsid w:val="00D3115C"/>
    <w:rsid w:val="00D31687"/>
    <w:rsid w:val="00D316A1"/>
    <w:rsid w:val="00D31700"/>
    <w:rsid w:val="00D318CA"/>
    <w:rsid w:val="00D318D2"/>
    <w:rsid w:val="00D31A24"/>
    <w:rsid w:val="00D31CF2"/>
    <w:rsid w:val="00D31FC3"/>
    <w:rsid w:val="00D3217A"/>
    <w:rsid w:val="00D32501"/>
    <w:rsid w:val="00D32941"/>
    <w:rsid w:val="00D329F1"/>
    <w:rsid w:val="00D32B02"/>
    <w:rsid w:val="00D32BE9"/>
    <w:rsid w:val="00D32C64"/>
    <w:rsid w:val="00D32C99"/>
    <w:rsid w:val="00D33393"/>
    <w:rsid w:val="00D3380A"/>
    <w:rsid w:val="00D33869"/>
    <w:rsid w:val="00D33971"/>
    <w:rsid w:val="00D33CE6"/>
    <w:rsid w:val="00D33D6F"/>
    <w:rsid w:val="00D340E5"/>
    <w:rsid w:val="00D344B1"/>
    <w:rsid w:val="00D3451E"/>
    <w:rsid w:val="00D34590"/>
    <w:rsid w:val="00D345D3"/>
    <w:rsid w:val="00D348E3"/>
    <w:rsid w:val="00D348EC"/>
    <w:rsid w:val="00D34A99"/>
    <w:rsid w:val="00D34B02"/>
    <w:rsid w:val="00D34B12"/>
    <w:rsid w:val="00D350D3"/>
    <w:rsid w:val="00D3522D"/>
    <w:rsid w:val="00D355F0"/>
    <w:rsid w:val="00D35627"/>
    <w:rsid w:val="00D35761"/>
    <w:rsid w:val="00D3576A"/>
    <w:rsid w:val="00D358D7"/>
    <w:rsid w:val="00D35A00"/>
    <w:rsid w:val="00D35EC7"/>
    <w:rsid w:val="00D35F8A"/>
    <w:rsid w:val="00D3606A"/>
    <w:rsid w:val="00D360C7"/>
    <w:rsid w:val="00D362FE"/>
    <w:rsid w:val="00D36413"/>
    <w:rsid w:val="00D36548"/>
    <w:rsid w:val="00D36654"/>
    <w:rsid w:val="00D3677C"/>
    <w:rsid w:val="00D36A3A"/>
    <w:rsid w:val="00D36AF5"/>
    <w:rsid w:val="00D36B80"/>
    <w:rsid w:val="00D36C67"/>
    <w:rsid w:val="00D36DC5"/>
    <w:rsid w:val="00D36F38"/>
    <w:rsid w:val="00D37467"/>
    <w:rsid w:val="00D375F4"/>
    <w:rsid w:val="00D37627"/>
    <w:rsid w:val="00D37688"/>
    <w:rsid w:val="00D37817"/>
    <w:rsid w:val="00D37A50"/>
    <w:rsid w:val="00D37C5F"/>
    <w:rsid w:val="00D37E73"/>
    <w:rsid w:val="00D37F48"/>
    <w:rsid w:val="00D40243"/>
    <w:rsid w:val="00D4028A"/>
    <w:rsid w:val="00D402E4"/>
    <w:rsid w:val="00D4034D"/>
    <w:rsid w:val="00D403BE"/>
    <w:rsid w:val="00D403D2"/>
    <w:rsid w:val="00D403E2"/>
    <w:rsid w:val="00D40B53"/>
    <w:rsid w:val="00D40C8B"/>
    <w:rsid w:val="00D40CA3"/>
    <w:rsid w:val="00D40FF1"/>
    <w:rsid w:val="00D414D5"/>
    <w:rsid w:val="00D415BA"/>
    <w:rsid w:val="00D416F2"/>
    <w:rsid w:val="00D417DD"/>
    <w:rsid w:val="00D41C36"/>
    <w:rsid w:val="00D41E22"/>
    <w:rsid w:val="00D41FD1"/>
    <w:rsid w:val="00D42343"/>
    <w:rsid w:val="00D42436"/>
    <w:rsid w:val="00D424DA"/>
    <w:rsid w:val="00D42549"/>
    <w:rsid w:val="00D425E0"/>
    <w:rsid w:val="00D426BB"/>
    <w:rsid w:val="00D426C1"/>
    <w:rsid w:val="00D42798"/>
    <w:rsid w:val="00D427B8"/>
    <w:rsid w:val="00D428C9"/>
    <w:rsid w:val="00D42A54"/>
    <w:rsid w:val="00D42CC6"/>
    <w:rsid w:val="00D43088"/>
    <w:rsid w:val="00D4324F"/>
    <w:rsid w:val="00D43256"/>
    <w:rsid w:val="00D4330E"/>
    <w:rsid w:val="00D4354A"/>
    <w:rsid w:val="00D4358C"/>
    <w:rsid w:val="00D4376B"/>
    <w:rsid w:val="00D43AC8"/>
    <w:rsid w:val="00D44059"/>
    <w:rsid w:val="00D443B7"/>
    <w:rsid w:val="00D445DC"/>
    <w:rsid w:val="00D44622"/>
    <w:rsid w:val="00D4493C"/>
    <w:rsid w:val="00D44A08"/>
    <w:rsid w:val="00D44D4B"/>
    <w:rsid w:val="00D4520D"/>
    <w:rsid w:val="00D453EB"/>
    <w:rsid w:val="00D45440"/>
    <w:rsid w:val="00D45624"/>
    <w:rsid w:val="00D45862"/>
    <w:rsid w:val="00D4587C"/>
    <w:rsid w:val="00D45AB5"/>
    <w:rsid w:val="00D45E38"/>
    <w:rsid w:val="00D460EF"/>
    <w:rsid w:val="00D462F9"/>
    <w:rsid w:val="00D463B6"/>
    <w:rsid w:val="00D4649A"/>
    <w:rsid w:val="00D465ED"/>
    <w:rsid w:val="00D46649"/>
    <w:rsid w:val="00D4672F"/>
    <w:rsid w:val="00D46783"/>
    <w:rsid w:val="00D467A9"/>
    <w:rsid w:val="00D46834"/>
    <w:rsid w:val="00D46863"/>
    <w:rsid w:val="00D46B3D"/>
    <w:rsid w:val="00D46F91"/>
    <w:rsid w:val="00D47076"/>
    <w:rsid w:val="00D47136"/>
    <w:rsid w:val="00D47241"/>
    <w:rsid w:val="00D47AB3"/>
    <w:rsid w:val="00D47DB9"/>
    <w:rsid w:val="00D47E80"/>
    <w:rsid w:val="00D47F0B"/>
    <w:rsid w:val="00D501C8"/>
    <w:rsid w:val="00D5040F"/>
    <w:rsid w:val="00D506FA"/>
    <w:rsid w:val="00D50879"/>
    <w:rsid w:val="00D50AF6"/>
    <w:rsid w:val="00D50B37"/>
    <w:rsid w:val="00D50C6E"/>
    <w:rsid w:val="00D50D85"/>
    <w:rsid w:val="00D50DB8"/>
    <w:rsid w:val="00D50F60"/>
    <w:rsid w:val="00D5138E"/>
    <w:rsid w:val="00D51610"/>
    <w:rsid w:val="00D5169C"/>
    <w:rsid w:val="00D518A1"/>
    <w:rsid w:val="00D51A3F"/>
    <w:rsid w:val="00D51A46"/>
    <w:rsid w:val="00D51BB8"/>
    <w:rsid w:val="00D51DD9"/>
    <w:rsid w:val="00D51F3D"/>
    <w:rsid w:val="00D5227C"/>
    <w:rsid w:val="00D522F3"/>
    <w:rsid w:val="00D52451"/>
    <w:rsid w:val="00D52508"/>
    <w:rsid w:val="00D525D8"/>
    <w:rsid w:val="00D52776"/>
    <w:rsid w:val="00D52965"/>
    <w:rsid w:val="00D52A86"/>
    <w:rsid w:val="00D52BF6"/>
    <w:rsid w:val="00D52EF9"/>
    <w:rsid w:val="00D536AE"/>
    <w:rsid w:val="00D53AC1"/>
    <w:rsid w:val="00D53CF7"/>
    <w:rsid w:val="00D53E00"/>
    <w:rsid w:val="00D53ECE"/>
    <w:rsid w:val="00D54316"/>
    <w:rsid w:val="00D543AE"/>
    <w:rsid w:val="00D5448C"/>
    <w:rsid w:val="00D54524"/>
    <w:rsid w:val="00D5485B"/>
    <w:rsid w:val="00D548FA"/>
    <w:rsid w:val="00D5491F"/>
    <w:rsid w:val="00D54B98"/>
    <w:rsid w:val="00D54BA8"/>
    <w:rsid w:val="00D54BD1"/>
    <w:rsid w:val="00D54C29"/>
    <w:rsid w:val="00D54C59"/>
    <w:rsid w:val="00D54E95"/>
    <w:rsid w:val="00D55162"/>
    <w:rsid w:val="00D55243"/>
    <w:rsid w:val="00D552F0"/>
    <w:rsid w:val="00D55363"/>
    <w:rsid w:val="00D55456"/>
    <w:rsid w:val="00D5558D"/>
    <w:rsid w:val="00D55781"/>
    <w:rsid w:val="00D558DA"/>
    <w:rsid w:val="00D55A3A"/>
    <w:rsid w:val="00D55A86"/>
    <w:rsid w:val="00D55B0F"/>
    <w:rsid w:val="00D55E24"/>
    <w:rsid w:val="00D55F10"/>
    <w:rsid w:val="00D55F26"/>
    <w:rsid w:val="00D56113"/>
    <w:rsid w:val="00D561F5"/>
    <w:rsid w:val="00D56518"/>
    <w:rsid w:val="00D56536"/>
    <w:rsid w:val="00D565A3"/>
    <w:rsid w:val="00D568A3"/>
    <w:rsid w:val="00D56D39"/>
    <w:rsid w:val="00D56D94"/>
    <w:rsid w:val="00D56FD6"/>
    <w:rsid w:val="00D5709F"/>
    <w:rsid w:val="00D57454"/>
    <w:rsid w:val="00D574D1"/>
    <w:rsid w:val="00D574F3"/>
    <w:rsid w:val="00D57C3C"/>
    <w:rsid w:val="00D57CC2"/>
    <w:rsid w:val="00D57D93"/>
    <w:rsid w:val="00D57E50"/>
    <w:rsid w:val="00D57F37"/>
    <w:rsid w:val="00D57F7F"/>
    <w:rsid w:val="00D60078"/>
    <w:rsid w:val="00D6007B"/>
    <w:rsid w:val="00D60246"/>
    <w:rsid w:val="00D60298"/>
    <w:rsid w:val="00D602E2"/>
    <w:rsid w:val="00D6054B"/>
    <w:rsid w:val="00D608BA"/>
    <w:rsid w:val="00D60A90"/>
    <w:rsid w:val="00D60C0E"/>
    <w:rsid w:val="00D60DAC"/>
    <w:rsid w:val="00D611C2"/>
    <w:rsid w:val="00D611F0"/>
    <w:rsid w:val="00D61343"/>
    <w:rsid w:val="00D61487"/>
    <w:rsid w:val="00D615DF"/>
    <w:rsid w:val="00D616FE"/>
    <w:rsid w:val="00D61B6F"/>
    <w:rsid w:val="00D61BF7"/>
    <w:rsid w:val="00D61C0F"/>
    <w:rsid w:val="00D61C4C"/>
    <w:rsid w:val="00D61D79"/>
    <w:rsid w:val="00D61DD1"/>
    <w:rsid w:val="00D61E8A"/>
    <w:rsid w:val="00D61F26"/>
    <w:rsid w:val="00D620F0"/>
    <w:rsid w:val="00D6231A"/>
    <w:rsid w:val="00D62417"/>
    <w:rsid w:val="00D62456"/>
    <w:rsid w:val="00D624FA"/>
    <w:rsid w:val="00D626A9"/>
    <w:rsid w:val="00D62831"/>
    <w:rsid w:val="00D628D4"/>
    <w:rsid w:val="00D6299C"/>
    <w:rsid w:val="00D629B4"/>
    <w:rsid w:val="00D62CFC"/>
    <w:rsid w:val="00D6315C"/>
    <w:rsid w:val="00D6317F"/>
    <w:rsid w:val="00D6330F"/>
    <w:rsid w:val="00D63376"/>
    <w:rsid w:val="00D63682"/>
    <w:rsid w:val="00D636A8"/>
    <w:rsid w:val="00D63809"/>
    <w:rsid w:val="00D63959"/>
    <w:rsid w:val="00D63967"/>
    <w:rsid w:val="00D639DA"/>
    <w:rsid w:val="00D63B6F"/>
    <w:rsid w:val="00D63E51"/>
    <w:rsid w:val="00D63EEB"/>
    <w:rsid w:val="00D6414C"/>
    <w:rsid w:val="00D641F8"/>
    <w:rsid w:val="00D642A5"/>
    <w:rsid w:val="00D64379"/>
    <w:rsid w:val="00D643F4"/>
    <w:rsid w:val="00D6455B"/>
    <w:rsid w:val="00D64640"/>
    <w:rsid w:val="00D648EB"/>
    <w:rsid w:val="00D64954"/>
    <w:rsid w:val="00D64A3C"/>
    <w:rsid w:val="00D64ADA"/>
    <w:rsid w:val="00D64BD5"/>
    <w:rsid w:val="00D64CC8"/>
    <w:rsid w:val="00D64FA2"/>
    <w:rsid w:val="00D651C0"/>
    <w:rsid w:val="00D6523F"/>
    <w:rsid w:val="00D65370"/>
    <w:rsid w:val="00D65400"/>
    <w:rsid w:val="00D655C3"/>
    <w:rsid w:val="00D6564E"/>
    <w:rsid w:val="00D65A84"/>
    <w:rsid w:val="00D65C13"/>
    <w:rsid w:val="00D65E06"/>
    <w:rsid w:val="00D6624A"/>
    <w:rsid w:val="00D66625"/>
    <w:rsid w:val="00D667CA"/>
    <w:rsid w:val="00D66919"/>
    <w:rsid w:val="00D669CD"/>
    <w:rsid w:val="00D67067"/>
    <w:rsid w:val="00D67201"/>
    <w:rsid w:val="00D67338"/>
    <w:rsid w:val="00D6742F"/>
    <w:rsid w:val="00D67863"/>
    <w:rsid w:val="00D679D7"/>
    <w:rsid w:val="00D67A7A"/>
    <w:rsid w:val="00D67D8E"/>
    <w:rsid w:val="00D7022D"/>
    <w:rsid w:val="00D7044A"/>
    <w:rsid w:val="00D70501"/>
    <w:rsid w:val="00D705E4"/>
    <w:rsid w:val="00D70601"/>
    <w:rsid w:val="00D7088A"/>
    <w:rsid w:val="00D70A3B"/>
    <w:rsid w:val="00D70B28"/>
    <w:rsid w:val="00D70C54"/>
    <w:rsid w:val="00D710B6"/>
    <w:rsid w:val="00D711F0"/>
    <w:rsid w:val="00D712A1"/>
    <w:rsid w:val="00D71674"/>
    <w:rsid w:val="00D71836"/>
    <w:rsid w:val="00D718BF"/>
    <w:rsid w:val="00D71942"/>
    <w:rsid w:val="00D71982"/>
    <w:rsid w:val="00D71A25"/>
    <w:rsid w:val="00D71A86"/>
    <w:rsid w:val="00D71DCA"/>
    <w:rsid w:val="00D71DE4"/>
    <w:rsid w:val="00D71E83"/>
    <w:rsid w:val="00D720C8"/>
    <w:rsid w:val="00D72101"/>
    <w:rsid w:val="00D72181"/>
    <w:rsid w:val="00D722AB"/>
    <w:rsid w:val="00D72424"/>
    <w:rsid w:val="00D72650"/>
    <w:rsid w:val="00D7266D"/>
    <w:rsid w:val="00D728E3"/>
    <w:rsid w:val="00D72911"/>
    <w:rsid w:val="00D72C83"/>
    <w:rsid w:val="00D72CED"/>
    <w:rsid w:val="00D72FA3"/>
    <w:rsid w:val="00D72FEC"/>
    <w:rsid w:val="00D73356"/>
    <w:rsid w:val="00D73360"/>
    <w:rsid w:val="00D73381"/>
    <w:rsid w:val="00D736A3"/>
    <w:rsid w:val="00D739F1"/>
    <w:rsid w:val="00D73B1D"/>
    <w:rsid w:val="00D73C53"/>
    <w:rsid w:val="00D73FA0"/>
    <w:rsid w:val="00D741F6"/>
    <w:rsid w:val="00D74583"/>
    <w:rsid w:val="00D74601"/>
    <w:rsid w:val="00D74BF0"/>
    <w:rsid w:val="00D74D29"/>
    <w:rsid w:val="00D74ED6"/>
    <w:rsid w:val="00D74EF8"/>
    <w:rsid w:val="00D75205"/>
    <w:rsid w:val="00D7524F"/>
    <w:rsid w:val="00D75297"/>
    <w:rsid w:val="00D7532F"/>
    <w:rsid w:val="00D7561F"/>
    <w:rsid w:val="00D757B0"/>
    <w:rsid w:val="00D7587A"/>
    <w:rsid w:val="00D75AE7"/>
    <w:rsid w:val="00D75CE5"/>
    <w:rsid w:val="00D75CE7"/>
    <w:rsid w:val="00D75D45"/>
    <w:rsid w:val="00D75E24"/>
    <w:rsid w:val="00D76227"/>
    <w:rsid w:val="00D763F7"/>
    <w:rsid w:val="00D7683A"/>
    <w:rsid w:val="00D76D70"/>
    <w:rsid w:val="00D76DD0"/>
    <w:rsid w:val="00D76E3F"/>
    <w:rsid w:val="00D7708F"/>
    <w:rsid w:val="00D770C6"/>
    <w:rsid w:val="00D77428"/>
    <w:rsid w:val="00D7784D"/>
    <w:rsid w:val="00D778C2"/>
    <w:rsid w:val="00D77962"/>
    <w:rsid w:val="00D77AA0"/>
    <w:rsid w:val="00D77AF8"/>
    <w:rsid w:val="00D77DE2"/>
    <w:rsid w:val="00D77F78"/>
    <w:rsid w:val="00D8001D"/>
    <w:rsid w:val="00D80177"/>
    <w:rsid w:val="00D80291"/>
    <w:rsid w:val="00D8029A"/>
    <w:rsid w:val="00D8032F"/>
    <w:rsid w:val="00D806BF"/>
    <w:rsid w:val="00D80968"/>
    <w:rsid w:val="00D80B4D"/>
    <w:rsid w:val="00D80BA5"/>
    <w:rsid w:val="00D80F93"/>
    <w:rsid w:val="00D80FD9"/>
    <w:rsid w:val="00D8110B"/>
    <w:rsid w:val="00D8113D"/>
    <w:rsid w:val="00D8114A"/>
    <w:rsid w:val="00D811B8"/>
    <w:rsid w:val="00D812AB"/>
    <w:rsid w:val="00D812DE"/>
    <w:rsid w:val="00D813D5"/>
    <w:rsid w:val="00D81498"/>
    <w:rsid w:val="00D814CD"/>
    <w:rsid w:val="00D81507"/>
    <w:rsid w:val="00D816DC"/>
    <w:rsid w:val="00D81859"/>
    <w:rsid w:val="00D81962"/>
    <w:rsid w:val="00D81A9F"/>
    <w:rsid w:val="00D81D58"/>
    <w:rsid w:val="00D81E91"/>
    <w:rsid w:val="00D81F0A"/>
    <w:rsid w:val="00D82211"/>
    <w:rsid w:val="00D82393"/>
    <w:rsid w:val="00D82514"/>
    <w:rsid w:val="00D82882"/>
    <w:rsid w:val="00D82ACA"/>
    <w:rsid w:val="00D82D23"/>
    <w:rsid w:val="00D83053"/>
    <w:rsid w:val="00D83216"/>
    <w:rsid w:val="00D8325E"/>
    <w:rsid w:val="00D833D9"/>
    <w:rsid w:val="00D835BD"/>
    <w:rsid w:val="00D83819"/>
    <w:rsid w:val="00D83847"/>
    <w:rsid w:val="00D838B9"/>
    <w:rsid w:val="00D83977"/>
    <w:rsid w:val="00D83BD9"/>
    <w:rsid w:val="00D83C3B"/>
    <w:rsid w:val="00D83D32"/>
    <w:rsid w:val="00D83F27"/>
    <w:rsid w:val="00D83F4B"/>
    <w:rsid w:val="00D840C6"/>
    <w:rsid w:val="00D8419A"/>
    <w:rsid w:val="00D84231"/>
    <w:rsid w:val="00D842D6"/>
    <w:rsid w:val="00D84755"/>
    <w:rsid w:val="00D8476F"/>
    <w:rsid w:val="00D84899"/>
    <w:rsid w:val="00D84972"/>
    <w:rsid w:val="00D84A3E"/>
    <w:rsid w:val="00D84A5B"/>
    <w:rsid w:val="00D84BDF"/>
    <w:rsid w:val="00D84CB2"/>
    <w:rsid w:val="00D84D6F"/>
    <w:rsid w:val="00D84F4C"/>
    <w:rsid w:val="00D85096"/>
    <w:rsid w:val="00D85298"/>
    <w:rsid w:val="00D8531B"/>
    <w:rsid w:val="00D854C2"/>
    <w:rsid w:val="00D85716"/>
    <w:rsid w:val="00D85B15"/>
    <w:rsid w:val="00D85D2C"/>
    <w:rsid w:val="00D85EE4"/>
    <w:rsid w:val="00D8606A"/>
    <w:rsid w:val="00D86314"/>
    <w:rsid w:val="00D863D1"/>
    <w:rsid w:val="00D8640A"/>
    <w:rsid w:val="00D869DA"/>
    <w:rsid w:val="00D86AFA"/>
    <w:rsid w:val="00D86B78"/>
    <w:rsid w:val="00D86BF8"/>
    <w:rsid w:val="00D87022"/>
    <w:rsid w:val="00D87043"/>
    <w:rsid w:val="00D870B2"/>
    <w:rsid w:val="00D87351"/>
    <w:rsid w:val="00D873C1"/>
    <w:rsid w:val="00D876A6"/>
    <w:rsid w:val="00D876C0"/>
    <w:rsid w:val="00D876D7"/>
    <w:rsid w:val="00D877A2"/>
    <w:rsid w:val="00D87B16"/>
    <w:rsid w:val="00D87E97"/>
    <w:rsid w:val="00D900D8"/>
    <w:rsid w:val="00D9021E"/>
    <w:rsid w:val="00D902E5"/>
    <w:rsid w:val="00D903E0"/>
    <w:rsid w:val="00D90557"/>
    <w:rsid w:val="00D90726"/>
    <w:rsid w:val="00D9079E"/>
    <w:rsid w:val="00D90A70"/>
    <w:rsid w:val="00D90CA6"/>
    <w:rsid w:val="00D90DD1"/>
    <w:rsid w:val="00D90E7C"/>
    <w:rsid w:val="00D9108F"/>
    <w:rsid w:val="00D91182"/>
    <w:rsid w:val="00D9120D"/>
    <w:rsid w:val="00D912A7"/>
    <w:rsid w:val="00D91450"/>
    <w:rsid w:val="00D9153A"/>
    <w:rsid w:val="00D917A7"/>
    <w:rsid w:val="00D91AC7"/>
    <w:rsid w:val="00D91BA5"/>
    <w:rsid w:val="00D91C13"/>
    <w:rsid w:val="00D91C43"/>
    <w:rsid w:val="00D91D07"/>
    <w:rsid w:val="00D91F1B"/>
    <w:rsid w:val="00D9212E"/>
    <w:rsid w:val="00D921D8"/>
    <w:rsid w:val="00D92221"/>
    <w:rsid w:val="00D92291"/>
    <w:rsid w:val="00D922E9"/>
    <w:rsid w:val="00D9237E"/>
    <w:rsid w:val="00D92400"/>
    <w:rsid w:val="00D92621"/>
    <w:rsid w:val="00D9268F"/>
    <w:rsid w:val="00D926FB"/>
    <w:rsid w:val="00D92710"/>
    <w:rsid w:val="00D927FA"/>
    <w:rsid w:val="00D92958"/>
    <w:rsid w:val="00D92B16"/>
    <w:rsid w:val="00D92B4C"/>
    <w:rsid w:val="00D92DEB"/>
    <w:rsid w:val="00D93136"/>
    <w:rsid w:val="00D93280"/>
    <w:rsid w:val="00D932DF"/>
    <w:rsid w:val="00D93365"/>
    <w:rsid w:val="00D93388"/>
    <w:rsid w:val="00D9350B"/>
    <w:rsid w:val="00D93639"/>
    <w:rsid w:val="00D938E3"/>
    <w:rsid w:val="00D93A53"/>
    <w:rsid w:val="00D93B55"/>
    <w:rsid w:val="00D93DEF"/>
    <w:rsid w:val="00D94010"/>
    <w:rsid w:val="00D94034"/>
    <w:rsid w:val="00D941BA"/>
    <w:rsid w:val="00D942A8"/>
    <w:rsid w:val="00D94312"/>
    <w:rsid w:val="00D943E0"/>
    <w:rsid w:val="00D9464F"/>
    <w:rsid w:val="00D946FB"/>
    <w:rsid w:val="00D94819"/>
    <w:rsid w:val="00D948B9"/>
    <w:rsid w:val="00D949DE"/>
    <w:rsid w:val="00D94CA5"/>
    <w:rsid w:val="00D94DCF"/>
    <w:rsid w:val="00D94E91"/>
    <w:rsid w:val="00D94EAE"/>
    <w:rsid w:val="00D9504F"/>
    <w:rsid w:val="00D950E4"/>
    <w:rsid w:val="00D951D4"/>
    <w:rsid w:val="00D9534A"/>
    <w:rsid w:val="00D9536A"/>
    <w:rsid w:val="00D9539A"/>
    <w:rsid w:val="00D9554E"/>
    <w:rsid w:val="00D956C0"/>
    <w:rsid w:val="00D958B8"/>
    <w:rsid w:val="00D95C7A"/>
    <w:rsid w:val="00D95E01"/>
    <w:rsid w:val="00D9608C"/>
    <w:rsid w:val="00D964EC"/>
    <w:rsid w:val="00D9692B"/>
    <w:rsid w:val="00D96ECE"/>
    <w:rsid w:val="00D96F19"/>
    <w:rsid w:val="00D96FE2"/>
    <w:rsid w:val="00D97037"/>
    <w:rsid w:val="00D97101"/>
    <w:rsid w:val="00D973C6"/>
    <w:rsid w:val="00D974C7"/>
    <w:rsid w:val="00D97529"/>
    <w:rsid w:val="00D97AA2"/>
    <w:rsid w:val="00D97B82"/>
    <w:rsid w:val="00D97C23"/>
    <w:rsid w:val="00D97D1B"/>
    <w:rsid w:val="00D97D2C"/>
    <w:rsid w:val="00DA0479"/>
    <w:rsid w:val="00DA082C"/>
    <w:rsid w:val="00DA0BF5"/>
    <w:rsid w:val="00DA0D52"/>
    <w:rsid w:val="00DA0FD4"/>
    <w:rsid w:val="00DA1091"/>
    <w:rsid w:val="00DA1427"/>
    <w:rsid w:val="00DA14A8"/>
    <w:rsid w:val="00DA1552"/>
    <w:rsid w:val="00DA17E3"/>
    <w:rsid w:val="00DA188B"/>
    <w:rsid w:val="00DA1C8F"/>
    <w:rsid w:val="00DA1CE7"/>
    <w:rsid w:val="00DA1D1E"/>
    <w:rsid w:val="00DA1FA4"/>
    <w:rsid w:val="00DA2021"/>
    <w:rsid w:val="00DA226C"/>
    <w:rsid w:val="00DA22EE"/>
    <w:rsid w:val="00DA2460"/>
    <w:rsid w:val="00DA2711"/>
    <w:rsid w:val="00DA2D24"/>
    <w:rsid w:val="00DA3013"/>
    <w:rsid w:val="00DA310C"/>
    <w:rsid w:val="00DA32E2"/>
    <w:rsid w:val="00DA32E7"/>
    <w:rsid w:val="00DA3355"/>
    <w:rsid w:val="00DA341F"/>
    <w:rsid w:val="00DA349B"/>
    <w:rsid w:val="00DA34F1"/>
    <w:rsid w:val="00DA351E"/>
    <w:rsid w:val="00DA3569"/>
    <w:rsid w:val="00DA3673"/>
    <w:rsid w:val="00DA3A5A"/>
    <w:rsid w:val="00DA3B29"/>
    <w:rsid w:val="00DA3BF8"/>
    <w:rsid w:val="00DA3C5B"/>
    <w:rsid w:val="00DA3F59"/>
    <w:rsid w:val="00DA401E"/>
    <w:rsid w:val="00DA4377"/>
    <w:rsid w:val="00DA4442"/>
    <w:rsid w:val="00DA464A"/>
    <w:rsid w:val="00DA46E4"/>
    <w:rsid w:val="00DA4912"/>
    <w:rsid w:val="00DA4CF8"/>
    <w:rsid w:val="00DA4D30"/>
    <w:rsid w:val="00DA4FAA"/>
    <w:rsid w:val="00DA5084"/>
    <w:rsid w:val="00DA515F"/>
    <w:rsid w:val="00DA56C5"/>
    <w:rsid w:val="00DA57B2"/>
    <w:rsid w:val="00DA586F"/>
    <w:rsid w:val="00DA58CE"/>
    <w:rsid w:val="00DA5AA6"/>
    <w:rsid w:val="00DA5B83"/>
    <w:rsid w:val="00DA5C8D"/>
    <w:rsid w:val="00DA5C99"/>
    <w:rsid w:val="00DA5E66"/>
    <w:rsid w:val="00DA5F03"/>
    <w:rsid w:val="00DA5F55"/>
    <w:rsid w:val="00DA6193"/>
    <w:rsid w:val="00DA61B1"/>
    <w:rsid w:val="00DA631F"/>
    <w:rsid w:val="00DA6621"/>
    <w:rsid w:val="00DA6702"/>
    <w:rsid w:val="00DA6768"/>
    <w:rsid w:val="00DA6844"/>
    <w:rsid w:val="00DA7005"/>
    <w:rsid w:val="00DA7344"/>
    <w:rsid w:val="00DA757D"/>
    <w:rsid w:val="00DA765C"/>
    <w:rsid w:val="00DA77B5"/>
    <w:rsid w:val="00DA7830"/>
    <w:rsid w:val="00DA79AE"/>
    <w:rsid w:val="00DA7A10"/>
    <w:rsid w:val="00DA7B6C"/>
    <w:rsid w:val="00DA7BCF"/>
    <w:rsid w:val="00DA7CA1"/>
    <w:rsid w:val="00DA7F0D"/>
    <w:rsid w:val="00DA7F29"/>
    <w:rsid w:val="00DB000D"/>
    <w:rsid w:val="00DB004F"/>
    <w:rsid w:val="00DB01E8"/>
    <w:rsid w:val="00DB03BE"/>
    <w:rsid w:val="00DB0511"/>
    <w:rsid w:val="00DB0567"/>
    <w:rsid w:val="00DB0829"/>
    <w:rsid w:val="00DB08DA"/>
    <w:rsid w:val="00DB0A9F"/>
    <w:rsid w:val="00DB0B61"/>
    <w:rsid w:val="00DB0BB1"/>
    <w:rsid w:val="00DB0E90"/>
    <w:rsid w:val="00DB0F5F"/>
    <w:rsid w:val="00DB114C"/>
    <w:rsid w:val="00DB1379"/>
    <w:rsid w:val="00DB194A"/>
    <w:rsid w:val="00DB1B1B"/>
    <w:rsid w:val="00DB1B24"/>
    <w:rsid w:val="00DB1BEE"/>
    <w:rsid w:val="00DB1C1F"/>
    <w:rsid w:val="00DB1C5F"/>
    <w:rsid w:val="00DB1C91"/>
    <w:rsid w:val="00DB1DAB"/>
    <w:rsid w:val="00DB1DE4"/>
    <w:rsid w:val="00DB1E12"/>
    <w:rsid w:val="00DB2098"/>
    <w:rsid w:val="00DB20C5"/>
    <w:rsid w:val="00DB20F0"/>
    <w:rsid w:val="00DB23B0"/>
    <w:rsid w:val="00DB2505"/>
    <w:rsid w:val="00DB259B"/>
    <w:rsid w:val="00DB28D2"/>
    <w:rsid w:val="00DB28FC"/>
    <w:rsid w:val="00DB2A4B"/>
    <w:rsid w:val="00DB2AC8"/>
    <w:rsid w:val="00DB2ACA"/>
    <w:rsid w:val="00DB2AEB"/>
    <w:rsid w:val="00DB2BFE"/>
    <w:rsid w:val="00DB2E0B"/>
    <w:rsid w:val="00DB2E38"/>
    <w:rsid w:val="00DB2F70"/>
    <w:rsid w:val="00DB32DC"/>
    <w:rsid w:val="00DB360D"/>
    <w:rsid w:val="00DB3A35"/>
    <w:rsid w:val="00DB3A82"/>
    <w:rsid w:val="00DB3AB0"/>
    <w:rsid w:val="00DB3BBB"/>
    <w:rsid w:val="00DB3CBE"/>
    <w:rsid w:val="00DB3E95"/>
    <w:rsid w:val="00DB3F52"/>
    <w:rsid w:val="00DB406A"/>
    <w:rsid w:val="00DB41E1"/>
    <w:rsid w:val="00DB4203"/>
    <w:rsid w:val="00DB4224"/>
    <w:rsid w:val="00DB4408"/>
    <w:rsid w:val="00DB467B"/>
    <w:rsid w:val="00DB4754"/>
    <w:rsid w:val="00DB4820"/>
    <w:rsid w:val="00DB498D"/>
    <w:rsid w:val="00DB49CF"/>
    <w:rsid w:val="00DB4ACA"/>
    <w:rsid w:val="00DB4D0F"/>
    <w:rsid w:val="00DB4DBF"/>
    <w:rsid w:val="00DB4DC0"/>
    <w:rsid w:val="00DB4FB0"/>
    <w:rsid w:val="00DB5712"/>
    <w:rsid w:val="00DB5A0B"/>
    <w:rsid w:val="00DB5B43"/>
    <w:rsid w:val="00DB5ED7"/>
    <w:rsid w:val="00DB5F69"/>
    <w:rsid w:val="00DB61EB"/>
    <w:rsid w:val="00DB6262"/>
    <w:rsid w:val="00DB627B"/>
    <w:rsid w:val="00DB636E"/>
    <w:rsid w:val="00DB6378"/>
    <w:rsid w:val="00DB6503"/>
    <w:rsid w:val="00DB6A0F"/>
    <w:rsid w:val="00DB6C96"/>
    <w:rsid w:val="00DB6E04"/>
    <w:rsid w:val="00DB6F63"/>
    <w:rsid w:val="00DB7267"/>
    <w:rsid w:val="00DB74AC"/>
    <w:rsid w:val="00DB75D7"/>
    <w:rsid w:val="00DB78AA"/>
    <w:rsid w:val="00DB7A9A"/>
    <w:rsid w:val="00DB7CB6"/>
    <w:rsid w:val="00DB7E58"/>
    <w:rsid w:val="00DB7F09"/>
    <w:rsid w:val="00DB7FAE"/>
    <w:rsid w:val="00DC0037"/>
    <w:rsid w:val="00DC00E8"/>
    <w:rsid w:val="00DC01B4"/>
    <w:rsid w:val="00DC03BD"/>
    <w:rsid w:val="00DC0521"/>
    <w:rsid w:val="00DC077B"/>
    <w:rsid w:val="00DC0A38"/>
    <w:rsid w:val="00DC0B19"/>
    <w:rsid w:val="00DC0CA0"/>
    <w:rsid w:val="00DC0E84"/>
    <w:rsid w:val="00DC116A"/>
    <w:rsid w:val="00DC1599"/>
    <w:rsid w:val="00DC18EB"/>
    <w:rsid w:val="00DC1A05"/>
    <w:rsid w:val="00DC1B54"/>
    <w:rsid w:val="00DC1C56"/>
    <w:rsid w:val="00DC1CC8"/>
    <w:rsid w:val="00DC1D8B"/>
    <w:rsid w:val="00DC1E42"/>
    <w:rsid w:val="00DC1F38"/>
    <w:rsid w:val="00DC2058"/>
    <w:rsid w:val="00DC21E5"/>
    <w:rsid w:val="00DC21EC"/>
    <w:rsid w:val="00DC258B"/>
    <w:rsid w:val="00DC25EF"/>
    <w:rsid w:val="00DC277B"/>
    <w:rsid w:val="00DC2982"/>
    <w:rsid w:val="00DC2BC3"/>
    <w:rsid w:val="00DC2DDD"/>
    <w:rsid w:val="00DC2E7A"/>
    <w:rsid w:val="00DC2EA3"/>
    <w:rsid w:val="00DC3072"/>
    <w:rsid w:val="00DC32FA"/>
    <w:rsid w:val="00DC34E2"/>
    <w:rsid w:val="00DC3538"/>
    <w:rsid w:val="00DC35AE"/>
    <w:rsid w:val="00DC38E1"/>
    <w:rsid w:val="00DC393D"/>
    <w:rsid w:val="00DC3AE0"/>
    <w:rsid w:val="00DC3BB5"/>
    <w:rsid w:val="00DC3BBD"/>
    <w:rsid w:val="00DC3C11"/>
    <w:rsid w:val="00DC3F09"/>
    <w:rsid w:val="00DC423E"/>
    <w:rsid w:val="00DC4275"/>
    <w:rsid w:val="00DC432C"/>
    <w:rsid w:val="00DC4534"/>
    <w:rsid w:val="00DC45A5"/>
    <w:rsid w:val="00DC46D4"/>
    <w:rsid w:val="00DC46DD"/>
    <w:rsid w:val="00DC4756"/>
    <w:rsid w:val="00DC4778"/>
    <w:rsid w:val="00DC4788"/>
    <w:rsid w:val="00DC47E4"/>
    <w:rsid w:val="00DC4A0C"/>
    <w:rsid w:val="00DC4B21"/>
    <w:rsid w:val="00DC4C94"/>
    <w:rsid w:val="00DC4DE9"/>
    <w:rsid w:val="00DC4E3D"/>
    <w:rsid w:val="00DC4EFC"/>
    <w:rsid w:val="00DC567C"/>
    <w:rsid w:val="00DC5BB8"/>
    <w:rsid w:val="00DC5C17"/>
    <w:rsid w:val="00DC5DEA"/>
    <w:rsid w:val="00DC5E3E"/>
    <w:rsid w:val="00DC6135"/>
    <w:rsid w:val="00DC6379"/>
    <w:rsid w:val="00DC69B8"/>
    <w:rsid w:val="00DC69F1"/>
    <w:rsid w:val="00DC6AAD"/>
    <w:rsid w:val="00DC6AC6"/>
    <w:rsid w:val="00DC6E2F"/>
    <w:rsid w:val="00DC6ED5"/>
    <w:rsid w:val="00DC6F89"/>
    <w:rsid w:val="00DC701F"/>
    <w:rsid w:val="00DC74B5"/>
    <w:rsid w:val="00DC755D"/>
    <w:rsid w:val="00DC7B4F"/>
    <w:rsid w:val="00DC7E68"/>
    <w:rsid w:val="00DC7EEC"/>
    <w:rsid w:val="00DD011A"/>
    <w:rsid w:val="00DD01B9"/>
    <w:rsid w:val="00DD0332"/>
    <w:rsid w:val="00DD050E"/>
    <w:rsid w:val="00DD0648"/>
    <w:rsid w:val="00DD08D7"/>
    <w:rsid w:val="00DD093E"/>
    <w:rsid w:val="00DD0B13"/>
    <w:rsid w:val="00DD0B57"/>
    <w:rsid w:val="00DD0B93"/>
    <w:rsid w:val="00DD0EB5"/>
    <w:rsid w:val="00DD13E2"/>
    <w:rsid w:val="00DD1461"/>
    <w:rsid w:val="00DD1466"/>
    <w:rsid w:val="00DD17BF"/>
    <w:rsid w:val="00DD17C4"/>
    <w:rsid w:val="00DD1A23"/>
    <w:rsid w:val="00DD1A4B"/>
    <w:rsid w:val="00DD1CFD"/>
    <w:rsid w:val="00DD1D7E"/>
    <w:rsid w:val="00DD1EA9"/>
    <w:rsid w:val="00DD1F4B"/>
    <w:rsid w:val="00DD22BF"/>
    <w:rsid w:val="00DD23F7"/>
    <w:rsid w:val="00DD25D4"/>
    <w:rsid w:val="00DD2839"/>
    <w:rsid w:val="00DD2A4B"/>
    <w:rsid w:val="00DD2B3E"/>
    <w:rsid w:val="00DD2DDD"/>
    <w:rsid w:val="00DD2E3D"/>
    <w:rsid w:val="00DD312E"/>
    <w:rsid w:val="00DD3369"/>
    <w:rsid w:val="00DD3441"/>
    <w:rsid w:val="00DD37A6"/>
    <w:rsid w:val="00DD3943"/>
    <w:rsid w:val="00DD3DD4"/>
    <w:rsid w:val="00DD3F34"/>
    <w:rsid w:val="00DD3FB3"/>
    <w:rsid w:val="00DD4114"/>
    <w:rsid w:val="00DD42BC"/>
    <w:rsid w:val="00DD44D6"/>
    <w:rsid w:val="00DD452E"/>
    <w:rsid w:val="00DD4AFD"/>
    <w:rsid w:val="00DD4B83"/>
    <w:rsid w:val="00DD4F69"/>
    <w:rsid w:val="00DD5447"/>
    <w:rsid w:val="00DD54E9"/>
    <w:rsid w:val="00DD5649"/>
    <w:rsid w:val="00DD57C3"/>
    <w:rsid w:val="00DD59D5"/>
    <w:rsid w:val="00DD5C50"/>
    <w:rsid w:val="00DD5CAD"/>
    <w:rsid w:val="00DD5D85"/>
    <w:rsid w:val="00DD5DBD"/>
    <w:rsid w:val="00DD5E95"/>
    <w:rsid w:val="00DD5EDC"/>
    <w:rsid w:val="00DD6084"/>
    <w:rsid w:val="00DD60DD"/>
    <w:rsid w:val="00DD6276"/>
    <w:rsid w:val="00DD62E4"/>
    <w:rsid w:val="00DD64C1"/>
    <w:rsid w:val="00DD6551"/>
    <w:rsid w:val="00DD6A2F"/>
    <w:rsid w:val="00DD6C13"/>
    <w:rsid w:val="00DD6C98"/>
    <w:rsid w:val="00DD6DF2"/>
    <w:rsid w:val="00DD6F43"/>
    <w:rsid w:val="00DD7075"/>
    <w:rsid w:val="00DD714E"/>
    <w:rsid w:val="00DD725D"/>
    <w:rsid w:val="00DD72EC"/>
    <w:rsid w:val="00DD7417"/>
    <w:rsid w:val="00DD7529"/>
    <w:rsid w:val="00DD7639"/>
    <w:rsid w:val="00DD76F1"/>
    <w:rsid w:val="00DD7BA5"/>
    <w:rsid w:val="00DD7BB2"/>
    <w:rsid w:val="00DD7C19"/>
    <w:rsid w:val="00DD7C55"/>
    <w:rsid w:val="00DD7CB9"/>
    <w:rsid w:val="00DD7E57"/>
    <w:rsid w:val="00DD7ECC"/>
    <w:rsid w:val="00DE00A3"/>
    <w:rsid w:val="00DE00B2"/>
    <w:rsid w:val="00DE0424"/>
    <w:rsid w:val="00DE04B7"/>
    <w:rsid w:val="00DE091A"/>
    <w:rsid w:val="00DE0BD4"/>
    <w:rsid w:val="00DE0CED"/>
    <w:rsid w:val="00DE0DC2"/>
    <w:rsid w:val="00DE0F95"/>
    <w:rsid w:val="00DE0F9C"/>
    <w:rsid w:val="00DE1161"/>
    <w:rsid w:val="00DE1196"/>
    <w:rsid w:val="00DE1376"/>
    <w:rsid w:val="00DE16E8"/>
    <w:rsid w:val="00DE175B"/>
    <w:rsid w:val="00DE1A54"/>
    <w:rsid w:val="00DE1A61"/>
    <w:rsid w:val="00DE1B6A"/>
    <w:rsid w:val="00DE1C65"/>
    <w:rsid w:val="00DE1DAA"/>
    <w:rsid w:val="00DE1F18"/>
    <w:rsid w:val="00DE1FA3"/>
    <w:rsid w:val="00DE21E6"/>
    <w:rsid w:val="00DE22D2"/>
    <w:rsid w:val="00DE23AC"/>
    <w:rsid w:val="00DE2699"/>
    <w:rsid w:val="00DE2763"/>
    <w:rsid w:val="00DE27EB"/>
    <w:rsid w:val="00DE294C"/>
    <w:rsid w:val="00DE2C36"/>
    <w:rsid w:val="00DE2CFF"/>
    <w:rsid w:val="00DE2DC1"/>
    <w:rsid w:val="00DE32F5"/>
    <w:rsid w:val="00DE343A"/>
    <w:rsid w:val="00DE350D"/>
    <w:rsid w:val="00DE3939"/>
    <w:rsid w:val="00DE3A53"/>
    <w:rsid w:val="00DE3AB0"/>
    <w:rsid w:val="00DE3C61"/>
    <w:rsid w:val="00DE3C77"/>
    <w:rsid w:val="00DE3CAC"/>
    <w:rsid w:val="00DE3D16"/>
    <w:rsid w:val="00DE3E3D"/>
    <w:rsid w:val="00DE4026"/>
    <w:rsid w:val="00DE4171"/>
    <w:rsid w:val="00DE4274"/>
    <w:rsid w:val="00DE42EA"/>
    <w:rsid w:val="00DE4478"/>
    <w:rsid w:val="00DE4529"/>
    <w:rsid w:val="00DE45DD"/>
    <w:rsid w:val="00DE46D4"/>
    <w:rsid w:val="00DE471B"/>
    <w:rsid w:val="00DE47CC"/>
    <w:rsid w:val="00DE47E7"/>
    <w:rsid w:val="00DE47FC"/>
    <w:rsid w:val="00DE4F8E"/>
    <w:rsid w:val="00DE510F"/>
    <w:rsid w:val="00DE5653"/>
    <w:rsid w:val="00DE56F3"/>
    <w:rsid w:val="00DE591F"/>
    <w:rsid w:val="00DE5CA4"/>
    <w:rsid w:val="00DE608B"/>
    <w:rsid w:val="00DE6119"/>
    <w:rsid w:val="00DE617A"/>
    <w:rsid w:val="00DE6234"/>
    <w:rsid w:val="00DE6301"/>
    <w:rsid w:val="00DE638E"/>
    <w:rsid w:val="00DE640E"/>
    <w:rsid w:val="00DE66F3"/>
    <w:rsid w:val="00DE66F8"/>
    <w:rsid w:val="00DE67E6"/>
    <w:rsid w:val="00DE682C"/>
    <w:rsid w:val="00DE6861"/>
    <w:rsid w:val="00DE68E7"/>
    <w:rsid w:val="00DE6A5D"/>
    <w:rsid w:val="00DE6BD2"/>
    <w:rsid w:val="00DE6F84"/>
    <w:rsid w:val="00DE7057"/>
    <w:rsid w:val="00DE70F1"/>
    <w:rsid w:val="00DE70F8"/>
    <w:rsid w:val="00DE7186"/>
    <w:rsid w:val="00DE71AB"/>
    <w:rsid w:val="00DE74CF"/>
    <w:rsid w:val="00DE76EE"/>
    <w:rsid w:val="00DE7CF7"/>
    <w:rsid w:val="00DE7E7E"/>
    <w:rsid w:val="00DF00EF"/>
    <w:rsid w:val="00DF013B"/>
    <w:rsid w:val="00DF0155"/>
    <w:rsid w:val="00DF01A6"/>
    <w:rsid w:val="00DF01C7"/>
    <w:rsid w:val="00DF035C"/>
    <w:rsid w:val="00DF071C"/>
    <w:rsid w:val="00DF072D"/>
    <w:rsid w:val="00DF07E7"/>
    <w:rsid w:val="00DF0A3B"/>
    <w:rsid w:val="00DF0BFE"/>
    <w:rsid w:val="00DF0C52"/>
    <w:rsid w:val="00DF0D04"/>
    <w:rsid w:val="00DF0E47"/>
    <w:rsid w:val="00DF0ECF"/>
    <w:rsid w:val="00DF105C"/>
    <w:rsid w:val="00DF10FB"/>
    <w:rsid w:val="00DF12F2"/>
    <w:rsid w:val="00DF1337"/>
    <w:rsid w:val="00DF1464"/>
    <w:rsid w:val="00DF1708"/>
    <w:rsid w:val="00DF188D"/>
    <w:rsid w:val="00DF188F"/>
    <w:rsid w:val="00DF1D65"/>
    <w:rsid w:val="00DF1EE6"/>
    <w:rsid w:val="00DF1FFB"/>
    <w:rsid w:val="00DF2248"/>
    <w:rsid w:val="00DF22B6"/>
    <w:rsid w:val="00DF22C3"/>
    <w:rsid w:val="00DF2304"/>
    <w:rsid w:val="00DF23A7"/>
    <w:rsid w:val="00DF2423"/>
    <w:rsid w:val="00DF2560"/>
    <w:rsid w:val="00DF25C0"/>
    <w:rsid w:val="00DF2774"/>
    <w:rsid w:val="00DF27CC"/>
    <w:rsid w:val="00DF2A31"/>
    <w:rsid w:val="00DF2A35"/>
    <w:rsid w:val="00DF2A3A"/>
    <w:rsid w:val="00DF2CD6"/>
    <w:rsid w:val="00DF2D05"/>
    <w:rsid w:val="00DF2E36"/>
    <w:rsid w:val="00DF2EDA"/>
    <w:rsid w:val="00DF2F4B"/>
    <w:rsid w:val="00DF3013"/>
    <w:rsid w:val="00DF31FE"/>
    <w:rsid w:val="00DF334A"/>
    <w:rsid w:val="00DF3445"/>
    <w:rsid w:val="00DF350A"/>
    <w:rsid w:val="00DF371F"/>
    <w:rsid w:val="00DF38D8"/>
    <w:rsid w:val="00DF39B0"/>
    <w:rsid w:val="00DF3E29"/>
    <w:rsid w:val="00DF3F6B"/>
    <w:rsid w:val="00DF40E2"/>
    <w:rsid w:val="00DF4111"/>
    <w:rsid w:val="00DF44A0"/>
    <w:rsid w:val="00DF4557"/>
    <w:rsid w:val="00DF485E"/>
    <w:rsid w:val="00DF495D"/>
    <w:rsid w:val="00DF49CF"/>
    <w:rsid w:val="00DF4DD9"/>
    <w:rsid w:val="00DF5110"/>
    <w:rsid w:val="00DF52BF"/>
    <w:rsid w:val="00DF53F0"/>
    <w:rsid w:val="00DF5591"/>
    <w:rsid w:val="00DF58D0"/>
    <w:rsid w:val="00DF5938"/>
    <w:rsid w:val="00DF5C3E"/>
    <w:rsid w:val="00DF5C59"/>
    <w:rsid w:val="00DF5D42"/>
    <w:rsid w:val="00DF5DCA"/>
    <w:rsid w:val="00DF5ECC"/>
    <w:rsid w:val="00DF5EE2"/>
    <w:rsid w:val="00DF5F70"/>
    <w:rsid w:val="00DF5FEE"/>
    <w:rsid w:val="00DF6023"/>
    <w:rsid w:val="00DF6097"/>
    <w:rsid w:val="00DF6242"/>
    <w:rsid w:val="00DF6763"/>
    <w:rsid w:val="00DF6CD6"/>
    <w:rsid w:val="00DF6DB8"/>
    <w:rsid w:val="00DF6F61"/>
    <w:rsid w:val="00DF6FC8"/>
    <w:rsid w:val="00DF70A0"/>
    <w:rsid w:val="00DF726E"/>
    <w:rsid w:val="00DF72B8"/>
    <w:rsid w:val="00DF734F"/>
    <w:rsid w:val="00DF7463"/>
    <w:rsid w:val="00DF751B"/>
    <w:rsid w:val="00DF757B"/>
    <w:rsid w:val="00DF774C"/>
    <w:rsid w:val="00DF7DD4"/>
    <w:rsid w:val="00E000F6"/>
    <w:rsid w:val="00E00174"/>
    <w:rsid w:val="00E00181"/>
    <w:rsid w:val="00E00197"/>
    <w:rsid w:val="00E00294"/>
    <w:rsid w:val="00E0062E"/>
    <w:rsid w:val="00E007B0"/>
    <w:rsid w:val="00E008E3"/>
    <w:rsid w:val="00E00983"/>
    <w:rsid w:val="00E009FC"/>
    <w:rsid w:val="00E00BAB"/>
    <w:rsid w:val="00E00BC6"/>
    <w:rsid w:val="00E00C5F"/>
    <w:rsid w:val="00E00DCB"/>
    <w:rsid w:val="00E00E51"/>
    <w:rsid w:val="00E010ED"/>
    <w:rsid w:val="00E011D8"/>
    <w:rsid w:val="00E01A1C"/>
    <w:rsid w:val="00E01C2A"/>
    <w:rsid w:val="00E02300"/>
    <w:rsid w:val="00E0230D"/>
    <w:rsid w:val="00E023E4"/>
    <w:rsid w:val="00E025A3"/>
    <w:rsid w:val="00E02626"/>
    <w:rsid w:val="00E02848"/>
    <w:rsid w:val="00E02D2A"/>
    <w:rsid w:val="00E02E62"/>
    <w:rsid w:val="00E02E7F"/>
    <w:rsid w:val="00E03111"/>
    <w:rsid w:val="00E031A8"/>
    <w:rsid w:val="00E031FA"/>
    <w:rsid w:val="00E03397"/>
    <w:rsid w:val="00E034A5"/>
    <w:rsid w:val="00E034C6"/>
    <w:rsid w:val="00E038AC"/>
    <w:rsid w:val="00E03ACB"/>
    <w:rsid w:val="00E03ADE"/>
    <w:rsid w:val="00E040F7"/>
    <w:rsid w:val="00E04130"/>
    <w:rsid w:val="00E0440B"/>
    <w:rsid w:val="00E044C1"/>
    <w:rsid w:val="00E044E8"/>
    <w:rsid w:val="00E044EC"/>
    <w:rsid w:val="00E04503"/>
    <w:rsid w:val="00E04584"/>
    <w:rsid w:val="00E046E4"/>
    <w:rsid w:val="00E047D8"/>
    <w:rsid w:val="00E049B9"/>
    <w:rsid w:val="00E04ACF"/>
    <w:rsid w:val="00E051B0"/>
    <w:rsid w:val="00E053F7"/>
    <w:rsid w:val="00E05443"/>
    <w:rsid w:val="00E056CC"/>
    <w:rsid w:val="00E05992"/>
    <w:rsid w:val="00E059D6"/>
    <w:rsid w:val="00E05AA8"/>
    <w:rsid w:val="00E05B67"/>
    <w:rsid w:val="00E05B97"/>
    <w:rsid w:val="00E05C88"/>
    <w:rsid w:val="00E05F3A"/>
    <w:rsid w:val="00E05FDE"/>
    <w:rsid w:val="00E062FB"/>
    <w:rsid w:val="00E06892"/>
    <w:rsid w:val="00E06A64"/>
    <w:rsid w:val="00E06B65"/>
    <w:rsid w:val="00E06DBE"/>
    <w:rsid w:val="00E06F98"/>
    <w:rsid w:val="00E0705D"/>
    <w:rsid w:val="00E070E4"/>
    <w:rsid w:val="00E07628"/>
    <w:rsid w:val="00E077C4"/>
    <w:rsid w:val="00E077E6"/>
    <w:rsid w:val="00E0783D"/>
    <w:rsid w:val="00E078BC"/>
    <w:rsid w:val="00E07D52"/>
    <w:rsid w:val="00E10009"/>
    <w:rsid w:val="00E10091"/>
    <w:rsid w:val="00E100F3"/>
    <w:rsid w:val="00E101C6"/>
    <w:rsid w:val="00E105BB"/>
    <w:rsid w:val="00E105C1"/>
    <w:rsid w:val="00E10951"/>
    <w:rsid w:val="00E109AF"/>
    <w:rsid w:val="00E10AE9"/>
    <w:rsid w:val="00E10BAB"/>
    <w:rsid w:val="00E10F1B"/>
    <w:rsid w:val="00E10F76"/>
    <w:rsid w:val="00E110CE"/>
    <w:rsid w:val="00E11177"/>
    <w:rsid w:val="00E1121B"/>
    <w:rsid w:val="00E11282"/>
    <w:rsid w:val="00E1131C"/>
    <w:rsid w:val="00E113C6"/>
    <w:rsid w:val="00E1153E"/>
    <w:rsid w:val="00E11553"/>
    <w:rsid w:val="00E115F4"/>
    <w:rsid w:val="00E119B3"/>
    <w:rsid w:val="00E119F5"/>
    <w:rsid w:val="00E11AE8"/>
    <w:rsid w:val="00E11BA7"/>
    <w:rsid w:val="00E11F1D"/>
    <w:rsid w:val="00E1213F"/>
    <w:rsid w:val="00E12582"/>
    <w:rsid w:val="00E125A1"/>
    <w:rsid w:val="00E12821"/>
    <w:rsid w:val="00E129DD"/>
    <w:rsid w:val="00E12B38"/>
    <w:rsid w:val="00E12C78"/>
    <w:rsid w:val="00E12D12"/>
    <w:rsid w:val="00E12D94"/>
    <w:rsid w:val="00E12E74"/>
    <w:rsid w:val="00E12F07"/>
    <w:rsid w:val="00E131E1"/>
    <w:rsid w:val="00E132F0"/>
    <w:rsid w:val="00E134FC"/>
    <w:rsid w:val="00E13587"/>
    <w:rsid w:val="00E135D4"/>
    <w:rsid w:val="00E13651"/>
    <w:rsid w:val="00E13698"/>
    <w:rsid w:val="00E13C0A"/>
    <w:rsid w:val="00E13EFB"/>
    <w:rsid w:val="00E140F1"/>
    <w:rsid w:val="00E14187"/>
    <w:rsid w:val="00E1449A"/>
    <w:rsid w:val="00E14564"/>
    <w:rsid w:val="00E1462E"/>
    <w:rsid w:val="00E146A0"/>
    <w:rsid w:val="00E14735"/>
    <w:rsid w:val="00E14808"/>
    <w:rsid w:val="00E148FB"/>
    <w:rsid w:val="00E14932"/>
    <w:rsid w:val="00E14B28"/>
    <w:rsid w:val="00E14BA9"/>
    <w:rsid w:val="00E14F19"/>
    <w:rsid w:val="00E1502C"/>
    <w:rsid w:val="00E150D5"/>
    <w:rsid w:val="00E15160"/>
    <w:rsid w:val="00E153BE"/>
    <w:rsid w:val="00E15563"/>
    <w:rsid w:val="00E1585B"/>
    <w:rsid w:val="00E15C1A"/>
    <w:rsid w:val="00E15E8C"/>
    <w:rsid w:val="00E15EAE"/>
    <w:rsid w:val="00E15F1D"/>
    <w:rsid w:val="00E1605C"/>
    <w:rsid w:val="00E16272"/>
    <w:rsid w:val="00E1627C"/>
    <w:rsid w:val="00E162A4"/>
    <w:rsid w:val="00E16312"/>
    <w:rsid w:val="00E16383"/>
    <w:rsid w:val="00E165D6"/>
    <w:rsid w:val="00E16714"/>
    <w:rsid w:val="00E167C8"/>
    <w:rsid w:val="00E16885"/>
    <w:rsid w:val="00E168AB"/>
    <w:rsid w:val="00E16937"/>
    <w:rsid w:val="00E169F5"/>
    <w:rsid w:val="00E16A00"/>
    <w:rsid w:val="00E16A30"/>
    <w:rsid w:val="00E16BD2"/>
    <w:rsid w:val="00E16C7E"/>
    <w:rsid w:val="00E16D23"/>
    <w:rsid w:val="00E16F17"/>
    <w:rsid w:val="00E17011"/>
    <w:rsid w:val="00E17131"/>
    <w:rsid w:val="00E17586"/>
    <w:rsid w:val="00E1762C"/>
    <w:rsid w:val="00E178CE"/>
    <w:rsid w:val="00E17BDB"/>
    <w:rsid w:val="00E2023F"/>
    <w:rsid w:val="00E2037A"/>
    <w:rsid w:val="00E20437"/>
    <w:rsid w:val="00E2062A"/>
    <w:rsid w:val="00E20794"/>
    <w:rsid w:val="00E20AB7"/>
    <w:rsid w:val="00E20BF3"/>
    <w:rsid w:val="00E20D08"/>
    <w:rsid w:val="00E210E4"/>
    <w:rsid w:val="00E2120C"/>
    <w:rsid w:val="00E212AF"/>
    <w:rsid w:val="00E2130F"/>
    <w:rsid w:val="00E2190D"/>
    <w:rsid w:val="00E2191A"/>
    <w:rsid w:val="00E219C9"/>
    <w:rsid w:val="00E21BE1"/>
    <w:rsid w:val="00E21E51"/>
    <w:rsid w:val="00E21ED7"/>
    <w:rsid w:val="00E21F71"/>
    <w:rsid w:val="00E221D1"/>
    <w:rsid w:val="00E222B0"/>
    <w:rsid w:val="00E22474"/>
    <w:rsid w:val="00E2259C"/>
    <w:rsid w:val="00E2264F"/>
    <w:rsid w:val="00E22685"/>
    <w:rsid w:val="00E22836"/>
    <w:rsid w:val="00E2288A"/>
    <w:rsid w:val="00E2295E"/>
    <w:rsid w:val="00E22A63"/>
    <w:rsid w:val="00E22BB3"/>
    <w:rsid w:val="00E22C91"/>
    <w:rsid w:val="00E22D51"/>
    <w:rsid w:val="00E230A4"/>
    <w:rsid w:val="00E2331E"/>
    <w:rsid w:val="00E23572"/>
    <w:rsid w:val="00E235C2"/>
    <w:rsid w:val="00E235E7"/>
    <w:rsid w:val="00E236EC"/>
    <w:rsid w:val="00E23762"/>
    <w:rsid w:val="00E23779"/>
    <w:rsid w:val="00E239AE"/>
    <w:rsid w:val="00E239EB"/>
    <w:rsid w:val="00E23BEE"/>
    <w:rsid w:val="00E23C59"/>
    <w:rsid w:val="00E23EC9"/>
    <w:rsid w:val="00E242FA"/>
    <w:rsid w:val="00E24333"/>
    <w:rsid w:val="00E24391"/>
    <w:rsid w:val="00E2440A"/>
    <w:rsid w:val="00E24479"/>
    <w:rsid w:val="00E2476E"/>
    <w:rsid w:val="00E247BC"/>
    <w:rsid w:val="00E2490A"/>
    <w:rsid w:val="00E24A1C"/>
    <w:rsid w:val="00E24B31"/>
    <w:rsid w:val="00E24B81"/>
    <w:rsid w:val="00E24BDF"/>
    <w:rsid w:val="00E24CFB"/>
    <w:rsid w:val="00E24ED3"/>
    <w:rsid w:val="00E25083"/>
    <w:rsid w:val="00E25116"/>
    <w:rsid w:val="00E2517A"/>
    <w:rsid w:val="00E253D9"/>
    <w:rsid w:val="00E25614"/>
    <w:rsid w:val="00E25627"/>
    <w:rsid w:val="00E25B96"/>
    <w:rsid w:val="00E25E43"/>
    <w:rsid w:val="00E25F75"/>
    <w:rsid w:val="00E26201"/>
    <w:rsid w:val="00E26494"/>
    <w:rsid w:val="00E264AF"/>
    <w:rsid w:val="00E26899"/>
    <w:rsid w:val="00E268BD"/>
    <w:rsid w:val="00E26A5C"/>
    <w:rsid w:val="00E26BDD"/>
    <w:rsid w:val="00E26CD0"/>
    <w:rsid w:val="00E26D0E"/>
    <w:rsid w:val="00E26E58"/>
    <w:rsid w:val="00E26EC7"/>
    <w:rsid w:val="00E27118"/>
    <w:rsid w:val="00E272A2"/>
    <w:rsid w:val="00E274C9"/>
    <w:rsid w:val="00E27888"/>
    <w:rsid w:val="00E27AC0"/>
    <w:rsid w:val="00E27BAF"/>
    <w:rsid w:val="00E27D5C"/>
    <w:rsid w:val="00E27DAA"/>
    <w:rsid w:val="00E30082"/>
    <w:rsid w:val="00E3046E"/>
    <w:rsid w:val="00E3052E"/>
    <w:rsid w:val="00E305D9"/>
    <w:rsid w:val="00E306F8"/>
    <w:rsid w:val="00E307F2"/>
    <w:rsid w:val="00E308EB"/>
    <w:rsid w:val="00E30A0E"/>
    <w:rsid w:val="00E30B2D"/>
    <w:rsid w:val="00E30C4D"/>
    <w:rsid w:val="00E30D12"/>
    <w:rsid w:val="00E30F6A"/>
    <w:rsid w:val="00E310BF"/>
    <w:rsid w:val="00E31121"/>
    <w:rsid w:val="00E31176"/>
    <w:rsid w:val="00E312A8"/>
    <w:rsid w:val="00E313E3"/>
    <w:rsid w:val="00E31428"/>
    <w:rsid w:val="00E3146D"/>
    <w:rsid w:val="00E315F6"/>
    <w:rsid w:val="00E31678"/>
    <w:rsid w:val="00E31790"/>
    <w:rsid w:val="00E317FB"/>
    <w:rsid w:val="00E31874"/>
    <w:rsid w:val="00E319C3"/>
    <w:rsid w:val="00E31A87"/>
    <w:rsid w:val="00E31AE4"/>
    <w:rsid w:val="00E31BCA"/>
    <w:rsid w:val="00E31C01"/>
    <w:rsid w:val="00E31EC9"/>
    <w:rsid w:val="00E31F59"/>
    <w:rsid w:val="00E3208A"/>
    <w:rsid w:val="00E3214B"/>
    <w:rsid w:val="00E322B4"/>
    <w:rsid w:val="00E32304"/>
    <w:rsid w:val="00E324E7"/>
    <w:rsid w:val="00E32505"/>
    <w:rsid w:val="00E32944"/>
    <w:rsid w:val="00E3297B"/>
    <w:rsid w:val="00E3298F"/>
    <w:rsid w:val="00E329EF"/>
    <w:rsid w:val="00E32A1F"/>
    <w:rsid w:val="00E32C41"/>
    <w:rsid w:val="00E32D57"/>
    <w:rsid w:val="00E32F65"/>
    <w:rsid w:val="00E33027"/>
    <w:rsid w:val="00E330A3"/>
    <w:rsid w:val="00E33237"/>
    <w:rsid w:val="00E33244"/>
    <w:rsid w:val="00E332D3"/>
    <w:rsid w:val="00E33385"/>
    <w:rsid w:val="00E333B5"/>
    <w:rsid w:val="00E33511"/>
    <w:rsid w:val="00E335DB"/>
    <w:rsid w:val="00E336C6"/>
    <w:rsid w:val="00E336D3"/>
    <w:rsid w:val="00E338B0"/>
    <w:rsid w:val="00E33A0A"/>
    <w:rsid w:val="00E33AAE"/>
    <w:rsid w:val="00E33AE2"/>
    <w:rsid w:val="00E33D0A"/>
    <w:rsid w:val="00E33E82"/>
    <w:rsid w:val="00E34628"/>
    <w:rsid w:val="00E34969"/>
    <w:rsid w:val="00E349A7"/>
    <w:rsid w:val="00E34A03"/>
    <w:rsid w:val="00E34C3E"/>
    <w:rsid w:val="00E34F61"/>
    <w:rsid w:val="00E35062"/>
    <w:rsid w:val="00E3506D"/>
    <w:rsid w:val="00E352D6"/>
    <w:rsid w:val="00E35926"/>
    <w:rsid w:val="00E35958"/>
    <w:rsid w:val="00E35CA2"/>
    <w:rsid w:val="00E35CF2"/>
    <w:rsid w:val="00E361DD"/>
    <w:rsid w:val="00E36393"/>
    <w:rsid w:val="00E36443"/>
    <w:rsid w:val="00E3644E"/>
    <w:rsid w:val="00E36D26"/>
    <w:rsid w:val="00E36E8B"/>
    <w:rsid w:val="00E37083"/>
    <w:rsid w:val="00E37265"/>
    <w:rsid w:val="00E3728F"/>
    <w:rsid w:val="00E3740F"/>
    <w:rsid w:val="00E3750D"/>
    <w:rsid w:val="00E3755A"/>
    <w:rsid w:val="00E3759E"/>
    <w:rsid w:val="00E375A1"/>
    <w:rsid w:val="00E3768F"/>
    <w:rsid w:val="00E3789B"/>
    <w:rsid w:val="00E3790E"/>
    <w:rsid w:val="00E37985"/>
    <w:rsid w:val="00E37C95"/>
    <w:rsid w:val="00E37D4A"/>
    <w:rsid w:val="00E37D99"/>
    <w:rsid w:val="00E37DAE"/>
    <w:rsid w:val="00E37F10"/>
    <w:rsid w:val="00E4012F"/>
    <w:rsid w:val="00E403D6"/>
    <w:rsid w:val="00E40445"/>
    <w:rsid w:val="00E40849"/>
    <w:rsid w:val="00E40CF6"/>
    <w:rsid w:val="00E40FAF"/>
    <w:rsid w:val="00E41049"/>
    <w:rsid w:val="00E4110B"/>
    <w:rsid w:val="00E411FF"/>
    <w:rsid w:val="00E41281"/>
    <w:rsid w:val="00E412AC"/>
    <w:rsid w:val="00E41482"/>
    <w:rsid w:val="00E415B4"/>
    <w:rsid w:val="00E41AA8"/>
    <w:rsid w:val="00E41C4C"/>
    <w:rsid w:val="00E420F6"/>
    <w:rsid w:val="00E4225F"/>
    <w:rsid w:val="00E4240B"/>
    <w:rsid w:val="00E42593"/>
    <w:rsid w:val="00E427E3"/>
    <w:rsid w:val="00E42A12"/>
    <w:rsid w:val="00E42AB3"/>
    <w:rsid w:val="00E42B5B"/>
    <w:rsid w:val="00E42DD7"/>
    <w:rsid w:val="00E42EC2"/>
    <w:rsid w:val="00E42F4D"/>
    <w:rsid w:val="00E4314C"/>
    <w:rsid w:val="00E43281"/>
    <w:rsid w:val="00E4334C"/>
    <w:rsid w:val="00E43451"/>
    <w:rsid w:val="00E43510"/>
    <w:rsid w:val="00E43690"/>
    <w:rsid w:val="00E43A63"/>
    <w:rsid w:val="00E43C0A"/>
    <w:rsid w:val="00E43D44"/>
    <w:rsid w:val="00E43F3B"/>
    <w:rsid w:val="00E44063"/>
    <w:rsid w:val="00E44666"/>
    <w:rsid w:val="00E448E7"/>
    <w:rsid w:val="00E44952"/>
    <w:rsid w:val="00E44B95"/>
    <w:rsid w:val="00E44C47"/>
    <w:rsid w:val="00E44F57"/>
    <w:rsid w:val="00E44FDC"/>
    <w:rsid w:val="00E45084"/>
    <w:rsid w:val="00E45217"/>
    <w:rsid w:val="00E45268"/>
    <w:rsid w:val="00E452D5"/>
    <w:rsid w:val="00E452F9"/>
    <w:rsid w:val="00E4531F"/>
    <w:rsid w:val="00E45369"/>
    <w:rsid w:val="00E453E3"/>
    <w:rsid w:val="00E458A7"/>
    <w:rsid w:val="00E45BBE"/>
    <w:rsid w:val="00E45C18"/>
    <w:rsid w:val="00E45C45"/>
    <w:rsid w:val="00E45CB8"/>
    <w:rsid w:val="00E45F7A"/>
    <w:rsid w:val="00E45FDF"/>
    <w:rsid w:val="00E46062"/>
    <w:rsid w:val="00E46201"/>
    <w:rsid w:val="00E462FE"/>
    <w:rsid w:val="00E46397"/>
    <w:rsid w:val="00E463E2"/>
    <w:rsid w:val="00E46467"/>
    <w:rsid w:val="00E4664F"/>
    <w:rsid w:val="00E46813"/>
    <w:rsid w:val="00E46D2F"/>
    <w:rsid w:val="00E46FB6"/>
    <w:rsid w:val="00E47196"/>
    <w:rsid w:val="00E471CC"/>
    <w:rsid w:val="00E47339"/>
    <w:rsid w:val="00E478BE"/>
    <w:rsid w:val="00E479E5"/>
    <w:rsid w:val="00E47CA2"/>
    <w:rsid w:val="00E47E48"/>
    <w:rsid w:val="00E47EB3"/>
    <w:rsid w:val="00E47FCE"/>
    <w:rsid w:val="00E5002E"/>
    <w:rsid w:val="00E5014B"/>
    <w:rsid w:val="00E5028A"/>
    <w:rsid w:val="00E503C3"/>
    <w:rsid w:val="00E503F8"/>
    <w:rsid w:val="00E50400"/>
    <w:rsid w:val="00E50452"/>
    <w:rsid w:val="00E504B3"/>
    <w:rsid w:val="00E504C0"/>
    <w:rsid w:val="00E50A8A"/>
    <w:rsid w:val="00E50AB2"/>
    <w:rsid w:val="00E50AC6"/>
    <w:rsid w:val="00E50AF4"/>
    <w:rsid w:val="00E50C38"/>
    <w:rsid w:val="00E50D01"/>
    <w:rsid w:val="00E50E3A"/>
    <w:rsid w:val="00E50E7C"/>
    <w:rsid w:val="00E50EFC"/>
    <w:rsid w:val="00E5100E"/>
    <w:rsid w:val="00E512C6"/>
    <w:rsid w:val="00E51457"/>
    <w:rsid w:val="00E5147E"/>
    <w:rsid w:val="00E51545"/>
    <w:rsid w:val="00E51637"/>
    <w:rsid w:val="00E518EE"/>
    <w:rsid w:val="00E5191F"/>
    <w:rsid w:val="00E51B3A"/>
    <w:rsid w:val="00E51D34"/>
    <w:rsid w:val="00E51D9E"/>
    <w:rsid w:val="00E52246"/>
    <w:rsid w:val="00E5238F"/>
    <w:rsid w:val="00E524EA"/>
    <w:rsid w:val="00E525DE"/>
    <w:rsid w:val="00E52692"/>
    <w:rsid w:val="00E52729"/>
    <w:rsid w:val="00E5274C"/>
    <w:rsid w:val="00E52A0B"/>
    <w:rsid w:val="00E52A39"/>
    <w:rsid w:val="00E52AAB"/>
    <w:rsid w:val="00E52BD7"/>
    <w:rsid w:val="00E52C7F"/>
    <w:rsid w:val="00E52CDB"/>
    <w:rsid w:val="00E52D35"/>
    <w:rsid w:val="00E52D36"/>
    <w:rsid w:val="00E52D5C"/>
    <w:rsid w:val="00E52EE6"/>
    <w:rsid w:val="00E52F5E"/>
    <w:rsid w:val="00E53631"/>
    <w:rsid w:val="00E5370D"/>
    <w:rsid w:val="00E537D1"/>
    <w:rsid w:val="00E537D9"/>
    <w:rsid w:val="00E537EC"/>
    <w:rsid w:val="00E53D51"/>
    <w:rsid w:val="00E53E61"/>
    <w:rsid w:val="00E53F21"/>
    <w:rsid w:val="00E53FF1"/>
    <w:rsid w:val="00E5439D"/>
    <w:rsid w:val="00E54438"/>
    <w:rsid w:val="00E545B5"/>
    <w:rsid w:val="00E54885"/>
    <w:rsid w:val="00E54AFA"/>
    <w:rsid w:val="00E54E15"/>
    <w:rsid w:val="00E54EA3"/>
    <w:rsid w:val="00E54F99"/>
    <w:rsid w:val="00E5523D"/>
    <w:rsid w:val="00E55321"/>
    <w:rsid w:val="00E55325"/>
    <w:rsid w:val="00E553A1"/>
    <w:rsid w:val="00E554E9"/>
    <w:rsid w:val="00E55A47"/>
    <w:rsid w:val="00E55A97"/>
    <w:rsid w:val="00E55D41"/>
    <w:rsid w:val="00E55E1D"/>
    <w:rsid w:val="00E55FD5"/>
    <w:rsid w:val="00E56145"/>
    <w:rsid w:val="00E562A2"/>
    <w:rsid w:val="00E56511"/>
    <w:rsid w:val="00E565B8"/>
    <w:rsid w:val="00E5678F"/>
    <w:rsid w:val="00E567E6"/>
    <w:rsid w:val="00E567EB"/>
    <w:rsid w:val="00E56805"/>
    <w:rsid w:val="00E56971"/>
    <w:rsid w:val="00E56A01"/>
    <w:rsid w:val="00E56BFC"/>
    <w:rsid w:val="00E56CCF"/>
    <w:rsid w:val="00E56E2B"/>
    <w:rsid w:val="00E56EA5"/>
    <w:rsid w:val="00E56EC9"/>
    <w:rsid w:val="00E571D6"/>
    <w:rsid w:val="00E57257"/>
    <w:rsid w:val="00E57460"/>
    <w:rsid w:val="00E57516"/>
    <w:rsid w:val="00E575C6"/>
    <w:rsid w:val="00E575CD"/>
    <w:rsid w:val="00E57789"/>
    <w:rsid w:val="00E578FD"/>
    <w:rsid w:val="00E5791B"/>
    <w:rsid w:val="00E57C4C"/>
    <w:rsid w:val="00E57E91"/>
    <w:rsid w:val="00E57E93"/>
    <w:rsid w:val="00E57FD9"/>
    <w:rsid w:val="00E60071"/>
    <w:rsid w:val="00E600BC"/>
    <w:rsid w:val="00E6010F"/>
    <w:rsid w:val="00E60255"/>
    <w:rsid w:val="00E6036A"/>
    <w:rsid w:val="00E603E2"/>
    <w:rsid w:val="00E60524"/>
    <w:rsid w:val="00E6071E"/>
    <w:rsid w:val="00E608C0"/>
    <w:rsid w:val="00E60D64"/>
    <w:rsid w:val="00E60F9F"/>
    <w:rsid w:val="00E61231"/>
    <w:rsid w:val="00E6140D"/>
    <w:rsid w:val="00E61419"/>
    <w:rsid w:val="00E61484"/>
    <w:rsid w:val="00E6180F"/>
    <w:rsid w:val="00E6185D"/>
    <w:rsid w:val="00E61A0C"/>
    <w:rsid w:val="00E61F02"/>
    <w:rsid w:val="00E6206A"/>
    <w:rsid w:val="00E62209"/>
    <w:rsid w:val="00E6253D"/>
    <w:rsid w:val="00E625B0"/>
    <w:rsid w:val="00E62CBB"/>
    <w:rsid w:val="00E62E11"/>
    <w:rsid w:val="00E62F81"/>
    <w:rsid w:val="00E6321A"/>
    <w:rsid w:val="00E63377"/>
    <w:rsid w:val="00E63513"/>
    <w:rsid w:val="00E636A1"/>
    <w:rsid w:val="00E636C2"/>
    <w:rsid w:val="00E636F4"/>
    <w:rsid w:val="00E639A7"/>
    <w:rsid w:val="00E63A82"/>
    <w:rsid w:val="00E63ABD"/>
    <w:rsid w:val="00E63ACC"/>
    <w:rsid w:val="00E63B79"/>
    <w:rsid w:val="00E63CED"/>
    <w:rsid w:val="00E63DA3"/>
    <w:rsid w:val="00E63F6B"/>
    <w:rsid w:val="00E64090"/>
    <w:rsid w:val="00E6409C"/>
    <w:rsid w:val="00E64280"/>
    <w:rsid w:val="00E64290"/>
    <w:rsid w:val="00E64456"/>
    <w:rsid w:val="00E64839"/>
    <w:rsid w:val="00E64924"/>
    <w:rsid w:val="00E64A40"/>
    <w:rsid w:val="00E64C9B"/>
    <w:rsid w:val="00E64CA5"/>
    <w:rsid w:val="00E64D77"/>
    <w:rsid w:val="00E650DA"/>
    <w:rsid w:val="00E65135"/>
    <w:rsid w:val="00E655CC"/>
    <w:rsid w:val="00E6567A"/>
    <w:rsid w:val="00E6569D"/>
    <w:rsid w:val="00E657CA"/>
    <w:rsid w:val="00E6591D"/>
    <w:rsid w:val="00E65DAA"/>
    <w:rsid w:val="00E6607B"/>
    <w:rsid w:val="00E66293"/>
    <w:rsid w:val="00E66345"/>
    <w:rsid w:val="00E6687A"/>
    <w:rsid w:val="00E668D6"/>
    <w:rsid w:val="00E668F4"/>
    <w:rsid w:val="00E6690A"/>
    <w:rsid w:val="00E66A28"/>
    <w:rsid w:val="00E66AC7"/>
    <w:rsid w:val="00E6711D"/>
    <w:rsid w:val="00E67171"/>
    <w:rsid w:val="00E67383"/>
    <w:rsid w:val="00E6743B"/>
    <w:rsid w:val="00E675D8"/>
    <w:rsid w:val="00E676F2"/>
    <w:rsid w:val="00E67745"/>
    <w:rsid w:val="00E67753"/>
    <w:rsid w:val="00E67A67"/>
    <w:rsid w:val="00E67CA1"/>
    <w:rsid w:val="00E67D1E"/>
    <w:rsid w:val="00E67D6B"/>
    <w:rsid w:val="00E67DC1"/>
    <w:rsid w:val="00E67F0D"/>
    <w:rsid w:val="00E67F11"/>
    <w:rsid w:val="00E67F5C"/>
    <w:rsid w:val="00E7005E"/>
    <w:rsid w:val="00E70113"/>
    <w:rsid w:val="00E7017C"/>
    <w:rsid w:val="00E70307"/>
    <w:rsid w:val="00E703F2"/>
    <w:rsid w:val="00E706D2"/>
    <w:rsid w:val="00E7083F"/>
    <w:rsid w:val="00E708C0"/>
    <w:rsid w:val="00E70B30"/>
    <w:rsid w:val="00E710C9"/>
    <w:rsid w:val="00E711D7"/>
    <w:rsid w:val="00E71252"/>
    <w:rsid w:val="00E715E3"/>
    <w:rsid w:val="00E717E3"/>
    <w:rsid w:val="00E718E1"/>
    <w:rsid w:val="00E71AC0"/>
    <w:rsid w:val="00E71E0F"/>
    <w:rsid w:val="00E71FD8"/>
    <w:rsid w:val="00E72041"/>
    <w:rsid w:val="00E7234F"/>
    <w:rsid w:val="00E72578"/>
    <w:rsid w:val="00E7278A"/>
    <w:rsid w:val="00E72989"/>
    <w:rsid w:val="00E72CA3"/>
    <w:rsid w:val="00E72D01"/>
    <w:rsid w:val="00E72D62"/>
    <w:rsid w:val="00E72D64"/>
    <w:rsid w:val="00E72ED5"/>
    <w:rsid w:val="00E73124"/>
    <w:rsid w:val="00E73192"/>
    <w:rsid w:val="00E73561"/>
    <w:rsid w:val="00E7367C"/>
    <w:rsid w:val="00E73CE1"/>
    <w:rsid w:val="00E73E5F"/>
    <w:rsid w:val="00E73EB2"/>
    <w:rsid w:val="00E73F4A"/>
    <w:rsid w:val="00E74133"/>
    <w:rsid w:val="00E745B6"/>
    <w:rsid w:val="00E7477F"/>
    <w:rsid w:val="00E748F7"/>
    <w:rsid w:val="00E7499E"/>
    <w:rsid w:val="00E74AAE"/>
    <w:rsid w:val="00E74DBC"/>
    <w:rsid w:val="00E74FD9"/>
    <w:rsid w:val="00E75052"/>
    <w:rsid w:val="00E753A3"/>
    <w:rsid w:val="00E753EA"/>
    <w:rsid w:val="00E75538"/>
    <w:rsid w:val="00E755A7"/>
    <w:rsid w:val="00E758EC"/>
    <w:rsid w:val="00E75A16"/>
    <w:rsid w:val="00E75B35"/>
    <w:rsid w:val="00E75E30"/>
    <w:rsid w:val="00E75EAD"/>
    <w:rsid w:val="00E76305"/>
    <w:rsid w:val="00E764F7"/>
    <w:rsid w:val="00E765FE"/>
    <w:rsid w:val="00E76923"/>
    <w:rsid w:val="00E76A25"/>
    <w:rsid w:val="00E76B36"/>
    <w:rsid w:val="00E76BCB"/>
    <w:rsid w:val="00E76DB5"/>
    <w:rsid w:val="00E76E62"/>
    <w:rsid w:val="00E77123"/>
    <w:rsid w:val="00E77198"/>
    <w:rsid w:val="00E772BB"/>
    <w:rsid w:val="00E77462"/>
    <w:rsid w:val="00E775D3"/>
    <w:rsid w:val="00E77859"/>
    <w:rsid w:val="00E778D7"/>
    <w:rsid w:val="00E778DA"/>
    <w:rsid w:val="00E779D6"/>
    <w:rsid w:val="00E77B7F"/>
    <w:rsid w:val="00E77E56"/>
    <w:rsid w:val="00E77ED4"/>
    <w:rsid w:val="00E77F70"/>
    <w:rsid w:val="00E77FFC"/>
    <w:rsid w:val="00E802AD"/>
    <w:rsid w:val="00E803D9"/>
    <w:rsid w:val="00E80626"/>
    <w:rsid w:val="00E80708"/>
    <w:rsid w:val="00E8070E"/>
    <w:rsid w:val="00E80726"/>
    <w:rsid w:val="00E80C82"/>
    <w:rsid w:val="00E80E8E"/>
    <w:rsid w:val="00E80ED3"/>
    <w:rsid w:val="00E80F85"/>
    <w:rsid w:val="00E81088"/>
    <w:rsid w:val="00E810FD"/>
    <w:rsid w:val="00E81161"/>
    <w:rsid w:val="00E811AB"/>
    <w:rsid w:val="00E811E4"/>
    <w:rsid w:val="00E81445"/>
    <w:rsid w:val="00E815E1"/>
    <w:rsid w:val="00E8178A"/>
    <w:rsid w:val="00E817BF"/>
    <w:rsid w:val="00E81CF2"/>
    <w:rsid w:val="00E81D9E"/>
    <w:rsid w:val="00E81DAD"/>
    <w:rsid w:val="00E81E48"/>
    <w:rsid w:val="00E81E5F"/>
    <w:rsid w:val="00E81FAE"/>
    <w:rsid w:val="00E824E6"/>
    <w:rsid w:val="00E824FB"/>
    <w:rsid w:val="00E82549"/>
    <w:rsid w:val="00E82596"/>
    <w:rsid w:val="00E825A7"/>
    <w:rsid w:val="00E828DA"/>
    <w:rsid w:val="00E829CE"/>
    <w:rsid w:val="00E82A60"/>
    <w:rsid w:val="00E82C01"/>
    <w:rsid w:val="00E82D3D"/>
    <w:rsid w:val="00E82DD6"/>
    <w:rsid w:val="00E82E61"/>
    <w:rsid w:val="00E82FCB"/>
    <w:rsid w:val="00E8351A"/>
    <w:rsid w:val="00E8353F"/>
    <w:rsid w:val="00E835A9"/>
    <w:rsid w:val="00E835F8"/>
    <w:rsid w:val="00E8360C"/>
    <w:rsid w:val="00E836F9"/>
    <w:rsid w:val="00E8371D"/>
    <w:rsid w:val="00E83B12"/>
    <w:rsid w:val="00E83C75"/>
    <w:rsid w:val="00E83F3B"/>
    <w:rsid w:val="00E84060"/>
    <w:rsid w:val="00E8412B"/>
    <w:rsid w:val="00E8429B"/>
    <w:rsid w:val="00E844DD"/>
    <w:rsid w:val="00E844FF"/>
    <w:rsid w:val="00E84726"/>
    <w:rsid w:val="00E848C4"/>
    <w:rsid w:val="00E84A10"/>
    <w:rsid w:val="00E84E2D"/>
    <w:rsid w:val="00E84E30"/>
    <w:rsid w:val="00E84E53"/>
    <w:rsid w:val="00E8552E"/>
    <w:rsid w:val="00E85699"/>
    <w:rsid w:val="00E8594D"/>
    <w:rsid w:val="00E85A45"/>
    <w:rsid w:val="00E85AB0"/>
    <w:rsid w:val="00E85C2A"/>
    <w:rsid w:val="00E85EE0"/>
    <w:rsid w:val="00E8630C"/>
    <w:rsid w:val="00E865B2"/>
    <w:rsid w:val="00E86659"/>
    <w:rsid w:val="00E86701"/>
    <w:rsid w:val="00E86741"/>
    <w:rsid w:val="00E86755"/>
    <w:rsid w:val="00E867B0"/>
    <w:rsid w:val="00E86C9C"/>
    <w:rsid w:val="00E86E5C"/>
    <w:rsid w:val="00E87282"/>
    <w:rsid w:val="00E8743D"/>
    <w:rsid w:val="00E874CE"/>
    <w:rsid w:val="00E876CD"/>
    <w:rsid w:val="00E87824"/>
    <w:rsid w:val="00E878AA"/>
    <w:rsid w:val="00E87AF8"/>
    <w:rsid w:val="00E87E53"/>
    <w:rsid w:val="00E87E71"/>
    <w:rsid w:val="00E9006A"/>
    <w:rsid w:val="00E902B0"/>
    <w:rsid w:val="00E902E8"/>
    <w:rsid w:val="00E90584"/>
    <w:rsid w:val="00E9062B"/>
    <w:rsid w:val="00E90689"/>
    <w:rsid w:val="00E90692"/>
    <w:rsid w:val="00E90897"/>
    <w:rsid w:val="00E908EE"/>
    <w:rsid w:val="00E90A63"/>
    <w:rsid w:val="00E90BAF"/>
    <w:rsid w:val="00E90CA8"/>
    <w:rsid w:val="00E90CED"/>
    <w:rsid w:val="00E90D0D"/>
    <w:rsid w:val="00E90F8A"/>
    <w:rsid w:val="00E91021"/>
    <w:rsid w:val="00E91037"/>
    <w:rsid w:val="00E91428"/>
    <w:rsid w:val="00E91481"/>
    <w:rsid w:val="00E9177F"/>
    <w:rsid w:val="00E91822"/>
    <w:rsid w:val="00E918B0"/>
    <w:rsid w:val="00E91C1C"/>
    <w:rsid w:val="00E91F83"/>
    <w:rsid w:val="00E925E6"/>
    <w:rsid w:val="00E927F9"/>
    <w:rsid w:val="00E9296B"/>
    <w:rsid w:val="00E929CB"/>
    <w:rsid w:val="00E92A4E"/>
    <w:rsid w:val="00E92ACA"/>
    <w:rsid w:val="00E92DAE"/>
    <w:rsid w:val="00E92E58"/>
    <w:rsid w:val="00E93077"/>
    <w:rsid w:val="00E93194"/>
    <w:rsid w:val="00E93366"/>
    <w:rsid w:val="00E933C2"/>
    <w:rsid w:val="00E9345A"/>
    <w:rsid w:val="00E93612"/>
    <w:rsid w:val="00E93860"/>
    <w:rsid w:val="00E93C86"/>
    <w:rsid w:val="00E93CCC"/>
    <w:rsid w:val="00E93EC6"/>
    <w:rsid w:val="00E93F14"/>
    <w:rsid w:val="00E93F62"/>
    <w:rsid w:val="00E94205"/>
    <w:rsid w:val="00E942A4"/>
    <w:rsid w:val="00E9449B"/>
    <w:rsid w:val="00E94636"/>
    <w:rsid w:val="00E948CC"/>
    <w:rsid w:val="00E94937"/>
    <w:rsid w:val="00E94A31"/>
    <w:rsid w:val="00E94A72"/>
    <w:rsid w:val="00E94AEE"/>
    <w:rsid w:val="00E94B09"/>
    <w:rsid w:val="00E94BD7"/>
    <w:rsid w:val="00E950BF"/>
    <w:rsid w:val="00E95188"/>
    <w:rsid w:val="00E95433"/>
    <w:rsid w:val="00E95630"/>
    <w:rsid w:val="00E95681"/>
    <w:rsid w:val="00E95905"/>
    <w:rsid w:val="00E959AC"/>
    <w:rsid w:val="00E95A80"/>
    <w:rsid w:val="00E95C2A"/>
    <w:rsid w:val="00E95D88"/>
    <w:rsid w:val="00E95E40"/>
    <w:rsid w:val="00E95EC6"/>
    <w:rsid w:val="00E963FE"/>
    <w:rsid w:val="00E965E6"/>
    <w:rsid w:val="00E96706"/>
    <w:rsid w:val="00E968AE"/>
    <w:rsid w:val="00E969A9"/>
    <w:rsid w:val="00E96B6A"/>
    <w:rsid w:val="00E96EA7"/>
    <w:rsid w:val="00E96F21"/>
    <w:rsid w:val="00E96FFB"/>
    <w:rsid w:val="00E9704B"/>
    <w:rsid w:val="00E97109"/>
    <w:rsid w:val="00E9721F"/>
    <w:rsid w:val="00E97429"/>
    <w:rsid w:val="00E9781E"/>
    <w:rsid w:val="00E97A7B"/>
    <w:rsid w:val="00E97AC4"/>
    <w:rsid w:val="00E97C19"/>
    <w:rsid w:val="00E97CF0"/>
    <w:rsid w:val="00E97D06"/>
    <w:rsid w:val="00E97D80"/>
    <w:rsid w:val="00E97E46"/>
    <w:rsid w:val="00E97F64"/>
    <w:rsid w:val="00EA05A2"/>
    <w:rsid w:val="00EA0756"/>
    <w:rsid w:val="00EA0886"/>
    <w:rsid w:val="00EA0BC9"/>
    <w:rsid w:val="00EA0BD8"/>
    <w:rsid w:val="00EA0E35"/>
    <w:rsid w:val="00EA0F47"/>
    <w:rsid w:val="00EA0F67"/>
    <w:rsid w:val="00EA0F96"/>
    <w:rsid w:val="00EA1240"/>
    <w:rsid w:val="00EA13A9"/>
    <w:rsid w:val="00EA1411"/>
    <w:rsid w:val="00EA1458"/>
    <w:rsid w:val="00EA1916"/>
    <w:rsid w:val="00EA19D2"/>
    <w:rsid w:val="00EA1F0A"/>
    <w:rsid w:val="00EA20A9"/>
    <w:rsid w:val="00EA2145"/>
    <w:rsid w:val="00EA2260"/>
    <w:rsid w:val="00EA2293"/>
    <w:rsid w:val="00EA23AC"/>
    <w:rsid w:val="00EA25F1"/>
    <w:rsid w:val="00EA2737"/>
    <w:rsid w:val="00EA2765"/>
    <w:rsid w:val="00EA28D9"/>
    <w:rsid w:val="00EA2B45"/>
    <w:rsid w:val="00EA2D0F"/>
    <w:rsid w:val="00EA2DEE"/>
    <w:rsid w:val="00EA323A"/>
    <w:rsid w:val="00EA33C4"/>
    <w:rsid w:val="00EA3461"/>
    <w:rsid w:val="00EA3498"/>
    <w:rsid w:val="00EA355E"/>
    <w:rsid w:val="00EA3584"/>
    <w:rsid w:val="00EA37C8"/>
    <w:rsid w:val="00EA3972"/>
    <w:rsid w:val="00EA3978"/>
    <w:rsid w:val="00EA398F"/>
    <w:rsid w:val="00EA3B24"/>
    <w:rsid w:val="00EA3C1F"/>
    <w:rsid w:val="00EA3D0C"/>
    <w:rsid w:val="00EA3EB5"/>
    <w:rsid w:val="00EA40C7"/>
    <w:rsid w:val="00EA419E"/>
    <w:rsid w:val="00EA438E"/>
    <w:rsid w:val="00EA439D"/>
    <w:rsid w:val="00EA4417"/>
    <w:rsid w:val="00EA45E2"/>
    <w:rsid w:val="00EA476C"/>
    <w:rsid w:val="00EA4790"/>
    <w:rsid w:val="00EA481E"/>
    <w:rsid w:val="00EA49F4"/>
    <w:rsid w:val="00EA4FA2"/>
    <w:rsid w:val="00EA512D"/>
    <w:rsid w:val="00EA517D"/>
    <w:rsid w:val="00EA5435"/>
    <w:rsid w:val="00EA597A"/>
    <w:rsid w:val="00EA59BA"/>
    <w:rsid w:val="00EA6289"/>
    <w:rsid w:val="00EA6448"/>
    <w:rsid w:val="00EA652D"/>
    <w:rsid w:val="00EA68DA"/>
    <w:rsid w:val="00EA696B"/>
    <w:rsid w:val="00EA6B4D"/>
    <w:rsid w:val="00EA6E93"/>
    <w:rsid w:val="00EA6F75"/>
    <w:rsid w:val="00EA7179"/>
    <w:rsid w:val="00EA71E2"/>
    <w:rsid w:val="00EA7231"/>
    <w:rsid w:val="00EA7283"/>
    <w:rsid w:val="00EA757A"/>
    <w:rsid w:val="00EA7731"/>
    <w:rsid w:val="00EA7C3D"/>
    <w:rsid w:val="00EA7DC4"/>
    <w:rsid w:val="00EA7E5F"/>
    <w:rsid w:val="00EB018F"/>
    <w:rsid w:val="00EB0609"/>
    <w:rsid w:val="00EB07C8"/>
    <w:rsid w:val="00EB099C"/>
    <w:rsid w:val="00EB0EB5"/>
    <w:rsid w:val="00EB0EF3"/>
    <w:rsid w:val="00EB13E5"/>
    <w:rsid w:val="00EB141A"/>
    <w:rsid w:val="00EB1430"/>
    <w:rsid w:val="00EB15C7"/>
    <w:rsid w:val="00EB170A"/>
    <w:rsid w:val="00EB17BE"/>
    <w:rsid w:val="00EB1953"/>
    <w:rsid w:val="00EB19C1"/>
    <w:rsid w:val="00EB19C7"/>
    <w:rsid w:val="00EB1A25"/>
    <w:rsid w:val="00EB1BCD"/>
    <w:rsid w:val="00EB1E86"/>
    <w:rsid w:val="00EB1F6C"/>
    <w:rsid w:val="00EB1FFC"/>
    <w:rsid w:val="00EB2361"/>
    <w:rsid w:val="00EB25BB"/>
    <w:rsid w:val="00EB25C7"/>
    <w:rsid w:val="00EB25C9"/>
    <w:rsid w:val="00EB260B"/>
    <w:rsid w:val="00EB269E"/>
    <w:rsid w:val="00EB26D4"/>
    <w:rsid w:val="00EB26D6"/>
    <w:rsid w:val="00EB274D"/>
    <w:rsid w:val="00EB293A"/>
    <w:rsid w:val="00EB29F1"/>
    <w:rsid w:val="00EB2C64"/>
    <w:rsid w:val="00EB2D75"/>
    <w:rsid w:val="00EB306D"/>
    <w:rsid w:val="00EB33AA"/>
    <w:rsid w:val="00EB357F"/>
    <w:rsid w:val="00EB3941"/>
    <w:rsid w:val="00EB394F"/>
    <w:rsid w:val="00EB3C85"/>
    <w:rsid w:val="00EB3D68"/>
    <w:rsid w:val="00EB3E70"/>
    <w:rsid w:val="00EB3EB5"/>
    <w:rsid w:val="00EB40C6"/>
    <w:rsid w:val="00EB446A"/>
    <w:rsid w:val="00EB48DD"/>
    <w:rsid w:val="00EB49EA"/>
    <w:rsid w:val="00EB4A4A"/>
    <w:rsid w:val="00EB4B0B"/>
    <w:rsid w:val="00EB4B72"/>
    <w:rsid w:val="00EB4D8D"/>
    <w:rsid w:val="00EB5044"/>
    <w:rsid w:val="00EB509B"/>
    <w:rsid w:val="00EB514D"/>
    <w:rsid w:val="00EB525B"/>
    <w:rsid w:val="00EB55D5"/>
    <w:rsid w:val="00EB5738"/>
    <w:rsid w:val="00EB5773"/>
    <w:rsid w:val="00EB58A1"/>
    <w:rsid w:val="00EB59AA"/>
    <w:rsid w:val="00EB59CB"/>
    <w:rsid w:val="00EB5D3A"/>
    <w:rsid w:val="00EB5DD2"/>
    <w:rsid w:val="00EB6073"/>
    <w:rsid w:val="00EB6463"/>
    <w:rsid w:val="00EB6663"/>
    <w:rsid w:val="00EB66AC"/>
    <w:rsid w:val="00EB6878"/>
    <w:rsid w:val="00EB69FA"/>
    <w:rsid w:val="00EB6BB3"/>
    <w:rsid w:val="00EB6C98"/>
    <w:rsid w:val="00EB6C99"/>
    <w:rsid w:val="00EB6E21"/>
    <w:rsid w:val="00EB6EAF"/>
    <w:rsid w:val="00EB70BA"/>
    <w:rsid w:val="00EB72F6"/>
    <w:rsid w:val="00EB7327"/>
    <w:rsid w:val="00EB7BB2"/>
    <w:rsid w:val="00EB7C95"/>
    <w:rsid w:val="00EB7D54"/>
    <w:rsid w:val="00EC0005"/>
    <w:rsid w:val="00EC000F"/>
    <w:rsid w:val="00EC00B3"/>
    <w:rsid w:val="00EC029D"/>
    <w:rsid w:val="00EC0322"/>
    <w:rsid w:val="00EC035A"/>
    <w:rsid w:val="00EC03D6"/>
    <w:rsid w:val="00EC064C"/>
    <w:rsid w:val="00EC08B0"/>
    <w:rsid w:val="00EC08E8"/>
    <w:rsid w:val="00EC0ACF"/>
    <w:rsid w:val="00EC0B0C"/>
    <w:rsid w:val="00EC0C62"/>
    <w:rsid w:val="00EC13CB"/>
    <w:rsid w:val="00EC1455"/>
    <w:rsid w:val="00EC15C4"/>
    <w:rsid w:val="00EC16F8"/>
    <w:rsid w:val="00EC16FA"/>
    <w:rsid w:val="00EC1AE7"/>
    <w:rsid w:val="00EC1B03"/>
    <w:rsid w:val="00EC1C26"/>
    <w:rsid w:val="00EC1C59"/>
    <w:rsid w:val="00EC1D4D"/>
    <w:rsid w:val="00EC1E0E"/>
    <w:rsid w:val="00EC2014"/>
    <w:rsid w:val="00EC236D"/>
    <w:rsid w:val="00EC23C2"/>
    <w:rsid w:val="00EC2533"/>
    <w:rsid w:val="00EC2627"/>
    <w:rsid w:val="00EC26D5"/>
    <w:rsid w:val="00EC27D0"/>
    <w:rsid w:val="00EC2A78"/>
    <w:rsid w:val="00EC2C82"/>
    <w:rsid w:val="00EC3033"/>
    <w:rsid w:val="00EC31F1"/>
    <w:rsid w:val="00EC3370"/>
    <w:rsid w:val="00EC3385"/>
    <w:rsid w:val="00EC365C"/>
    <w:rsid w:val="00EC36FE"/>
    <w:rsid w:val="00EC3B8D"/>
    <w:rsid w:val="00EC3C1D"/>
    <w:rsid w:val="00EC3C5A"/>
    <w:rsid w:val="00EC3D76"/>
    <w:rsid w:val="00EC3E02"/>
    <w:rsid w:val="00EC443F"/>
    <w:rsid w:val="00EC44E8"/>
    <w:rsid w:val="00EC450C"/>
    <w:rsid w:val="00EC4665"/>
    <w:rsid w:val="00EC487F"/>
    <w:rsid w:val="00EC48CC"/>
    <w:rsid w:val="00EC491C"/>
    <w:rsid w:val="00EC4A96"/>
    <w:rsid w:val="00EC4C58"/>
    <w:rsid w:val="00EC4D4A"/>
    <w:rsid w:val="00EC4FC8"/>
    <w:rsid w:val="00EC5064"/>
    <w:rsid w:val="00EC52AA"/>
    <w:rsid w:val="00EC541C"/>
    <w:rsid w:val="00EC5981"/>
    <w:rsid w:val="00EC59E9"/>
    <w:rsid w:val="00EC5ACE"/>
    <w:rsid w:val="00EC5DCD"/>
    <w:rsid w:val="00EC63EC"/>
    <w:rsid w:val="00EC642E"/>
    <w:rsid w:val="00EC644F"/>
    <w:rsid w:val="00EC652F"/>
    <w:rsid w:val="00EC6537"/>
    <w:rsid w:val="00EC6560"/>
    <w:rsid w:val="00EC67F5"/>
    <w:rsid w:val="00EC687C"/>
    <w:rsid w:val="00EC69D7"/>
    <w:rsid w:val="00EC6B16"/>
    <w:rsid w:val="00EC6DCE"/>
    <w:rsid w:val="00EC6F1C"/>
    <w:rsid w:val="00EC7151"/>
    <w:rsid w:val="00EC7191"/>
    <w:rsid w:val="00EC71A1"/>
    <w:rsid w:val="00EC741E"/>
    <w:rsid w:val="00EC74E6"/>
    <w:rsid w:val="00EC778D"/>
    <w:rsid w:val="00EC77A2"/>
    <w:rsid w:val="00EC795F"/>
    <w:rsid w:val="00EC7AC9"/>
    <w:rsid w:val="00EC7D5C"/>
    <w:rsid w:val="00EC7DA6"/>
    <w:rsid w:val="00EC7F2B"/>
    <w:rsid w:val="00ED0078"/>
    <w:rsid w:val="00ED0287"/>
    <w:rsid w:val="00ED0985"/>
    <w:rsid w:val="00ED0C4A"/>
    <w:rsid w:val="00ED0DB1"/>
    <w:rsid w:val="00ED0FCB"/>
    <w:rsid w:val="00ED10E5"/>
    <w:rsid w:val="00ED11AC"/>
    <w:rsid w:val="00ED1502"/>
    <w:rsid w:val="00ED15EE"/>
    <w:rsid w:val="00ED1644"/>
    <w:rsid w:val="00ED16F7"/>
    <w:rsid w:val="00ED1840"/>
    <w:rsid w:val="00ED1CB9"/>
    <w:rsid w:val="00ED1D4B"/>
    <w:rsid w:val="00ED1D5B"/>
    <w:rsid w:val="00ED1FA8"/>
    <w:rsid w:val="00ED2025"/>
    <w:rsid w:val="00ED20B1"/>
    <w:rsid w:val="00ED20D7"/>
    <w:rsid w:val="00ED23E8"/>
    <w:rsid w:val="00ED2574"/>
    <w:rsid w:val="00ED2B67"/>
    <w:rsid w:val="00ED2B6B"/>
    <w:rsid w:val="00ED2C77"/>
    <w:rsid w:val="00ED2EB5"/>
    <w:rsid w:val="00ED2FB8"/>
    <w:rsid w:val="00ED2FB9"/>
    <w:rsid w:val="00ED30D9"/>
    <w:rsid w:val="00ED322C"/>
    <w:rsid w:val="00ED349E"/>
    <w:rsid w:val="00ED3687"/>
    <w:rsid w:val="00ED36FF"/>
    <w:rsid w:val="00ED3ACA"/>
    <w:rsid w:val="00ED3ACD"/>
    <w:rsid w:val="00ED3C60"/>
    <w:rsid w:val="00ED3C9D"/>
    <w:rsid w:val="00ED413A"/>
    <w:rsid w:val="00ED41CF"/>
    <w:rsid w:val="00ED42A4"/>
    <w:rsid w:val="00ED442C"/>
    <w:rsid w:val="00ED44CE"/>
    <w:rsid w:val="00ED4AB0"/>
    <w:rsid w:val="00ED4CC9"/>
    <w:rsid w:val="00ED4DC0"/>
    <w:rsid w:val="00ED4E70"/>
    <w:rsid w:val="00ED5067"/>
    <w:rsid w:val="00ED512D"/>
    <w:rsid w:val="00ED5329"/>
    <w:rsid w:val="00ED5686"/>
    <w:rsid w:val="00ED56EF"/>
    <w:rsid w:val="00ED57C4"/>
    <w:rsid w:val="00ED5860"/>
    <w:rsid w:val="00ED58F8"/>
    <w:rsid w:val="00ED597C"/>
    <w:rsid w:val="00ED5A20"/>
    <w:rsid w:val="00ED5A83"/>
    <w:rsid w:val="00ED5FA9"/>
    <w:rsid w:val="00ED6092"/>
    <w:rsid w:val="00ED61AD"/>
    <w:rsid w:val="00ED6259"/>
    <w:rsid w:val="00ED62FA"/>
    <w:rsid w:val="00ED63A9"/>
    <w:rsid w:val="00ED6404"/>
    <w:rsid w:val="00ED6629"/>
    <w:rsid w:val="00ED673C"/>
    <w:rsid w:val="00ED6765"/>
    <w:rsid w:val="00ED67BE"/>
    <w:rsid w:val="00ED69A7"/>
    <w:rsid w:val="00ED6E10"/>
    <w:rsid w:val="00ED6FC4"/>
    <w:rsid w:val="00ED74D6"/>
    <w:rsid w:val="00ED7716"/>
    <w:rsid w:val="00ED7835"/>
    <w:rsid w:val="00ED79D6"/>
    <w:rsid w:val="00ED7B19"/>
    <w:rsid w:val="00ED7B58"/>
    <w:rsid w:val="00ED7CE2"/>
    <w:rsid w:val="00ED7F53"/>
    <w:rsid w:val="00EE058E"/>
    <w:rsid w:val="00EE05B6"/>
    <w:rsid w:val="00EE06CD"/>
    <w:rsid w:val="00EE0AFD"/>
    <w:rsid w:val="00EE0B76"/>
    <w:rsid w:val="00EE0BF1"/>
    <w:rsid w:val="00EE0E0F"/>
    <w:rsid w:val="00EE0E64"/>
    <w:rsid w:val="00EE0EAA"/>
    <w:rsid w:val="00EE0EB1"/>
    <w:rsid w:val="00EE0F0F"/>
    <w:rsid w:val="00EE12C0"/>
    <w:rsid w:val="00EE1447"/>
    <w:rsid w:val="00EE1451"/>
    <w:rsid w:val="00EE14DE"/>
    <w:rsid w:val="00EE150A"/>
    <w:rsid w:val="00EE150C"/>
    <w:rsid w:val="00EE15E6"/>
    <w:rsid w:val="00EE1BF1"/>
    <w:rsid w:val="00EE1D2C"/>
    <w:rsid w:val="00EE1ECB"/>
    <w:rsid w:val="00EE212A"/>
    <w:rsid w:val="00EE234E"/>
    <w:rsid w:val="00EE2354"/>
    <w:rsid w:val="00EE246C"/>
    <w:rsid w:val="00EE24CF"/>
    <w:rsid w:val="00EE2AD2"/>
    <w:rsid w:val="00EE2C51"/>
    <w:rsid w:val="00EE2F74"/>
    <w:rsid w:val="00EE3310"/>
    <w:rsid w:val="00EE339D"/>
    <w:rsid w:val="00EE33AC"/>
    <w:rsid w:val="00EE33B3"/>
    <w:rsid w:val="00EE345E"/>
    <w:rsid w:val="00EE3470"/>
    <w:rsid w:val="00EE36FB"/>
    <w:rsid w:val="00EE38D4"/>
    <w:rsid w:val="00EE3C45"/>
    <w:rsid w:val="00EE3CA5"/>
    <w:rsid w:val="00EE3E34"/>
    <w:rsid w:val="00EE3E89"/>
    <w:rsid w:val="00EE3F8A"/>
    <w:rsid w:val="00EE426A"/>
    <w:rsid w:val="00EE45F2"/>
    <w:rsid w:val="00EE460C"/>
    <w:rsid w:val="00EE4635"/>
    <w:rsid w:val="00EE474A"/>
    <w:rsid w:val="00EE4794"/>
    <w:rsid w:val="00EE4864"/>
    <w:rsid w:val="00EE4990"/>
    <w:rsid w:val="00EE49A3"/>
    <w:rsid w:val="00EE49C5"/>
    <w:rsid w:val="00EE4B84"/>
    <w:rsid w:val="00EE4BA1"/>
    <w:rsid w:val="00EE4E42"/>
    <w:rsid w:val="00EE4EE6"/>
    <w:rsid w:val="00EE4F2A"/>
    <w:rsid w:val="00EE5540"/>
    <w:rsid w:val="00EE558D"/>
    <w:rsid w:val="00EE5726"/>
    <w:rsid w:val="00EE5A65"/>
    <w:rsid w:val="00EE5B3D"/>
    <w:rsid w:val="00EE5E78"/>
    <w:rsid w:val="00EE5E95"/>
    <w:rsid w:val="00EE5EEE"/>
    <w:rsid w:val="00EE61EB"/>
    <w:rsid w:val="00EE63E5"/>
    <w:rsid w:val="00EE63FE"/>
    <w:rsid w:val="00EE64AC"/>
    <w:rsid w:val="00EE677E"/>
    <w:rsid w:val="00EE6883"/>
    <w:rsid w:val="00EE68CC"/>
    <w:rsid w:val="00EE6902"/>
    <w:rsid w:val="00EE6A10"/>
    <w:rsid w:val="00EE6AD1"/>
    <w:rsid w:val="00EE6B4F"/>
    <w:rsid w:val="00EE6E5A"/>
    <w:rsid w:val="00EE71CF"/>
    <w:rsid w:val="00EE71FD"/>
    <w:rsid w:val="00EE7293"/>
    <w:rsid w:val="00EE735D"/>
    <w:rsid w:val="00EE740C"/>
    <w:rsid w:val="00EE7492"/>
    <w:rsid w:val="00EE771B"/>
    <w:rsid w:val="00EE7744"/>
    <w:rsid w:val="00EE77D1"/>
    <w:rsid w:val="00EE7B14"/>
    <w:rsid w:val="00EE7C81"/>
    <w:rsid w:val="00EE7D19"/>
    <w:rsid w:val="00EE7E38"/>
    <w:rsid w:val="00EF0094"/>
    <w:rsid w:val="00EF025C"/>
    <w:rsid w:val="00EF03E1"/>
    <w:rsid w:val="00EF04E2"/>
    <w:rsid w:val="00EF092B"/>
    <w:rsid w:val="00EF095E"/>
    <w:rsid w:val="00EF0987"/>
    <w:rsid w:val="00EF0B56"/>
    <w:rsid w:val="00EF0CCC"/>
    <w:rsid w:val="00EF0F5D"/>
    <w:rsid w:val="00EF1106"/>
    <w:rsid w:val="00EF11C8"/>
    <w:rsid w:val="00EF123E"/>
    <w:rsid w:val="00EF12DA"/>
    <w:rsid w:val="00EF145E"/>
    <w:rsid w:val="00EF14F4"/>
    <w:rsid w:val="00EF14FA"/>
    <w:rsid w:val="00EF1B02"/>
    <w:rsid w:val="00EF1BD5"/>
    <w:rsid w:val="00EF1D08"/>
    <w:rsid w:val="00EF1DA9"/>
    <w:rsid w:val="00EF1DE2"/>
    <w:rsid w:val="00EF1F1F"/>
    <w:rsid w:val="00EF2006"/>
    <w:rsid w:val="00EF217E"/>
    <w:rsid w:val="00EF2181"/>
    <w:rsid w:val="00EF2652"/>
    <w:rsid w:val="00EF2667"/>
    <w:rsid w:val="00EF268F"/>
    <w:rsid w:val="00EF26DA"/>
    <w:rsid w:val="00EF2728"/>
    <w:rsid w:val="00EF2897"/>
    <w:rsid w:val="00EF28F8"/>
    <w:rsid w:val="00EF2985"/>
    <w:rsid w:val="00EF2B16"/>
    <w:rsid w:val="00EF2B3F"/>
    <w:rsid w:val="00EF2BBB"/>
    <w:rsid w:val="00EF2CA8"/>
    <w:rsid w:val="00EF2DE2"/>
    <w:rsid w:val="00EF2E1B"/>
    <w:rsid w:val="00EF2E44"/>
    <w:rsid w:val="00EF3270"/>
    <w:rsid w:val="00EF336D"/>
    <w:rsid w:val="00EF35A6"/>
    <w:rsid w:val="00EF364E"/>
    <w:rsid w:val="00EF3719"/>
    <w:rsid w:val="00EF371F"/>
    <w:rsid w:val="00EF3894"/>
    <w:rsid w:val="00EF3949"/>
    <w:rsid w:val="00EF3C97"/>
    <w:rsid w:val="00EF3DF1"/>
    <w:rsid w:val="00EF3E13"/>
    <w:rsid w:val="00EF3F28"/>
    <w:rsid w:val="00EF3FE1"/>
    <w:rsid w:val="00EF40CA"/>
    <w:rsid w:val="00EF40EA"/>
    <w:rsid w:val="00EF4104"/>
    <w:rsid w:val="00EF41EE"/>
    <w:rsid w:val="00EF4247"/>
    <w:rsid w:val="00EF4499"/>
    <w:rsid w:val="00EF48DF"/>
    <w:rsid w:val="00EF4952"/>
    <w:rsid w:val="00EF4CD5"/>
    <w:rsid w:val="00EF53CF"/>
    <w:rsid w:val="00EF56D5"/>
    <w:rsid w:val="00EF5707"/>
    <w:rsid w:val="00EF5925"/>
    <w:rsid w:val="00EF5B24"/>
    <w:rsid w:val="00EF5C76"/>
    <w:rsid w:val="00EF5CA4"/>
    <w:rsid w:val="00EF60B6"/>
    <w:rsid w:val="00EF6135"/>
    <w:rsid w:val="00EF624C"/>
    <w:rsid w:val="00EF62E8"/>
    <w:rsid w:val="00EF635E"/>
    <w:rsid w:val="00EF659E"/>
    <w:rsid w:val="00EF6686"/>
    <w:rsid w:val="00EF67D7"/>
    <w:rsid w:val="00EF6A2F"/>
    <w:rsid w:val="00EF6B22"/>
    <w:rsid w:val="00EF6DC8"/>
    <w:rsid w:val="00EF6E81"/>
    <w:rsid w:val="00EF6EB7"/>
    <w:rsid w:val="00EF7020"/>
    <w:rsid w:val="00EF70F9"/>
    <w:rsid w:val="00EF7154"/>
    <w:rsid w:val="00EF7171"/>
    <w:rsid w:val="00EF7308"/>
    <w:rsid w:val="00EF73DB"/>
    <w:rsid w:val="00EF7597"/>
    <w:rsid w:val="00EF7947"/>
    <w:rsid w:val="00EF79FC"/>
    <w:rsid w:val="00EF7A0E"/>
    <w:rsid w:val="00EF7C47"/>
    <w:rsid w:val="00EF7CAA"/>
    <w:rsid w:val="00F00066"/>
    <w:rsid w:val="00F000B3"/>
    <w:rsid w:val="00F001C9"/>
    <w:rsid w:val="00F003DE"/>
    <w:rsid w:val="00F007A5"/>
    <w:rsid w:val="00F0082D"/>
    <w:rsid w:val="00F00F35"/>
    <w:rsid w:val="00F00FC9"/>
    <w:rsid w:val="00F01153"/>
    <w:rsid w:val="00F012AC"/>
    <w:rsid w:val="00F014A4"/>
    <w:rsid w:val="00F015AB"/>
    <w:rsid w:val="00F0162A"/>
    <w:rsid w:val="00F01893"/>
    <w:rsid w:val="00F01912"/>
    <w:rsid w:val="00F01A53"/>
    <w:rsid w:val="00F01C0D"/>
    <w:rsid w:val="00F01C38"/>
    <w:rsid w:val="00F01CB8"/>
    <w:rsid w:val="00F01E12"/>
    <w:rsid w:val="00F01E1C"/>
    <w:rsid w:val="00F01ED1"/>
    <w:rsid w:val="00F0222D"/>
    <w:rsid w:val="00F023E2"/>
    <w:rsid w:val="00F02418"/>
    <w:rsid w:val="00F026DB"/>
    <w:rsid w:val="00F0277B"/>
    <w:rsid w:val="00F027BE"/>
    <w:rsid w:val="00F02C67"/>
    <w:rsid w:val="00F02D33"/>
    <w:rsid w:val="00F02D75"/>
    <w:rsid w:val="00F02DE4"/>
    <w:rsid w:val="00F02E9D"/>
    <w:rsid w:val="00F0330E"/>
    <w:rsid w:val="00F034B7"/>
    <w:rsid w:val="00F037A1"/>
    <w:rsid w:val="00F03801"/>
    <w:rsid w:val="00F03A65"/>
    <w:rsid w:val="00F03BAA"/>
    <w:rsid w:val="00F03CD6"/>
    <w:rsid w:val="00F03D04"/>
    <w:rsid w:val="00F03D89"/>
    <w:rsid w:val="00F041DD"/>
    <w:rsid w:val="00F0421B"/>
    <w:rsid w:val="00F04256"/>
    <w:rsid w:val="00F042F5"/>
    <w:rsid w:val="00F0446C"/>
    <w:rsid w:val="00F0449C"/>
    <w:rsid w:val="00F045B7"/>
    <w:rsid w:val="00F045E0"/>
    <w:rsid w:val="00F04618"/>
    <w:rsid w:val="00F04AB6"/>
    <w:rsid w:val="00F04B34"/>
    <w:rsid w:val="00F04B8F"/>
    <w:rsid w:val="00F04B9C"/>
    <w:rsid w:val="00F0555C"/>
    <w:rsid w:val="00F05617"/>
    <w:rsid w:val="00F05798"/>
    <w:rsid w:val="00F057CD"/>
    <w:rsid w:val="00F057F5"/>
    <w:rsid w:val="00F0581D"/>
    <w:rsid w:val="00F05AA5"/>
    <w:rsid w:val="00F05BE9"/>
    <w:rsid w:val="00F05BF8"/>
    <w:rsid w:val="00F05D22"/>
    <w:rsid w:val="00F05D61"/>
    <w:rsid w:val="00F05F4C"/>
    <w:rsid w:val="00F06624"/>
    <w:rsid w:val="00F06A64"/>
    <w:rsid w:val="00F06A82"/>
    <w:rsid w:val="00F06E30"/>
    <w:rsid w:val="00F06F4B"/>
    <w:rsid w:val="00F070F6"/>
    <w:rsid w:val="00F07104"/>
    <w:rsid w:val="00F07108"/>
    <w:rsid w:val="00F072BC"/>
    <w:rsid w:val="00F074D6"/>
    <w:rsid w:val="00F074EA"/>
    <w:rsid w:val="00F07C7A"/>
    <w:rsid w:val="00F07C90"/>
    <w:rsid w:val="00F07DFD"/>
    <w:rsid w:val="00F10133"/>
    <w:rsid w:val="00F10298"/>
    <w:rsid w:val="00F1035A"/>
    <w:rsid w:val="00F104E7"/>
    <w:rsid w:val="00F1053D"/>
    <w:rsid w:val="00F1069B"/>
    <w:rsid w:val="00F107C4"/>
    <w:rsid w:val="00F10855"/>
    <w:rsid w:val="00F108DC"/>
    <w:rsid w:val="00F10F90"/>
    <w:rsid w:val="00F112FB"/>
    <w:rsid w:val="00F1134B"/>
    <w:rsid w:val="00F11475"/>
    <w:rsid w:val="00F11491"/>
    <w:rsid w:val="00F115CF"/>
    <w:rsid w:val="00F119FE"/>
    <w:rsid w:val="00F11A61"/>
    <w:rsid w:val="00F11CCD"/>
    <w:rsid w:val="00F11CE6"/>
    <w:rsid w:val="00F11D52"/>
    <w:rsid w:val="00F11D6E"/>
    <w:rsid w:val="00F11DAC"/>
    <w:rsid w:val="00F11E10"/>
    <w:rsid w:val="00F120CB"/>
    <w:rsid w:val="00F121B7"/>
    <w:rsid w:val="00F1221D"/>
    <w:rsid w:val="00F125A3"/>
    <w:rsid w:val="00F12817"/>
    <w:rsid w:val="00F12C9A"/>
    <w:rsid w:val="00F12D0A"/>
    <w:rsid w:val="00F12F22"/>
    <w:rsid w:val="00F135C6"/>
    <w:rsid w:val="00F136AC"/>
    <w:rsid w:val="00F1370C"/>
    <w:rsid w:val="00F1384E"/>
    <w:rsid w:val="00F138B6"/>
    <w:rsid w:val="00F13B86"/>
    <w:rsid w:val="00F13C56"/>
    <w:rsid w:val="00F14003"/>
    <w:rsid w:val="00F1402C"/>
    <w:rsid w:val="00F1404B"/>
    <w:rsid w:val="00F14248"/>
    <w:rsid w:val="00F14253"/>
    <w:rsid w:val="00F142E6"/>
    <w:rsid w:val="00F14541"/>
    <w:rsid w:val="00F1455F"/>
    <w:rsid w:val="00F14573"/>
    <w:rsid w:val="00F14645"/>
    <w:rsid w:val="00F146B0"/>
    <w:rsid w:val="00F147CF"/>
    <w:rsid w:val="00F1480C"/>
    <w:rsid w:val="00F14E7F"/>
    <w:rsid w:val="00F15121"/>
    <w:rsid w:val="00F151E2"/>
    <w:rsid w:val="00F152A4"/>
    <w:rsid w:val="00F15460"/>
    <w:rsid w:val="00F15487"/>
    <w:rsid w:val="00F15499"/>
    <w:rsid w:val="00F15570"/>
    <w:rsid w:val="00F15628"/>
    <w:rsid w:val="00F15672"/>
    <w:rsid w:val="00F156A7"/>
    <w:rsid w:val="00F157D2"/>
    <w:rsid w:val="00F158EA"/>
    <w:rsid w:val="00F159E0"/>
    <w:rsid w:val="00F15B2F"/>
    <w:rsid w:val="00F15BA3"/>
    <w:rsid w:val="00F15C61"/>
    <w:rsid w:val="00F15D2E"/>
    <w:rsid w:val="00F15D3C"/>
    <w:rsid w:val="00F15E87"/>
    <w:rsid w:val="00F15F53"/>
    <w:rsid w:val="00F16093"/>
    <w:rsid w:val="00F160A8"/>
    <w:rsid w:val="00F163A7"/>
    <w:rsid w:val="00F16708"/>
    <w:rsid w:val="00F1699E"/>
    <w:rsid w:val="00F16AAF"/>
    <w:rsid w:val="00F16B3B"/>
    <w:rsid w:val="00F16F8E"/>
    <w:rsid w:val="00F16FD9"/>
    <w:rsid w:val="00F17057"/>
    <w:rsid w:val="00F171A1"/>
    <w:rsid w:val="00F17221"/>
    <w:rsid w:val="00F17565"/>
    <w:rsid w:val="00F1775E"/>
    <w:rsid w:val="00F17889"/>
    <w:rsid w:val="00F17BB1"/>
    <w:rsid w:val="00F17C91"/>
    <w:rsid w:val="00F17CA9"/>
    <w:rsid w:val="00F17DA4"/>
    <w:rsid w:val="00F17DFF"/>
    <w:rsid w:val="00F20297"/>
    <w:rsid w:val="00F202F9"/>
    <w:rsid w:val="00F2070E"/>
    <w:rsid w:val="00F20783"/>
    <w:rsid w:val="00F207E9"/>
    <w:rsid w:val="00F20839"/>
    <w:rsid w:val="00F209D5"/>
    <w:rsid w:val="00F209EB"/>
    <w:rsid w:val="00F20B30"/>
    <w:rsid w:val="00F20EA2"/>
    <w:rsid w:val="00F20F8A"/>
    <w:rsid w:val="00F2115E"/>
    <w:rsid w:val="00F21200"/>
    <w:rsid w:val="00F213E1"/>
    <w:rsid w:val="00F213F2"/>
    <w:rsid w:val="00F21834"/>
    <w:rsid w:val="00F21AA1"/>
    <w:rsid w:val="00F21C80"/>
    <w:rsid w:val="00F21E4F"/>
    <w:rsid w:val="00F21E54"/>
    <w:rsid w:val="00F2216C"/>
    <w:rsid w:val="00F2219E"/>
    <w:rsid w:val="00F221DA"/>
    <w:rsid w:val="00F22354"/>
    <w:rsid w:val="00F22572"/>
    <w:rsid w:val="00F22A4B"/>
    <w:rsid w:val="00F22B0F"/>
    <w:rsid w:val="00F22CD9"/>
    <w:rsid w:val="00F22D48"/>
    <w:rsid w:val="00F22DC5"/>
    <w:rsid w:val="00F22F58"/>
    <w:rsid w:val="00F233B1"/>
    <w:rsid w:val="00F2360E"/>
    <w:rsid w:val="00F23AED"/>
    <w:rsid w:val="00F23B86"/>
    <w:rsid w:val="00F23B9E"/>
    <w:rsid w:val="00F23BC9"/>
    <w:rsid w:val="00F23D79"/>
    <w:rsid w:val="00F24076"/>
    <w:rsid w:val="00F24233"/>
    <w:rsid w:val="00F2426B"/>
    <w:rsid w:val="00F24447"/>
    <w:rsid w:val="00F244BC"/>
    <w:rsid w:val="00F244D8"/>
    <w:rsid w:val="00F24638"/>
    <w:rsid w:val="00F247B1"/>
    <w:rsid w:val="00F24B5D"/>
    <w:rsid w:val="00F24BF3"/>
    <w:rsid w:val="00F24E2E"/>
    <w:rsid w:val="00F251EE"/>
    <w:rsid w:val="00F25340"/>
    <w:rsid w:val="00F25612"/>
    <w:rsid w:val="00F25649"/>
    <w:rsid w:val="00F25A31"/>
    <w:rsid w:val="00F25A9E"/>
    <w:rsid w:val="00F25B18"/>
    <w:rsid w:val="00F25D65"/>
    <w:rsid w:val="00F25DBE"/>
    <w:rsid w:val="00F25E23"/>
    <w:rsid w:val="00F2609E"/>
    <w:rsid w:val="00F260DA"/>
    <w:rsid w:val="00F261DB"/>
    <w:rsid w:val="00F26618"/>
    <w:rsid w:val="00F2661A"/>
    <w:rsid w:val="00F266C6"/>
    <w:rsid w:val="00F266E1"/>
    <w:rsid w:val="00F26758"/>
    <w:rsid w:val="00F26910"/>
    <w:rsid w:val="00F26B2F"/>
    <w:rsid w:val="00F26C34"/>
    <w:rsid w:val="00F26DE0"/>
    <w:rsid w:val="00F26E06"/>
    <w:rsid w:val="00F26F62"/>
    <w:rsid w:val="00F270F2"/>
    <w:rsid w:val="00F2714E"/>
    <w:rsid w:val="00F2715A"/>
    <w:rsid w:val="00F271F6"/>
    <w:rsid w:val="00F272F1"/>
    <w:rsid w:val="00F275DF"/>
    <w:rsid w:val="00F27861"/>
    <w:rsid w:val="00F27940"/>
    <w:rsid w:val="00F2794F"/>
    <w:rsid w:val="00F27DC4"/>
    <w:rsid w:val="00F27F46"/>
    <w:rsid w:val="00F27F8C"/>
    <w:rsid w:val="00F304A4"/>
    <w:rsid w:val="00F30762"/>
    <w:rsid w:val="00F30774"/>
    <w:rsid w:val="00F3099A"/>
    <w:rsid w:val="00F30B18"/>
    <w:rsid w:val="00F30C38"/>
    <w:rsid w:val="00F30D9D"/>
    <w:rsid w:val="00F30DD3"/>
    <w:rsid w:val="00F30FAA"/>
    <w:rsid w:val="00F31020"/>
    <w:rsid w:val="00F31058"/>
    <w:rsid w:val="00F315A8"/>
    <w:rsid w:val="00F3160E"/>
    <w:rsid w:val="00F3161C"/>
    <w:rsid w:val="00F31627"/>
    <w:rsid w:val="00F316F9"/>
    <w:rsid w:val="00F31CCB"/>
    <w:rsid w:val="00F31E28"/>
    <w:rsid w:val="00F31F92"/>
    <w:rsid w:val="00F32008"/>
    <w:rsid w:val="00F325F7"/>
    <w:rsid w:val="00F32C72"/>
    <w:rsid w:val="00F32CE2"/>
    <w:rsid w:val="00F32E04"/>
    <w:rsid w:val="00F3309C"/>
    <w:rsid w:val="00F330C8"/>
    <w:rsid w:val="00F33159"/>
    <w:rsid w:val="00F33431"/>
    <w:rsid w:val="00F3353D"/>
    <w:rsid w:val="00F335DF"/>
    <w:rsid w:val="00F33A64"/>
    <w:rsid w:val="00F33A9E"/>
    <w:rsid w:val="00F33B5C"/>
    <w:rsid w:val="00F33C00"/>
    <w:rsid w:val="00F33DA1"/>
    <w:rsid w:val="00F33DB8"/>
    <w:rsid w:val="00F33E94"/>
    <w:rsid w:val="00F33EF5"/>
    <w:rsid w:val="00F340AC"/>
    <w:rsid w:val="00F340DA"/>
    <w:rsid w:val="00F344ED"/>
    <w:rsid w:val="00F34562"/>
    <w:rsid w:val="00F3473F"/>
    <w:rsid w:val="00F347B0"/>
    <w:rsid w:val="00F34B9F"/>
    <w:rsid w:val="00F34BCF"/>
    <w:rsid w:val="00F34CD0"/>
    <w:rsid w:val="00F34DEE"/>
    <w:rsid w:val="00F34F9D"/>
    <w:rsid w:val="00F35097"/>
    <w:rsid w:val="00F35128"/>
    <w:rsid w:val="00F35258"/>
    <w:rsid w:val="00F35473"/>
    <w:rsid w:val="00F355D9"/>
    <w:rsid w:val="00F3560E"/>
    <w:rsid w:val="00F3569A"/>
    <w:rsid w:val="00F356B3"/>
    <w:rsid w:val="00F356F4"/>
    <w:rsid w:val="00F3575B"/>
    <w:rsid w:val="00F35B81"/>
    <w:rsid w:val="00F36192"/>
    <w:rsid w:val="00F3632C"/>
    <w:rsid w:val="00F363F5"/>
    <w:rsid w:val="00F36406"/>
    <w:rsid w:val="00F36592"/>
    <w:rsid w:val="00F365B7"/>
    <w:rsid w:val="00F36660"/>
    <w:rsid w:val="00F3688D"/>
    <w:rsid w:val="00F36C4F"/>
    <w:rsid w:val="00F36DC2"/>
    <w:rsid w:val="00F36F1E"/>
    <w:rsid w:val="00F371A0"/>
    <w:rsid w:val="00F3730E"/>
    <w:rsid w:val="00F37545"/>
    <w:rsid w:val="00F3765E"/>
    <w:rsid w:val="00F376FD"/>
    <w:rsid w:val="00F37A6E"/>
    <w:rsid w:val="00F4000D"/>
    <w:rsid w:val="00F40119"/>
    <w:rsid w:val="00F403BC"/>
    <w:rsid w:val="00F407B3"/>
    <w:rsid w:val="00F40999"/>
    <w:rsid w:val="00F40AFE"/>
    <w:rsid w:val="00F40BE0"/>
    <w:rsid w:val="00F40D1A"/>
    <w:rsid w:val="00F40E9E"/>
    <w:rsid w:val="00F411B2"/>
    <w:rsid w:val="00F414E3"/>
    <w:rsid w:val="00F41626"/>
    <w:rsid w:val="00F419EC"/>
    <w:rsid w:val="00F41E61"/>
    <w:rsid w:val="00F41F64"/>
    <w:rsid w:val="00F42034"/>
    <w:rsid w:val="00F423D8"/>
    <w:rsid w:val="00F423E2"/>
    <w:rsid w:val="00F42523"/>
    <w:rsid w:val="00F4273D"/>
    <w:rsid w:val="00F427D5"/>
    <w:rsid w:val="00F429EB"/>
    <w:rsid w:val="00F42C0A"/>
    <w:rsid w:val="00F42F83"/>
    <w:rsid w:val="00F42FB4"/>
    <w:rsid w:val="00F430FE"/>
    <w:rsid w:val="00F433B7"/>
    <w:rsid w:val="00F43B05"/>
    <w:rsid w:val="00F43E67"/>
    <w:rsid w:val="00F43FB5"/>
    <w:rsid w:val="00F44091"/>
    <w:rsid w:val="00F443AD"/>
    <w:rsid w:val="00F446AD"/>
    <w:rsid w:val="00F446FC"/>
    <w:rsid w:val="00F4482D"/>
    <w:rsid w:val="00F44B86"/>
    <w:rsid w:val="00F44C81"/>
    <w:rsid w:val="00F44E8E"/>
    <w:rsid w:val="00F44F13"/>
    <w:rsid w:val="00F44F7C"/>
    <w:rsid w:val="00F44FF2"/>
    <w:rsid w:val="00F45213"/>
    <w:rsid w:val="00F452FE"/>
    <w:rsid w:val="00F453DD"/>
    <w:rsid w:val="00F455CF"/>
    <w:rsid w:val="00F45728"/>
    <w:rsid w:val="00F457A6"/>
    <w:rsid w:val="00F45812"/>
    <w:rsid w:val="00F45C23"/>
    <w:rsid w:val="00F45E6E"/>
    <w:rsid w:val="00F460F9"/>
    <w:rsid w:val="00F461BC"/>
    <w:rsid w:val="00F46207"/>
    <w:rsid w:val="00F463BB"/>
    <w:rsid w:val="00F463EE"/>
    <w:rsid w:val="00F46416"/>
    <w:rsid w:val="00F46475"/>
    <w:rsid w:val="00F46541"/>
    <w:rsid w:val="00F467BF"/>
    <w:rsid w:val="00F4691C"/>
    <w:rsid w:val="00F469CE"/>
    <w:rsid w:val="00F46BAE"/>
    <w:rsid w:val="00F46E22"/>
    <w:rsid w:val="00F47013"/>
    <w:rsid w:val="00F471F5"/>
    <w:rsid w:val="00F47C73"/>
    <w:rsid w:val="00F47E62"/>
    <w:rsid w:val="00F47F10"/>
    <w:rsid w:val="00F5013D"/>
    <w:rsid w:val="00F5025B"/>
    <w:rsid w:val="00F50306"/>
    <w:rsid w:val="00F504E0"/>
    <w:rsid w:val="00F50695"/>
    <w:rsid w:val="00F50A5B"/>
    <w:rsid w:val="00F50C6F"/>
    <w:rsid w:val="00F50F3E"/>
    <w:rsid w:val="00F50F44"/>
    <w:rsid w:val="00F51060"/>
    <w:rsid w:val="00F510BB"/>
    <w:rsid w:val="00F510D5"/>
    <w:rsid w:val="00F51128"/>
    <w:rsid w:val="00F51214"/>
    <w:rsid w:val="00F5143C"/>
    <w:rsid w:val="00F5164F"/>
    <w:rsid w:val="00F5174C"/>
    <w:rsid w:val="00F51B28"/>
    <w:rsid w:val="00F51D7F"/>
    <w:rsid w:val="00F51EB5"/>
    <w:rsid w:val="00F51F32"/>
    <w:rsid w:val="00F51FCB"/>
    <w:rsid w:val="00F5207F"/>
    <w:rsid w:val="00F520B0"/>
    <w:rsid w:val="00F5220B"/>
    <w:rsid w:val="00F52353"/>
    <w:rsid w:val="00F524E4"/>
    <w:rsid w:val="00F5254F"/>
    <w:rsid w:val="00F52799"/>
    <w:rsid w:val="00F5284B"/>
    <w:rsid w:val="00F5290B"/>
    <w:rsid w:val="00F5291B"/>
    <w:rsid w:val="00F52BEA"/>
    <w:rsid w:val="00F52D23"/>
    <w:rsid w:val="00F52D66"/>
    <w:rsid w:val="00F52D8E"/>
    <w:rsid w:val="00F52E4D"/>
    <w:rsid w:val="00F53159"/>
    <w:rsid w:val="00F53283"/>
    <w:rsid w:val="00F532E3"/>
    <w:rsid w:val="00F533A7"/>
    <w:rsid w:val="00F5354C"/>
    <w:rsid w:val="00F5363B"/>
    <w:rsid w:val="00F5365A"/>
    <w:rsid w:val="00F53665"/>
    <w:rsid w:val="00F536E1"/>
    <w:rsid w:val="00F536FD"/>
    <w:rsid w:val="00F53747"/>
    <w:rsid w:val="00F53857"/>
    <w:rsid w:val="00F53B1D"/>
    <w:rsid w:val="00F53BD3"/>
    <w:rsid w:val="00F53C5C"/>
    <w:rsid w:val="00F53C77"/>
    <w:rsid w:val="00F53DAD"/>
    <w:rsid w:val="00F53EF1"/>
    <w:rsid w:val="00F54299"/>
    <w:rsid w:val="00F542CB"/>
    <w:rsid w:val="00F5439F"/>
    <w:rsid w:val="00F54917"/>
    <w:rsid w:val="00F54B40"/>
    <w:rsid w:val="00F54D8C"/>
    <w:rsid w:val="00F54EE4"/>
    <w:rsid w:val="00F54F50"/>
    <w:rsid w:val="00F54FEB"/>
    <w:rsid w:val="00F55086"/>
    <w:rsid w:val="00F555A3"/>
    <w:rsid w:val="00F55631"/>
    <w:rsid w:val="00F556BD"/>
    <w:rsid w:val="00F556BF"/>
    <w:rsid w:val="00F5588F"/>
    <w:rsid w:val="00F558FA"/>
    <w:rsid w:val="00F5597A"/>
    <w:rsid w:val="00F55A80"/>
    <w:rsid w:val="00F55B51"/>
    <w:rsid w:val="00F55E71"/>
    <w:rsid w:val="00F55FFC"/>
    <w:rsid w:val="00F561FA"/>
    <w:rsid w:val="00F568B7"/>
    <w:rsid w:val="00F569CF"/>
    <w:rsid w:val="00F56A9C"/>
    <w:rsid w:val="00F56C79"/>
    <w:rsid w:val="00F56CFE"/>
    <w:rsid w:val="00F56DDB"/>
    <w:rsid w:val="00F56DFF"/>
    <w:rsid w:val="00F56EE3"/>
    <w:rsid w:val="00F56F04"/>
    <w:rsid w:val="00F56F99"/>
    <w:rsid w:val="00F56FA2"/>
    <w:rsid w:val="00F57226"/>
    <w:rsid w:val="00F5726E"/>
    <w:rsid w:val="00F573B4"/>
    <w:rsid w:val="00F57478"/>
    <w:rsid w:val="00F575A7"/>
    <w:rsid w:val="00F576A2"/>
    <w:rsid w:val="00F57A6F"/>
    <w:rsid w:val="00F57AA9"/>
    <w:rsid w:val="00F57B40"/>
    <w:rsid w:val="00F57B8B"/>
    <w:rsid w:val="00F57BED"/>
    <w:rsid w:val="00F57D7A"/>
    <w:rsid w:val="00F6000A"/>
    <w:rsid w:val="00F6007B"/>
    <w:rsid w:val="00F60198"/>
    <w:rsid w:val="00F6022C"/>
    <w:rsid w:val="00F60230"/>
    <w:rsid w:val="00F60245"/>
    <w:rsid w:val="00F604A4"/>
    <w:rsid w:val="00F606E2"/>
    <w:rsid w:val="00F608E6"/>
    <w:rsid w:val="00F6094F"/>
    <w:rsid w:val="00F60BDC"/>
    <w:rsid w:val="00F60E80"/>
    <w:rsid w:val="00F60FBD"/>
    <w:rsid w:val="00F612B4"/>
    <w:rsid w:val="00F614E4"/>
    <w:rsid w:val="00F6189D"/>
    <w:rsid w:val="00F618FF"/>
    <w:rsid w:val="00F6193A"/>
    <w:rsid w:val="00F619C2"/>
    <w:rsid w:val="00F61B0C"/>
    <w:rsid w:val="00F61CFC"/>
    <w:rsid w:val="00F621D1"/>
    <w:rsid w:val="00F62269"/>
    <w:rsid w:val="00F62543"/>
    <w:rsid w:val="00F625EE"/>
    <w:rsid w:val="00F626C1"/>
    <w:rsid w:val="00F6270E"/>
    <w:rsid w:val="00F627EE"/>
    <w:rsid w:val="00F629A1"/>
    <w:rsid w:val="00F62BCB"/>
    <w:rsid w:val="00F6307B"/>
    <w:rsid w:val="00F63111"/>
    <w:rsid w:val="00F63420"/>
    <w:rsid w:val="00F635CB"/>
    <w:rsid w:val="00F637D0"/>
    <w:rsid w:val="00F63D88"/>
    <w:rsid w:val="00F63E85"/>
    <w:rsid w:val="00F6416D"/>
    <w:rsid w:val="00F6463B"/>
    <w:rsid w:val="00F64A59"/>
    <w:rsid w:val="00F64BEE"/>
    <w:rsid w:val="00F64D99"/>
    <w:rsid w:val="00F650D7"/>
    <w:rsid w:val="00F65176"/>
    <w:rsid w:val="00F6540E"/>
    <w:rsid w:val="00F6563C"/>
    <w:rsid w:val="00F6580C"/>
    <w:rsid w:val="00F65876"/>
    <w:rsid w:val="00F659BF"/>
    <w:rsid w:val="00F65AAF"/>
    <w:rsid w:val="00F65B72"/>
    <w:rsid w:val="00F65F16"/>
    <w:rsid w:val="00F65F8B"/>
    <w:rsid w:val="00F66101"/>
    <w:rsid w:val="00F66172"/>
    <w:rsid w:val="00F661AC"/>
    <w:rsid w:val="00F66369"/>
    <w:rsid w:val="00F66619"/>
    <w:rsid w:val="00F666A9"/>
    <w:rsid w:val="00F668C6"/>
    <w:rsid w:val="00F66917"/>
    <w:rsid w:val="00F669CD"/>
    <w:rsid w:val="00F66A63"/>
    <w:rsid w:val="00F66AAD"/>
    <w:rsid w:val="00F66C91"/>
    <w:rsid w:val="00F66E34"/>
    <w:rsid w:val="00F67119"/>
    <w:rsid w:val="00F671FC"/>
    <w:rsid w:val="00F67270"/>
    <w:rsid w:val="00F67335"/>
    <w:rsid w:val="00F67488"/>
    <w:rsid w:val="00F6752F"/>
    <w:rsid w:val="00F6756A"/>
    <w:rsid w:val="00F67664"/>
    <w:rsid w:val="00F676AF"/>
    <w:rsid w:val="00F677BF"/>
    <w:rsid w:val="00F6786F"/>
    <w:rsid w:val="00F67A45"/>
    <w:rsid w:val="00F67B27"/>
    <w:rsid w:val="00F67B5F"/>
    <w:rsid w:val="00F67BD5"/>
    <w:rsid w:val="00F67CD2"/>
    <w:rsid w:val="00F67CF4"/>
    <w:rsid w:val="00F67D84"/>
    <w:rsid w:val="00F67F1B"/>
    <w:rsid w:val="00F67FE1"/>
    <w:rsid w:val="00F70040"/>
    <w:rsid w:val="00F7004C"/>
    <w:rsid w:val="00F70617"/>
    <w:rsid w:val="00F70747"/>
    <w:rsid w:val="00F70910"/>
    <w:rsid w:val="00F70AF4"/>
    <w:rsid w:val="00F70B54"/>
    <w:rsid w:val="00F70BE8"/>
    <w:rsid w:val="00F70CD9"/>
    <w:rsid w:val="00F711E1"/>
    <w:rsid w:val="00F7121F"/>
    <w:rsid w:val="00F7129D"/>
    <w:rsid w:val="00F712B8"/>
    <w:rsid w:val="00F7134D"/>
    <w:rsid w:val="00F7146E"/>
    <w:rsid w:val="00F7177E"/>
    <w:rsid w:val="00F71785"/>
    <w:rsid w:val="00F71841"/>
    <w:rsid w:val="00F719F2"/>
    <w:rsid w:val="00F71C97"/>
    <w:rsid w:val="00F71DDD"/>
    <w:rsid w:val="00F7201A"/>
    <w:rsid w:val="00F7224E"/>
    <w:rsid w:val="00F72408"/>
    <w:rsid w:val="00F7264D"/>
    <w:rsid w:val="00F72CDA"/>
    <w:rsid w:val="00F72D9F"/>
    <w:rsid w:val="00F72E08"/>
    <w:rsid w:val="00F73002"/>
    <w:rsid w:val="00F73145"/>
    <w:rsid w:val="00F731DC"/>
    <w:rsid w:val="00F732FA"/>
    <w:rsid w:val="00F73425"/>
    <w:rsid w:val="00F735BB"/>
    <w:rsid w:val="00F7378D"/>
    <w:rsid w:val="00F737DB"/>
    <w:rsid w:val="00F73B46"/>
    <w:rsid w:val="00F73CEC"/>
    <w:rsid w:val="00F73E04"/>
    <w:rsid w:val="00F73E27"/>
    <w:rsid w:val="00F7407B"/>
    <w:rsid w:val="00F745DA"/>
    <w:rsid w:val="00F746C0"/>
    <w:rsid w:val="00F7477C"/>
    <w:rsid w:val="00F74829"/>
    <w:rsid w:val="00F748A2"/>
    <w:rsid w:val="00F7490E"/>
    <w:rsid w:val="00F74AB3"/>
    <w:rsid w:val="00F74D4B"/>
    <w:rsid w:val="00F74D61"/>
    <w:rsid w:val="00F74E62"/>
    <w:rsid w:val="00F751D3"/>
    <w:rsid w:val="00F754CC"/>
    <w:rsid w:val="00F7577D"/>
    <w:rsid w:val="00F759D8"/>
    <w:rsid w:val="00F759F0"/>
    <w:rsid w:val="00F75A92"/>
    <w:rsid w:val="00F75EA3"/>
    <w:rsid w:val="00F7613A"/>
    <w:rsid w:val="00F761D0"/>
    <w:rsid w:val="00F761E7"/>
    <w:rsid w:val="00F76282"/>
    <w:rsid w:val="00F76378"/>
    <w:rsid w:val="00F764F2"/>
    <w:rsid w:val="00F76503"/>
    <w:rsid w:val="00F76540"/>
    <w:rsid w:val="00F7682F"/>
    <w:rsid w:val="00F76936"/>
    <w:rsid w:val="00F76971"/>
    <w:rsid w:val="00F76A9B"/>
    <w:rsid w:val="00F76CAC"/>
    <w:rsid w:val="00F76DA7"/>
    <w:rsid w:val="00F76E6C"/>
    <w:rsid w:val="00F76FB3"/>
    <w:rsid w:val="00F7710F"/>
    <w:rsid w:val="00F772E9"/>
    <w:rsid w:val="00F7795F"/>
    <w:rsid w:val="00F77D60"/>
    <w:rsid w:val="00F77F45"/>
    <w:rsid w:val="00F8003B"/>
    <w:rsid w:val="00F80053"/>
    <w:rsid w:val="00F80122"/>
    <w:rsid w:val="00F8017E"/>
    <w:rsid w:val="00F8020B"/>
    <w:rsid w:val="00F80217"/>
    <w:rsid w:val="00F804BC"/>
    <w:rsid w:val="00F804EB"/>
    <w:rsid w:val="00F8060D"/>
    <w:rsid w:val="00F80630"/>
    <w:rsid w:val="00F80717"/>
    <w:rsid w:val="00F8088A"/>
    <w:rsid w:val="00F808C2"/>
    <w:rsid w:val="00F80BFF"/>
    <w:rsid w:val="00F80E92"/>
    <w:rsid w:val="00F8113C"/>
    <w:rsid w:val="00F81164"/>
    <w:rsid w:val="00F81421"/>
    <w:rsid w:val="00F8172E"/>
    <w:rsid w:val="00F81877"/>
    <w:rsid w:val="00F81BB9"/>
    <w:rsid w:val="00F81BC8"/>
    <w:rsid w:val="00F81D2B"/>
    <w:rsid w:val="00F81ED4"/>
    <w:rsid w:val="00F81FB9"/>
    <w:rsid w:val="00F820D2"/>
    <w:rsid w:val="00F824BB"/>
    <w:rsid w:val="00F82746"/>
    <w:rsid w:val="00F82755"/>
    <w:rsid w:val="00F8286A"/>
    <w:rsid w:val="00F82C6D"/>
    <w:rsid w:val="00F82D0B"/>
    <w:rsid w:val="00F82E5A"/>
    <w:rsid w:val="00F82ECE"/>
    <w:rsid w:val="00F82F14"/>
    <w:rsid w:val="00F83296"/>
    <w:rsid w:val="00F832D1"/>
    <w:rsid w:val="00F834E8"/>
    <w:rsid w:val="00F83594"/>
    <w:rsid w:val="00F83660"/>
    <w:rsid w:val="00F83664"/>
    <w:rsid w:val="00F836F9"/>
    <w:rsid w:val="00F837FA"/>
    <w:rsid w:val="00F8384C"/>
    <w:rsid w:val="00F83896"/>
    <w:rsid w:val="00F83931"/>
    <w:rsid w:val="00F83A27"/>
    <w:rsid w:val="00F83B94"/>
    <w:rsid w:val="00F841C7"/>
    <w:rsid w:val="00F8422C"/>
    <w:rsid w:val="00F8426A"/>
    <w:rsid w:val="00F843DF"/>
    <w:rsid w:val="00F844BC"/>
    <w:rsid w:val="00F845D7"/>
    <w:rsid w:val="00F84695"/>
    <w:rsid w:val="00F846FC"/>
    <w:rsid w:val="00F846FF"/>
    <w:rsid w:val="00F84715"/>
    <w:rsid w:val="00F8491D"/>
    <w:rsid w:val="00F84984"/>
    <w:rsid w:val="00F84BFC"/>
    <w:rsid w:val="00F84C36"/>
    <w:rsid w:val="00F84D19"/>
    <w:rsid w:val="00F84EF7"/>
    <w:rsid w:val="00F8517B"/>
    <w:rsid w:val="00F85219"/>
    <w:rsid w:val="00F852D7"/>
    <w:rsid w:val="00F853E4"/>
    <w:rsid w:val="00F85514"/>
    <w:rsid w:val="00F8569C"/>
    <w:rsid w:val="00F858E3"/>
    <w:rsid w:val="00F85B86"/>
    <w:rsid w:val="00F85BDD"/>
    <w:rsid w:val="00F85CB9"/>
    <w:rsid w:val="00F85CEC"/>
    <w:rsid w:val="00F85D78"/>
    <w:rsid w:val="00F85F6B"/>
    <w:rsid w:val="00F8611F"/>
    <w:rsid w:val="00F86308"/>
    <w:rsid w:val="00F8640B"/>
    <w:rsid w:val="00F8648B"/>
    <w:rsid w:val="00F864F8"/>
    <w:rsid w:val="00F865AF"/>
    <w:rsid w:val="00F865D6"/>
    <w:rsid w:val="00F865FF"/>
    <w:rsid w:val="00F8685D"/>
    <w:rsid w:val="00F86CA4"/>
    <w:rsid w:val="00F86CE1"/>
    <w:rsid w:val="00F86FE4"/>
    <w:rsid w:val="00F87206"/>
    <w:rsid w:val="00F87212"/>
    <w:rsid w:val="00F873A3"/>
    <w:rsid w:val="00F873B1"/>
    <w:rsid w:val="00F875D4"/>
    <w:rsid w:val="00F879E4"/>
    <w:rsid w:val="00F87A62"/>
    <w:rsid w:val="00F87C09"/>
    <w:rsid w:val="00F87C7A"/>
    <w:rsid w:val="00F9006A"/>
    <w:rsid w:val="00F9038A"/>
    <w:rsid w:val="00F905C7"/>
    <w:rsid w:val="00F90791"/>
    <w:rsid w:val="00F907E9"/>
    <w:rsid w:val="00F908FA"/>
    <w:rsid w:val="00F90957"/>
    <w:rsid w:val="00F90ABD"/>
    <w:rsid w:val="00F90D6E"/>
    <w:rsid w:val="00F90DFA"/>
    <w:rsid w:val="00F90EF7"/>
    <w:rsid w:val="00F90F18"/>
    <w:rsid w:val="00F914CB"/>
    <w:rsid w:val="00F916BF"/>
    <w:rsid w:val="00F9171D"/>
    <w:rsid w:val="00F9178F"/>
    <w:rsid w:val="00F91800"/>
    <w:rsid w:val="00F91804"/>
    <w:rsid w:val="00F91B7A"/>
    <w:rsid w:val="00F91CAF"/>
    <w:rsid w:val="00F91CFC"/>
    <w:rsid w:val="00F91FE1"/>
    <w:rsid w:val="00F9212A"/>
    <w:rsid w:val="00F92279"/>
    <w:rsid w:val="00F9235D"/>
    <w:rsid w:val="00F923F2"/>
    <w:rsid w:val="00F925BA"/>
    <w:rsid w:val="00F926C6"/>
    <w:rsid w:val="00F92A25"/>
    <w:rsid w:val="00F92D6F"/>
    <w:rsid w:val="00F93361"/>
    <w:rsid w:val="00F934AB"/>
    <w:rsid w:val="00F9377B"/>
    <w:rsid w:val="00F937A2"/>
    <w:rsid w:val="00F93CE9"/>
    <w:rsid w:val="00F94044"/>
    <w:rsid w:val="00F940EA"/>
    <w:rsid w:val="00F940F5"/>
    <w:rsid w:val="00F945F8"/>
    <w:rsid w:val="00F948B0"/>
    <w:rsid w:val="00F94B8A"/>
    <w:rsid w:val="00F94B98"/>
    <w:rsid w:val="00F94BF5"/>
    <w:rsid w:val="00F94C04"/>
    <w:rsid w:val="00F94CC3"/>
    <w:rsid w:val="00F94D72"/>
    <w:rsid w:val="00F94F9A"/>
    <w:rsid w:val="00F94FD5"/>
    <w:rsid w:val="00F95208"/>
    <w:rsid w:val="00F9524C"/>
    <w:rsid w:val="00F952E3"/>
    <w:rsid w:val="00F955E4"/>
    <w:rsid w:val="00F95A8D"/>
    <w:rsid w:val="00F95BB2"/>
    <w:rsid w:val="00F95E32"/>
    <w:rsid w:val="00F95F51"/>
    <w:rsid w:val="00F9610E"/>
    <w:rsid w:val="00F96461"/>
    <w:rsid w:val="00F964AB"/>
    <w:rsid w:val="00F96696"/>
    <w:rsid w:val="00F967ED"/>
    <w:rsid w:val="00F96AF0"/>
    <w:rsid w:val="00F96B95"/>
    <w:rsid w:val="00F96F0E"/>
    <w:rsid w:val="00F9708F"/>
    <w:rsid w:val="00F97254"/>
    <w:rsid w:val="00F972C4"/>
    <w:rsid w:val="00F97398"/>
    <w:rsid w:val="00F973DB"/>
    <w:rsid w:val="00F97588"/>
    <w:rsid w:val="00F97676"/>
    <w:rsid w:val="00F979C5"/>
    <w:rsid w:val="00F97A01"/>
    <w:rsid w:val="00F97A3F"/>
    <w:rsid w:val="00F97B38"/>
    <w:rsid w:val="00F97E82"/>
    <w:rsid w:val="00F97E98"/>
    <w:rsid w:val="00F97F37"/>
    <w:rsid w:val="00FA0119"/>
    <w:rsid w:val="00FA0161"/>
    <w:rsid w:val="00FA0339"/>
    <w:rsid w:val="00FA03C6"/>
    <w:rsid w:val="00FA042A"/>
    <w:rsid w:val="00FA0680"/>
    <w:rsid w:val="00FA09AF"/>
    <w:rsid w:val="00FA09EB"/>
    <w:rsid w:val="00FA0B33"/>
    <w:rsid w:val="00FA0B70"/>
    <w:rsid w:val="00FA0C29"/>
    <w:rsid w:val="00FA0C6C"/>
    <w:rsid w:val="00FA0CD9"/>
    <w:rsid w:val="00FA0D84"/>
    <w:rsid w:val="00FA10BE"/>
    <w:rsid w:val="00FA1161"/>
    <w:rsid w:val="00FA124A"/>
    <w:rsid w:val="00FA1263"/>
    <w:rsid w:val="00FA13CA"/>
    <w:rsid w:val="00FA141B"/>
    <w:rsid w:val="00FA143B"/>
    <w:rsid w:val="00FA1478"/>
    <w:rsid w:val="00FA1513"/>
    <w:rsid w:val="00FA1550"/>
    <w:rsid w:val="00FA1618"/>
    <w:rsid w:val="00FA1777"/>
    <w:rsid w:val="00FA19D2"/>
    <w:rsid w:val="00FA1AC8"/>
    <w:rsid w:val="00FA1C50"/>
    <w:rsid w:val="00FA1CED"/>
    <w:rsid w:val="00FA1EDB"/>
    <w:rsid w:val="00FA2096"/>
    <w:rsid w:val="00FA22B4"/>
    <w:rsid w:val="00FA24C6"/>
    <w:rsid w:val="00FA2E65"/>
    <w:rsid w:val="00FA2FFA"/>
    <w:rsid w:val="00FA321C"/>
    <w:rsid w:val="00FA33E6"/>
    <w:rsid w:val="00FA36AF"/>
    <w:rsid w:val="00FA3B5E"/>
    <w:rsid w:val="00FA3CFD"/>
    <w:rsid w:val="00FA3D92"/>
    <w:rsid w:val="00FA3E90"/>
    <w:rsid w:val="00FA3F56"/>
    <w:rsid w:val="00FA3F64"/>
    <w:rsid w:val="00FA3F6B"/>
    <w:rsid w:val="00FA3FF4"/>
    <w:rsid w:val="00FA4487"/>
    <w:rsid w:val="00FA4618"/>
    <w:rsid w:val="00FA47BB"/>
    <w:rsid w:val="00FA49F8"/>
    <w:rsid w:val="00FA4A58"/>
    <w:rsid w:val="00FA51BF"/>
    <w:rsid w:val="00FA5325"/>
    <w:rsid w:val="00FA539E"/>
    <w:rsid w:val="00FA53A5"/>
    <w:rsid w:val="00FA542A"/>
    <w:rsid w:val="00FA5468"/>
    <w:rsid w:val="00FA556B"/>
    <w:rsid w:val="00FA573B"/>
    <w:rsid w:val="00FA5B07"/>
    <w:rsid w:val="00FA5B79"/>
    <w:rsid w:val="00FA5CC0"/>
    <w:rsid w:val="00FA5E2A"/>
    <w:rsid w:val="00FA60A0"/>
    <w:rsid w:val="00FA64AE"/>
    <w:rsid w:val="00FA6609"/>
    <w:rsid w:val="00FA662A"/>
    <w:rsid w:val="00FA674C"/>
    <w:rsid w:val="00FA6A00"/>
    <w:rsid w:val="00FA6AE8"/>
    <w:rsid w:val="00FA6E37"/>
    <w:rsid w:val="00FA7021"/>
    <w:rsid w:val="00FA721F"/>
    <w:rsid w:val="00FA723D"/>
    <w:rsid w:val="00FA7271"/>
    <w:rsid w:val="00FA77CB"/>
    <w:rsid w:val="00FA7836"/>
    <w:rsid w:val="00FA7924"/>
    <w:rsid w:val="00FA7B64"/>
    <w:rsid w:val="00FA7CB2"/>
    <w:rsid w:val="00FA7D48"/>
    <w:rsid w:val="00FA7E0F"/>
    <w:rsid w:val="00FA7E80"/>
    <w:rsid w:val="00FA7E95"/>
    <w:rsid w:val="00FA7EFE"/>
    <w:rsid w:val="00FA7F0A"/>
    <w:rsid w:val="00FA7FC5"/>
    <w:rsid w:val="00FB00E9"/>
    <w:rsid w:val="00FB035D"/>
    <w:rsid w:val="00FB0435"/>
    <w:rsid w:val="00FB0B92"/>
    <w:rsid w:val="00FB0BE9"/>
    <w:rsid w:val="00FB0E22"/>
    <w:rsid w:val="00FB0E6D"/>
    <w:rsid w:val="00FB0EB3"/>
    <w:rsid w:val="00FB1361"/>
    <w:rsid w:val="00FB1364"/>
    <w:rsid w:val="00FB143D"/>
    <w:rsid w:val="00FB1609"/>
    <w:rsid w:val="00FB1750"/>
    <w:rsid w:val="00FB17AD"/>
    <w:rsid w:val="00FB199D"/>
    <w:rsid w:val="00FB1A38"/>
    <w:rsid w:val="00FB1B83"/>
    <w:rsid w:val="00FB1BBF"/>
    <w:rsid w:val="00FB1CF1"/>
    <w:rsid w:val="00FB1D04"/>
    <w:rsid w:val="00FB1F3E"/>
    <w:rsid w:val="00FB20F0"/>
    <w:rsid w:val="00FB24C0"/>
    <w:rsid w:val="00FB25BE"/>
    <w:rsid w:val="00FB29D6"/>
    <w:rsid w:val="00FB2BE2"/>
    <w:rsid w:val="00FB2D09"/>
    <w:rsid w:val="00FB2FDE"/>
    <w:rsid w:val="00FB3184"/>
    <w:rsid w:val="00FB3508"/>
    <w:rsid w:val="00FB3711"/>
    <w:rsid w:val="00FB375F"/>
    <w:rsid w:val="00FB3947"/>
    <w:rsid w:val="00FB39E7"/>
    <w:rsid w:val="00FB3A0D"/>
    <w:rsid w:val="00FB3DEC"/>
    <w:rsid w:val="00FB3DF4"/>
    <w:rsid w:val="00FB3ECE"/>
    <w:rsid w:val="00FB3FB6"/>
    <w:rsid w:val="00FB40D6"/>
    <w:rsid w:val="00FB440C"/>
    <w:rsid w:val="00FB44D4"/>
    <w:rsid w:val="00FB4572"/>
    <w:rsid w:val="00FB45A2"/>
    <w:rsid w:val="00FB480F"/>
    <w:rsid w:val="00FB4933"/>
    <w:rsid w:val="00FB493C"/>
    <w:rsid w:val="00FB4981"/>
    <w:rsid w:val="00FB4C60"/>
    <w:rsid w:val="00FB4D21"/>
    <w:rsid w:val="00FB4FB8"/>
    <w:rsid w:val="00FB52BB"/>
    <w:rsid w:val="00FB54D6"/>
    <w:rsid w:val="00FB555D"/>
    <w:rsid w:val="00FB57DA"/>
    <w:rsid w:val="00FB5891"/>
    <w:rsid w:val="00FB59C1"/>
    <w:rsid w:val="00FB5AAA"/>
    <w:rsid w:val="00FB5B18"/>
    <w:rsid w:val="00FB5D2A"/>
    <w:rsid w:val="00FB5FA4"/>
    <w:rsid w:val="00FB6120"/>
    <w:rsid w:val="00FB61A3"/>
    <w:rsid w:val="00FB61B3"/>
    <w:rsid w:val="00FB6311"/>
    <w:rsid w:val="00FB6535"/>
    <w:rsid w:val="00FB677F"/>
    <w:rsid w:val="00FB6A5F"/>
    <w:rsid w:val="00FB6AF4"/>
    <w:rsid w:val="00FB6CB5"/>
    <w:rsid w:val="00FB6EA5"/>
    <w:rsid w:val="00FB6EDD"/>
    <w:rsid w:val="00FB6FC8"/>
    <w:rsid w:val="00FB707D"/>
    <w:rsid w:val="00FB75BC"/>
    <w:rsid w:val="00FB762B"/>
    <w:rsid w:val="00FB7A8C"/>
    <w:rsid w:val="00FB7B38"/>
    <w:rsid w:val="00FB7B9B"/>
    <w:rsid w:val="00FB7D74"/>
    <w:rsid w:val="00FB7F08"/>
    <w:rsid w:val="00FC04CB"/>
    <w:rsid w:val="00FC0581"/>
    <w:rsid w:val="00FC0804"/>
    <w:rsid w:val="00FC0AFF"/>
    <w:rsid w:val="00FC0BEC"/>
    <w:rsid w:val="00FC0DAA"/>
    <w:rsid w:val="00FC10C0"/>
    <w:rsid w:val="00FC118B"/>
    <w:rsid w:val="00FC12AE"/>
    <w:rsid w:val="00FC12E1"/>
    <w:rsid w:val="00FC1727"/>
    <w:rsid w:val="00FC1774"/>
    <w:rsid w:val="00FC1816"/>
    <w:rsid w:val="00FC1870"/>
    <w:rsid w:val="00FC1887"/>
    <w:rsid w:val="00FC1B6A"/>
    <w:rsid w:val="00FC1C07"/>
    <w:rsid w:val="00FC1DDD"/>
    <w:rsid w:val="00FC1E71"/>
    <w:rsid w:val="00FC1F25"/>
    <w:rsid w:val="00FC209C"/>
    <w:rsid w:val="00FC2312"/>
    <w:rsid w:val="00FC2357"/>
    <w:rsid w:val="00FC2856"/>
    <w:rsid w:val="00FC2B3A"/>
    <w:rsid w:val="00FC2C4D"/>
    <w:rsid w:val="00FC2F94"/>
    <w:rsid w:val="00FC353B"/>
    <w:rsid w:val="00FC3769"/>
    <w:rsid w:val="00FC3838"/>
    <w:rsid w:val="00FC39CB"/>
    <w:rsid w:val="00FC39E4"/>
    <w:rsid w:val="00FC3CC3"/>
    <w:rsid w:val="00FC3D23"/>
    <w:rsid w:val="00FC3DFD"/>
    <w:rsid w:val="00FC4335"/>
    <w:rsid w:val="00FC43CD"/>
    <w:rsid w:val="00FC44C6"/>
    <w:rsid w:val="00FC453E"/>
    <w:rsid w:val="00FC45A3"/>
    <w:rsid w:val="00FC480F"/>
    <w:rsid w:val="00FC4840"/>
    <w:rsid w:val="00FC48B5"/>
    <w:rsid w:val="00FC4EC2"/>
    <w:rsid w:val="00FC5101"/>
    <w:rsid w:val="00FC5133"/>
    <w:rsid w:val="00FC5598"/>
    <w:rsid w:val="00FC59C5"/>
    <w:rsid w:val="00FC5AB8"/>
    <w:rsid w:val="00FC5DF6"/>
    <w:rsid w:val="00FC6168"/>
    <w:rsid w:val="00FC6170"/>
    <w:rsid w:val="00FC621D"/>
    <w:rsid w:val="00FC64EF"/>
    <w:rsid w:val="00FC665A"/>
    <w:rsid w:val="00FC6A3A"/>
    <w:rsid w:val="00FC6A82"/>
    <w:rsid w:val="00FC6ADA"/>
    <w:rsid w:val="00FC6D16"/>
    <w:rsid w:val="00FC6D1A"/>
    <w:rsid w:val="00FC6ECE"/>
    <w:rsid w:val="00FC70CF"/>
    <w:rsid w:val="00FC73FF"/>
    <w:rsid w:val="00FC7532"/>
    <w:rsid w:val="00FC7A15"/>
    <w:rsid w:val="00FC7A3A"/>
    <w:rsid w:val="00FC7B8A"/>
    <w:rsid w:val="00FC7D73"/>
    <w:rsid w:val="00FC7DA2"/>
    <w:rsid w:val="00FC7E43"/>
    <w:rsid w:val="00FC7F3E"/>
    <w:rsid w:val="00FD0298"/>
    <w:rsid w:val="00FD0540"/>
    <w:rsid w:val="00FD0585"/>
    <w:rsid w:val="00FD08A6"/>
    <w:rsid w:val="00FD0A16"/>
    <w:rsid w:val="00FD0C1E"/>
    <w:rsid w:val="00FD0C56"/>
    <w:rsid w:val="00FD0DE7"/>
    <w:rsid w:val="00FD12A0"/>
    <w:rsid w:val="00FD135C"/>
    <w:rsid w:val="00FD154E"/>
    <w:rsid w:val="00FD1552"/>
    <w:rsid w:val="00FD16AB"/>
    <w:rsid w:val="00FD184B"/>
    <w:rsid w:val="00FD18E7"/>
    <w:rsid w:val="00FD193F"/>
    <w:rsid w:val="00FD1A2C"/>
    <w:rsid w:val="00FD1B2D"/>
    <w:rsid w:val="00FD1C2A"/>
    <w:rsid w:val="00FD1DC4"/>
    <w:rsid w:val="00FD20DA"/>
    <w:rsid w:val="00FD20E1"/>
    <w:rsid w:val="00FD2155"/>
    <w:rsid w:val="00FD21D7"/>
    <w:rsid w:val="00FD2226"/>
    <w:rsid w:val="00FD222D"/>
    <w:rsid w:val="00FD2438"/>
    <w:rsid w:val="00FD259D"/>
    <w:rsid w:val="00FD26EF"/>
    <w:rsid w:val="00FD2951"/>
    <w:rsid w:val="00FD2A06"/>
    <w:rsid w:val="00FD2E86"/>
    <w:rsid w:val="00FD3002"/>
    <w:rsid w:val="00FD3008"/>
    <w:rsid w:val="00FD3565"/>
    <w:rsid w:val="00FD3692"/>
    <w:rsid w:val="00FD374D"/>
    <w:rsid w:val="00FD3A05"/>
    <w:rsid w:val="00FD41BA"/>
    <w:rsid w:val="00FD4634"/>
    <w:rsid w:val="00FD46D0"/>
    <w:rsid w:val="00FD4856"/>
    <w:rsid w:val="00FD4B21"/>
    <w:rsid w:val="00FD4F7C"/>
    <w:rsid w:val="00FD4F8A"/>
    <w:rsid w:val="00FD5116"/>
    <w:rsid w:val="00FD51F1"/>
    <w:rsid w:val="00FD57C2"/>
    <w:rsid w:val="00FD5961"/>
    <w:rsid w:val="00FD5E3F"/>
    <w:rsid w:val="00FD61D9"/>
    <w:rsid w:val="00FD6273"/>
    <w:rsid w:val="00FD666C"/>
    <w:rsid w:val="00FD67BE"/>
    <w:rsid w:val="00FD68AB"/>
    <w:rsid w:val="00FD6A37"/>
    <w:rsid w:val="00FD6A7E"/>
    <w:rsid w:val="00FD6C7F"/>
    <w:rsid w:val="00FD6D64"/>
    <w:rsid w:val="00FD6E39"/>
    <w:rsid w:val="00FD6EBE"/>
    <w:rsid w:val="00FD7327"/>
    <w:rsid w:val="00FD7413"/>
    <w:rsid w:val="00FD75C2"/>
    <w:rsid w:val="00FD76FE"/>
    <w:rsid w:val="00FD794F"/>
    <w:rsid w:val="00FD7B3D"/>
    <w:rsid w:val="00FD7DEE"/>
    <w:rsid w:val="00FD7E08"/>
    <w:rsid w:val="00FD7E49"/>
    <w:rsid w:val="00FD7FE7"/>
    <w:rsid w:val="00FE025A"/>
    <w:rsid w:val="00FE02C8"/>
    <w:rsid w:val="00FE0484"/>
    <w:rsid w:val="00FE0734"/>
    <w:rsid w:val="00FE08A6"/>
    <w:rsid w:val="00FE0A01"/>
    <w:rsid w:val="00FE0BD9"/>
    <w:rsid w:val="00FE110F"/>
    <w:rsid w:val="00FE1120"/>
    <w:rsid w:val="00FE12A7"/>
    <w:rsid w:val="00FE1467"/>
    <w:rsid w:val="00FE1747"/>
    <w:rsid w:val="00FE1B7E"/>
    <w:rsid w:val="00FE1C4D"/>
    <w:rsid w:val="00FE1D28"/>
    <w:rsid w:val="00FE1D2B"/>
    <w:rsid w:val="00FE1DF3"/>
    <w:rsid w:val="00FE1F7F"/>
    <w:rsid w:val="00FE20A8"/>
    <w:rsid w:val="00FE2335"/>
    <w:rsid w:val="00FE2379"/>
    <w:rsid w:val="00FE27F9"/>
    <w:rsid w:val="00FE2966"/>
    <w:rsid w:val="00FE2E09"/>
    <w:rsid w:val="00FE2F15"/>
    <w:rsid w:val="00FE2F9C"/>
    <w:rsid w:val="00FE3098"/>
    <w:rsid w:val="00FE323B"/>
    <w:rsid w:val="00FE332C"/>
    <w:rsid w:val="00FE34B5"/>
    <w:rsid w:val="00FE369B"/>
    <w:rsid w:val="00FE3753"/>
    <w:rsid w:val="00FE3B99"/>
    <w:rsid w:val="00FE3C1E"/>
    <w:rsid w:val="00FE3CCC"/>
    <w:rsid w:val="00FE3D51"/>
    <w:rsid w:val="00FE3D66"/>
    <w:rsid w:val="00FE3D8E"/>
    <w:rsid w:val="00FE3E51"/>
    <w:rsid w:val="00FE3FCC"/>
    <w:rsid w:val="00FE40D1"/>
    <w:rsid w:val="00FE435F"/>
    <w:rsid w:val="00FE44D5"/>
    <w:rsid w:val="00FE45B1"/>
    <w:rsid w:val="00FE4751"/>
    <w:rsid w:val="00FE4821"/>
    <w:rsid w:val="00FE4839"/>
    <w:rsid w:val="00FE4A65"/>
    <w:rsid w:val="00FE4BBF"/>
    <w:rsid w:val="00FE4C35"/>
    <w:rsid w:val="00FE4D75"/>
    <w:rsid w:val="00FE4D95"/>
    <w:rsid w:val="00FE4FD2"/>
    <w:rsid w:val="00FE50DC"/>
    <w:rsid w:val="00FE547D"/>
    <w:rsid w:val="00FE5552"/>
    <w:rsid w:val="00FE556E"/>
    <w:rsid w:val="00FE55F8"/>
    <w:rsid w:val="00FE5614"/>
    <w:rsid w:val="00FE5A04"/>
    <w:rsid w:val="00FE5A16"/>
    <w:rsid w:val="00FE5AC2"/>
    <w:rsid w:val="00FE5FFF"/>
    <w:rsid w:val="00FE6048"/>
    <w:rsid w:val="00FE60AB"/>
    <w:rsid w:val="00FE620F"/>
    <w:rsid w:val="00FE63E9"/>
    <w:rsid w:val="00FE6527"/>
    <w:rsid w:val="00FE67D1"/>
    <w:rsid w:val="00FE6AD5"/>
    <w:rsid w:val="00FE6D4C"/>
    <w:rsid w:val="00FE6E12"/>
    <w:rsid w:val="00FE6F82"/>
    <w:rsid w:val="00FE6FF9"/>
    <w:rsid w:val="00FE7534"/>
    <w:rsid w:val="00FE76D1"/>
    <w:rsid w:val="00FE7887"/>
    <w:rsid w:val="00FE7A3C"/>
    <w:rsid w:val="00FE7C66"/>
    <w:rsid w:val="00FE7DF5"/>
    <w:rsid w:val="00FF00CC"/>
    <w:rsid w:val="00FF00FD"/>
    <w:rsid w:val="00FF024F"/>
    <w:rsid w:val="00FF0566"/>
    <w:rsid w:val="00FF057E"/>
    <w:rsid w:val="00FF06EE"/>
    <w:rsid w:val="00FF09EF"/>
    <w:rsid w:val="00FF0CD6"/>
    <w:rsid w:val="00FF0E1D"/>
    <w:rsid w:val="00FF1368"/>
    <w:rsid w:val="00FF149C"/>
    <w:rsid w:val="00FF1505"/>
    <w:rsid w:val="00FF1760"/>
    <w:rsid w:val="00FF1845"/>
    <w:rsid w:val="00FF19EE"/>
    <w:rsid w:val="00FF1CAA"/>
    <w:rsid w:val="00FF1DB4"/>
    <w:rsid w:val="00FF1F5F"/>
    <w:rsid w:val="00FF21DE"/>
    <w:rsid w:val="00FF245E"/>
    <w:rsid w:val="00FF24AF"/>
    <w:rsid w:val="00FF27A9"/>
    <w:rsid w:val="00FF2A0B"/>
    <w:rsid w:val="00FF2A29"/>
    <w:rsid w:val="00FF2B06"/>
    <w:rsid w:val="00FF2B32"/>
    <w:rsid w:val="00FF2BA5"/>
    <w:rsid w:val="00FF2C4A"/>
    <w:rsid w:val="00FF2DCF"/>
    <w:rsid w:val="00FF2F86"/>
    <w:rsid w:val="00FF2FF7"/>
    <w:rsid w:val="00FF3305"/>
    <w:rsid w:val="00FF33E9"/>
    <w:rsid w:val="00FF3718"/>
    <w:rsid w:val="00FF3771"/>
    <w:rsid w:val="00FF3850"/>
    <w:rsid w:val="00FF3E06"/>
    <w:rsid w:val="00FF3EDD"/>
    <w:rsid w:val="00FF4177"/>
    <w:rsid w:val="00FF42ED"/>
    <w:rsid w:val="00FF43A4"/>
    <w:rsid w:val="00FF43FF"/>
    <w:rsid w:val="00FF4767"/>
    <w:rsid w:val="00FF47A1"/>
    <w:rsid w:val="00FF4838"/>
    <w:rsid w:val="00FF485E"/>
    <w:rsid w:val="00FF49A7"/>
    <w:rsid w:val="00FF4F52"/>
    <w:rsid w:val="00FF51E1"/>
    <w:rsid w:val="00FF54A4"/>
    <w:rsid w:val="00FF5791"/>
    <w:rsid w:val="00FF5865"/>
    <w:rsid w:val="00FF58BF"/>
    <w:rsid w:val="00FF593B"/>
    <w:rsid w:val="00FF5956"/>
    <w:rsid w:val="00FF5B69"/>
    <w:rsid w:val="00FF5BA4"/>
    <w:rsid w:val="00FF5D5E"/>
    <w:rsid w:val="00FF5D96"/>
    <w:rsid w:val="00FF5EB9"/>
    <w:rsid w:val="00FF5EC7"/>
    <w:rsid w:val="00FF5EFC"/>
    <w:rsid w:val="00FF5F62"/>
    <w:rsid w:val="00FF619B"/>
    <w:rsid w:val="00FF6504"/>
    <w:rsid w:val="00FF66AF"/>
    <w:rsid w:val="00FF6A5C"/>
    <w:rsid w:val="00FF6C5A"/>
    <w:rsid w:val="00FF6C78"/>
    <w:rsid w:val="00FF6CC9"/>
    <w:rsid w:val="00FF7278"/>
    <w:rsid w:val="00FF7386"/>
    <w:rsid w:val="00FF73B1"/>
    <w:rsid w:val="00FF77CE"/>
    <w:rsid w:val="00FF7AC8"/>
    <w:rsid w:val="00FF7B6C"/>
    <w:rsid w:val="00FF7C62"/>
    <w:rsid w:val="00FF7C7E"/>
    <w:rsid w:val="00FF7CDE"/>
    <w:rsid w:val="00FF7D9A"/>
    <w:rsid w:val="00FF7EE3"/>
    <w:rsid w:val="01B3F551"/>
    <w:rsid w:val="02B43D54"/>
    <w:rsid w:val="038473B2"/>
    <w:rsid w:val="03908CB3"/>
    <w:rsid w:val="03A6E3E3"/>
    <w:rsid w:val="03CF78A5"/>
    <w:rsid w:val="03FE09E2"/>
    <w:rsid w:val="046AD6E6"/>
    <w:rsid w:val="04EEC020"/>
    <w:rsid w:val="0516E475"/>
    <w:rsid w:val="0629FC87"/>
    <w:rsid w:val="0653D5D6"/>
    <w:rsid w:val="06A14D57"/>
    <w:rsid w:val="0765468C"/>
    <w:rsid w:val="07680213"/>
    <w:rsid w:val="07C8A30A"/>
    <w:rsid w:val="084B49CB"/>
    <w:rsid w:val="08A58F6E"/>
    <w:rsid w:val="09154298"/>
    <w:rsid w:val="096777C8"/>
    <w:rsid w:val="09956D25"/>
    <w:rsid w:val="0A54B16B"/>
    <w:rsid w:val="0AE9D280"/>
    <w:rsid w:val="0B65E758"/>
    <w:rsid w:val="0BEA52A0"/>
    <w:rsid w:val="0C01C0D1"/>
    <w:rsid w:val="0C0FB00F"/>
    <w:rsid w:val="0C4D46C3"/>
    <w:rsid w:val="0C78F4F3"/>
    <w:rsid w:val="0C83876D"/>
    <w:rsid w:val="0CA5657E"/>
    <w:rsid w:val="0CE66232"/>
    <w:rsid w:val="0DC3A140"/>
    <w:rsid w:val="0F0DF4A4"/>
    <w:rsid w:val="0F4B0E7B"/>
    <w:rsid w:val="0F9EA8CD"/>
    <w:rsid w:val="0FAA2075"/>
    <w:rsid w:val="10A80780"/>
    <w:rsid w:val="10BFE3B4"/>
    <w:rsid w:val="10CE1EF3"/>
    <w:rsid w:val="118A5275"/>
    <w:rsid w:val="12CF4C37"/>
    <w:rsid w:val="1302E4C8"/>
    <w:rsid w:val="13F4E186"/>
    <w:rsid w:val="13FD081F"/>
    <w:rsid w:val="143EC1E5"/>
    <w:rsid w:val="15A715E4"/>
    <w:rsid w:val="15B596A3"/>
    <w:rsid w:val="168B8EC0"/>
    <w:rsid w:val="17DA5D56"/>
    <w:rsid w:val="1836A345"/>
    <w:rsid w:val="18B93CF5"/>
    <w:rsid w:val="194460F5"/>
    <w:rsid w:val="19460751"/>
    <w:rsid w:val="1A196E24"/>
    <w:rsid w:val="1B18615C"/>
    <w:rsid w:val="1B8C3A74"/>
    <w:rsid w:val="1BB534B7"/>
    <w:rsid w:val="1C08ADB7"/>
    <w:rsid w:val="1C09E6BF"/>
    <w:rsid w:val="1CDAB9B6"/>
    <w:rsid w:val="1D881CA3"/>
    <w:rsid w:val="1DB0BAA0"/>
    <w:rsid w:val="1E0E0704"/>
    <w:rsid w:val="1E2EAEC9"/>
    <w:rsid w:val="1E50B980"/>
    <w:rsid w:val="1EC9CE66"/>
    <w:rsid w:val="1ED22EA1"/>
    <w:rsid w:val="1EF59BD0"/>
    <w:rsid w:val="1F747514"/>
    <w:rsid w:val="1F8D0339"/>
    <w:rsid w:val="20C2A717"/>
    <w:rsid w:val="21124320"/>
    <w:rsid w:val="2272121D"/>
    <w:rsid w:val="22B55E56"/>
    <w:rsid w:val="2303E640"/>
    <w:rsid w:val="23B934BC"/>
    <w:rsid w:val="23E25046"/>
    <w:rsid w:val="2419B2F8"/>
    <w:rsid w:val="243D43D8"/>
    <w:rsid w:val="25403CD3"/>
    <w:rsid w:val="25B7856E"/>
    <w:rsid w:val="273D56E7"/>
    <w:rsid w:val="28129EEA"/>
    <w:rsid w:val="286EDA41"/>
    <w:rsid w:val="29146EC7"/>
    <w:rsid w:val="2923C61E"/>
    <w:rsid w:val="293584C2"/>
    <w:rsid w:val="29BB764B"/>
    <w:rsid w:val="2B12A141"/>
    <w:rsid w:val="2B2C91C4"/>
    <w:rsid w:val="2BB65720"/>
    <w:rsid w:val="2BD950BA"/>
    <w:rsid w:val="2C2E0FCC"/>
    <w:rsid w:val="2C3D61DD"/>
    <w:rsid w:val="2D05EA07"/>
    <w:rsid w:val="2DD4AB2D"/>
    <w:rsid w:val="2EC91A17"/>
    <w:rsid w:val="3047F8C7"/>
    <w:rsid w:val="30B3FD60"/>
    <w:rsid w:val="3180B2E9"/>
    <w:rsid w:val="31F382EF"/>
    <w:rsid w:val="31F70CA7"/>
    <w:rsid w:val="32056279"/>
    <w:rsid w:val="32F083B9"/>
    <w:rsid w:val="32F84A79"/>
    <w:rsid w:val="3351F3DE"/>
    <w:rsid w:val="337A59D4"/>
    <w:rsid w:val="33B1DE2E"/>
    <w:rsid w:val="33BA710E"/>
    <w:rsid w:val="33CF32FA"/>
    <w:rsid w:val="341EE8F1"/>
    <w:rsid w:val="347E923B"/>
    <w:rsid w:val="35BF754C"/>
    <w:rsid w:val="36145866"/>
    <w:rsid w:val="362413C9"/>
    <w:rsid w:val="365AAF8E"/>
    <w:rsid w:val="36845D4A"/>
    <w:rsid w:val="36FD1B2C"/>
    <w:rsid w:val="3717DF9A"/>
    <w:rsid w:val="374CCB6C"/>
    <w:rsid w:val="37680FFC"/>
    <w:rsid w:val="37C8D1F8"/>
    <w:rsid w:val="380E6B7B"/>
    <w:rsid w:val="382E0128"/>
    <w:rsid w:val="385C20BC"/>
    <w:rsid w:val="39CEAC9C"/>
    <w:rsid w:val="3A626F94"/>
    <w:rsid w:val="3A836A6D"/>
    <w:rsid w:val="3AA70806"/>
    <w:rsid w:val="3AFC6A2B"/>
    <w:rsid w:val="3D202BC6"/>
    <w:rsid w:val="3D446160"/>
    <w:rsid w:val="3D7DB7DA"/>
    <w:rsid w:val="3E2ABE4F"/>
    <w:rsid w:val="3F2CA9AF"/>
    <w:rsid w:val="3FE02CC3"/>
    <w:rsid w:val="4057F65D"/>
    <w:rsid w:val="405CC2BE"/>
    <w:rsid w:val="417F0F4F"/>
    <w:rsid w:val="41EBC98F"/>
    <w:rsid w:val="428371D0"/>
    <w:rsid w:val="432AD32E"/>
    <w:rsid w:val="46480DED"/>
    <w:rsid w:val="48EA0EB4"/>
    <w:rsid w:val="48EB4C36"/>
    <w:rsid w:val="48F97FDE"/>
    <w:rsid w:val="4916F005"/>
    <w:rsid w:val="49B04CDD"/>
    <w:rsid w:val="49BE6BE2"/>
    <w:rsid w:val="49D33B1C"/>
    <w:rsid w:val="4A3F1516"/>
    <w:rsid w:val="4AE99E1A"/>
    <w:rsid w:val="4B2CCBEC"/>
    <w:rsid w:val="4B3DEE05"/>
    <w:rsid w:val="4BC6BF08"/>
    <w:rsid w:val="4C104542"/>
    <w:rsid w:val="4C171A96"/>
    <w:rsid w:val="4CA85675"/>
    <w:rsid w:val="4D3466BE"/>
    <w:rsid w:val="4D66028D"/>
    <w:rsid w:val="4D6A4E10"/>
    <w:rsid w:val="4DF58D53"/>
    <w:rsid w:val="4E8427ED"/>
    <w:rsid w:val="4EE9CF46"/>
    <w:rsid w:val="501367D3"/>
    <w:rsid w:val="5060F84F"/>
    <w:rsid w:val="507FECDD"/>
    <w:rsid w:val="52130306"/>
    <w:rsid w:val="52296BFC"/>
    <w:rsid w:val="523D9A81"/>
    <w:rsid w:val="530ECDA1"/>
    <w:rsid w:val="5358B6FE"/>
    <w:rsid w:val="540F7DC7"/>
    <w:rsid w:val="547E0D9A"/>
    <w:rsid w:val="548E3854"/>
    <w:rsid w:val="54A280AA"/>
    <w:rsid w:val="54CF2FCF"/>
    <w:rsid w:val="55030184"/>
    <w:rsid w:val="55AD8A2F"/>
    <w:rsid w:val="55B006B4"/>
    <w:rsid w:val="568058FB"/>
    <w:rsid w:val="568BC7D6"/>
    <w:rsid w:val="5701DEDF"/>
    <w:rsid w:val="57791060"/>
    <w:rsid w:val="57D7AEE3"/>
    <w:rsid w:val="58B336F4"/>
    <w:rsid w:val="5A56ED2B"/>
    <w:rsid w:val="5AFC64B8"/>
    <w:rsid w:val="5B0B82BC"/>
    <w:rsid w:val="5BA9E7DC"/>
    <w:rsid w:val="5C7FBDFC"/>
    <w:rsid w:val="5CA7DD8C"/>
    <w:rsid w:val="5CEA7036"/>
    <w:rsid w:val="5D26F9DD"/>
    <w:rsid w:val="5E024286"/>
    <w:rsid w:val="5E09F9B2"/>
    <w:rsid w:val="5E48298C"/>
    <w:rsid w:val="5E68B02A"/>
    <w:rsid w:val="5EBE8F20"/>
    <w:rsid w:val="5F3355BF"/>
    <w:rsid w:val="6082CEF7"/>
    <w:rsid w:val="60C5ECBC"/>
    <w:rsid w:val="62D4DACA"/>
    <w:rsid w:val="631BDC5A"/>
    <w:rsid w:val="652947FC"/>
    <w:rsid w:val="66D8563B"/>
    <w:rsid w:val="67E6D70C"/>
    <w:rsid w:val="699CAFFF"/>
    <w:rsid w:val="6A45BEA7"/>
    <w:rsid w:val="6B817B7A"/>
    <w:rsid w:val="6CE19D8D"/>
    <w:rsid w:val="6D1A8FCB"/>
    <w:rsid w:val="6D320CAB"/>
    <w:rsid w:val="6D64CABD"/>
    <w:rsid w:val="6DDF671D"/>
    <w:rsid w:val="712037EB"/>
    <w:rsid w:val="71338A10"/>
    <w:rsid w:val="7151D4E2"/>
    <w:rsid w:val="71D7C118"/>
    <w:rsid w:val="72EC104A"/>
    <w:rsid w:val="739D3E5D"/>
    <w:rsid w:val="73B6EDC6"/>
    <w:rsid w:val="73D37783"/>
    <w:rsid w:val="74098342"/>
    <w:rsid w:val="742725B5"/>
    <w:rsid w:val="743DBA54"/>
    <w:rsid w:val="7454B828"/>
    <w:rsid w:val="747CB199"/>
    <w:rsid w:val="749FE98B"/>
    <w:rsid w:val="74F4D337"/>
    <w:rsid w:val="75268C12"/>
    <w:rsid w:val="7532F786"/>
    <w:rsid w:val="75A0A182"/>
    <w:rsid w:val="75C1AC37"/>
    <w:rsid w:val="75C754FB"/>
    <w:rsid w:val="7602DFCE"/>
    <w:rsid w:val="770319BB"/>
    <w:rsid w:val="77B77E3C"/>
    <w:rsid w:val="77C076EC"/>
    <w:rsid w:val="7813FE28"/>
    <w:rsid w:val="788EA2A9"/>
    <w:rsid w:val="78BD6A31"/>
    <w:rsid w:val="79B84FC1"/>
    <w:rsid w:val="7B0FCBA8"/>
    <w:rsid w:val="7B29862B"/>
    <w:rsid w:val="7B88003C"/>
    <w:rsid w:val="7BC41A07"/>
    <w:rsid w:val="7BF212C0"/>
    <w:rsid w:val="7C22F05D"/>
    <w:rsid w:val="7D1B1394"/>
    <w:rsid w:val="7DF2D4EA"/>
    <w:rsid w:val="7E048759"/>
    <w:rsid w:val="7E5D359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F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b1,b + line,level 1,Body,Bullet + line,bulleted,Bullet Char1,Bullet Char1 Char Char Char Char,b1 Char Char Char,Bullet Char1 Char Char Char Char Char,Bullet Char1 Char Char Char,BodyNum"/>
    <w:basedOn w:val="Normal"/>
    <w:link w:val="BulletChar"/>
    <w:qFormat/>
    <w:rsid w:val="00B80D50"/>
    <w:pPr>
      <w:numPr>
        <w:numId w:val="15"/>
      </w:numPr>
      <w:tabs>
        <w:tab w:val="left" w:pos="720"/>
      </w:tabs>
      <w:spacing w:before="0" w:line="276" w:lineRule="auto"/>
    </w:pPr>
  </w:style>
  <w:style w:type="paragraph" w:customStyle="1" w:styleId="ChartandTableFootnoteAlpha">
    <w:name w:val="Chart and Table Footnote Alpha"/>
    <w:rsid w:val="0023305C"/>
    <w:pPr>
      <w:numPr>
        <w:numId w:val="6"/>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386148"/>
    <w:pPr>
      <w:keepNext/>
      <w:spacing w:before="0" w:after="360"/>
    </w:pPr>
    <w:rPr>
      <w:color w:val="5D779D" w:themeColor="accent3"/>
      <w:sz w:val="32"/>
    </w:rPr>
  </w:style>
  <w:style w:type="paragraph" w:customStyle="1" w:styleId="Dash">
    <w:name w:val="Dash"/>
    <w:basedOn w:val="Normal"/>
    <w:link w:val="DashChar"/>
    <w:qFormat/>
    <w:rsid w:val="00B80D50"/>
    <w:pPr>
      <w:numPr>
        <w:ilvl w:val="1"/>
        <w:numId w:val="15"/>
      </w:numPr>
      <w:spacing w:before="0"/>
    </w:pPr>
  </w:style>
  <w:style w:type="paragraph" w:customStyle="1" w:styleId="DoubleDot">
    <w:name w:val="Double Dot"/>
    <w:basedOn w:val="Normal"/>
    <w:link w:val="DoubleDotChar"/>
    <w:qFormat/>
    <w:rsid w:val="00B80D50"/>
    <w:pPr>
      <w:numPr>
        <w:ilvl w:val="2"/>
        <w:numId w:val="15"/>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link w:val="OutlineNumbered1Char"/>
    <w:rsid w:val="00AD5626"/>
    <w:pPr>
      <w:numPr>
        <w:numId w:val="5"/>
      </w:numPr>
      <w:spacing w:before="0"/>
    </w:pPr>
  </w:style>
  <w:style w:type="paragraph" w:customStyle="1" w:styleId="OutlineNumbered2">
    <w:name w:val="Outline Numbered 2"/>
    <w:basedOn w:val="Normal"/>
    <w:rsid w:val="00AD5626"/>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906EEE"/>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qFormat/>
    <w:rsid w:val="00386148"/>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386148"/>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qFormat/>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386148"/>
    <w:rPr>
      <w:rFonts w:ascii="Calibri Light" w:eastAsia="Times New Roman" w:hAnsi="Calibri Light" w:cs="Times New Roman"/>
      <w:color w:val="5D779D" w:themeColor="accent3"/>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link w:val="ListParagraphChar"/>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10"/>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10"/>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10"/>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table" w:styleId="TableGridLight">
    <w:name w:val="Grid Table Light"/>
    <w:basedOn w:val="TableNormal"/>
    <w:uiPriority w:val="40"/>
    <w:rsid w:val="003E18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E18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E18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E18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3E18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E1896"/>
    <w:pPr>
      <w:spacing w:after="0" w:line="240" w:lineRule="auto"/>
    </w:pPr>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1896"/>
    <w:pPr>
      <w:spacing w:after="0" w:line="240" w:lineRule="auto"/>
    </w:pPr>
    <w:tblPr>
      <w:tblStyleRowBandSize w:val="1"/>
      <w:tblStyleColBandSize w:val="1"/>
      <w:tblBorders>
        <w:top w:val="single" w:sz="4" w:space="0" w:color="B2CEBF" w:themeColor="accent2" w:themeTint="66"/>
        <w:left w:val="single" w:sz="4" w:space="0" w:color="B2CEBF" w:themeColor="accent2" w:themeTint="66"/>
        <w:bottom w:val="single" w:sz="4" w:space="0" w:color="B2CEBF" w:themeColor="accent2" w:themeTint="66"/>
        <w:right w:val="single" w:sz="4" w:space="0" w:color="B2CEBF" w:themeColor="accent2" w:themeTint="66"/>
        <w:insideH w:val="single" w:sz="4" w:space="0" w:color="B2CEBF" w:themeColor="accent2" w:themeTint="66"/>
        <w:insideV w:val="single" w:sz="4" w:space="0" w:color="B2CEBF" w:themeColor="accent2" w:themeTint="66"/>
      </w:tblBorders>
    </w:tblPr>
    <w:tblStylePr w:type="firstRow">
      <w:rPr>
        <w:b/>
        <w:bCs/>
      </w:rPr>
      <w:tblPr/>
      <w:tcPr>
        <w:tcBorders>
          <w:bottom w:val="single" w:sz="12" w:space="0" w:color="8CB59F" w:themeColor="accent2" w:themeTint="99"/>
        </w:tcBorders>
      </w:tcPr>
    </w:tblStylePr>
    <w:tblStylePr w:type="lastRow">
      <w:rPr>
        <w:b/>
        <w:bCs/>
      </w:rPr>
      <w:tblPr/>
      <w:tcPr>
        <w:tcBorders>
          <w:top w:val="double" w:sz="2" w:space="0" w:color="8CB59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1896"/>
    <w:pPr>
      <w:spacing w:after="0" w:line="240" w:lineRule="auto"/>
    </w:pPr>
    <w:tblPr>
      <w:tblStyleRowBandSize w:val="1"/>
      <w:tblStyleColBandSize w:val="1"/>
      <w:tblBorders>
        <w:top w:val="single" w:sz="4" w:space="0" w:color="BDC8D8" w:themeColor="accent3" w:themeTint="66"/>
        <w:left w:val="single" w:sz="4" w:space="0" w:color="BDC8D8" w:themeColor="accent3" w:themeTint="66"/>
        <w:bottom w:val="single" w:sz="4" w:space="0" w:color="BDC8D8" w:themeColor="accent3" w:themeTint="66"/>
        <w:right w:val="single" w:sz="4" w:space="0" w:color="BDC8D8" w:themeColor="accent3" w:themeTint="66"/>
        <w:insideH w:val="single" w:sz="4" w:space="0" w:color="BDC8D8" w:themeColor="accent3" w:themeTint="66"/>
        <w:insideV w:val="single" w:sz="4" w:space="0" w:color="BDC8D8" w:themeColor="accent3" w:themeTint="66"/>
      </w:tblBorders>
    </w:tblPr>
    <w:tblStylePr w:type="firstRow">
      <w:rPr>
        <w:b/>
        <w:bCs/>
      </w:rPr>
      <w:tblPr/>
      <w:tcPr>
        <w:tcBorders>
          <w:bottom w:val="single" w:sz="12" w:space="0" w:color="9DADC5" w:themeColor="accent3" w:themeTint="99"/>
        </w:tcBorders>
      </w:tcPr>
    </w:tblStylePr>
    <w:tblStylePr w:type="lastRow">
      <w:rPr>
        <w:b/>
        <w:bCs/>
      </w:rPr>
      <w:tblPr/>
      <w:tcPr>
        <w:tcBorders>
          <w:top w:val="double" w:sz="2" w:space="0" w:color="9DADC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E1896"/>
    <w:pPr>
      <w:spacing w:after="0" w:line="240" w:lineRule="auto"/>
    </w:pPr>
    <w:tblPr>
      <w:tblStyleRowBandSize w:val="1"/>
      <w:tblStyleColBandSize w:val="1"/>
      <w:tblBorders>
        <w:top w:val="single" w:sz="4" w:space="0" w:color="DFF9EB" w:themeColor="accent4" w:themeTint="66"/>
        <w:left w:val="single" w:sz="4" w:space="0" w:color="DFF9EB" w:themeColor="accent4" w:themeTint="66"/>
        <w:bottom w:val="single" w:sz="4" w:space="0" w:color="DFF9EB" w:themeColor="accent4" w:themeTint="66"/>
        <w:right w:val="single" w:sz="4" w:space="0" w:color="DFF9EB" w:themeColor="accent4" w:themeTint="66"/>
        <w:insideH w:val="single" w:sz="4" w:space="0" w:color="DFF9EB" w:themeColor="accent4" w:themeTint="66"/>
        <w:insideV w:val="single" w:sz="4" w:space="0" w:color="DFF9EB" w:themeColor="accent4" w:themeTint="66"/>
      </w:tblBorders>
    </w:tblPr>
    <w:tblStylePr w:type="firstRow">
      <w:rPr>
        <w:b/>
        <w:bCs/>
      </w:rPr>
      <w:tblPr/>
      <w:tcPr>
        <w:tcBorders>
          <w:bottom w:val="single" w:sz="12" w:space="0" w:color="D0F6E2" w:themeColor="accent4" w:themeTint="99"/>
        </w:tcBorders>
      </w:tcPr>
    </w:tblStylePr>
    <w:tblStylePr w:type="lastRow">
      <w:rPr>
        <w:b/>
        <w:bCs/>
      </w:rPr>
      <w:tblPr/>
      <w:tcPr>
        <w:tcBorders>
          <w:top w:val="double" w:sz="2" w:space="0" w:color="D0F6E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1896"/>
    <w:pPr>
      <w:spacing w:after="0" w:line="240" w:lineRule="auto"/>
    </w:pPr>
    <w:tblPr>
      <w:tblStyleRowBandSize w:val="1"/>
      <w:tblStyleColBandSize w:val="1"/>
      <w:tblBorders>
        <w:top w:val="single" w:sz="4" w:space="0" w:color="D2E1F9" w:themeColor="accent5" w:themeTint="66"/>
        <w:left w:val="single" w:sz="4" w:space="0" w:color="D2E1F9" w:themeColor="accent5" w:themeTint="66"/>
        <w:bottom w:val="single" w:sz="4" w:space="0" w:color="D2E1F9" w:themeColor="accent5" w:themeTint="66"/>
        <w:right w:val="single" w:sz="4" w:space="0" w:color="D2E1F9" w:themeColor="accent5" w:themeTint="66"/>
        <w:insideH w:val="single" w:sz="4" w:space="0" w:color="D2E1F9" w:themeColor="accent5" w:themeTint="66"/>
        <w:insideV w:val="single" w:sz="4" w:space="0" w:color="D2E1F9" w:themeColor="accent5" w:themeTint="66"/>
      </w:tblBorders>
    </w:tblPr>
    <w:tblStylePr w:type="firstRow">
      <w:rPr>
        <w:b/>
        <w:bCs/>
      </w:rPr>
      <w:tblPr/>
      <w:tcPr>
        <w:tcBorders>
          <w:bottom w:val="single" w:sz="12" w:space="0" w:color="BCD2F6" w:themeColor="accent5" w:themeTint="99"/>
        </w:tcBorders>
      </w:tcPr>
    </w:tblStylePr>
    <w:tblStylePr w:type="lastRow">
      <w:rPr>
        <w:b/>
        <w:bCs/>
      </w:rPr>
      <w:tblPr/>
      <w:tcPr>
        <w:tcBorders>
          <w:top w:val="double" w:sz="2" w:space="0" w:color="BCD2F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E1896"/>
    <w:pPr>
      <w:spacing w:after="0" w:line="240" w:lineRule="auto"/>
    </w:pPr>
    <w:tblPr>
      <w:tblStyleRowBandSize w:val="1"/>
      <w:tblStyleColBandSize w:val="1"/>
      <w:tblBorders>
        <w:top w:val="single" w:sz="4" w:space="0" w:color="F9DECC" w:themeColor="accent6" w:themeTint="66"/>
        <w:left w:val="single" w:sz="4" w:space="0" w:color="F9DECC" w:themeColor="accent6" w:themeTint="66"/>
        <w:bottom w:val="single" w:sz="4" w:space="0" w:color="F9DECC" w:themeColor="accent6" w:themeTint="66"/>
        <w:right w:val="single" w:sz="4" w:space="0" w:color="F9DECC" w:themeColor="accent6" w:themeTint="66"/>
        <w:insideH w:val="single" w:sz="4" w:space="0" w:color="F9DECC" w:themeColor="accent6" w:themeTint="66"/>
        <w:insideV w:val="single" w:sz="4" w:space="0" w:color="F9DECC" w:themeColor="accent6" w:themeTint="66"/>
      </w:tblBorders>
    </w:tblPr>
    <w:tblStylePr w:type="firstRow">
      <w:rPr>
        <w:b/>
        <w:bCs/>
      </w:rPr>
      <w:tblPr/>
      <w:tcPr>
        <w:tcBorders>
          <w:bottom w:val="single" w:sz="12" w:space="0" w:color="F6CEB3" w:themeColor="accent6" w:themeTint="99"/>
        </w:tcBorders>
      </w:tcPr>
    </w:tblStylePr>
    <w:tblStylePr w:type="lastRow">
      <w:rPr>
        <w:b/>
        <w:bCs/>
      </w:rPr>
      <w:tblPr/>
      <w:tcPr>
        <w:tcBorders>
          <w:top w:val="double" w:sz="2" w:space="0" w:color="F6CEB3" w:themeColor="accent6"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0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B6F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B6F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B6F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B6F0" w:themeFill="accent5"/>
      </w:tcPr>
    </w:tblStylePr>
    <w:tblStylePr w:type="band1Vert">
      <w:tblPr/>
      <w:tcPr>
        <w:shd w:val="clear" w:color="auto" w:fill="D2E1F9" w:themeFill="accent5" w:themeFillTint="66"/>
      </w:tcPr>
    </w:tblStylePr>
    <w:tblStylePr w:type="band1Horz">
      <w:tblPr/>
      <w:tcPr>
        <w:shd w:val="clear" w:color="auto" w:fill="D2E1F9" w:themeFill="accent5" w:themeFillTint="66"/>
      </w:tcPr>
    </w:tblStylePr>
  </w:style>
  <w:style w:type="table" w:styleId="GridTable5Dark-Accent4">
    <w:name w:val="Grid Table 5 Dark Accent 4"/>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F0C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F0C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F0C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F0CF" w:themeFill="accent4"/>
      </w:tcPr>
    </w:tblStylePr>
    <w:tblStylePr w:type="band1Vert">
      <w:tblPr/>
      <w:tcPr>
        <w:shd w:val="clear" w:color="auto" w:fill="DFF9EB" w:themeFill="accent4" w:themeFillTint="66"/>
      </w:tcPr>
    </w:tblStylePr>
    <w:tblStylePr w:type="band1Horz">
      <w:tblPr/>
      <w:tcPr>
        <w:shd w:val="clear" w:color="auto" w:fill="DFF9EB" w:themeFill="accent4" w:themeFillTint="66"/>
      </w:tcPr>
    </w:tblStylePr>
  </w:style>
  <w:style w:type="table" w:styleId="GridTable5Dark-Accent3">
    <w:name w:val="Grid Table 5 Dark Accent 3"/>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D779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D779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D779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D779D" w:themeFill="accent3"/>
      </w:tcPr>
    </w:tblStylePr>
    <w:tblStylePr w:type="band1Vert">
      <w:tblPr/>
      <w:tcPr>
        <w:shd w:val="clear" w:color="auto" w:fill="BDC8D8" w:themeFill="accent3" w:themeFillTint="66"/>
      </w:tcPr>
    </w:tblStylePr>
    <w:tblStylePr w:type="band1Horz">
      <w:tblPr/>
      <w:tcPr>
        <w:shd w:val="clear" w:color="auto" w:fill="BDC8D8" w:themeFill="accent3" w:themeFillTint="66"/>
      </w:tcPr>
    </w:tblStylePr>
  </w:style>
  <w:style w:type="table" w:styleId="GridTable4-Accent5">
    <w:name w:val="Grid Table 4 Accent 5"/>
    <w:basedOn w:val="TableNormal"/>
    <w:uiPriority w:val="49"/>
    <w:rsid w:val="003E1896"/>
    <w:pPr>
      <w:spacing w:after="0" w:line="240" w:lineRule="auto"/>
    </w:p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insideV w:val="nil"/>
        </w:tcBorders>
        <w:shd w:val="clear" w:color="auto" w:fill="90B6F0" w:themeFill="accent5"/>
      </w:tcPr>
    </w:tblStylePr>
    <w:tblStylePr w:type="lastRow">
      <w:rPr>
        <w:b/>
        <w:bCs/>
      </w:rPr>
      <w:tblPr/>
      <w:tcPr>
        <w:tcBorders>
          <w:top w:val="double" w:sz="4" w:space="0" w:color="90B6F0" w:themeColor="accent5"/>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GridTable4-Accent4">
    <w:name w:val="Grid Table 4 Accent 4"/>
    <w:basedOn w:val="TableNormal"/>
    <w:uiPriority w:val="49"/>
    <w:rsid w:val="003E1896"/>
    <w:pPr>
      <w:spacing w:after="0" w:line="240" w:lineRule="auto"/>
    </w:pPr>
    <w:tblPr>
      <w:tblStyleRowBandSize w:val="1"/>
      <w:tblStyleColBandSize w:val="1"/>
      <w:tblBorders>
        <w:top w:val="single" w:sz="4" w:space="0" w:color="D0F6E2" w:themeColor="accent4" w:themeTint="99"/>
        <w:left w:val="single" w:sz="4" w:space="0" w:color="D0F6E2" w:themeColor="accent4" w:themeTint="99"/>
        <w:bottom w:val="single" w:sz="4" w:space="0" w:color="D0F6E2" w:themeColor="accent4" w:themeTint="99"/>
        <w:right w:val="single" w:sz="4" w:space="0" w:color="D0F6E2" w:themeColor="accent4" w:themeTint="99"/>
        <w:insideH w:val="single" w:sz="4" w:space="0" w:color="D0F6E2" w:themeColor="accent4" w:themeTint="99"/>
        <w:insideV w:val="single" w:sz="4" w:space="0" w:color="D0F6E2" w:themeColor="accent4" w:themeTint="99"/>
      </w:tblBorders>
    </w:tblPr>
    <w:tblStylePr w:type="firstRow">
      <w:rPr>
        <w:b/>
        <w:bCs/>
        <w:color w:val="FFFFFF" w:themeColor="background1"/>
      </w:rPr>
      <w:tblPr/>
      <w:tcPr>
        <w:tcBorders>
          <w:top w:val="single" w:sz="4" w:space="0" w:color="B1F0CF" w:themeColor="accent4"/>
          <w:left w:val="single" w:sz="4" w:space="0" w:color="B1F0CF" w:themeColor="accent4"/>
          <w:bottom w:val="single" w:sz="4" w:space="0" w:color="B1F0CF" w:themeColor="accent4"/>
          <w:right w:val="single" w:sz="4" w:space="0" w:color="B1F0CF" w:themeColor="accent4"/>
          <w:insideH w:val="nil"/>
          <w:insideV w:val="nil"/>
        </w:tcBorders>
        <w:shd w:val="clear" w:color="auto" w:fill="B1F0CF" w:themeFill="accent4"/>
      </w:tcPr>
    </w:tblStylePr>
    <w:tblStylePr w:type="lastRow">
      <w:rPr>
        <w:b/>
        <w:bCs/>
      </w:rPr>
      <w:tblPr/>
      <w:tcPr>
        <w:tcBorders>
          <w:top w:val="double" w:sz="4" w:space="0" w:color="B1F0CF" w:themeColor="accent4"/>
        </w:tcBorders>
      </w:tcPr>
    </w:tblStylePr>
    <w:tblStylePr w:type="firstCol">
      <w:rPr>
        <w:b/>
        <w:bCs/>
      </w:rPr>
    </w:tblStylePr>
    <w:tblStylePr w:type="lastCol">
      <w:rPr>
        <w:b/>
        <w:bCs/>
      </w:rPr>
    </w:tblStylePr>
    <w:tblStylePr w:type="band1Vert">
      <w:tblPr/>
      <w:tcPr>
        <w:shd w:val="clear" w:color="auto" w:fill="EFFCF5" w:themeFill="accent4" w:themeFillTint="33"/>
      </w:tcPr>
    </w:tblStylePr>
    <w:tblStylePr w:type="band1Horz">
      <w:tblPr/>
      <w:tcPr>
        <w:shd w:val="clear" w:color="auto" w:fill="EFFCF5" w:themeFill="accent4" w:themeFillTint="33"/>
      </w:tcPr>
    </w:tblStylePr>
  </w:style>
  <w:style w:type="table" w:styleId="GridTable4-Accent3">
    <w:name w:val="Grid Table 4 Accent 3"/>
    <w:basedOn w:val="TableNormal"/>
    <w:uiPriority w:val="49"/>
    <w:rsid w:val="003E1896"/>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table" w:styleId="GridTable4-Accent2">
    <w:name w:val="Grid Table 4 Accent 2"/>
    <w:basedOn w:val="TableNormal"/>
    <w:uiPriority w:val="49"/>
    <w:rsid w:val="003E1896"/>
    <w:pPr>
      <w:spacing w:after="0" w:line="240" w:lineRule="auto"/>
    </w:pPr>
    <w:tblPr>
      <w:tblStyleRowBandSize w:val="1"/>
      <w:tblStyleColBandSize w:val="1"/>
      <w:tblBorders>
        <w:top w:val="single" w:sz="4" w:space="0" w:color="8CB59F" w:themeColor="accent2" w:themeTint="99"/>
        <w:left w:val="single" w:sz="4" w:space="0" w:color="8CB59F" w:themeColor="accent2" w:themeTint="99"/>
        <w:bottom w:val="single" w:sz="4" w:space="0" w:color="8CB59F" w:themeColor="accent2" w:themeTint="99"/>
        <w:right w:val="single" w:sz="4" w:space="0" w:color="8CB59F" w:themeColor="accent2" w:themeTint="99"/>
        <w:insideH w:val="single" w:sz="4" w:space="0" w:color="8CB59F" w:themeColor="accent2" w:themeTint="99"/>
        <w:insideV w:val="single" w:sz="4" w:space="0" w:color="8CB59F" w:themeColor="accent2" w:themeTint="99"/>
      </w:tblBorders>
    </w:tblPr>
    <w:tblStylePr w:type="firstRow">
      <w:rPr>
        <w:b/>
        <w:bCs/>
        <w:color w:val="FFFFFF" w:themeColor="background1"/>
      </w:rPr>
      <w:tblPr/>
      <w:tcPr>
        <w:tcBorders>
          <w:top w:val="single" w:sz="4" w:space="0" w:color="4D7861" w:themeColor="accent2"/>
          <w:left w:val="single" w:sz="4" w:space="0" w:color="4D7861" w:themeColor="accent2"/>
          <w:bottom w:val="single" w:sz="4" w:space="0" w:color="4D7861" w:themeColor="accent2"/>
          <w:right w:val="single" w:sz="4" w:space="0" w:color="4D7861" w:themeColor="accent2"/>
          <w:insideH w:val="nil"/>
          <w:insideV w:val="nil"/>
        </w:tcBorders>
        <w:shd w:val="clear" w:color="auto" w:fill="4D7861" w:themeFill="accent2"/>
      </w:tcPr>
    </w:tblStylePr>
    <w:tblStylePr w:type="lastRow">
      <w:rPr>
        <w:b/>
        <w:bCs/>
      </w:rPr>
      <w:tblPr/>
      <w:tcPr>
        <w:tcBorders>
          <w:top w:val="double" w:sz="4" w:space="0" w:color="4D7861" w:themeColor="accent2"/>
        </w:tcBorders>
      </w:tcPr>
    </w:tblStylePr>
    <w:tblStylePr w:type="firstCol">
      <w:rPr>
        <w:b/>
        <w:bCs/>
      </w:rPr>
    </w:tblStylePr>
    <w:tblStylePr w:type="lastCol">
      <w:rPr>
        <w:b/>
        <w:bCs/>
      </w:rPr>
    </w:tblStylePr>
    <w:tblStylePr w:type="band1Vert">
      <w:tblPr/>
      <w:tcPr>
        <w:shd w:val="clear" w:color="auto" w:fill="D8E6DF" w:themeFill="accent2" w:themeFillTint="33"/>
      </w:tcPr>
    </w:tblStylePr>
    <w:tblStylePr w:type="band1Horz">
      <w:tblPr/>
      <w:tcPr>
        <w:shd w:val="clear" w:color="auto" w:fill="D8E6DF" w:themeFill="accent2" w:themeFillTint="33"/>
      </w:tcPr>
    </w:tblStylePr>
  </w:style>
  <w:style w:type="table" w:styleId="GridTable4-Accent1">
    <w:name w:val="Grid Table 4 Accent 1"/>
    <w:basedOn w:val="TableNormal"/>
    <w:uiPriority w:val="49"/>
    <w:rsid w:val="003E1896"/>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insideV w:val="nil"/>
        </w:tcBorders>
        <w:shd w:val="clear" w:color="auto" w:fill="2C384A" w:themeFill="accent1"/>
      </w:tcPr>
    </w:tblStylePr>
    <w:tblStylePr w:type="lastRow">
      <w:rPr>
        <w:b/>
        <w:bCs/>
      </w:rPr>
      <w:tblPr/>
      <w:tcPr>
        <w:tcBorders>
          <w:top w:val="double" w:sz="4" w:space="0" w:color="2C384A" w:themeColor="accent1"/>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GridTable4">
    <w:name w:val="Grid Table 4"/>
    <w:basedOn w:val="TableNormal"/>
    <w:uiPriority w:val="49"/>
    <w:rsid w:val="003E18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6">
    <w:name w:val="Grid Table 5 Dark Accent 6"/>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table" w:styleId="GridTable6Colorful-Accent5">
    <w:name w:val="Grid Table 6 Colorful Accent 5"/>
    <w:basedOn w:val="TableNormal"/>
    <w:uiPriority w:val="51"/>
    <w:rsid w:val="003E1896"/>
    <w:pPr>
      <w:spacing w:after="0" w:line="240" w:lineRule="auto"/>
    </w:pPr>
    <w:rPr>
      <w:color w:val="3A7DE4" w:themeColor="accent5" w:themeShade="BF"/>
    </w:r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rPr>
      <w:tblPr/>
      <w:tcPr>
        <w:tcBorders>
          <w:bottom w:val="single" w:sz="12" w:space="0" w:color="BCD2F6" w:themeColor="accent5" w:themeTint="99"/>
        </w:tcBorders>
      </w:tcPr>
    </w:tblStylePr>
    <w:tblStylePr w:type="lastRow">
      <w:rPr>
        <w:b/>
        <w:bCs/>
      </w:rPr>
      <w:tblPr/>
      <w:tcPr>
        <w:tcBorders>
          <w:top w:val="double" w:sz="4" w:space="0" w:color="BCD2F6" w:themeColor="accent5" w:themeTint="99"/>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GridTable7Colorful-Accent5">
    <w:name w:val="Grid Table 7 Colorful Accent 5"/>
    <w:basedOn w:val="TableNormal"/>
    <w:uiPriority w:val="52"/>
    <w:rsid w:val="003E1896"/>
    <w:pPr>
      <w:spacing w:after="0" w:line="240" w:lineRule="auto"/>
    </w:pPr>
    <w:rPr>
      <w:color w:val="3A7DE4" w:themeColor="accent5" w:themeShade="BF"/>
    </w:r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0FC" w:themeFill="accent5" w:themeFillTint="33"/>
      </w:tcPr>
    </w:tblStylePr>
    <w:tblStylePr w:type="band1Horz">
      <w:tblPr/>
      <w:tcPr>
        <w:shd w:val="clear" w:color="auto" w:fill="E8F0FC" w:themeFill="accent5" w:themeFillTint="33"/>
      </w:tcPr>
    </w:tblStylePr>
    <w:tblStylePr w:type="neCell">
      <w:tblPr/>
      <w:tcPr>
        <w:tcBorders>
          <w:bottom w:val="single" w:sz="4" w:space="0" w:color="BCD2F6" w:themeColor="accent5" w:themeTint="99"/>
        </w:tcBorders>
      </w:tcPr>
    </w:tblStylePr>
    <w:tblStylePr w:type="nwCell">
      <w:tblPr/>
      <w:tcPr>
        <w:tcBorders>
          <w:bottom w:val="single" w:sz="4" w:space="0" w:color="BCD2F6" w:themeColor="accent5" w:themeTint="99"/>
        </w:tcBorders>
      </w:tcPr>
    </w:tblStylePr>
    <w:tblStylePr w:type="seCell">
      <w:tblPr/>
      <w:tcPr>
        <w:tcBorders>
          <w:top w:val="single" w:sz="4" w:space="0" w:color="BCD2F6" w:themeColor="accent5" w:themeTint="99"/>
        </w:tcBorders>
      </w:tcPr>
    </w:tblStylePr>
    <w:tblStylePr w:type="swCell">
      <w:tblPr/>
      <w:tcPr>
        <w:tcBorders>
          <w:top w:val="single" w:sz="4" w:space="0" w:color="BCD2F6" w:themeColor="accent5" w:themeTint="99"/>
        </w:tcBorders>
      </w:tcPr>
    </w:tblStylePr>
  </w:style>
  <w:style w:type="table" w:styleId="GridTable7Colorful-Accent3">
    <w:name w:val="Grid Table 7 Colorful Accent 3"/>
    <w:basedOn w:val="TableNormal"/>
    <w:uiPriority w:val="52"/>
    <w:rsid w:val="003E1896"/>
    <w:pPr>
      <w:spacing w:after="0" w:line="240" w:lineRule="auto"/>
    </w:pPr>
    <w:rPr>
      <w:color w:val="455875" w:themeColor="accent3" w:themeShade="BF"/>
    </w:r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B" w:themeFill="accent3" w:themeFillTint="33"/>
      </w:tcPr>
    </w:tblStylePr>
    <w:tblStylePr w:type="band1Horz">
      <w:tblPr/>
      <w:tcPr>
        <w:shd w:val="clear" w:color="auto" w:fill="DEE3EB" w:themeFill="accent3" w:themeFillTint="33"/>
      </w:tcPr>
    </w:tblStylePr>
    <w:tblStylePr w:type="neCell">
      <w:tblPr/>
      <w:tcPr>
        <w:tcBorders>
          <w:bottom w:val="single" w:sz="4" w:space="0" w:color="9DADC5" w:themeColor="accent3" w:themeTint="99"/>
        </w:tcBorders>
      </w:tcPr>
    </w:tblStylePr>
    <w:tblStylePr w:type="nwCell">
      <w:tblPr/>
      <w:tcPr>
        <w:tcBorders>
          <w:bottom w:val="single" w:sz="4" w:space="0" w:color="9DADC5" w:themeColor="accent3" w:themeTint="99"/>
        </w:tcBorders>
      </w:tcPr>
    </w:tblStylePr>
    <w:tblStylePr w:type="seCell">
      <w:tblPr/>
      <w:tcPr>
        <w:tcBorders>
          <w:top w:val="single" w:sz="4" w:space="0" w:color="9DADC5" w:themeColor="accent3" w:themeTint="99"/>
        </w:tcBorders>
      </w:tcPr>
    </w:tblStylePr>
    <w:tblStylePr w:type="swCell">
      <w:tblPr/>
      <w:tcPr>
        <w:tcBorders>
          <w:top w:val="single" w:sz="4" w:space="0" w:color="9DADC5" w:themeColor="accent3" w:themeTint="99"/>
        </w:tcBorders>
      </w:tcPr>
    </w:tblStylePr>
  </w:style>
  <w:style w:type="table" w:styleId="ListTable4-Accent5">
    <w:name w:val="List Table 4 Accent 5"/>
    <w:basedOn w:val="TableNormal"/>
    <w:uiPriority w:val="49"/>
    <w:rsid w:val="003E1896"/>
    <w:pPr>
      <w:spacing w:after="0" w:line="240" w:lineRule="auto"/>
    </w:p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tcBorders>
        <w:shd w:val="clear" w:color="auto" w:fill="90B6F0" w:themeFill="accent5"/>
      </w:tcPr>
    </w:tblStylePr>
    <w:tblStylePr w:type="lastRow">
      <w:rPr>
        <w:b/>
        <w:bCs/>
      </w:rPr>
      <w:tblPr/>
      <w:tcPr>
        <w:tcBorders>
          <w:top w:val="double" w:sz="4" w:space="0" w:color="BCD2F6" w:themeColor="accent5" w:themeTint="99"/>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ListTable3-Accent5">
    <w:name w:val="List Table 3 Accent 5"/>
    <w:basedOn w:val="TableNormal"/>
    <w:uiPriority w:val="48"/>
    <w:rsid w:val="003E1896"/>
    <w:pPr>
      <w:spacing w:after="0" w:line="240" w:lineRule="auto"/>
    </w:pPr>
    <w:tblPr>
      <w:tblStyleRowBandSize w:val="1"/>
      <w:tblStyleColBandSize w:val="1"/>
      <w:tblBorders>
        <w:top w:val="single" w:sz="4" w:space="0" w:color="90B6F0" w:themeColor="accent5"/>
        <w:left w:val="single" w:sz="4" w:space="0" w:color="90B6F0" w:themeColor="accent5"/>
        <w:bottom w:val="single" w:sz="4" w:space="0" w:color="90B6F0" w:themeColor="accent5"/>
        <w:right w:val="single" w:sz="4" w:space="0" w:color="90B6F0" w:themeColor="accent5"/>
      </w:tblBorders>
    </w:tblPr>
    <w:tblStylePr w:type="firstRow">
      <w:rPr>
        <w:b/>
        <w:bCs/>
        <w:color w:val="FFFFFF" w:themeColor="background1"/>
      </w:rPr>
      <w:tblPr/>
      <w:tcPr>
        <w:shd w:val="clear" w:color="auto" w:fill="90B6F0" w:themeFill="accent5"/>
      </w:tcPr>
    </w:tblStylePr>
    <w:tblStylePr w:type="lastRow">
      <w:rPr>
        <w:b/>
        <w:bCs/>
      </w:rPr>
      <w:tblPr/>
      <w:tcPr>
        <w:tcBorders>
          <w:top w:val="double" w:sz="4" w:space="0" w:color="90B6F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B6F0" w:themeColor="accent5"/>
          <w:right w:val="single" w:sz="4" w:space="0" w:color="90B6F0" w:themeColor="accent5"/>
        </w:tcBorders>
      </w:tcPr>
    </w:tblStylePr>
    <w:tblStylePr w:type="band1Horz">
      <w:tblPr/>
      <w:tcPr>
        <w:tcBorders>
          <w:top w:val="single" w:sz="4" w:space="0" w:color="90B6F0" w:themeColor="accent5"/>
          <w:bottom w:val="single" w:sz="4" w:space="0" w:color="90B6F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B6F0" w:themeColor="accent5"/>
          <w:left w:val="nil"/>
        </w:tcBorders>
      </w:tcPr>
    </w:tblStylePr>
    <w:tblStylePr w:type="swCell">
      <w:tblPr/>
      <w:tcPr>
        <w:tcBorders>
          <w:top w:val="double" w:sz="4" w:space="0" w:color="90B6F0" w:themeColor="accent5"/>
          <w:right w:val="nil"/>
        </w:tcBorders>
      </w:tcPr>
    </w:tblStylePr>
  </w:style>
  <w:style w:type="paragraph" w:customStyle="1" w:styleId="Disclaimer">
    <w:name w:val="Disclaimer"/>
    <w:basedOn w:val="ReportDate"/>
    <w:rsid w:val="004E77C5"/>
    <w:pPr>
      <w:spacing w:after="0"/>
      <w:ind w:right="142"/>
    </w:pPr>
    <w:rPr>
      <w:rFonts w:ascii="Century Gothic" w:hAnsi="Century Gothic"/>
      <w:bCs/>
      <w:color w:val="5B5E60"/>
      <w:sz w:val="18"/>
      <w:szCs w:val="22"/>
    </w:rPr>
  </w:style>
  <w:style w:type="character" w:customStyle="1" w:styleId="OutlineNumbered1Char">
    <w:name w:val="Outline Numbered 1 Char"/>
    <w:basedOn w:val="DefaultParagraphFont"/>
    <w:link w:val="OutlineNumbered1"/>
    <w:rsid w:val="004E77C5"/>
    <w:rPr>
      <w:rFonts w:ascii="Calibri Light" w:eastAsia="Times New Roman" w:hAnsi="Calibri Light" w:cs="Times New Roman"/>
      <w:szCs w:val="20"/>
      <w:lang w:eastAsia="en-AU"/>
    </w:rPr>
  </w:style>
  <w:style w:type="paragraph" w:customStyle="1" w:styleId="Romannumeral">
    <w:name w:val="Roman numeral"/>
    <w:basedOn w:val="Normal"/>
    <w:rsid w:val="004E77C5"/>
    <w:pPr>
      <w:tabs>
        <w:tab w:val="num" w:pos="720"/>
      </w:tabs>
      <w:spacing w:before="0" w:after="240" w:line="280" w:lineRule="exact"/>
      <w:ind w:left="720" w:hanging="720"/>
      <w:jc w:val="both"/>
    </w:pPr>
    <w:rPr>
      <w:rFonts w:ascii="Century Gothic" w:hAnsi="Century Gothic"/>
      <w:color w:val="000000" w:themeColor="text1"/>
      <w:szCs w:val="22"/>
    </w:rPr>
  </w:style>
  <w:style w:type="paragraph" w:customStyle="1" w:styleId="SubSubTitle">
    <w:name w:val="SubSubTitle"/>
    <w:basedOn w:val="Normal"/>
    <w:rsid w:val="004E77C5"/>
    <w:pPr>
      <w:spacing w:before="0" w:after="960"/>
      <w:ind w:left="170"/>
      <w:jc w:val="both"/>
    </w:pPr>
    <w:rPr>
      <w:rFonts w:ascii="Futura Bk BT" w:eastAsiaTheme="minorEastAsia" w:hAnsi="Futura Bk BT" w:cstheme="minorBidi"/>
      <w:color w:val="5B5E60"/>
      <w:sz w:val="24"/>
      <w:szCs w:val="26"/>
      <w:lang w:val="en-US" w:eastAsia="ja-JP"/>
    </w:rPr>
  </w:style>
  <w:style w:type="paragraph" w:customStyle="1" w:styleId="SubSubSubTitle">
    <w:name w:val="SubSubSubTitle"/>
    <w:basedOn w:val="Normal"/>
    <w:rsid w:val="004E77C5"/>
    <w:pPr>
      <w:spacing w:before="0" w:after="240"/>
      <w:ind w:left="170"/>
    </w:pPr>
    <w:rPr>
      <w:rFonts w:ascii="Century Gothic" w:hAnsi="Century Gothic"/>
      <w:color w:val="3A87C8"/>
      <w:sz w:val="24"/>
      <w:szCs w:val="24"/>
    </w:rPr>
  </w:style>
  <w:style w:type="paragraph" w:customStyle="1" w:styleId="TableColumnHeadingLeft-White">
    <w:name w:val="Table Column Heading Left - White"/>
    <w:basedOn w:val="TableColumnHeadingLeft"/>
    <w:rsid w:val="004E77C5"/>
    <w:pPr>
      <w:spacing w:before="120" w:after="120"/>
    </w:pPr>
    <w:rPr>
      <w:rFonts w:ascii="Arial" w:hAnsi="Arial"/>
      <w:color w:val="FFFFFF" w:themeColor="background1"/>
      <w:sz w:val="22"/>
      <w:szCs w:val="22"/>
    </w:rPr>
  </w:style>
  <w:style w:type="paragraph" w:customStyle="1" w:styleId="Heading1-NoTOC">
    <w:name w:val="Heading 1 - No TOC"/>
    <w:basedOn w:val="Heading1"/>
    <w:rsid w:val="004E77C5"/>
    <w:pPr>
      <w:pageBreakBefore/>
      <w:pBdr>
        <w:bottom w:val="single" w:sz="12" w:space="10" w:color="3A87C8"/>
      </w:pBdr>
      <w:spacing w:before="0" w:after="480" w:line="240" w:lineRule="auto"/>
      <w:outlineLvl w:val="9"/>
    </w:pPr>
    <w:rPr>
      <w:caps/>
      <w:color w:val="3A87C8"/>
    </w:rPr>
  </w:style>
  <w:style w:type="paragraph" w:customStyle="1" w:styleId="EndNoteBibliography">
    <w:name w:val="EndNote Bibliography"/>
    <w:basedOn w:val="Normal"/>
    <w:link w:val="EndNoteBibliographyChar"/>
    <w:rsid w:val="007A7178"/>
    <w:pPr>
      <w:spacing w:before="0" w:after="200"/>
      <w:jc w:val="both"/>
    </w:pPr>
    <w:rPr>
      <w:rFonts w:cs="Calibri Light"/>
      <w:noProof/>
      <w:lang w:val="en-US"/>
    </w:rPr>
  </w:style>
  <w:style w:type="character" w:customStyle="1" w:styleId="EndNoteBibliographyChar">
    <w:name w:val="EndNote Bibliography Char"/>
    <w:basedOn w:val="FootnoteTextChar"/>
    <w:link w:val="EndNoteBibliography"/>
    <w:rsid w:val="004E77C5"/>
    <w:rPr>
      <w:rFonts w:ascii="Calibri Light" w:eastAsia="Times New Roman" w:hAnsi="Calibri Light" w:cs="Calibri Light"/>
      <w:noProof/>
      <w:sz w:val="20"/>
      <w:szCs w:val="20"/>
      <w:lang w:val="en-US" w:eastAsia="en-AU"/>
    </w:rPr>
  </w:style>
  <w:style w:type="character" w:customStyle="1" w:styleId="normaltextrun">
    <w:name w:val="normaltextrun"/>
    <w:basedOn w:val="DefaultParagraphFont"/>
    <w:rsid w:val="004E77C5"/>
  </w:style>
  <w:style w:type="character" w:customStyle="1" w:styleId="eop">
    <w:name w:val="eop"/>
    <w:basedOn w:val="DefaultParagraphFont"/>
    <w:rsid w:val="004E77C5"/>
  </w:style>
  <w:style w:type="paragraph" w:styleId="CommentSubject">
    <w:name w:val="annotation subject"/>
    <w:basedOn w:val="CommentText"/>
    <w:next w:val="CommentText"/>
    <w:link w:val="CommentSubjectChar"/>
    <w:uiPriority w:val="99"/>
    <w:semiHidden/>
    <w:unhideWhenUsed/>
    <w:rsid w:val="00062796"/>
    <w:rPr>
      <w:rFonts w:ascii="Calibri Light" w:hAnsi="Calibri Light"/>
      <w:b/>
      <w:bCs/>
    </w:rPr>
  </w:style>
  <w:style w:type="character" w:customStyle="1" w:styleId="CommentSubjectChar">
    <w:name w:val="Comment Subject Char"/>
    <w:basedOn w:val="CommentTextChar"/>
    <w:link w:val="CommentSubject"/>
    <w:uiPriority w:val="99"/>
    <w:semiHidden/>
    <w:rsid w:val="00062796"/>
    <w:rPr>
      <w:rFonts w:ascii="Calibri Light" w:eastAsia="Times New Roman" w:hAnsi="Calibri Light" w:cs="Times New Roman"/>
      <w:b/>
      <w:bCs/>
      <w:sz w:val="20"/>
      <w:szCs w:val="20"/>
      <w:lang w:eastAsia="en-AU"/>
    </w:rPr>
  </w:style>
  <w:style w:type="paragraph" w:styleId="Revision">
    <w:name w:val="Revision"/>
    <w:hidden/>
    <w:uiPriority w:val="99"/>
    <w:semiHidden/>
    <w:rsid w:val="00E306F8"/>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unhideWhenUsed/>
    <w:rsid w:val="00457A4F"/>
    <w:rPr>
      <w:color w:val="605E5C"/>
      <w:shd w:val="clear" w:color="auto" w:fill="E1DFDD"/>
    </w:rPr>
  </w:style>
  <w:style w:type="character" w:styleId="FollowedHyperlink">
    <w:name w:val="FollowedHyperlink"/>
    <w:basedOn w:val="DefaultParagraphFont"/>
    <w:uiPriority w:val="99"/>
    <w:semiHidden/>
    <w:unhideWhenUsed/>
    <w:rsid w:val="00A321A3"/>
    <w:rPr>
      <w:color w:val="844D9E" w:themeColor="followedHyperlink"/>
      <w:u w:val="single"/>
    </w:rPr>
  </w:style>
  <w:style w:type="paragraph" w:styleId="NoSpacing">
    <w:name w:val="No Spacing"/>
    <w:link w:val="NoSpacingChar"/>
    <w:uiPriority w:val="1"/>
    <w:qFormat/>
    <w:rsid w:val="00225AA1"/>
    <w:pPr>
      <w:spacing w:after="0" w:line="240" w:lineRule="auto"/>
    </w:pPr>
    <w:rPr>
      <w:kern w:val="2"/>
      <w14:ligatures w14:val="standardContextual"/>
    </w:rPr>
  </w:style>
  <w:style w:type="character" w:customStyle="1" w:styleId="NoSpacingChar">
    <w:name w:val="No Spacing Char"/>
    <w:basedOn w:val="DefaultParagraphFont"/>
    <w:link w:val="NoSpacing"/>
    <w:uiPriority w:val="1"/>
    <w:rsid w:val="00225AA1"/>
    <w:rPr>
      <w:kern w:val="2"/>
      <w14:ligatures w14:val="standardContextual"/>
    </w:rPr>
  </w:style>
  <w:style w:type="character" w:customStyle="1" w:styleId="ng-star-inserted">
    <w:name w:val="ng-star-inserted"/>
    <w:basedOn w:val="DefaultParagraphFont"/>
    <w:rsid w:val="002021D9"/>
  </w:style>
  <w:style w:type="character" w:styleId="Mention">
    <w:name w:val="Mention"/>
    <w:basedOn w:val="DefaultParagraphFont"/>
    <w:uiPriority w:val="99"/>
    <w:unhideWhenUsed/>
    <w:rsid w:val="0080746E"/>
    <w:rPr>
      <w:color w:val="2B579A"/>
      <w:shd w:val="clear" w:color="auto" w:fill="E1DFDD"/>
    </w:rPr>
  </w:style>
  <w:style w:type="table" w:customStyle="1" w:styleId="TableGrid1">
    <w:name w:val="Table Grid1"/>
    <w:basedOn w:val="TableNormal"/>
    <w:next w:val="TableGrid"/>
    <w:uiPriority w:val="39"/>
    <w:rsid w:val="001747E5"/>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06EEE"/>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customStyle="1" w:styleId="EndNoteBibliographyTitle">
    <w:name w:val="EndNote Bibliography Title"/>
    <w:basedOn w:val="Normal"/>
    <w:link w:val="EndNoteBibliographyTitleChar"/>
    <w:rsid w:val="00212F80"/>
    <w:pPr>
      <w:spacing w:after="0"/>
      <w:jc w:val="center"/>
    </w:pPr>
    <w:rPr>
      <w:rFonts w:cs="Calibri Light"/>
      <w:noProof/>
    </w:rPr>
  </w:style>
  <w:style w:type="character" w:customStyle="1" w:styleId="ListParagraphChar">
    <w:name w:val="List Paragraph Char"/>
    <w:basedOn w:val="DefaultParagraphFont"/>
    <w:link w:val="ListParagraph"/>
    <w:uiPriority w:val="34"/>
    <w:rsid w:val="00212F80"/>
    <w:rPr>
      <w:rFonts w:ascii="Calibri Light" w:eastAsia="Times New Roman" w:hAnsi="Calibri Light" w:cs="Times New Roman"/>
      <w:szCs w:val="20"/>
      <w:lang w:eastAsia="en-AU"/>
    </w:rPr>
  </w:style>
  <w:style w:type="character" w:customStyle="1" w:styleId="EndNoteBibliographyTitleChar">
    <w:name w:val="EndNote Bibliography Title Char"/>
    <w:basedOn w:val="ListParagraphChar"/>
    <w:link w:val="EndNoteBibliographyTitle"/>
    <w:rsid w:val="00212F80"/>
    <w:rPr>
      <w:rFonts w:ascii="Calibri Light" w:eastAsia="Times New Roman" w:hAnsi="Calibri Light" w:cs="Calibri Light"/>
      <w:noProof/>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838">
      <w:bodyDiv w:val="1"/>
      <w:marLeft w:val="0"/>
      <w:marRight w:val="0"/>
      <w:marTop w:val="0"/>
      <w:marBottom w:val="0"/>
      <w:divBdr>
        <w:top w:val="none" w:sz="0" w:space="0" w:color="auto"/>
        <w:left w:val="none" w:sz="0" w:space="0" w:color="auto"/>
        <w:bottom w:val="none" w:sz="0" w:space="0" w:color="auto"/>
        <w:right w:val="none" w:sz="0" w:space="0" w:color="auto"/>
      </w:divBdr>
    </w:div>
    <w:div w:id="293097908">
      <w:bodyDiv w:val="1"/>
      <w:marLeft w:val="0"/>
      <w:marRight w:val="0"/>
      <w:marTop w:val="0"/>
      <w:marBottom w:val="0"/>
      <w:divBdr>
        <w:top w:val="none" w:sz="0" w:space="0" w:color="auto"/>
        <w:left w:val="none" w:sz="0" w:space="0" w:color="auto"/>
        <w:bottom w:val="none" w:sz="0" w:space="0" w:color="auto"/>
        <w:right w:val="none" w:sz="0" w:space="0" w:color="auto"/>
      </w:divBdr>
    </w:div>
    <w:div w:id="343241305">
      <w:bodyDiv w:val="1"/>
      <w:marLeft w:val="0"/>
      <w:marRight w:val="0"/>
      <w:marTop w:val="0"/>
      <w:marBottom w:val="0"/>
      <w:divBdr>
        <w:top w:val="none" w:sz="0" w:space="0" w:color="auto"/>
        <w:left w:val="none" w:sz="0" w:space="0" w:color="auto"/>
        <w:bottom w:val="none" w:sz="0" w:space="0" w:color="auto"/>
        <w:right w:val="none" w:sz="0" w:space="0" w:color="auto"/>
      </w:divBdr>
    </w:div>
    <w:div w:id="350497281">
      <w:bodyDiv w:val="1"/>
      <w:marLeft w:val="0"/>
      <w:marRight w:val="0"/>
      <w:marTop w:val="0"/>
      <w:marBottom w:val="0"/>
      <w:divBdr>
        <w:top w:val="none" w:sz="0" w:space="0" w:color="auto"/>
        <w:left w:val="none" w:sz="0" w:space="0" w:color="auto"/>
        <w:bottom w:val="none" w:sz="0" w:space="0" w:color="auto"/>
        <w:right w:val="none" w:sz="0" w:space="0" w:color="auto"/>
      </w:divBdr>
    </w:div>
    <w:div w:id="383719657">
      <w:bodyDiv w:val="1"/>
      <w:marLeft w:val="0"/>
      <w:marRight w:val="0"/>
      <w:marTop w:val="0"/>
      <w:marBottom w:val="0"/>
      <w:divBdr>
        <w:top w:val="none" w:sz="0" w:space="0" w:color="auto"/>
        <w:left w:val="none" w:sz="0" w:space="0" w:color="auto"/>
        <w:bottom w:val="none" w:sz="0" w:space="0" w:color="auto"/>
        <w:right w:val="none" w:sz="0" w:space="0" w:color="auto"/>
      </w:divBdr>
    </w:div>
    <w:div w:id="426730672">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779185171">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7177088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30117303">
      <w:bodyDiv w:val="1"/>
      <w:marLeft w:val="0"/>
      <w:marRight w:val="0"/>
      <w:marTop w:val="0"/>
      <w:marBottom w:val="0"/>
      <w:divBdr>
        <w:top w:val="none" w:sz="0" w:space="0" w:color="auto"/>
        <w:left w:val="none" w:sz="0" w:space="0" w:color="auto"/>
        <w:bottom w:val="none" w:sz="0" w:space="0" w:color="auto"/>
        <w:right w:val="none" w:sz="0" w:space="0" w:color="auto"/>
      </w:divBdr>
    </w:div>
    <w:div w:id="994648387">
      <w:bodyDiv w:val="1"/>
      <w:marLeft w:val="0"/>
      <w:marRight w:val="0"/>
      <w:marTop w:val="0"/>
      <w:marBottom w:val="0"/>
      <w:divBdr>
        <w:top w:val="none" w:sz="0" w:space="0" w:color="auto"/>
        <w:left w:val="none" w:sz="0" w:space="0" w:color="auto"/>
        <w:bottom w:val="none" w:sz="0" w:space="0" w:color="auto"/>
        <w:right w:val="none" w:sz="0" w:space="0" w:color="auto"/>
      </w:divBdr>
    </w:div>
    <w:div w:id="1006588617">
      <w:bodyDiv w:val="1"/>
      <w:marLeft w:val="0"/>
      <w:marRight w:val="0"/>
      <w:marTop w:val="0"/>
      <w:marBottom w:val="0"/>
      <w:divBdr>
        <w:top w:val="none" w:sz="0" w:space="0" w:color="auto"/>
        <w:left w:val="none" w:sz="0" w:space="0" w:color="auto"/>
        <w:bottom w:val="none" w:sz="0" w:space="0" w:color="auto"/>
        <w:right w:val="none" w:sz="0" w:space="0" w:color="auto"/>
      </w:divBdr>
    </w:div>
    <w:div w:id="1121727000">
      <w:bodyDiv w:val="1"/>
      <w:marLeft w:val="0"/>
      <w:marRight w:val="0"/>
      <w:marTop w:val="0"/>
      <w:marBottom w:val="0"/>
      <w:divBdr>
        <w:top w:val="none" w:sz="0" w:space="0" w:color="auto"/>
        <w:left w:val="none" w:sz="0" w:space="0" w:color="auto"/>
        <w:bottom w:val="none" w:sz="0" w:space="0" w:color="auto"/>
        <w:right w:val="none" w:sz="0" w:space="0" w:color="auto"/>
      </w:divBdr>
    </w:div>
    <w:div w:id="1329018975">
      <w:bodyDiv w:val="1"/>
      <w:marLeft w:val="0"/>
      <w:marRight w:val="0"/>
      <w:marTop w:val="0"/>
      <w:marBottom w:val="0"/>
      <w:divBdr>
        <w:top w:val="none" w:sz="0" w:space="0" w:color="auto"/>
        <w:left w:val="none" w:sz="0" w:space="0" w:color="auto"/>
        <w:bottom w:val="none" w:sz="0" w:space="0" w:color="auto"/>
        <w:right w:val="none" w:sz="0" w:space="0" w:color="auto"/>
      </w:divBdr>
    </w:div>
    <w:div w:id="1407806199">
      <w:bodyDiv w:val="1"/>
      <w:marLeft w:val="0"/>
      <w:marRight w:val="0"/>
      <w:marTop w:val="0"/>
      <w:marBottom w:val="0"/>
      <w:divBdr>
        <w:top w:val="none" w:sz="0" w:space="0" w:color="auto"/>
        <w:left w:val="none" w:sz="0" w:space="0" w:color="auto"/>
        <w:bottom w:val="none" w:sz="0" w:space="0" w:color="auto"/>
        <w:right w:val="none" w:sz="0" w:space="0" w:color="auto"/>
      </w:divBdr>
    </w:div>
    <w:div w:id="1517232787">
      <w:bodyDiv w:val="1"/>
      <w:marLeft w:val="0"/>
      <w:marRight w:val="0"/>
      <w:marTop w:val="0"/>
      <w:marBottom w:val="0"/>
      <w:divBdr>
        <w:top w:val="none" w:sz="0" w:space="0" w:color="auto"/>
        <w:left w:val="none" w:sz="0" w:space="0" w:color="auto"/>
        <w:bottom w:val="none" w:sz="0" w:space="0" w:color="auto"/>
        <w:right w:val="none" w:sz="0" w:space="0" w:color="auto"/>
      </w:divBdr>
    </w:div>
    <w:div w:id="1518038938">
      <w:bodyDiv w:val="1"/>
      <w:marLeft w:val="0"/>
      <w:marRight w:val="0"/>
      <w:marTop w:val="0"/>
      <w:marBottom w:val="0"/>
      <w:divBdr>
        <w:top w:val="none" w:sz="0" w:space="0" w:color="auto"/>
        <w:left w:val="none" w:sz="0" w:space="0" w:color="auto"/>
        <w:bottom w:val="none" w:sz="0" w:space="0" w:color="auto"/>
        <w:right w:val="none" w:sz="0" w:space="0" w:color="auto"/>
      </w:divBdr>
    </w:div>
    <w:div w:id="1538198246">
      <w:bodyDiv w:val="1"/>
      <w:marLeft w:val="0"/>
      <w:marRight w:val="0"/>
      <w:marTop w:val="0"/>
      <w:marBottom w:val="0"/>
      <w:divBdr>
        <w:top w:val="none" w:sz="0" w:space="0" w:color="auto"/>
        <w:left w:val="none" w:sz="0" w:space="0" w:color="auto"/>
        <w:bottom w:val="none" w:sz="0" w:space="0" w:color="auto"/>
        <w:right w:val="none" w:sz="0" w:space="0" w:color="auto"/>
      </w:divBdr>
    </w:div>
    <w:div w:id="1789738168">
      <w:bodyDiv w:val="1"/>
      <w:marLeft w:val="0"/>
      <w:marRight w:val="0"/>
      <w:marTop w:val="0"/>
      <w:marBottom w:val="0"/>
      <w:divBdr>
        <w:top w:val="none" w:sz="0" w:space="0" w:color="auto"/>
        <w:left w:val="none" w:sz="0" w:space="0" w:color="auto"/>
        <w:bottom w:val="none" w:sz="0" w:space="0" w:color="auto"/>
        <w:right w:val="none" w:sz="0" w:space="0" w:color="auto"/>
      </w:divBdr>
    </w:div>
    <w:div w:id="1829515556">
      <w:bodyDiv w:val="1"/>
      <w:marLeft w:val="0"/>
      <w:marRight w:val="0"/>
      <w:marTop w:val="0"/>
      <w:marBottom w:val="0"/>
      <w:divBdr>
        <w:top w:val="none" w:sz="0" w:space="0" w:color="auto"/>
        <w:left w:val="none" w:sz="0" w:space="0" w:color="auto"/>
        <w:bottom w:val="none" w:sz="0" w:space="0" w:color="auto"/>
        <w:right w:val="none" w:sz="0" w:space="0" w:color="auto"/>
      </w:divBdr>
    </w:div>
    <w:div w:id="2095742889">
      <w:bodyDiv w:val="1"/>
      <w:marLeft w:val="0"/>
      <w:marRight w:val="0"/>
      <w:marTop w:val="0"/>
      <w:marBottom w:val="0"/>
      <w:divBdr>
        <w:top w:val="none" w:sz="0" w:space="0" w:color="auto"/>
        <w:left w:val="none" w:sz="0" w:space="0" w:color="auto"/>
        <w:bottom w:val="none" w:sz="0" w:space="0" w:color="auto"/>
        <w:right w:val="none" w:sz="0" w:space="0" w:color="auto"/>
      </w:divBdr>
    </w:div>
    <w:div w:id="211250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www.ausncp.gov.au" TargetMode="External"/><Relationship Id="rId39" Type="http://schemas.openxmlformats.org/officeDocument/2006/relationships/hyperlink" Target="https://files.nettsteder.regjeringen.no/wpuploads01/sites/597/2025/12/Initial-Assessment-Individual-vs-Telenor-Pakistan.pdf" TargetMode="External"/><Relationship Id="rId21" Type="http://schemas.openxmlformats.org/officeDocument/2006/relationships/hyperlink" Target="http://www.ausncp.gov.au" TargetMode="External"/><Relationship Id="rId34" Type="http://schemas.openxmlformats.org/officeDocument/2006/relationships/hyperlink" Target="https://www.bundeswirtschaftsministerium.de/Redaktion/EN/Beschwerdefaelle-NKS/Abschschlussbericht/indian-association-against-an-affiliate-of-a-german-company.pdf?__blob=publicationFile&amp;v=1" TargetMode="External"/><Relationship Id="rId42" Type="http://schemas.openxmlformats.org/officeDocument/2006/relationships/hyperlink" Target="http://dx.doi.org/10.1787/81f92357-en" TargetMode="External"/><Relationship Id="rId47" Type="http://schemas.openxmlformats.org/officeDocument/2006/relationships/hyperlink" Target="https://unesdoc.unesco.org/ark:/48223/pf0000397817" TargetMode="External"/><Relationship Id="rId50" Type="http://schemas.openxmlformats.org/officeDocument/2006/relationships/header" Target="header4.xml"/><Relationship Id="rId55" Type="http://schemas.openxmlformats.org/officeDocument/2006/relationships/footer" Target="footer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s://ccj.org/court-documents/rules-of-the-court/practice-directions/?highlight=practice%20directions" TargetMode="External"/><Relationship Id="rId11" Type="http://schemas.openxmlformats.org/officeDocument/2006/relationships/hyperlink" Target="http://creativecommons.org/licenses/by/3.0/au/deed.en" TargetMode="External"/><Relationship Id="rId24" Type="http://schemas.openxmlformats.org/officeDocument/2006/relationships/hyperlink" Target="http://www.ausncp.gov.au" TargetMode="External"/><Relationship Id="rId32" Type="http://schemas.openxmlformats.org/officeDocument/2006/relationships/hyperlink" Target="https://www.industry.gov.au/publications/australias-ai-ethics-principles" TargetMode="External"/><Relationship Id="rId37" Type="http://schemas.openxmlformats.org/officeDocument/2006/relationships/hyperlink" Target="https://www.oecdguidelines.nl/site/binaries/site-content/collections/documents/2017/10/25/ia-former-employee-of-philips-lighting-vs.-philips-lighting/WEB_106304_NCP_Initial+Assessment.pdf" TargetMode="External"/><Relationship Id="rId40" Type="http://schemas.openxmlformats.org/officeDocument/2006/relationships/hyperlink" Target="https://files.nettsteder.regjeringen.no/wpuploads01/sites/597/2025/12/Initial-assessment-Individual-vs-Orkla-Latvia.pdf" TargetMode="External"/><Relationship Id="rId45" Type="http://schemas.openxmlformats.org/officeDocument/2006/relationships/hyperlink" Target="https://www.judiciary.gov.sg/docs/default-source/news-and-resources-docs/guide-on-the-use-of-generative-ai-tools-by-court-users.pdf?sfvrsn=3900c814_1" TargetMode="External"/><Relationship Id="rId53" Type="http://schemas.openxmlformats.org/officeDocument/2006/relationships/footer" Target="footer6.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creativecommons.org/licenses/by/3.0/au/legalcode" TargetMode="External"/><Relationship Id="rId14" Type="http://schemas.openxmlformats.org/officeDocument/2006/relationships/hyperlink" Target="mailto:media@treasury.gov.au" TargetMode="External"/><Relationship Id="rId22" Type="http://schemas.openxmlformats.org/officeDocument/2006/relationships/hyperlink" Target="mailto:secretariat@ausncp.gov.au" TargetMode="External"/><Relationship Id="rId27" Type="http://schemas.openxmlformats.org/officeDocument/2006/relationships/hyperlink" Target="https://ausncp.gov.au/sites/default/files/2024-04/ausncp-complaint-procedures.pdf" TargetMode="External"/><Relationship Id="rId30" Type="http://schemas.openxmlformats.org/officeDocument/2006/relationships/hyperlink" Target="https://www.judiciary.uk/guidance-and-resources/artificial-intelligence-ai-judicial-guidance-october-2025/" TargetMode="External"/><Relationship Id="rId35" Type="http://schemas.openxmlformats.org/officeDocument/2006/relationships/hyperlink" Target="https://www.unesco.org/en/articles/guidelines-use-ai-systems-courts-and-tribunals" TargetMode="External"/><Relationship Id="rId43" Type="http://schemas.openxmlformats.org/officeDocument/2006/relationships/hyperlink" Target="https://legalinstruments.oecd.org/en/instruments/OECD-LEGAL-0449" TargetMode="External"/><Relationship Id="rId48" Type="http://schemas.openxmlformats.org/officeDocument/2006/relationships/hyperlink" Target="https://docs.un.org/en/A/res/78/265" TargetMode="External"/><Relationship Id="rId56" Type="http://schemas.openxmlformats.org/officeDocument/2006/relationships/hyperlink" Target="https://www.lawreform.vic.gov.au/project/artificial-intelligence-in-victorias-courts-and-tribunals/" TargetMode="External"/><Relationship Id="rId8" Type="http://schemas.openxmlformats.org/officeDocument/2006/relationships/hyperlink" Target="http://creativecommons.org/licenses/by/3.0/au/deed.en" TargetMode="External"/><Relationship Id="rId51"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hyperlink" Target="mailto:secretariat@ausncp.gov.au" TargetMode="External"/><Relationship Id="rId33" Type="http://schemas.openxmlformats.org/officeDocument/2006/relationships/hyperlink" Target="https://www.fedcourt.gov.au/law-and-practice/practice-documents/practice-notes/gpn-ai" TargetMode="External"/><Relationship Id="rId38" Type="http://schemas.openxmlformats.org/officeDocument/2006/relationships/hyperlink" Target="https://files.nettsteder.regjeringen.no/wpuploads01/sites/263/2025/05/NCP-Initial-Assessment-Individual-vs-Crayon-Group-Holding-ASA.pdf" TargetMode="External"/><Relationship Id="rId46" Type="http://schemas.openxmlformats.org/officeDocument/2006/relationships/hyperlink" Target="https://www.malaysianbar.org.my/document/members/circulars/2020---2024/2023&amp;rid=46578" TargetMode="External"/><Relationship Id="rId59"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yperlink" Target="https://mneguidelines.oecd.org/Guide-for-National-Contact-Points-on-the-Initial-Assessment-of-Specific-Instances.pdf" TargetMode="External"/><Relationship Id="rId54"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image" Target="media/image6.png"/><Relationship Id="rId28" Type="http://schemas.openxmlformats.org/officeDocument/2006/relationships/hyperlink" Target="https://cjc-ccm.ca/sites/default/files/documents/2024/AI%20Guidelines%20-%20FINAL%20-%202024-09%20-%20EN.pdf" TargetMode="External"/><Relationship Id="rId36" Type="http://schemas.openxmlformats.org/officeDocument/2006/relationships/hyperlink" Target="https://www.liv.asn.au/download.aspx?DocumentVersionKey=69158983-87f3-4c1d-be99-8c300b5c7afd" TargetMode="External"/><Relationship Id="rId49" Type="http://schemas.openxmlformats.org/officeDocument/2006/relationships/hyperlink" Target="https://digitallibrary.un.org/record/4062376?ln=en&amp;v=pdf" TargetMode="External"/><Relationship Id="rId57" Type="http://schemas.openxmlformats.org/officeDocument/2006/relationships/hyperlink" Target="http://ausncp.gov.au/about/governance-and-advisory-board" TargetMode="External"/><Relationship Id="rId10" Type="http://schemas.openxmlformats.org/officeDocument/2006/relationships/image" Target="media/image2.wmf"/><Relationship Id="rId31" Type="http://schemas.openxmlformats.org/officeDocument/2006/relationships/hyperlink" Target="https://www.courtsofnz.govt.nz/going-to-court/practice-directions/practice-guidelines/all-benches/guidelines-for-use-of-generative-artificial-intelligence-in-courts-and-tribunals" TargetMode="External"/><Relationship Id="rId44" Type="http://schemas.openxmlformats.org/officeDocument/2006/relationships/hyperlink" Target="https://docs.un.org/en/A/80/169" TargetMode="External"/><Relationship Id="rId5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files.nettsteder.regjeringen.no/wpuploads01/sites/597/2025/12/Initial-Assessment-Individual-vs-Telenor-Pakistan.pdf" TargetMode="External"/><Relationship Id="rId13" Type="http://schemas.openxmlformats.org/officeDocument/2006/relationships/hyperlink" Target="https://www.fedcourt.gov.au/law-and-practice/practice-documents/practice-notes/gpn-ai" TargetMode="External"/><Relationship Id="rId18" Type="http://schemas.openxmlformats.org/officeDocument/2006/relationships/hyperlink" Target="https://docs.un.org/en/A/80/169" TargetMode="External"/><Relationship Id="rId3" Type="http://schemas.openxmlformats.org/officeDocument/2006/relationships/hyperlink" Target="https://www.oecd.org/content/dam/oecd/en/publications/reports/2019/01/guide-for-national-contact-points-on-the-initial-assessment-of-specific-instances_e2268cca/c8d7f80a-en.pdf" TargetMode="External"/><Relationship Id="rId21" Type="http://schemas.openxmlformats.org/officeDocument/2006/relationships/hyperlink" Target="https://www.google.com/url?sa=t&amp;rct=j&amp;q=&amp;esrc=s&amp;source=web&amp;cd=&amp;ved=2ahUKEwiG5PD4qrKTAxVNS3ADHRCmAHIQFnoECA0QAQ&amp;url=https%3A%2F%2Fdigitallibrary.un.org%2Frecord%2F4043244%2Ffiles%2FA_RES_78_265-EN.pdf&amp;usg=AOvVaw1shAvCwMJNBP1h9cSzVhMn&amp;opi=89978449" TargetMode="External"/><Relationship Id="rId7" Type="http://schemas.openxmlformats.org/officeDocument/2006/relationships/hyperlink" Target="https://files.nettsteder.regjeringen.no/wpuploads01/sites/597/2025/12/Initial-assessment-Individual-vs-Orkla-Latvia.pdf" TargetMode="External"/><Relationship Id="rId12" Type="http://schemas.openxmlformats.org/officeDocument/2006/relationships/hyperlink" Target="https://ccj.org/wp-content/uploads/2025/02/PRACTICE-DIRECTION-NO.-1-OF-2025-THE-USE-OF-GENERATIVE-ARTIFICIAL-INTELLIGENCE-TOOLS.pdf" TargetMode="External"/><Relationship Id="rId17" Type="http://schemas.openxmlformats.org/officeDocument/2006/relationships/hyperlink" Target="https://media.lawreform.vic.gov.au/wp-content/uploads/2025/11/VLRC_AI_in_Victorias_Courts_and_Tribunals_Report.pdf" TargetMode="External"/><Relationship Id="rId2" Type="http://schemas.openxmlformats.org/officeDocument/2006/relationships/hyperlink" Target="https://ausncp.gov.au/sites/default/files/2024-04/ausncp-complaint-procedures.pdf" TargetMode="External"/><Relationship Id="rId16" Type="http://schemas.openxmlformats.org/officeDocument/2006/relationships/hyperlink" Target="https://cjc-ccm.ca/sites/default/files/documents/2024/AI%20Guidelines%20-%20FINAL%20-%202024-09%20-%20EN.pdf" TargetMode="External"/><Relationship Id="rId20" Type="http://schemas.openxmlformats.org/officeDocument/2006/relationships/hyperlink" Target="https://legalinstruments.oecd.org/en/instruments/oecd-legal-0449" TargetMode="External"/><Relationship Id="rId1" Type="http://schemas.openxmlformats.org/officeDocument/2006/relationships/hyperlink" Target="https://www.oecd.org/content/dam/oecd/en/publications/reports/2023/06/oecd-guidelines-for-multinational-enterprises-on-responsible-business-conduct_a0b49990/81f92357-en.pdf" TargetMode="External"/><Relationship Id="rId6" Type="http://schemas.openxmlformats.org/officeDocument/2006/relationships/hyperlink" Target="https://www.bundeswirtschaftsministerium.de/Redaktion/EN/Beschwerdefaelle-NKS/Abschschlussbericht/indian-association-against-an-affiliate-of-a-german-company.pdf?__blob=publicationFile&amp;v=1" TargetMode="External"/><Relationship Id="rId11" Type="http://schemas.openxmlformats.org/officeDocument/2006/relationships/hyperlink" Target="https://www.judiciary.uk/wp-content/uploads/2025/10/Artificial-Intelligence-AI-Guidance-for-Judicial-Office-Holders-2.pdf" TargetMode="External"/><Relationship Id="rId24" Type="http://schemas.openxmlformats.org/officeDocument/2006/relationships/hyperlink" Target="https://www.industry.gov.au/publications/australias-ai-ethics-principles" TargetMode="External"/><Relationship Id="rId5" Type="http://schemas.openxmlformats.org/officeDocument/2006/relationships/hyperlink" Target="https://files.nettsteder.regjeringen.no/wpuploads01/sites/263/2025/05/NCP-Initial-Assessment-Individual-vs-Crayon-Group-Holding-ASA.pdf" TargetMode="External"/><Relationship Id="rId15" Type="http://schemas.openxmlformats.org/officeDocument/2006/relationships/hyperlink" Target="https://www.liv.asn.au/download.aspx?DocumentVersionKey=69158983-87f3-4c1d-be99-8c300b5c7afd" TargetMode="External"/><Relationship Id="rId23" Type="http://schemas.openxmlformats.org/officeDocument/2006/relationships/hyperlink" Target="https://unesdoc.unesco.org/ark:/48223/pf0000397817" TargetMode="External"/><Relationship Id="rId10" Type="http://schemas.openxmlformats.org/officeDocument/2006/relationships/hyperlink" Target="https://www.courtsofnz.govt.nz/going-to-court/practice-directions/practice-guidelines/all-benches/guidelines-for-use-of-generative-artificial-intelligence-in-courts-and-tribunals" TargetMode="External"/><Relationship Id="rId19" Type="http://schemas.openxmlformats.org/officeDocument/2006/relationships/hyperlink" Target="https://unesdoc.unesco.org/ark:/48223/pf0000396582" TargetMode="External"/><Relationship Id="rId4" Type="http://schemas.openxmlformats.org/officeDocument/2006/relationships/hyperlink" Target="https://www.oecdguidelines.nl/site/binaries/site-content/collections/documents/2017/10/25/ia-former-employee-of-philips-lighting-vs.-philips-lighting/WEB_106304_NCP_Initial+Assessment.pdf" TargetMode="External"/><Relationship Id="rId9" Type="http://schemas.openxmlformats.org/officeDocument/2006/relationships/hyperlink" Target="https://www.judiciary.gov.sg/docs/default-source/news-and-resources-docs/guide-on-the-use-of-generative-ai-tools-by-court-users.pdf?sfvrsn=3900c814_1" TargetMode="External"/><Relationship Id="rId14" Type="http://schemas.openxmlformats.org/officeDocument/2006/relationships/hyperlink" Target="https://www.malaysianbar.org.my/cms/upload_files/document/Circular%20No%20342-2023.pdf" TargetMode="External"/><Relationship Id="rId22" Type="http://schemas.openxmlformats.org/officeDocument/2006/relationships/hyperlink" Target="https://digitallibrary.un.org/record/4062376?ln=en&amp;v=pdf"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11588</Words>
  <Characters>71037</Characters>
  <Application>Microsoft Office Word</Application>
  <DocSecurity>0</DocSecurity>
  <Lines>1109</Lines>
  <Paragraphs>434</Paragraphs>
  <ScaleCrop>false</ScaleCrop>
  <HeadingPairs>
    <vt:vector size="2" baseType="variant">
      <vt:variant>
        <vt:lpstr>Title</vt:lpstr>
      </vt:variant>
      <vt:variant>
        <vt:i4>1</vt:i4>
      </vt:variant>
    </vt:vector>
  </HeadingPairs>
  <TitlesOfParts>
    <vt:vector size="1" baseType="lpstr">
      <vt:lpstr>Complaint 42 – Final Statement</vt:lpstr>
    </vt:vector>
  </TitlesOfParts>
  <Company/>
  <LinksUpToDate>false</LinksUpToDate>
  <CharactersWithSpaces>82191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42 – Final Statement</dc:title>
  <dc:subject>Complaint submitted by an individual concerning Australian multinational enterprises in the human health and retail trade sectors and the administrative and support services sector</dc:subject>
  <dc:creator>Australian Government</dc:creator>
  <cp:keywords/>
  <dc:description/>
  <cp:lastModifiedBy/>
  <cp:revision>1</cp:revision>
  <dcterms:created xsi:type="dcterms:W3CDTF">2026-06-24T04:23:00Z</dcterms:created>
  <dcterms:modified xsi:type="dcterms:W3CDTF">2026-06-24T04:24:00Z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2026-06-24T04:23:58Z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6f2c73c8-1c24-4759-abbe-dc6f8342fb3a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