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7E46" w14:textId="1140FBAD" w:rsidR="00DA23BC" w:rsidRPr="006B707A" w:rsidRDefault="00DA23BC" w:rsidP="009B12A4">
      <w:pPr>
        <w:pStyle w:val="Factsheettitle"/>
        <w:spacing w:before="160" w:after="0" w:line="259" w:lineRule="auto"/>
        <w:rPr>
          <w:b/>
          <w:bCs/>
          <w:color w:val="2B384A"/>
          <w:sz w:val="53"/>
          <w:szCs w:val="53"/>
        </w:rPr>
      </w:pPr>
      <w:r w:rsidRPr="006B707A">
        <w:rPr>
          <w:b/>
          <w:bCs/>
          <w:color w:val="2B384A"/>
          <w:sz w:val="53"/>
          <w:szCs w:val="53"/>
        </w:rPr>
        <w:t>AusNCP Governance and Advisory</w:t>
      </w:r>
      <w:r w:rsidR="00284652" w:rsidRPr="006B707A">
        <w:rPr>
          <w:b/>
          <w:bCs/>
          <w:color w:val="2B384A"/>
          <w:sz w:val="53"/>
          <w:szCs w:val="53"/>
        </w:rPr>
        <w:t xml:space="preserve"> </w:t>
      </w:r>
      <w:r w:rsidRPr="006B707A">
        <w:rPr>
          <w:b/>
          <w:bCs/>
          <w:color w:val="2B384A"/>
          <w:sz w:val="53"/>
          <w:szCs w:val="53"/>
        </w:rPr>
        <w:t>Board Meeting Minutes</w:t>
      </w:r>
      <w:r w:rsidR="006B707A">
        <w:rPr>
          <w:b/>
          <w:bCs/>
          <w:color w:val="2B384A"/>
          <w:sz w:val="53"/>
          <w:szCs w:val="53"/>
        </w:rPr>
        <w:t xml:space="preserve"> – 18 November 2025</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98"/>
      </w:tblGrid>
      <w:tr w:rsidR="00FC2E34" w14:paraId="1ED87A51" w14:textId="77777777" w:rsidTr="002A46F3">
        <w:tc>
          <w:tcPr>
            <w:tcW w:w="8498" w:type="dxa"/>
          </w:tcPr>
          <w:p w14:paraId="7F4F435E" w14:textId="30220952" w:rsidR="00FC2E34" w:rsidRPr="00FD3962" w:rsidRDefault="00FC2E34" w:rsidP="00FD3962">
            <w:pPr>
              <w:pStyle w:val="Introtext"/>
              <w:spacing w:before="0" w:after="0" w:line="259" w:lineRule="auto"/>
              <w:rPr>
                <w:sz w:val="2"/>
                <w:szCs w:val="2"/>
              </w:rPr>
            </w:pPr>
          </w:p>
        </w:tc>
      </w:tr>
    </w:tbl>
    <w:p w14:paraId="432F5129" w14:textId="77777777" w:rsidR="00920F8B" w:rsidRPr="00210595" w:rsidRDefault="00920F8B" w:rsidP="00210595">
      <w:pPr>
        <w:pStyle w:val="Heading1"/>
        <w:spacing w:before="0" w:after="0" w:line="240" w:lineRule="auto"/>
        <w:rPr>
          <w:sz w:val="2"/>
          <w:szCs w:val="2"/>
        </w:rPr>
        <w:sectPr w:rsidR="00920F8B" w:rsidRPr="00210595" w:rsidSect="002206A2">
          <w:headerReference w:type="default" r:id="rId7"/>
          <w:footerReference w:type="default" r:id="rId8"/>
          <w:headerReference w:type="first" r:id="rId9"/>
          <w:footerReference w:type="first" r:id="rId10"/>
          <w:pgSz w:w="11906" w:h="16838" w:code="9"/>
          <w:pgMar w:top="2268" w:right="1701" w:bottom="1021" w:left="1701" w:header="567" w:footer="249" w:gutter="0"/>
          <w:cols w:space="340"/>
          <w:titlePg/>
          <w:docGrid w:linePitch="360"/>
        </w:sectPr>
      </w:pPr>
    </w:p>
    <w:p w14:paraId="0949763A" w14:textId="05B5DAB4" w:rsidR="007507B0" w:rsidRPr="00AE55EE" w:rsidRDefault="00524E6D" w:rsidP="00693BC4">
      <w:pPr>
        <w:pStyle w:val="Heading1"/>
        <w:spacing w:before="160" w:after="50" w:line="259" w:lineRule="auto"/>
        <w:rPr>
          <w:rFonts w:ascii="Calibri Light" w:hAnsi="Calibri Light" w:cs="Calibri Light"/>
          <w:caps/>
          <w:color w:val="2B384A"/>
          <w:sz w:val="33"/>
          <w:szCs w:val="33"/>
        </w:rPr>
      </w:pPr>
      <w:r w:rsidRPr="00AE55EE">
        <w:rPr>
          <w:rFonts w:ascii="Calibri Light" w:hAnsi="Calibri Light" w:cs="Calibri Light"/>
          <w:caps/>
          <w:color w:val="2B384A"/>
          <w:sz w:val="33"/>
          <w:szCs w:val="33"/>
        </w:rPr>
        <w:t>Attendance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B384A"/>
        <w:tblLook w:val="04A0" w:firstRow="1" w:lastRow="0" w:firstColumn="1" w:lastColumn="0" w:noHBand="0" w:noVBand="1"/>
      </w:tblPr>
      <w:tblGrid>
        <w:gridCol w:w="4247"/>
        <w:gridCol w:w="4247"/>
      </w:tblGrid>
      <w:tr w:rsidR="00966CB3" w14:paraId="7C12AD0B" w14:textId="77777777" w:rsidTr="00A7317B">
        <w:tc>
          <w:tcPr>
            <w:tcW w:w="4247" w:type="dxa"/>
            <w:tcBorders>
              <w:bottom w:val="single" w:sz="4" w:space="0" w:color="FFFFFF" w:themeColor="background1"/>
            </w:tcBorders>
            <w:shd w:val="clear" w:color="auto" w:fill="2B384A"/>
          </w:tcPr>
          <w:p w14:paraId="0DE18902" w14:textId="6A872827" w:rsidR="00966CB3" w:rsidRPr="00966CB3" w:rsidRDefault="00966CB3" w:rsidP="00DF2255">
            <w:pPr>
              <w:spacing w:before="160" w:after="160" w:line="259" w:lineRule="auto"/>
              <w:rPr>
                <w:sz w:val="26"/>
                <w:szCs w:val="26"/>
              </w:rPr>
            </w:pPr>
            <w:r w:rsidRPr="00966CB3">
              <w:rPr>
                <w:rFonts w:cs="Calibri Light"/>
                <w:b/>
                <w:bCs/>
                <w:sz w:val="26"/>
                <w:szCs w:val="26"/>
              </w:rPr>
              <w:t>GOVERNMENT MEMBERS</w:t>
            </w:r>
          </w:p>
        </w:tc>
        <w:tc>
          <w:tcPr>
            <w:tcW w:w="4247" w:type="dxa"/>
            <w:tcBorders>
              <w:bottom w:val="single" w:sz="4" w:space="0" w:color="FFFFFF" w:themeColor="background1"/>
            </w:tcBorders>
            <w:shd w:val="clear" w:color="auto" w:fill="2B384A"/>
          </w:tcPr>
          <w:p w14:paraId="2051C581" w14:textId="0D145FEB" w:rsidR="00966CB3" w:rsidRDefault="00966CB3" w:rsidP="00DF2255">
            <w:pPr>
              <w:spacing w:before="160" w:after="160" w:line="259" w:lineRule="auto"/>
            </w:pPr>
            <w:r>
              <w:rPr>
                <w:rFonts w:cs="Calibri Light"/>
                <w:b/>
                <w:bCs/>
                <w:sz w:val="26"/>
                <w:szCs w:val="26"/>
              </w:rPr>
              <w:t>EXTERNAL</w:t>
            </w:r>
            <w:r w:rsidRPr="00966CB3">
              <w:rPr>
                <w:rFonts w:cs="Calibri Light"/>
                <w:b/>
                <w:bCs/>
                <w:sz w:val="26"/>
                <w:szCs w:val="26"/>
              </w:rPr>
              <w:t xml:space="preserve"> MEMBERS</w:t>
            </w:r>
          </w:p>
        </w:tc>
      </w:tr>
      <w:tr w:rsidR="00966CB3" w14:paraId="03B4F806" w14:textId="77777777" w:rsidTr="00DF2255">
        <w:trPr>
          <w:trHeight w:val="4138"/>
        </w:trPr>
        <w:tc>
          <w:tcPr>
            <w:tcW w:w="4247" w:type="dxa"/>
            <w:tcBorders>
              <w:top w:val="single" w:sz="4" w:space="0" w:color="FFFFFF" w:themeColor="background1"/>
              <w:bottom w:val="single" w:sz="4" w:space="0" w:color="FFFFFF" w:themeColor="background1"/>
            </w:tcBorders>
            <w:shd w:val="clear" w:color="auto" w:fill="2B384A"/>
          </w:tcPr>
          <w:p w14:paraId="44C6DDA3" w14:textId="3700D7CE" w:rsidR="00966CB3" w:rsidRPr="004834F2" w:rsidRDefault="00966CB3" w:rsidP="00DF2255">
            <w:pPr>
              <w:spacing w:before="160" w:after="160" w:line="259" w:lineRule="auto"/>
              <w:rPr>
                <w:rFonts w:cs="Calibri Light"/>
                <w:szCs w:val="22"/>
              </w:rPr>
            </w:pPr>
            <w:r w:rsidRPr="004834F2">
              <w:rPr>
                <w:rFonts w:cs="Calibri Light"/>
                <w:b/>
                <w:bCs/>
                <w:szCs w:val="22"/>
              </w:rPr>
              <w:t>Chair</w:t>
            </w:r>
            <w:r w:rsidRPr="004834F2">
              <w:rPr>
                <w:rFonts w:cs="Calibri Light"/>
                <w:szCs w:val="22"/>
              </w:rPr>
              <w:t xml:space="preserve">: </w:t>
            </w:r>
            <w:r w:rsidRPr="004834F2">
              <w:rPr>
                <w:rFonts w:cs="Calibri Light"/>
                <w:b/>
                <w:bCs/>
                <w:szCs w:val="22"/>
              </w:rPr>
              <w:t>Director</w:t>
            </w:r>
            <w:r w:rsidRPr="004834F2">
              <w:rPr>
                <w:rFonts w:cs="Calibri Light"/>
                <w:szCs w:val="22"/>
              </w:rPr>
              <w:t xml:space="preserve">, </w:t>
            </w:r>
            <w:r w:rsidRPr="008356DB">
              <w:rPr>
                <w:rFonts w:cs="Calibri Light"/>
                <w:szCs w:val="22"/>
              </w:rPr>
              <w:t>AusNCP</w:t>
            </w:r>
            <w:r w:rsidRPr="004834F2">
              <w:rPr>
                <w:rFonts w:cs="Calibri Light"/>
                <w:szCs w:val="22"/>
              </w:rPr>
              <w:t xml:space="preserve"> Secretariat, and </w:t>
            </w:r>
            <w:r w:rsidRPr="004834F2">
              <w:rPr>
                <w:rFonts w:cs="Calibri Light"/>
                <w:b/>
                <w:bCs/>
                <w:szCs w:val="22"/>
              </w:rPr>
              <w:t>Michael Quinlivan</w:t>
            </w:r>
            <w:r w:rsidRPr="004834F2">
              <w:rPr>
                <w:rFonts w:cs="Calibri Light"/>
                <w:szCs w:val="22"/>
              </w:rPr>
              <w:t>, Assistant Secretary, Corporations Branch</w:t>
            </w:r>
            <w:r w:rsidR="001A6D24">
              <w:rPr>
                <w:rFonts w:cs="Calibri Light"/>
                <w:szCs w:val="22"/>
              </w:rPr>
              <w:t xml:space="preserve">, </w:t>
            </w:r>
            <w:r w:rsidR="001A6D24" w:rsidRPr="004834F2">
              <w:rPr>
                <w:rFonts w:cs="Calibri Light"/>
                <w:szCs w:val="22"/>
              </w:rPr>
              <w:t>Department of the Treasury (</w:t>
            </w:r>
            <w:r w:rsidR="001A6D24" w:rsidRPr="008300A2">
              <w:rPr>
                <w:rFonts w:cs="Calibri Light"/>
                <w:b/>
                <w:bCs/>
                <w:szCs w:val="22"/>
              </w:rPr>
              <w:t>Treasury</w:t>
            </w:r>
            <w:r w:rsidR="001A6D24" w:rsidRPr="004834F2">
              <w:rPr>
                <w:rFonts w:cs="Calibri Light"/>
                <w:szCs w:val="22"/>
              </w:rPr>
              <w:t>)</w:t>
            </w:r>
          </w:p>
          <w:p w14:paraId="1C318544" w14:textId="3806A9E7" w:rsidR="00966CB3" w:rsidRPr="004834F2" w:rsidRDefault="00966CB3" w:rsidP="00DF2255">
            <w:pPr>
              <w:spacing w:before="160" w:after="160" w:line="259" w:lineRule="auto"/>
              <w:rPr>
                <w:rFonts w:cs="Calibri Light"/>
                <w:szCs w:val="22"/>
              </w:rPr>
            </w:pPr>
            <w:r w:rsidRPr="004834F2">
              <w:rPr>
                <w:rFonts w:cs="Calibri Light"/>
                <w:b/>
                <w:bCs/>
                <w:szCs w:val="22"/>
              </w:rPr>
              <w:t>Ms Victoria Bennett</w:t>
            </w:r>
            <w:r w:rsidRPr="004834F2">
              <w:rPr>
                <w:rFonts w:cs="Calibri Light"/>
                <w:szCs w:val="22"/>
              </w:rPr>
              <w:t>, (A/g) Assistant Secretary, Human Rights Branch, Attorney</w:t>
            </w:r>
            <w:r w:rsidR="008356DB">
              <w:rPr>
                <w:rFonts w:cs="Calibri Light"/>
                <w:szCs w:val="22"/>
              </w:rPr>
              <w:noBreakHyphen/>
            </w:r>
            <w:r w:rsidRPr="004834F2">
              <w:rPr>
                <w:rFonts w:cs="Calibri Light"/>
                <w:szCs w:val="22"/>
              </w:rPr>
              <w:t>General’s Department</w:t>
            </w:r>
          </w:p>
          <w:p w14:paraId="32D24D62" w14:textId="177618A8" w:rsidR="00966CB3" w:rsidRDefault="00966CB3" w:rsidP="00DF2255">
            <w:pPr>
              <w:spacing w:before="160" w:after="160" w:line="259" w:lineRule="auto"/>
              <w:rPr>
                <w:rFonts w:cs="Calibri Light"/>
                <w:szCs w:val="22"/>
              </w:rPr>
            </w:pPr>
            <w:r w:rsidRPr="004834F2">
              <w:rPr>
                <w:rFonts w:cs="Calibri Light"/>
                <w:b/>
                <w:bCs/>
                <w:szCs w:val="22"/>
              </w:rPr>
              <w:t>Mr Richard Emerson-Elliott</w:t>
            </w:r>
            <w:r w:rsidRPr="004834F2">
              <w:rPr>
                <w:rFonts w:cs="Calibri Light"/>
                <w:szCs w:val="22"/>
              </w:rPr>
              <w:t xml:space="preserve">, Assistant Secretary, </w:t>
            </w:r>
            <w:r w:rsidRPr="00023A82">
              <w:rPr>
                <w:rFonts w:cs="Calibri Light"/>
                <w:szCs w:val="22"/>
              </w:rPr>
              <w:t>FTA Implementation and Inclusive Trade Branch</w:t>
            </w:r>
            <w:r w:rsidRPr="004834F2">
              <w:rPr>
                <w:rFonts w:cs="Calibri Light"/>
                <w:szCs w:val="22"/>
              </w:rPr>
              <w:t>, Department of Foreign Affairs and Trade</w:t>
            </w:r>
          </w:p>
          <w:p w14:paraId="48EF6D9C" w14:textId="5B34D31E" w:rsidR="00966CB3" w:rsidRDefault="00966CB3" w:rsidP="00DF2255">
            <w:pPr>
              <w:spacing w:before="160" w:after="160" w:line="259" w:lineRule="auto"/>
              <w:rPr>
                <w:rFonts w:cs="Calibri Light"/>
                <w:szCs w:val="22"/>
              </w:rPr>
            </w:pPr>
            <w:r w:rsidRPr="004834F2">
              <w:rPr>
                <w:rFonts w:cs="Calibri Light"/>
                <w:b/>
                <w:bCs/>
                <w:szCs w:val="22"/>
              </w:rPr>
              <w:t>Ms Katherine Stevens</w:t>
            </w:r>
            <w:r w:rsidRPr="004834F2">
              <w:rPr>
                <w:rFonts w:cs="Calibri Light"/>
                <w:szCs w:val="22"/>
              </w:rPr>
              <w:t>, Deputy General Counsel, Export Finance Australia</w:t>
            </w:r>
          </w:p>
          <w:p w14:paraId="244CDEAD" w14:textId="5EEE76CA" w:rsidR="00966CB3" w:rsidRDefault="00966CB3" w:rsidP="00DF2255">
            <w:pPr>
              <w:spacing w:before="160" w:after="160" w:line="259" w:lineRule="auto"/>
              <w:rPr>
                <w:rFonts w:cs="Calibri Light"/>
                <w:szCs w:val="22"/>
              </w:rPr>
            </w:pPr>
            <w:r w:rsidRPr="008300A2">
              <w:rPr>
                <w:rFonts w:cs="Calibri Light"/>
                <w:b/>
                <w:bCs/>
                <w:szCs w:val="22"/>
              </w:rPr>
              <w:t>Mr David Tonkin</w:t>
            </w:r>
            <w:r w:rsidRPr="00180CE9">
              <w:rPr>
                <w:rFonts w:cs="Calibri Light"/>
                <w:szCs w:val="22"/>
              </w:rPr>
              <w:t xml:space="preserve">, </w:t>
            </w:r>
            <w:r w:rsidRPr="008300A2">
              <w:rPr>
                <w:rFonts w:cs="Calibri Light"/>
                <w:szCs w:val="22"/>
              </w:rPr>
              <w:t>Chief Counsel, Legal, Integrity and Fraud</w:t>
            </w:r>
            <w:r w:rsidRPr="00180CE9">
              <w:rPr>
                <w:rFonts w:cs="Calibri Light"/>
                <w:szCs w:val="22"/>
              </w:rPr>
              <w:t>, Australian Trade and Investment Commission</w:t>
            </w:r>
          </w:p>
          <w:p w14:paraId="340766FE" w14:textId="3F4AA62B" w:rsidR="00966CB3" w:rsidRPr="004834F2" w:rsidRDefault="00966CB3" w:rsidP="00DF2255">
            <w:pPr>
              <w:spacing w:before="160" w:after="160" w:line="259" w:lineRule="auto"/>
              <w:rPr>
                <w:rFonts w:cs="Calibri Light"/>
                <w:szCs w:val="22"/>
              </w:rPr>
            </w:pPr>
            <w:r w:rsidRPr="004834F2">
              <w:rPr>
                <w:rFonts w:cs="Calibri Light"/>
                <w:b/>
                <w:bCs/>
                <w:szCs w:val="22"/>
              </w:rPr>
              <w:t>Ms Lorraine Finlay</w:t>
            </w:r>
            <w:r w:rsidRPr="004834F2">
              <w:rPr>
                <w:rFonts w:cs="Calibri Light"/>
                <w:szCs w:val="22"/>
              </w:rPr>
              <w:t>, Commissioner, Australian Human Rights Commission</w:t>
            </w:r>
          </w:p>
          <w:p w14:paraId="63FD49E7" w14:textId="30797B81" w:rsidR="00966CB3" w:rsidRDefault="00966CB3" w:rsidP="00DF2255">
            <w:pPr>
              <w:spacing w:before="160" w:after="160" w:line="259" w:lineRule="auto"/>
            </w:pPr>
            <w:r w:rsidRPr="004834F2">
              <w:rPr>
                <w:rFonts w:cs="Calibri Light"/>
                <w:b/>
                <w:bCs/>
                <w:szCs w:val="22"/>
              </w:rPr>
              <w:t>Mr Anthony Murfett</w:t>
            </w:r>
            <w:r w:rsidRPr="004834F2">
              <w:rPr>
                <w:rFonts w:cs="Calibri Light"/>
                <w:szCs w:val="22"/>
              </w:rPr>
              <w:t>, First Assistant Secretary, International Strategy and National Security Division, Department of Industry, Science and Resources</w:t>
            </w:r>
          </w:p>
        </w:tc>
        <w:tc>
          <w:tcPr>
            <w:tcW w:w="4247" w:type="dxa"/>
            <w:tcBorders>
              <w:top w:val="single" w:sz="4" w:space="0" w:color="FFFFFF" w:themeColor="background1"/>
              <w:bottom w:val="single" w:sz="4" w:space="0" w:color="FFFFFF" w:themeColor="background1"/>
            </w:tcBorders>
            <w:shd w:val="clear" w:color="auto" w:fill="2B384A"/>
          </w:tcPr>
          <w:p w14:paraId="2B111085" w14:textId="77777777" w:rsidR="00966CB3" w:rsidRDefault="00966CB3" w:rsidP="00DF2255">
            <w:pPr>
              <w:spacing w:before="160" w:after="160" w:line="259" w:lineRule="auto"/>
              <w:rPr>
                <w:rFonts w:cs="Calibri Light"/>
                <w:b/>
                <w:bCs/>
                <w:szCs w:val="22"/>
              </w:rPr>
            </w:pPr>
            <w:r w:rsidRPr="00017009">
              <w:rPr>
                <w:rFonts w:cs="Calibri Light"/>
                <w:b/>
                <w:bCs/>
                <w:szCs w:val="22"/>
              </w:rPr>
              <w:t>Ms Vanessa Zimmerman</w:t>
            </w:r>
            <w:r w:rsidRPr="000B2E6D">
              <w:rPr>
                <w:rFonts w:cs="Calibri Light"/>
                <w:szCs w:val="22"/>
              </w:rPr>
              <w:t>, Chief Executive Officer, Pillar Two</w:t>
            </w:r>
          </w:p>
          <w:p w14:paraId="48B376D0" w14:textId="06C3366C" w:rsidR="00966CB3" w:rsidRPr="004834F2" w:rsidRDefault="00966CB3" w:rsidP="00DF2255">
            <w:pPr>
              <w:spacing w:before="160" w:after="160" w:line="259" w:lineRule="auto"/>
              <w:rPr>
                <w:rFonts w:cs="Calibri Light"/>
                <w:szCs w:val="22"/>
              </w:rPr>
            </w:pPr>
            <w:r w:rsidRPr="004834F2">
              <w:rPr>
                <w:rFonts w:cs="Calibri Light"/>
                <w:b/>
                <w:bCs/>
                <w:szCs w:val="22"/>
              </w:rPr>
              <w:t>Mr Peter Grist</w:t>
            </w:r>
            <w:r w:rsidRPr="004834F2">
              <w:rPr>
                <w:rFonts w:cs="Calibri Light"/>
                <w:szCs w:val="22"/>
              </w:rPr>
              <w:t xml:space="preserve">, </w:t>
            </w:r>
            <w:r w:rsidRPr="00DF6B86">
              <w:rPr>
                <w:rFonts w:cs="Calibri Light"/>
                <w:szCs w:val="22"/>
              </w:rPr>
              <w:t>Chief Economist</w:t>
            </w:r>
            <w:r w:rsidRPr="004834F2">
              <w:rPr>
                <w:rFonts w:cs="Calibri Light"/>
                <w:szCs w:val="22"/>
              </w:rPr>
              <w:t>, Australian Chamber of Commerce and Industry</w:t>
            </w:r>
          </w:p>
          <w:p w14:paraId="27E1E1C1" w14:textId="065B67B3" w:rsidR="00966CB3" w:rsidRPr="004834F2" w:rsidRDefault="00966CB3" w:rsidP="00DF2255">
            <w:pPr>
              <w:spacing w:before="160" w:after="160" w:line="259" w:lineRule="auto"/>
              <w:rPr>
                <w:rFonts w:cs="Calibri Light"/>
                <w:szCs w:val="22"/>
              </w:rPr>
            </w:pPr>
            <w:r w:rsidRPr="004834F2">
              <w:rPr>
                <w:rFonts w:cs="Calibri Light"/>
                <w:b/>
                <w:bCs/>
                <w:szCs w:val="22"/>
              </w:rPr>
              <w:t>Mr Pero Stojanovski</w:t>
            </w:r>
            <w:r w:rsidRPr="004834F2">
              <w:rPr>
                <w:rFonts w:cs="Calibri Light"/>
                <w:szCs w:val="22"/>
              </w:rPr>
              <w:t xml:space="preserve">, </w:t>
            </w:r>
            <w:r w:rsidRPr="00DF6B86">
              <w:rPr>
                <w:rFonts w:cs="Calibri Light"/>
                <w:szCs w:val="22"/>
              </w:rPr>
              <w:t>Chief Economist</w:t>
            </w:r>
            <w:r w:rsidRPr="004834F2">
              <w:rPr>
                <w:rFonts w:cs="Calibri Light"/>
                <w:szCs w:val="22"/>
              </w:rPr>
              <w:t>, Business Council of Australia</w:t>
            </w:r>
          </w:p>
          <w:p w14:paraId="1F9E7AF0" w14:textId="3AEB9BF6" w:rsidR="00966CB3" w:rsidRDefault="00966CB3" w:rsidP="00DF2255">
            <w:pPr>
              <w:spacing w:before="160" w:after="160" w:line="259" w:lineRule="auto"/>
              <w:rPr>
                <w:rFonts w:cs="Calibri Light"/>
                <w:szCs w:val="22"/>
              </w:rPr>
            </w:pPr>
            <w:r w:rsidRPr="004834F2">
              <w:rPr>
                <w:rFonts w:cs="Calibri Light"/>
                <w:b/>
                <w:bCs/>
                <w:szCs w:val="22"/>
              </w:rPr>
              <w:t>Mr Dan Wilcock</w:t>
            </w:r>
            <w:r w:rsidRPr="004834F2">
              <w:rPr>
                <w:rFonts w:cs="Calibri Light"/>
                <w:szCs w:val="22"/>
              </w:rPr>
              <w:t>, Head of Sustainability Governance, UN Global Compact Network Australia</w:t>
            </w:r>
          </w:p>
          <w:p w14:paraId="1DDF0A27" w14:textId="185F07DE" w:rsidR="00966CB3" w:rsidRPr="004834F2" w:rsidRDefault="00966CB3" w:rsidP="00DF2255">
            <w:pPr>
              <w:spacing w:before="160" w:after="160" w:line="259" w:lineRule="auto"/>
              <w:rPr>
                <w:rFonts w:cs="Calibri Light"/>
                <w:szCs w:val="22"/>
              </w:rPr>
            </w:pPr>
            <w:r w:rsidRPr="00F23427">
              <w:rPr>
                <w:rFonts w:cs="Calibri Light"/>
                <w:b/>
                <w:bCs/>
                <w:szCs w:val="22"/>
              </w:rPr>
              <w:t>Ms Clare Middlemas</w:t>
            </w:r>
            <w:r w:rsidRPr="00F23427">
              <w:rPr>
                <w:rFonts w:cs="Calibri Light"/>
                <w:szCs w:val="22"/>
              </w:rPr>
              <w:t>, International Officer, Australian Council of Trade Unions</w:t>
            </w:r>
          </w:p>
          <w:p w14:paraId="10954027" w14:textId="7CD0EDFF" w:rsidR="00966CB3" w:rsidRPr="004834F2" w:rsidRDefault="00966CB3" w:rsidP="00DF2255">
            <w:pPr>
              <w:spacing w:before="160" w:after="160" w:line="259" w:lineRule="auto"/>
              <w:rPr>
                <w:rFonts w:cs="Calibri Light"/>
                <w:szCs w:val="22"/>
              </w:rPr>
            </w:pPr>
            <w:r w:rsidRPr="004834F2">
              <w:rPr>
                <w:rFonts w:cs="Calibri Light"/>
                <w:b/>
                <w:bCs/>
                <w:szCs w:val="22"/>
              </w:rPr>
              <w:t>Ms Freya Dinshaw</w:t>
            </w:r>
            <w:r w:rsidRPr="004834F2">
              <w:rPr>
                <w:rFonts w:cs="Calibri Light"/>
                <w:szCs w:val="22"/>
              </w:rPr>
              <w:t xml:space="preserve">, </w:t>
            </w:r>
            <w:r w:rsidRPr="00180E13">
              <w:rPr>
                <w:rFonts w:cs="Calibri Light"/>
                <w:szCs w:val="22"/>
              </w:rPr>
              <w:t>Steering Committee member</w:t>
            </w:r>
            <w:r w:rsidRPr="004834F2">
              <w:rPr>
                <w:rFonts w:cs="Calibri Light"/>
                <w:szCs w:val="22"/>
              </w:rPr>
              <w:t xml:space="preserve">, </w:t>
            </w:r>
            <w:r w:rsidRPr="008F487B">
              <w:rPr>
                <w:rFonts w:cs="Calibri Light"/>
                <w:szCs w:val="22"/>
              </w:rPr>
              <w:t>Australian Corporate Accountability Network</w:t>
            </w:r>
          </w:p>
          <w:p w14:paraId="06615C3A" w14:textId="32122D5B" w:rsidR="007768AD" w:rsidRDefault="00966CB3" w:rsidP="00DA5633">
            <w:pPr>
              <w:spacing w:before="160" w:after="160" w:line="259" w:lineRule="auto"/>
              <w:rPr>
                <w:rFonts w:cs="Calibri Light"/>
                <w:szCs w:val="22"/>
              </w:rPr>
            </w:pPr>
            <w:r w:rsidRPr="004834F2">
              <w:rPr>
                <w:rFonts w:cs="Calibri Light"/>
                <w:b/>
                <w:bCs/>
                <w:szCs w:val="22"/>
              </w:rPr>
              <w:t xml:space="preserve">Ms Serena </w:t>
            </w:r>
            <w:proofErr w:type="gramStart"/>
            <w:r w:rsidRPr="004834F2">
              <w:rPr>
                <w:rFonts w:cs="Calibri Light"/>
                <w:b/>
                <w:bCs/>
                <w:szCs w:val="22"/>
              </w:rPr>
              <w:t>Lillywhite</w:t>
            </w:r>
            <w:r w:rsidRPr="004834F2">
              <w:rPr>
                <w:rFonts w:cs="Calibri Light"/>
                <w:szCs w:val="22"/>
              </w:rPr>
              <w:t>,</w:t>
            </w:r>
            <w:r w:rsidR="007768AD">
              <w:rPr>
                <w:rFonts w:cs="Calibri Light"/>
                <w:szCs w:val="22"/>
              </w:rPr>
              <w:t>*</w:t>
            </w:r>
            <w:proofErr w:type="gramEnd"/>
            <w:r w:rsidRPr="004834F2">
              <w:rPr>
                <w:rFonts w:cs="Calibri Light"/>
                <w:szCs w:val="22"/>
              </w:rPr>
              <w:t xml:space="preserve"> </w:t>
            </w:r>
            <w:r w:rsidR="000E3644" w:rsidRPr="000E3644">
              <w:rPr>
                <w:rFonts w:cs="Calibri Light"/>
                <w:szCs w:val="22"/>
              </w:rPr>
              <w:t>independent civil society representative with expertise in the OECD Guidelines for Multinational Enterprises on Responsible Business Conduct</w:t>
            </w:r>
            <w:r w:rsidR="000E3644">
              <w:rPr>
                <w:rFonts w:cs="Calibri Light"/>
                <w:szCs w:val="22"/>
              </w:rPr>
              <w:t xml:space="preserve"> </w:t>
            </w:r>
            <w:r w:rsidR="001A7D25">
              <w:rPr>
                <w:rFonts w:cs="Calibri Light"/>
                <w:szCs w:val="22"/>
              </w:rPr>
              <w:t>(</w:t>
            </w:r>
            <w:r w:rsidR="001A7D25" w:rsidRPr="00F327C1">
              <w:rPr>
                <w:rFonts w:cs="Calibri Light"/>
                <w:b/>
                <w:bCs/>
                <w:szCs w:val="22"/>
              </w:rPr>
              <w:t>OECD Guidelines</w:t>
            </w:r>
            <w:r w:rsidR="001A7D25">
              <w:rPr>
                <w:rFonts w:cs="Calibri Light"/>
                <w:szCs w:val="22"/>
              </w:rPr>
              <w:t>)</w:t>
            </w:r>
          </w:p>
          <w:p w14:paraId="07091D48" w14:textId="7E2058AC" w:rsidR="007768AD" w:rsidRPr="007C419A" w:rsidRDefault="007768AD" w:rsidP="00DA5633">
            <w:pPr>
              <w:spacing w:before="160" w:after="160" w:line="259" w:lineRule="auto"/>
              <w:rPr>
                <w:rFonts w:cs="Calibri Light"/>
                <w:szCs w:val="22"/>
              </w:rPr>
            </w:pPr>
            <w:r w:rsidRPr="007C419A">
              <w:rPr>
                <w:rFonts w:cs="Calibri Light"/>
                <w:color w:val="FFFFFF" w:themeColor="background1"/>
                <w:szCs w:val="22"/>
              </w:rPr>
              <w:t>*</w:t>
            </w:r>
            <w:r w:rsidRPr="007C419A">
              <w:rPr>
                <w:rFonts w:cs="Calibri Light"/>
                <w:i/>
                <w:iCs/>
                <w:color w:val="FFFFFF" w:themeColor="background1"/>
                <w:szCs w:val="22"/>
              </w:rPr>
              <w:t xml:space="preserve">Ms Serena Lillywhite was absent for some </w:t>
            </w:r>
            <w:r w:rsidR="00DA5633" w:rsidRPr="007C419A">
              <w:rPr>
                <w:rFonts w:cs="Calibri Light"/>
                <w:color w:val="2B384A"/>
                <w:szCs w:val="22"/>
              </w:rPr>
              <w:t>*</w:t>
            </w:r>
            <w:r w:rsidRPr="007C419A">
              <w:rPr>
                <w:rFonts w:cs="Calibri Light"/>
                <w:i/>
                <w:iCs/>
                <w:color w:val="FFFFFF" w:themeColor="background1"/>
                <w:szCs w:val="22"/>
              </w:rPr>
              <w:t>items of the meeting agenda</w:t>
            </w:r>
            <w:r w:rsidR="007C419A">
              <w:rPr>
                <w:rFonts w:cs="Calibri Light"/>
                <w:color w:val="FFFFFF" w:themeColor="background1"/>
                <w:szCs w:val="22"/>
              </w:rPr>
              <w:t>.</w:t>
            </w:r>
          </w:p>
        </w:tc>
      </w:tr>
      <w:tr w:rsidR="00AF1115" w14:paraId="5C144F30" w14:textId="77777777" w:rsidTr="00DF2255">
        <w:trPr>
          <w:trHeight w:val="454"/>
        </w:trPr>
        <w:tc>
          <w:tcPr>
            <w:tcW w:w="4247" w:type="dxa"/>
            <w:tcBorders>
              <w:top w:val="single" w:sz="4" w:space="0" w:color="FFFFFF" w:themeColor="background1"/>
              <w:bottom w:val="single" w:sz="4" w:space="0" w:color="FFFFFF" w:themeColor="background1"/>
            </w:tcBorders>
            <w:shd w:val="clear" w:color="auto" w:fill="2B384A"/>
          </w:tcPr>
          <w:p w14:paraId="50CD31F1" w14:textId="4309CE8F" w:rsidR="00AF1115" w:rsidRPr="00017009" w:rsidRDefault="00015A41" w:rsidP="00DF2255">
            <w:pPr>
              <w:spacing w:before="160" w:after="160" w:line="259" w:lineRule="auto"/>
              <w:rPr>
                <w:rFonts w:cs="Calibri Light"/>
                <w:b/>
                <w:bCs/>
                <w:szCs w:val="22"/>
              </w:rPr>
            </w:pPr>
            <w:r>
              <w:rPr>
                <w:rFonts w:cs="Calibri Light"/>
                <w:b/>
                <w:bCs/>
                <w:sz w:val="26"/>
                <w:szCs w:val="26"/>
              </w:rPr>
              <w:t>OBSERVERS</w:t>
            </w:r>
          </w:p>
        </w:tc>
        <w:tc>
          <w:tcPr>
            <w:tcW w:w="4247" w:type="dxa"/>
            <w:tcBorders>
              <w:top w:val="single" w:sz="4" w:space="0" w:color="FFFFFF" w:themeColor="background1"/>
              <w:bottom w:val="single" w:sz="4" w:space="0" w:color="FFFFFF" w:themeColor="background1"/>
            </w:tcBorders>
            <w:shd w:val="clear" w:color="auto" w:fill="2B384A"/>
          </w:tcPr>
          <w:p w14:paraId="3582200C" w14:textId="2116FA65" w:rsidR="00AF1115" w:rsidRPr="00017009" w:rsidRDefault="00015A41" w:rsidP="00DF2255">
            <w:pPr>
              <w:spacing w:before="160" w:after="160" w:line="259" w:lineRule="auto"/>
              <w:rPr>
                <w:rFonts w:cs="Calibri Light"/>
                <w:b/>
                <w:bCs/>
                <w:szCs w:val="22"/>
              </w:rPr>
            </w:pPr>
            <w:r>
              <w:rPr>
                <w:rFonts w:cs="Calibri Light"/>
                <w:b/>
                <w:bCs/>
                <w:szCs w:val="22"/>
              </w:rPr>
              <w:t>APOLOGIES</w:t>
            </w:r>
          </w:p>
        </w:tc>
      </w:tr>
      <w:tr w:rsidR="00966CB3" w14:paraId="7C3C5142" w14:textId="77777777" w:rsidTr="00A7317B">
        <w:trPr>
          <w:trHeight w:val="57"/>
        </w:trPr>
        <w:tc>
          <w:tcPr>
            <w:tcW w:w="4247" w:type="dxa"/>
            <w:tcBorders>
              <w:top w:val="single" w:sz="4" w:space="0" w:color="FFFFFF" w:themeColor="background1"/>
            </w:tcBorders>
            <w:shd w:val="clear" w:color="auto" w:fill="2B384A"/>
          </w:tcPr>
          <w:p w14:paraId="69D031A0" w14:textId="76946513" w:rsidR="00015A41" w:rsidRPr="004834F2" w:rsidRDefault="00015A41" w:rsidP="00DF2255">
            <w:pPr>
              <w:spacing w:before="160" w:after="160" w:line="259" w:lineRule="auto"/>
              <w:rPr>
                <w:rFonts w:cs="Calibri Light"/>
                <w:szCs w:val="22"/>
              </w:rPr>
            </w:pPr>
            <w:r w:rsidRPr="004834F2">
              <w:rPr>
                <w:rFonts w:cs="Calibri Light"/>
                <w:b/>
                <w:bCs/>
                <w:szCs w:val="22"/>
              </w:rPr>
              <w:t>Mr John Southalan</w:t>
            </w:r>
            <w:r w:rsidRPr="004834F2">
              <w:rPr>
                <w:rFonts w:cs="Calibri Light"/>
                <w:szCs w:val="22"/>
              </w:rPr>
              <w:t>, Independent Examiner</w:t>
            </w:r>
          </w:p>
          <w:p w14:paraId="730CC1A1" w14:textId="298F60E5" w:rsidR="00015A41" w:rsidRPr="004834F2" w:rsidRDefault="00015A41" w:rsidP="00DF2255">
            <w:pPr>
              <w:spacing w:before="160" w:after="160" w:line="259" w:lineRule="auto"/>
              <w:rPr>
                <w:rFonts w:cs="Calibri Light"/>
                <w:szCs w:val="22"/>
              </w:rPr>
            </w:pPr>
            <w:r w:rsidRPr="004834F2">
              <w:rPr>
                <w:rFonts w:cs="Calibri Light"/>
                <w:b/>
                <w:bCs/>
                <w:szCs w:val="22"/>
              </w:rPr>
              <w:t>Ms Shiv Martin</w:t>
            </w:r>
            <w:r w:rsidRPr="004834F2">
              <w:rPr>
                <w:rFonts w:cs="Calibri Light"/>
                <w:szCs w:val="22"/>
              </w:rPr>
              <w:t>, Independent Examiner</w:t>
            </w:r>
          </w:p>
          <w:p w14:paraId="4B6D3D04" w14:textId="394BE2A7" w:rsidR="00015A41" w:rsidRPr="004834F2" w:rsidRDefault="00015A41" w:rsidP="00DF2255">
            <w:pPr>
              <w:spacing w:before="160" w:after="160" w:line="259" w:lineRule="auto"/>
              <w:rPr>
                <w:rFonts w:cs="Calibri Light"/>
                <w:szCs w:val="22"/>
              </w:rPr>
            </w:pPr>
            <w:r w:rsidRPr="004834F2">
              <w:rPr>
                <w:rFonts w:cs="Calibri Light"/>
                <w:b/>
                <w:bCs/>
                <w:szCs w:val="22"/>
              </w:rPr>
              <w:t>Mr Christopher Evans,</w:t>
            </w:r>
            <w:r w:rsidRPr="004834F2">
              <w:rPr>
                <w:rFonts w:cs="Calibri Light"/>
                <w:szCs w:val="22"/>
              </w:rPr>
              <w:t xml:space="preserve"> </w:t>
            </w:r>
            <w:r w:rsidR="000B2E6D" w:rsidRPr="000B2E6D">
              <w:rPr>
                <w:rFonts w:cs="Calibri Light"/>
                <w:szCs w:val="22"/>
              </w:rPr>
              <w:t>Australian Ant</w:t>
            </w:r>
            <w:r w:rsidR="000B2E6D">
              <w:rPr>
                <w:rFonts w:cs="Calibri Light"/>
                <w:szCs w:val="22"/>
              </w:rPr>
              <w:t>i</w:t>
            </w:r>
            <w:r w:rsidR="000B2E6D">
              <w:rPr>
                <w:rFonts w:cs="Calibri Light"/>
                <w:szCs w:val="22"/>
              </w:rPr>
              <w:noBreakHyphen/>
            </w:r>
            <w:r w:rsidR="000B2E6D" w:rsidRPr="000B2E6D">
              <w:rPr>
                <w:rFonts w:cs="Calibri Light"/>
                <w:szCs w:val="22"/>
              </w:rPr>
              <w:t>Slavery Commissioner</w:t>
            </w:r>
            <w:r w:rsidRPr="004834F2">
              <w:rPr>
                <w:rFonts w:cs="Calibri Light"/>
                <w:szCs w:val="22"/>
              </w:rPr>
              <w:t xml:space="preserve"> </w:t>
            </w:r>
          </w:p>
          <w:p w14:paraId="13F9E58B" w14:textId="38CAA24A" w:rsidR="00966CB3" w:rsidRPr="004834F2" w:rsidRDefault="00015A41" w:rsidP="00EE3341">
            <w:pPr>
              <w:spacing w:before="160" w:after="160" w:line="259" w:lineRule="auto"/>
              <w:rPr>
                <w:rFonts w:cs="Calibri Light"/>
                <w:b/>
                <w:bCs/>
                <w:szCs w:val="22"/>
              </w:rPr>
            </w:pPr>
            <w:r w:rsidRPr="004834F2">
              <w:rPr>
                <w:rFonts w:cs="Calibri Light"/>
                <w:b/>
                <w:bCs/>
                <w:szCs w:val="22"/>
              </w:rPr>
              <w:t>AusNCP Secretariat</w:t>
            </w:r>
            <w:r w:rsidRPr="004834F2">
              <w:rPr>
                <w:rFonts w:cs="Calibri Light"/>
                <w:szCs w:val="22"/>
              </w:rPr>
              <w:t>, Treasury</w:t>
            </w:r>
          </w:p>
        </w:tc>
        <w:tc>
          <w:tcPr>
            <w:tcW w:w="4247" w:type="dxa"/>
            <w:tcBorders>
              <w:top w:val="single" w:sz="4" w:space="0" w:color="FFFFFF" w:themeColor="background1"/>
            </w:tcBorders>
            <w:shd w:val="clear" w:color="auto" w:fill="2B384A"/>
          </w:tcPr>
          <w:p w14:paraId="26009643" w14:textId="138A96A5" w:rsidR="00015A41" w:rsidRPr="00B840D7" w:rsidRDefault="00015A41" w:rsidP="00DF2255">
            <w:pPr>
              <w:spacing w:before="160" w:after="160" w:line="259" w:lineRule="auto"/>
              <w:rPr>
                <w:rFonts w:cs="Calibri Light"/>
                <w:szCs w:val="22"/>
              </w:rPr>
            </w:pPr>
            <w:r w:rsidRPr="004834F2">
              <w:rPr>
                <w:rFonts w:cs="Calibri Light"/>
                <w:b/>
                <w:bCs/>
                <w:szCs w:val="22"/>
              </w:rPr>
              <w:t>Ms Miranda Lello</w:t>
            </w:r>
            <w:r w:rsidRPr="004834F2">
              <w:rPr>
                <w:rFonts w:cs="Calibri Light"/>
                <w:szCs w:val="22"/>
              </w:rPr>
              <w:t>, Chief Data Officer, Portfolio Strategy and Integration Branch, Department of Climate Change, Energy, the Environment and Water</w:t>
            </w:r>
          </w:p>
          <w:p w14:paraId="74E7D0A5" w14:textId="7F915C08" w:rsidR="00966CB3" w:rsidRPr="00017009" w:rsidRDefault="00015A41" w:rsidP="00693BC4">
            <w:pPr>
              <w:spacing w:before="160" w:after="160" w:line="259" w:lineRule="auto"/>
              <w:rPr>
                <w:rFonts w:cs="Calibri Light"/>
                <w:b/>
                <w:bCs/>
                <w:szCs w:val="22"/>
              </w:rPr>
            </w:pPr>
            <w:r w:rsidRPr="004834F2">
              <w:rPr>
                <w:rFonts w:cs="Calibri Light"/>
                <w:b/>
                <w:bCs/>
                <w:szCs w:val="22"/>
              </w:rPr>
              <w:t>Ms Larissa Harrison</w:t>
            </w:r>
            <w:r w:rsidRPr="004834F2">
              <w:rPr>
                <w:rFonts w:cs="Calibri Light"/>
                <w:szCs w:val="22"/>
              </w:rPr>
              <w:t>, Director</w:t>
            </w:r>
            <w:r>
              <w:rPr>
                <w:rFonts w:cs="Calibri Light"/>
                <w:szCs w:val="22"/>
              </w:rPr>
              <w:t xml:space="preserve"> – </w:t>
            </w:r>
            <w:r w:rsidRPr="004834F2">
              <w:rPr>
                <w:rFonts w:cs="Calibri Light"/>
                <w:szCs w:val="22"/>
              </w:rPr>
              <w:t>Strategic Power, United Workers Union</w:t>
            </w:r>
          </w:p>
        </w:tc>
      </w:tr>
    </w:tbl>
    <w:p w14:paraId="31EBD2DC" w14:textId="77777777" w:rsidR="00EE3341" w:rsidRDefault="00EE3341" w:rsidP="00EE3341">
      <w:pPr>
        <w:pStyle w:val="OutlineNumbered1"/>
        <w:numPr>
          <w:ilvl w:val="0"/>
          <w:numId w:val="0"/>
        </w:numPr>
        <w:spacing w:after="0" w:line="259" w:lineRule="auto"/>
        <w:ind w:left="851" w:hanging="851"/>
        <w:rPr>
          <w:b/>
          <w:bCs/>
          <w:caps/>
          <w:color w:val="2B384A"/>
          <w:sz w:val="2"/>
          <w:szCs w:val="2"/>
        </w:rPr>
        <w:sectPr w:rsidR="00EE3341" w:rsidSect="00FD3962">
          <w:type w:val="continuous"/>
          <w:pgSz w:w="11906" w:h="16838" w:code="9"/>
          <w:pgMar w:top="2268" w:right="1701" w:bottom="1021" w:left="1701" w:header="567" w:footer="249" w:gutter="0"/>
          <w:cols w:space="340"/>
          <w:titlePg/>
          <w:docGrid w:linePitch="360"/>
        </w:sectPr>
      </w:pPr>
    </w:p>
    <w:p w14:paraId="0BF3F2E9" w14:textId="66C3FCFC" w:rsidR="00AE55EE" w:rsidRDefault="008945AD" w:rsidP="000F5167">
      <w:pPr>
        <w:pStyle w:val="OutlineNumbered1"/>
        <w:numPr>
          <w:ilvl w:val="0"/>
          <w:numId w:val="11"/>
        </w:numPr>
        <w:spacing w:before="160" w:after="160" w:line="259" w:lineRule="auto"/>
        <w:rPr>
          <w:b/>
          <w:bCs/>
          <w:caps/>
          <w:color w:val="2B384A"/>
          <w:sz w:val="26"/>
          <w:szCs w:val="26"/>
        </w:rPr>
      </w:pPr>
      <w:r w:rsidRPr="00AE55EE">
        <w:rPr>
          <w:b/>
          <w:bCs/>
          <w:caps/>
          <w:color w:val="2B384A"/>
          <w:sz w:val="26"/>
          <w:szCs w:val="26"/>
        </w:rPr>
        <w:lastRenderedPageBreak/>
        <w:t>Welcome (Chair)</w:t>
      </w:r>
    </w:p>
    <w:p w14:paraId="3D7325AA" w14:textId="371FFF66" w:rsidR="00AE55EE" w:rsidRPr="008425D7" w:rsidRDefault="00CF5121" w:rsidP="000F5167">
      <w:pPr>
        <w:spacing w:before="160" w:after="160" w:line="259" w:lineRule="auto"/>
        <w:rPr>
          <w:rFonts w:cs="Calibri Light"/>
          <w:szCs w:val="22"/>
        </w:rPr>
      </w:pPr>
      <w:r w:rsidRPr="00CF5121">
        <w:rPr>
          <w:rFonts w:cs="Calibri Light"/>
          <w:szCs w:val="22"/>
        </w:rPr>
        <w:t>The meeting was opened by the Director of the AusNCP Secretariat with an Acknowledgement of Country, followed by introductions from AusNCP Board members, including the new Chair</w:t>
      </w:r>
      <w:r w:rsidR="00184A30">
        <w:rPr>
          <w:rFonts w:cs="Calibri Light"/>
          <w:szCs w:val="22"/>
        </w:rPr>
        <w:t>.</w:t>
      </w:r>
    </w:p>
    <w:p w14:paraId="5B27F4C4" w14:textId="7B1C3EB7" w:rsidR="008945AD" w:rsidRDefault="008945AD" w:rsidP="000F5167">
      <w:pPr>
        <w:pStyle w:val="OutlineNumbered1"/>
        <w:numPr>
          <w:ilvl w:val="0"/>
          <w:numId w:val="11"/>
        </w:numPr>
        <w:spacing w:before="160" w:after="160" w:line="259" w:lineRule="auto"/>
        <w:rPr>
          <w:b/>
          <w:bCs/>
          <w:caps/>
          <w:color w:val="2B384A"/>
          <w:sz w:val="26"/>
          <w:szCs w:val="26"/>
        </w:rPr>
      </w:pPr>
      <w:r w:rsidRPr="00AE55EE">
        <w:rPr>
          <w:b/>
          <w:bCs/>
          <w:caps/>
          <w:color w:val="2B384A"/>
          <w:sz w:val="26"/>
          <w:szCs w:val="26"/>
        </w:rPr>
        <w:t>Actions from last meeting (</w:t>
      </w:r>
      <w:r w:rsidR="009E3484">
        <w:rPr>
          <w:b/>
          <w:bCs/>
          <w:caps/>
          <w:color w:val="2B384A"/>
          <w:sz w:val="26"/>
          <w:szCs w:val="26"/>
        </w:rPr>
        <w:t xml:space="preserve">AusNCP </w:t>
      </w:r>
      <w:r w:rsidRPr="00AE55EE">
        <w:rPr>
          <w:b/>
          <w:bCs/>
          <w:caps/>
          <w:color w:val="2B384A"/>
          <w:sz w:val="26"/>
          <w:szCs w:val="26"/>
        </w:rPr>
        <w:t>Secretariat)</w:t>
      </w:r>
    </w:p>
    <w:p w14:paraId="26F83E37" w14:textId="23BE0653" w:rsidR="00184A30" w:rsidRDefault="0005418C" w:rsidP="000F5167">
      <w:pPr>
        <w:spacing w:before="160" w:after="160" w:line="259" w:lineRule="auto"/>
        <w:rPr>
          <w:rFonts w:cs="Calibri Light"/>
          <w:szCs w:val="22"/>
        </w:rPr>
      </w:pPr>
      <w:r w:rsidRPr="0005418C">
        <w:rPr>
          <w:rFonts w:cs="Calibri Light"/>
          <w:szCs w:val="22"/>
        </w:rPr>
        <w:t>The AusNCP Secretariat advised the AusNCP Board that all action items arising from the meeting held on 27 June 2025 had either been completed or were progressing, as outlined below</w:t>
      </w:r>
      <w:r w:rsidR="00AD0B8B">
        <w:rPr>
          <w:rFonts w:cs="Calibri Light"/>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B384A"/>
        <w:tblLook w:val="04A0" w:firstRow="1" w:lastRow="0" w:firstColumn="1" w:lastColumn="0" w:noHBand="0" w:noVBand="1"/>
      </w:tblPr>
      <w:tblGrid>
        <w:gridCol w:w="426"/>
        <w:gridCol w:w="3821"/>
        <w:gridCol w:w="4247"/>
      </w:tblGrid>
      <w:tr w:rsidR="00C82D6B" w14:paraId="7C3AD079" w14:textId="77777777" w:rsidTr="000F5167">
        <w:tc>
          <w:tcPr>
            <w:tcW w:w="4247" w:type="dxa"/>
            <w:gridSpan w:val="2"/>
            <w:tcBorders>
              <w:bottom w:val="single" w:sz="4" w:space="0" w:color="FFFFFF" w:themeColor="background1"/>
            </w:tcBorders>
            <w:shd w:val="clear" w:color="auto" w:fill="2B384A"/>
            <w:vAlign w:val="center"/>
          </w:tcPr>
          <w:p w14:paraId="2620C83A" w14:textId="1AF1144B" w:rsidR="00C82D6B" w:rsidRPr="00380BE2" w:rsidRDefault="00B82567" w:rsidP="00BD2ACC">
            <w:pPr>
              <w:spacing w:before="160" w:after="160" w:line="259" w:lineRule="auto"/>
              <w:rPr>
                <w:caps/>
                <w:sz w:val="26"/>
                <w:szCs w:val="26"/>
              </w:rPr>
            </w:pPr>
            <w:r w:rsidRPr="00380BE2">
              <w:rPr>
                <w:rFonts w:cs="Calibri Light"/>
                <w:b/>
                <w:bCs/>
                <w:caps/>
                <w:sz w:val="26"/>
                <w:szCs w:val="26"/>
              </w:rPr>
              <w:t>Action Item</w:t>
            </w:r>
          </w:p>
        </w:tc>
        <w:tc>
          <w:tcPr>
            <w:tcW w:w="4247" w:type="dxa"/>
            <w:tcBorders>
              <w:bottom w:val="single" w:sz="4" w:space="0" w:color="FFFFFF" w:themeColor="background1"/>
            </w:tcBorders>
            <w:shd w:val="clear" w:color="auto" w:fill="2B384A"/>
            <w:vAlign w:val="center"/>
          </w:tcPr>
          <w:p w14:paraId="52AE1A7B" w14:textId="60E0B89D" w:rsidR="00C82D6B" w:rsidRPr="00380BE2" w:rsidRDefault="00380BE2" w:rsidP="00BD2ACC">
            <w:pPr>
              <w:spacing w:before="160" w:after="160" w:line="259" w:lineRule="auto"/>
              <w:rPr>
                <w:caps/>
              </w:rPr>
            </w:pPr>
            <w:r w:rsidRPr="00380BE2">
              <w:rPr>
                <w:rFonts w:cs="Calibri Light"/>
                <w:b/>
                <w:bCs/>
                <w:caps/>
                <w:sz w:val="26"/>
                <w:szCs w:val="26"/>
              </w:rPr>
              <w:t>Completion</w:t>
            </w:r>
          </w:p>
        </w:tc>
      </w:tr>
      <w:tr w:rsidR="003E53B9" w14:paraId="50CC18C0" w14:textId="77777777" w:rsidTr="000F5167">
        <w:trPr>
          <w:trHeight w:val="113"/>
        </w:trPr>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2B384A"/>
            <w:vAlign w:val="center"/>
          </w:tcPr>
          <w:p w14:paraId="36198333" w14:textId="1360E1FC" w:rsidR="003E53B9" w:rsidRPr="006A1261" w:rsidRDefault="003E53B9" w:rsidP="00BD2ACC">
            <w:pPr>
              <w:spacing w:before="160" w:after="160" w:line="259" w:lineRule="auto"/>
              <w:rPr>
                <w:b/>
                <w:bCs/>
              </w:rPr>
            </w:pPr>
            <w:r w:rsidRPr="006A1261">
              <w:rPr>
                <w:b/>
                <w:bCs/>
              </w:rPr>
              <w:t>1</w:t>
            </w:r>
          </w:p>
        </w:tc>
        <w:tc>
          <w:tcPr>
            <w:tcW w:w="3821" w:type="dxa"/>
            <w:tcBorders>
              <w:top w:val="single" w:sz="4" w:space="0" w:color="FFFFFF" w:themeColor="background1"/>
              <w:left w:val="single" w:sz="4" w:space="0" w:color="FFFFFF" w:themeColor="background1"/>
              <w:bottom w:val="single" w:sz="4" w:space="0" w:color="FFFFFF" w:themeColor="background1"/>
            </w:tcBorders>
            <w:shd w:val="clear" w:color="auto" w:fill="2B384A"/>
            <w:vAlign w:val="center"/>
          </w:tcPr>
          <w:p w14:paraId="77D5ACEC" w14:textId="1F2DAF2E" w:rsidR="003E53B9" w:rsidRPr="00100687" w:rsidRDefault="009641B6" w:rsidP="00BD2ACC">
            <w:pPr>
              <w:spacing w:before="160" w:after="160" w:line="259" w:lineRule="auto"/>
            </w:pPr>
            <w:r w:rsidRPr="009641B6">
              <w:t xml:space="preserve">The AusNCP Secretariat to share the </w:t>
            </w:r>
            <w:r w:rsidRPr="009641B6">
              <w:rPr>
                <w:i/>
                <w:iCs/>
              </w:rPr>
              <w:t>AusNCP Complaint Frequently Asked Questions</w:t>
            </w:r>
            <w:r w:rsidRPr="009641B6">
              <w:t xml:space="preserve"> (</w:t>
            </w:r>
            <w:r w:rsidRPr="009641B6">
              <w:rPr>
                <w:b/>
                <w:bCs/>
              </w:rPr>
              <w:t>FAQs</w:t>
            </w:r>
            <w:r w:rsidRPr="009641B6">
              <w:t xml:space="preserve">) and the </w:t>
            </w:r>
            <w:r w:rsidRPr="009641B6">
              <w:rPr>
                <w:i/>
                <w:iCs/>
              </w:rPr>
              <w:t>Template Terms of Engagement for AusNCP Dispute Resolution</w:t>
            </w:r>
            <w:r w:rsidRPr="009641B6">
              <w:t xml:space="preserve"> with Board members for feedback once finalise</w:t>
            </w:r>
            <w:r>
              <w:t>d.</w:t>
            </w:r>
          </w:p>
        </w:tc>
        <w:tc>
          <w:tcPr>
            <w:tcW w:w="4247" w:type="dxa"/>
            <w:tcBorders>
              <w:top w:val="single" w:sz="4" w:space="0" w:color="FFFFFF" w:themeColor="background1"/>
              <w:bottom w:val="single" w:sz="4" w:space="0" w:color="FFFFFF" w:themeColor="background1"/>
            </w:tcBorders>
            <w:shd w:val="clear" w:color="auto" w:fill="2B384A"/>
            <w:vAlign w:val="center"/>
          </w:tcPr>
          <w:p w14:paraId="3D0A5783" w14:textId="5BEA9FD4" w:rsidR="003E53B9" w:rsidRDefault="003377D2" w:rsidP="00BD2ACC">
            <w:pPr>
              <w:spacing w:before="160" w:after="160" w:line="259" w:lineRule="auto"/>
            </w:pPr>
            <w:r w:rsidRPr="003377D2">
              <w:rPr>
                <w:b/>
                <w:bCs/>
              </w:rPr>
              <w:t>Actioned</w:t>
            </w:r>
            <w:r w:rsidRPr="003377D2">
              <w:t>. Papers on the</w:t>
            </w:r>
            <w:r>
              <w:t>se</w:t>
            </w:r>
            <w:r w:rsidRPr="003377D2">
              <w:t xml:space="preserve"> </w:t>
            </w:r>
            <w:r w:rsidR="006A248B">
              <w:t>two</w:t>
            </w:r>
            <w:r w:rsidR="00CB3EF1">
              <w:t xml:space="preserve"> enterprise engagement</w:t>
            </w:r>
            <w:r w:rsidR="006A248B">
              <w:t xml:space="preserve"> </w:t>
            </w:r>
            <w:r w:rsidRPr="003377D2">
              <w:t>items were circulated to AusNCP Board members prior to th</w:t>
            </w:r>
            <w:r w:rsidR="003A09CE">
              <w:t>is</w:t>
            </w:r>
            <w:r w:rsidRPr="003377D2">
              <w:t xml:space="preserve"> meeting for discussion at Item </w:t>
            </w:r>
            <w:r w:rsidR="00950FBD">
              <w:t>6</w:t>
            </w:r>
            <w:r w:rsidRPr="003377D2">
              <w:t xml:space="preserve"> of the agenda.</w:t>
            </w:r>
          </w:p>
        </w:tc>
      </w:tr>
      <w:tr w:rsidR="00A23AA1" w14:paraId="1B6F6CBF" w14:textId="77777777" w:rsidTr="000F5167">
        <w:trPr>
          <w:trHeight w:val="113"/>
        </w:trPr>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2B384A"/>
            <w:vAlign w:val="center"/>
          </w:tcPr>
          <w:p w14:paraId="7FDA4013" w14:textId="5B73103E" w:rsidR="00A23AA1" w:rsidRPr="006A1261" w:rsidRDefault="00CD2C77" w:rsidP="00BD2ACC">
            <w:pPr>
              <w:spacing w:before="160" w:after="160" w:line="259" w:lineRule="auto"/>
              <w:rPr>
                <w:b/>
                <w:bCs/>
              </w:rPr>
            </w:pPr>
            <w:r w:rsidRPr="006A1261">
              <w:rPr>
                <w:b/>
                <w:bCs/>
              </w:rPr>
              <w:t>2</w:t>
            </w:r>
          </w:p>
        </w:tc>
        <w:tc>
          <w:tcPr>
            <w:tcW w:w="3821" w:type="dxa"/>
            <w:tcBorders>
              <w:top w:val="single" w:sz="4" w:space="0" w:color="FFFFFF" w:themeColor="background1"/>
              <w:left w:val="single" w:sz="4" w:space="0" w:color="FFFFFF" w:themeColor="background1"/>
              <w:bottom w:val="single" w:sz="4" w:space="0" w:color="FFFFFF" w:themeColor="background1"/>
            </w:tcBorders>
            <w:shd w:val="clear" w:color="auto" w:fill="2B384A"/>
            <w:vAlign w:val="center"/>
          </w:tcPr>
          <w:p w14:paraId="72D924F1" w14:textId="43E36411" w:rsidR="00A23AA1" w:rsidRDefault="00C63300" w:rsidP="00BD2ACC">
            <w:pPr>
              <w:spacing w:before="160" w:after="160" w:line="259" w:lineRule="auto"/>
            </w:pPr>
            <w:r w:rsidRPr="00C63300">
              <w:t xml:space="preserve">AusNCP Board members to suggest stakeholder network opportunities for </w:t>
            </w:r>
            <w:r w:rsidR="00A40A14">
              <w:t xml:space="preserve">Mr </w:t>
            </w:r>
            <w:r w:rsidR="005F30E6" w:rsidRPr="005F30E6">
              <w:t>Allan Jorgensen</w:t>
            </w:r>
            <w:r w:rsidRPr="00C63300">
              <w:t xml:space="preserve"> </w:t>
            </w:r>
            <w:r>
              <w:t>(</w:t>
            </w:r>
            <w:r w:rsidRPr="00C95AF8">
              <w:t>OECD Centre for Responsible Business Conduct</w:t>
            </w:r>
            <w:r>
              <w:t xml:space="preserve">) </w:t>
            </w:r>
            <w:r w:rsidRPr="00C63300">
              <w:t>during his August 2025 visit to Australia.</w:t>
            </w:r>
          </w:p>
        </w:tc>
        <w:tc>
          <w:tcPr>
            <w:tcW w:w="4247" w:type="dxa"/>
            <w:tcBorders>
              <w:top w:val="single" w:sz="4" w:space="0" w:color="FFFFFF" w:themeColor="background1"/>
              <w:bottom w:val="single" w:sz="4" w:space="0" w:color="FFFFFF" w:themeColor="background1"/>
            </w:tcBorders>
            <w:shd w:val="clear" w:color="auto" w:fill="2B384A"/>
            <w:vAlign w:val="center"/>
          </w:tcPr>
          <w:p w14:paraId="0F6B1E20" w14:textId="1FEBC189" w:rsidR="00A23AA1" w:rsidRDefault="00BB2F9B" w:rsidP="00BD2ACC">
            <w:pPr>
              <w:spacing w:before="160" w:after="160" w:line="259" w:lineRule="auto"/>
            </w:pPr>
            <w:r w:rsidRPr="00111035">
              <w:rPr>
                <w:b/>
                <w:bCs/>
              </w:rPr>
              <w:t>Actioned</w:t>
            </w:r>
            <w:r>
              <w:t xml:space="preserve">. </w:t>
            </w:r>
            <w:r w:rsidR="001B76F2" w:rsidRPr="001B76F2">
              <w:t>Mr Jorgensen attended several key events and met with the Hon</w:t>
            </w:r>
            <w:r w:rsidR="001B76F2">
              <w:t xml:space="preserve"> </w:t>
            </w:r>
            <w:r w:rsidR="001B76F2" w:rsidRPr="001B76F2">
              <w:t>Dr</w:t>
            </w:r>
            <w:r w:rsidR="001B76F2">
              <w:t xml:space="preserve"> </w:t>
            </w:r>
            <w:r w:rsidR="001B76F2" w:rsidRPr="001B76F2">
              <w:t>Andrew</w:t>
            </w:r>
            <w:r w:rsidR="001B76F2">
              <w:t xml:space="preserve"> </w:t>
            </w:r>
            <w:r w:rsidR="001B76F2" w:rsidRPr="001B76F2">
              <w:t>Leigh</w:t>
            </w:r>
            <w:r w:rsidR="001B76F2">
              <w:t xml:space="preserve"> </w:t>
            </w:r>
            <w:r w:rsidR="001B76F2" w:rsidRPr="001B76F2">
              <w:t>MP. Some AusNCP Board members also facilitated meetings between Mr Jorgensen and their respective organisations.</w:t>
            </w:r>
          </w:p>
        </w:tc>
      </w:tr>
      <w:tr w:rsidR="00417893" w14:paraId="3218491C" w14:textId="77777777" w:rsidTr="000F5167">
        <w:trPr>
          <w:trHeight w:val="113"/>
        </w:trPr>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2B384A"/>
            <w:vAlign w:val="center"/>
          </w:tcPr>
          <w:p w14:paraId="6547E47C" w14:textId="06DA8B26" w:rsidR="00417893" w:rsidRPr="006A1261" w:rsidRDefault="00764DBD" w:rsidP="00BD2ACC">
            <w:pPr>
              <w:spacing w:before="160" w:after="160" w:line="259" w:lineRule="auto"/>
              <w:rPr>
                <w:b/>
                <w:bCs/>
              </w:rPr>
            </w:pPr>
            <w:r w:rsidRPr="006A1261">
              <w:rPr>
                <w:b/>
                <w:bCs/>
              </w:rPr>
              <w:t>3</w:t>
            </w:r>
          </w:p>
        </w:tc>
        <w:tc>
          <w:tcPr>
            <w:tcW w:w="3821" w:type="dxa"/>
            <w:tcBorders>
              <w:top w:val="single" w:sz="4" w:space="0" w:color="FFFFFF" w:themeColor="background1"/>
              <w:left w:val="single" w:sz="4" w:space="0" w:color="FFFFFF" w:themeColor="background1"/>
              <w:bottom w:val="single" w:sz="4" w:space="0" w:color="FFFFFF" w:themeColor="background1"/>
            </w:tcBorders>
            <w:shd w:val="clear" w:color="auto" w:fill="2B384A"/>
            <w:vAlign w:val="center"/>
          </w:tcPr>
          <w:p w14:paraId="12154943" w14:textId="2ECE2977" w:rsidR="00417893" w:rsidRDefault="00D93790" w:rsidP="00BD2ACC">
            <w:pPr>
              <w:spacing w:before="160" w:after="160" w:line="259" w:lineRule="auto"/>
            </w:pPr>
            <w:r w:rsidRPr="00D93790">
              <w:t>The AusNCP Secretariat to update the AusNCP Board on progress regarding the First Nations webinar.</w:t>
            </w:r>
          </w:p>
        </w:tc>
        <w:tc>
          <w:tcPr>
            <w:tcW w:w="4247" w:type="dxa"/>
            <w:tcBorders>
              <w:top w:val="single" w:sz="4" w:space="0" w:color="FFFFFF" w:themeColor="background1"/>
              <w:bottom w:val="single" w:sz="4" w:space="0" w:color="FFFFFF" w:themeColor="background1"/>
            </w:tcBorders>
            <w:shd w:val="clear" w:color="auto" w:fill="2B384A"/>
            <w:vAlign w:val="center"/>
          </w:tcPr>
          <w:p w14:paraId="55A83C25" w14:textId="583C093C" w:rsidR="00417893" w:rsidRPr="00F25B23" w:rsidRDefault="00D86CFE" w:rsidP="00BD2ACC">
            <w:pPr>
              <w:spacing w:before="160" w:after="160" w:line="259" w:lineRule="auto"/>
            </w:pPr>
            <w:r w:rsidRPr="00111035">
              <w:rPr>
                <w:b/>
                <w:bCs/>
              </w:rPr>
              <w:t>Actioned</w:t>
            </w:r>
            <w:r>
              <w:t>.</w:t>
            </w:r>
            <w:r w:rsidR="00D07D7B">
              <w:t xml:space="preserve"> </w:t>
            </w:r>
            <w:r w:rsidR="008D3888" w:rsidRPr="008D3888">
              <w:t>A joint AusNCP</w:t>
            </w:r>
            <w:r w:rsidR="008D3888">
              <w:t>–</w:t>
            </w:r>
            <w:r w:rsidR="008D3888" w:rsidRPr="008D3888">
              <w:t>Diplomacy Training Program webinar on</w:t>
            </w:r>
            <w:r w:rsidR="00FA239C">
              <w:t xml:space="preserve"> </w:t>
            </w:r>
            <w:hyperlink r:id="rId11" w:history="1">
              <w:r w:rsidR="002F62C1" w:rsidRPr="00F470BB">
                <w:rPr>
                  <w:rStyle w:val="Hyperlink"/>
                  <w:i/>
                  <w:iCs/>
                  <w:color w:val="B1F0CF"/>
                  <w:u w:val="none"/>
                </w:rPr>
                <w:t>Free, Prior and Informed Consent, Indigenous Rights and the OECD Guidelines</w:t>
              </w:r>
            </w:hyperlink>
            <w:r w:rsidR="007A704E">
              <w:t xml:space="preserve"> </w:t>
            </w:r>
            <w:r w:rsidR="008D3888">
              <w:t>w</w:t>
            </w:r>
            <w:r w:rsidR="007A704E">
              <w:t xml:space="preserve">as held on </w:t>
            </w:r>
            <w:r w:rsidR="007A704E" w:rsidRPr="00FA239C">
              <w:t>29 October 2025</w:t>
            </w:r>
            <w:r w:rsidR="007A704E">
              <w:t>.</w:t>
            </w:r>
          </w:p>
        </w:tc>
      </w:tr>
      <w:tr w:rsidR="00E73948" w14:paraId="1F5A5F8B" w14:textId="77777777" w:rsidTr="000F5167">
        <w:trPr>
          <w:trHeight w:val="113"/>
        </w:trPr>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2B384A"/>
            <w:vAlign w:val="center"/>
          </w:tcPr>
          <w:p w14:paraId="30AED0D3" w14:textId="63F4120B" w:rsidR="00E73948" w:rsidRPr="006A1261" w:rsidRDefault="00E73948" w:rsidP="00BD2ACC">
            <w:pPr>
              <w:spacing w:before="160" w:after="160" w:line="259" w:lineRule="auto"/>
              <w:rPr>
                <w:b/>
                <w:bCs/>
              </w:rPr>
            </w:pPr>
            <w:r w:rsidRPr="006A1261">
              <w:rPr>
                <w:b/>
                <w:bCs/>
              </w:rPr>
              <w:t>4</w:t>
            </w:r>
          </w:p>
        </w:tc>
        <w:tc>
          <w:tcPr>
            <w:tcW w:w="3821" w:type="dxa"/>
            <w:tcBorders>
              <w:top w:val="single" w:sz="4" w:space="0" w:color="FFFFFF" w:themeColor="background1"/>
              <w:left w:val="single" w:sz="4" w:space="0" w:color="FFFFFF" w:themeColor="background1"/>
              <w:bottom w:val="single" w:sz="4" w:space="0" w:color="FFFFFF" w:themeColor="background1"/>
            </w:tcBorders>
            <w:shd w:val="clear" w:color="auto" w:fill="2B384A"/>
            <w:vAlign w:val="center"/>
          </w:tcPr>
          <w:p w14:paraId="3D8E0B6A" w14:textId="69470994" w:rsidR="00E73948" w:rsidRDefault="005658D7" w:rsidP="00BD2ACC">
            <w:pPr>
              <w:spacing w:before="160" w:after="160" w:line="259" w:lineRule="auto"/>
            </w:pPr>
            <w:r w:rsidRPr="005658D7">
              <w:t>The AusNCP Secretariat to consider and progress stakeholder engagement suggestions raised by AusNCP Board members at the 27 June 2025 meeting.</w:t>
            </w:r>
          </w:p>
        </w:tc>
        <w:tc>
          <w:tcPr>
            <w:tcW w:w="4247" w:type="dxa"/>
            <w:tcBorders>
              <w:top w:val="single" w:sz="4" w:space="0" w:color="FFFFFF" w:themeColor="background1"/>
              <w:bottom w:val="single" w:sz="4" w:space="0" w:color="FFFFFF" w:themeColor="background1"/>
            </w:tcBorders>
            <w:shd w:val="clear" w:color="auto" w:fill="2B384A"/>
            <w:vAlign w:val="center"/>
          </w:tcPr>
          <w:p w14:paraId="0D58B668" w14:textId="16E4FE38" w:rsidR="00E73948" w:rsidRDefault="00052870" w:rsidP="00BD2ACC">
            <w:pPr>
              <w:spacing w:before="160" w:after="160" w:line="259" w:lineRule="auto"/>
            </w:pPr>
            <w:r w:rsidRPr="00111035">
              <w:rPr>
                <w:b/>
                <w:bCs/>
              </w:rPr>
              <w:t>Actioned</w:t>
            </w:r>
            <w:r>
              <w:t xml:space="preserve">. </w:t>
            </w:r>
            <w:r w:rsidR="003C7896">
              <w:t>T</w:t>
            </w:r>
            <w:r w:rsidR="00910F9C" w:rsidRPr="00910F9C">
              <w:t xml:space="preserve">he AusNCP promoted new fact sheets at the </w:t>
            </w:r>
            <w:r w:rsidR="00D904AE">
              <w:rPr>
                <w:i/>
                <w:iCs/>
              </w:rPr>
              <w:t>UN</w:t>
            </w:r>
            <w:r w:rsidR="00D904AE" w:rsidRPr="00D904AE">
              <w:rPr>
                <w:i/>
                <w:iCs/>
              </w:rPr>
              <w:t xml:space="preserve"> Responsible Business and Human Rights Forum, Asia-Pacific</w:t>
            </w:r>
            <w:r w:rsidR="00910F9C" w:rsidRPr="00910F9C">
              <w:t xml:space="preserve"> in Bangkok</w:t>
            </w:r>
            <w:r w:rsidR="00FE29CB">
              <w:t xml:space="preserve"> and </w:t>
            </w:r>
            <w:r w:rsidR="00135249">
              <w:t>took part</w:t>
            </w:r>
            <w:r w:rsidR="00FE29CB" w:rsidRPr="00910F9C">
              <w:t xml:space="preserve"> </w:t>
            </w:r>
            <w:r w:rsidR="007453FB">
              <w:t>in</w:t>
            </w:r>
            <w:r w:rsidR="00FE29CB" w:rsidRPr="00910F9C">
              <w:t xml:space="preserve"> the </w:t>
            </w:r>
            <w:r w:rsidR="00FE29CB" w:rsidRPr="00910F9C">
              <w:rPr>
                <w:i/>
                <w:iCs/>
              </w:rPr>
              <w:t>UN Regional Forum on Business and Human Rights</w:t>
            </w:r>
            <w:r w:rsidR="00FE29CB" w:rsidRPr="00910F9C">
              <w:t xml:space="preserve"> in Melbourne</w:t>
            </w:r>
            <w:r w:rsidR="00FE29CB">
              <w:t>.</w:t>
            </w:r>
          </w:p>
        </w:tc>
      </w:tr>
      <w:tr w:rsidR="00051DC6" w14:paraId="2F34CE47" w14:textId="77777777" w:rsidTr="000F5167">
        <w:trPr>
          <w:trHeight w:val="113"/>
        </w:trPr>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2B384A"/>
            <w:vAlign w:val="center"/>
          </w:tcPr>
          <w:p w14:paraId="35CA6CDE" w14:textId="069D379D" w:rsidR="00051DC6" w:rsidRPr="006A1261" w:rsidRDefault="00051DC6" w:rsidP="00BD2ACC">
            <w:pPr>
              <w:spacing w:before="160" w:after="160" w:line="259" w:lineRule="auto"/>
              <w:rPr>
                <w:b/>
                <w:bCs/>
              </w:rPr>
            </w:pPr>
            <w:r w:rsidRPr="006A1261">
              <w:rPr>
                <w:b/>
                <w:bCs/>
              </w:rPr>
              <w:t>5</w:t>
            </w:r>
          </w:p>
        </w:tc>
        <w:tc>
          <w:tcPr>
            <w:tcW w:w="3821" w:type="dxa"/>
            <w:tcBorders>
              <w:top w:val="single" w:sz="4" w:space="0" w:color="FFFFFF" w:themeColor="background1"/>
              <w:left w:val="single" w:sz="4" w:space="0" w:color="FFFFFF" w:themeColor="background1"/>
              <w:bottom w:val="single" w:sz="4" w:space="0" w:color="FFFFFF" w:themeColor="background1"/>
            </w:tcBorders>
            <w:shd w:val="clear" w:color="auto" w:fill="2B384A"/>
            <w:vAlign w:val="center"/>
          </w:tcPr>
          <w:p w14:paraId="31BF4DFA" w14:textId="7598C8B8" w:rsidR="00051DC6" w:rsidRDefault="00616C56" w:rsidP="00BD2ACC">
            <w:pPr>
              <w:spacing w:before="160" w:after="160" w:line="259" w:lineRule="auto"/>
            </w:pPr>
            <w:r w:rsidRPr="00616C56">
              <w:t>The AusNCP Secretariat to further progress policy work on responses to actual and potential reprisals</w:t>
            </w:r>
            <w:r w:rsidR="00985037">
              <w:t>, including incorporating AusNCP Board feedback.</w:t>
            </w:r>
          </w:p>
        </w:tc>
        <w:tc>
          <w:tcPr>
            <w:tcW w:w="4247" w:type="dxa"/>
            <w:tcBorders>
              <w:top w:val="single" w:sz="4" w:space="0" w:color="FFFFFF" w:themeColor="background1"/>
              <w:bottom w:val="single" w:sz="4" w:space="0" w:color="FFFFFF" w:themeColor="background1"/>
            </w:tcBorders>
            <w:shd w:val="clear" w:color="auto" w:fill="2B384A"/>
            <w:vAlign w:val="center"/>
          </w:tcPr>
          <w:p w14:paraId="131F34AF" w14:textId="2A504D03" w:rsidR="00051DC6" w:rsidRDefault="00AA6130" w:rsidP="00BD2ACC">
            <w:pPr>
              <w:spacing w:before="160" w:after="160" w:line="259" w:lineRule="auto"/>
            </w:pPr>
            <w:r w:rsidRPr="00111035">
              <w:rPr>
                <w:b/>
                <w:bCs/>
              </w:rPr>
              <w:t>Progressed</w:t>
            </w:r>
            <w:r>
              <w:t xml:space="preserve">. </w:t>
            </w:r>
            <w:r w:rsidR="00A419DE" w:rsidRPr="00A419DE">
              <w:t xml:space="preserve">Feedback from AusNCP Board members and the three institutional stakeholders to the </w:t>
            </w:r>
            <w:r w:rsidR="00A419DE" w:rsidRPr="00A419DE">
              <w:rPr>
                <w:i/>
                <w:iCs/>
              </w:rPr>
              <w:t>OECD Working Party on Responsible Business Conduct</w:t>
            </w:r>
            <w:r w:rsidR="00A419DE" w:rsidRPr="00A419DE">
              <w:t xml:space="preserve"> was addressed.</w:t>
            </w:r>
          </w:p>
        </w:tc>
      </w:tr>
      <w:tr w:rsidR="002B0AA9" w14:paraId="7447CB57" w14:textId="77777777" w:rsidTr="000F5167">
        <w:trPr>
          <w:trHeight w:val="113"/>
        </w:trPr>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2B384A"/>
            <w:vAlign w:val="center"/>
          </w:tcPr>
          <w:p w14:paraId="259BB1F1" w14:textId="55AA6F49" w:rsidR="002B0AA9" w:rsidRPr="006A1261" w:rsidRDefault="008E0195" w:rsidP="00BD2ACC">
            <w:pPr>
              <w:spacing w:before="160" w:after="160" w:line="259" w:lineRule="auto"/>
              <w:rPr>
                <w:b/>
                <w:bCs/>
              </w:rPr>
            </w:pPr>
            <w:r w:rsidRPr="006A1261">
              <w:rPr>
                <w:b/>
                <w:bCs/>
              </w:rPr>
              <w:t>6</w:t>
            </w:r>
          </w:p>
        </w:tc>
        <w:tc>
          <w:tcPr>
            <w:tcW w:w="3821" w:type="dxa"/>
            <w:tcBorders>
              <w:top w:val="single" w:sz="4" w:space="0" w:color="FFFFFF" w:themeColor="background1"/>
              <w:left w:val="single" w:sz="4" w:space="0" w:color="FFFFFF" w:themeColor="background1"/>
              <w:bottom w:val="single" w:sz="4" w:space="0" w:color="FFFFFF" w:themeColor="background1"/>
            </w:tcBorders>
            <w:shd w:val="clear" w:color="auto" w:fill="2B384A"/>
            <w:vAlign w:val="center"/>
          </w:tcPr>
          <w:p w14:paraId="61062644" w14:textId="04014BAA" w:rsidR="002B0AA9" w:rsidRDefault="00EE7824" w:rsidP="00BD2ACC">
            <w:pPr>
              <w:spacing w:before="160" w:after="160" w:line="259" w:lineRule="auto"/>
            </w:pPr>
            <w:r w:rsidRPr="00EE7824">
              <w:t>The AusNCP Secretariat to inform AusNCP Board members once the review of the AusNCP Board’s Terms of Reference has commenced.</w:t>
            </w:r>
          </w:p>
        </w:tc>
        <w:tc>
          <w:tcPr>
            <w:tcW w:w="4247" w:type="dxa"/>
            <w:tcBorders>
              <w:top w:val="single" w:sz="4" w:space="0" w:color="FFFFFF" w:themeColor="background1"/>
              <w:bottom w:val="single" w:sz="4" w:space="0" w:color="FFFFFF" w:themeColor="background1"/>
            </w:tcBorders>
            <w:shd w:val="clear" w:color="auto" w:fill="2B384A"/>
            <w:vAlign w:val="center"/>
          </w:tcPr>
          <w:p w14:paraId="43F6F5FD" w14:textId="74439166" w:rsidR="002B0AA9" w:rsidRDefault="00111035" w:rsidP="00BD2ACC">
            <w:pPr>
              <w:spacing w:before="160" w:after="160" w:line="259" w:lineRule="auto"/>
            </w:pPr>
            <w:r w:rsidRPr="000F5167">
              <w:rPr>
                <w:b/>
                <w:bCs/>
              </w:rPr>
              <w:t>Actioned</w:t>
            </w:r>
            <w:r>
              <w:t xml:space="preserve">. </w:t>
            </w:r>
            <w:r w:rsidR="00EF17F0" w:rsidRPr="00EF17F0">
              <w:t xml:space="preserve">A paper on the </w:t>
            </w:r>
            <w:r w:rsidR="00E806F9">
              <w:t xml:space="preserve">Terms of Reference </w:t>
            </w:r>
            <w:r w:rsidR="00EF17F0" w:rsidRPr="00EF17F0">
              <w:t>review was circulated to AusNCP Board members prior to th</w:t>
            </w:r>
            <w:r w:rsidR="00E806F9">
              <w:t>is</w:t>
            </w:r>
            <w:r w:rsidR="00EF17F0" w:rsidRPr="00EF17F0">
              <w:t xml:space="preserve"> meeting for discussion at Item </w:t>
            </w:r>
            <w:r w:rsidR="00950FBD">
              <w:t>7</w:t>
            </w:r>
            <w:r w:rsidR="00EF17F0" w:rsidRPr="00EF17F0">
              <w:t xml:space="preserve"> of the agenda.</w:t>
            </w:r>
          </w:p>
        </w:tc>
      </w:tr>
    </w:tbl>
    <w:p w14:paraId="1D3E7483" w14:textId="77777777" w:rsidR="00266559" w:rsidRDefault="00266559" w:rsidP="00266559">
      <w:pPr>
        <w:pStyle w:val="OutlineNumbered1"/>
        <w:numPr>
          <w:ilvl w:val="0"/>
          <w:numId w:val="0"/>
        </w:numPr>
        <w:spacing w:after="0" w:line="259" w:lineRule="auto"/>
        <w:ind w:left="851" w:hanging="851"/>
        <w:rPr>
          <w:b/>
          <w:bCs/>
          <w:caps/>
          <w:color w:val="2B384A"/>
          <w:sz w:val="2"/>
          <w:szCs w:val="2"/>
        </w:rPr>
        <w:sectPr w:rsidR="00266559" w:rsidSect="00EE3341">
          <w:pgSz w:w="11906" w:h="16838" w:code="9"/>
          <w:pgMar w:top="2268" w:right="1701" w:bottom="1021" w:left="1701" w:header="567" w:footer="249" w:gutter="0"/>
          <w:cols w:space="340"/>
          <w:titlePg/>
          <w:docGrid w:linePitch="360"/>
        </w:sectPr>
      </w:pPr>
    </w:p>
    <w:p w14:paraId="26E5EF54" w14:textId="51D0B8CB" w:rsidR="008945AD" w:rsidRPr="00713C27" w:rsidRDefault="008945AD" w:rsidP="000A656D">
      <w:pPr>
        <w:pStyle w:val="OutlineNumbered1"/>
        <w:numPr>
          <w:ilvl w:val="0"/>
          <w:numId w:val="11"/>
        </w:numPr>
        <w:spacing w:before="160" w:after="160" w:line="259" w:lineRule="auto"/>
        <w:rPr>
          <w:b/>
          <w:bCs/>
          <w:caps/>
          <w:color w:val="2B384A"/>
          <w:sz w:val="26"/>
          <w:szCs w:val="26"/>
        </w:rPr>
      </w:pPr>
      <w:r w:rsidRPr="00713C27">
        <w:rPr>
          <w:b/>
          <w:bCs/>
          <w:caps/>
          <w:color w:val="2B384A"/>
          <w:sz w:val="26"/>
          <w:szCs w:val="26"/>
        </w:rPr>
        <w:lastRenderedPageBreak/>
        <w:t>AusNCP Update (Chair</w:t>
      </w:r>
      <w:r w:rsidR="00713C27">
        <w:rPr>
          <w:b/>
          <w:bCs/>
          <w:caps/>
          <w:color w:val="2B384A"/>
          <w:sz w:val="26"/>
          <w:szCs w:val="26"/>
        </w:rPr>
        <w:t xml:space="preserve"> </w:t>
      </w:r>
      <w:r w:rsidRPr="00713C27">
        <w:rPr>
          <w:b/>
          <w:bCs/>
          <w:caps/>
          <w:color w:val="2B384A"/>
          <w:sz w:val="26"/>
          <w:szCs w:val="26"/>
        </w:rPr>
        <w:t>/</w:t>
      </w:r>
      <w:r w:rsidR="00713C27">
        <w:rPr>
          <w:b/>
          <w:bCs/>
          <w:caps/>
          <w:color w:val="2B384A"/>
          <w:sz w:val="26"/>
          <w:szCs w:val="26"/>
        </w:rPr>
        <w:t xml:space="preserve"> ausncp </w:t>
      </w:r>
      <w:r w:rsidRPr="00713C27">
        <w:rPr>
          <w:b/>
          <w:bCs/>
          <w:caps/>
          <w:color w:val="2B384A"/>
          <w:sz w:val="26"/>
          <w:szCs w:val="26"/>
        </w:rPr>
        <w:t>Secretariat)</w:t>
      </w:r>
    </w:p>
    <w:p w14:paraId="5BE8DC9E" w14:textId="04F32380" w:rsidR="0001563B" w:rsidRDefault="00AE4C0F" w:rsidP="000A656D">
      <w:pPr>
        <w:spacing w:before="160" w:after="160" w:line="259" w:lineRule="auto"/>
      </w:pPr>
      <w:r w:rsidRPr="00AE4C0F">
        <w:t xml:space="preserve">The Director of the AusNCP Secretariat </w:t>
      </w:r>
      <w:r w:rsidR="007C072A">
        <w:t>provided</w:t>
      </w:r>
      <w:r w:rsidRPr="00AE4C0F">
        <w:t xml:space="preserve"> an update on recent </w:t>
      </w:r>
      <w:r w:rsidR="007C072A">
        <w:t xml:space="preserve">AusNCP </w:t>
      </w:r>
      <w:r w:rsidRPr="00AE4C0F">
        <w:t>staffing changes.</w:t>
      </w:r>
      <w:r w:rsidR="002A3A5A">
        <w:t xml:space="preserve"> The</w:t>
      </w:r>
      <w:r w:rsidR="00195609" w:rsidRPr="00195609">
        <w:t xml:space="preserve"> AusNCP Secretariat also advised </w:t>
      </w:r>
      <w:r w:rsidR="00267AA2">
        <w:t xml:space="preserve">AusNCP Board </w:t>
      </w:r>
      <w:r w:rsidR="00195609" w:rsidRPr="00195609">
        <w:t>members of</w:t>
      </w:r>
      <w:r w:rsidR="006445B1">
        <w:t xml:space="preserve"> key</w:t>
      </w:r>
      <w:r w:rsidR="00195609" w:rsidRPr="00195609">
        <w:t xml:space="preserve"> highlights from the October 2025 meetings of the </w:t>
      </w:r>
      <w:r w:rsidR="00195609" w:rsidRPr="00B906EC">
        <w:rPr>
          <w:i/>
          <w:iCs/>
        </w:rPr>
        <w:t>OECD Working Party on Responsible Business Conduct</w:t>
      </w:r>
      <w:r w:rsidR="00195609" w:rsidRPr="00195609">
        <w:t xml:space="preserve"> and the </w:t>
      </w:r>
      <w:r w:rsidR="00195609" w:rsidRPr="002735E7">
        <w:rPr>
          <w:i/>
          <w:iCs/>
        </w:rPr>
        <w:t>Network of National Contact Points for Responsible Business Conduct</w:t>
      </w:r>
      <w:r w:rsidR="00195609" w:rsidRPr="00195609">
        <w:t>, including</w:t>
      </w:r>
      <w:r w:rsidR="00C007AD">
        <w:t>:</w:t>
      </w:r>
    </w:p>
    <w:p w14:paraId="0C68A0F9" w14:textId="6DB94B35" w:rsidR="0001563B" w:rsidRDefault="0001563B" w:rsidP="000A656D">
      <w:pPr>
        <w:pStyle w:val="Bullet"/>
        <w:numPr>
          <w:ilvl w:val="0"/>
          <w:numId w:val="23"/>
        </w:numPr>
        <w:spacing w:before="160" w:after="160" w:line="259" w:lineRule="auto"/>
      </w:pPr>
      <w:r>
        <w:t xml:space="preserve">Australia’s intervention in support of the </w:t>
      </w:r>
      <w:r w:rsidR="00785306" w:rsidRPr="00785306">
        <w:t xml:space="preserve">continued development and publication of </w:t>
      </w:r>
      <w:r w:rsidR="00785306" w:rsidRPr="00F470BB">
        <w:t>the</w:t>
      </w:r>
      <w:r w:rsidR="00785306" w:rsidRPr="00C95AF8">
        <w:rPr>
          <w:i/>
          <w:iCs/>
        </w:rPr>
        <w:t xml:space="preserve"> </w:t>
      </w:r>
      <w:hyperlink r:id="rId12" w:history="1">
        <w:r w:rsidR="008A0575" w:rsidRPr="00413857">
          <w:rPr>
            <w:rStyle w:val="Hyperlink"/>
            <w:i/>
            <w:iCs/>
            <w:color w:val="4D7861"/>
            <w:u w:val="none"/>
          </w:rPr>
          <w:t>OECD Due Diligence Guidance for Responsible Artificial Intelligence</w:t>
        </w:r>
      </w:hyperlink>
      <w:r w:rsidR="008A0575">
        <w:t xml:space="preserve"> (</w:t>
      </w:r>
      <w:r w:rsidR="008A0575" w:rsidRPr="008A0575">
        <w:rPr>
          <w:b/>
          <w:bCs/>
        </w:rPr>
        <w:t>AI</w:t>
      </w:r>
      <w:r w:rsidR="008A0575">
        <w:t>)</w:t>
      </w:r>
    </w:p>
    <w:p w14:paraId="31CC20FE" w14:textId="403DDDDF" w:rsidR="000668FF" w:rsidRDefault="00195609" w:rsidP="000A656D">
      <w:pPr>
        <w:pStyle w:val="Bullet"/>
        <w:numPr>
          <w:ilvl w:val="0"/>
          <w:numId w:val="23"/>
        </w:numPr>
        <w:spacing w:before="160" w:after="160" w:line="259" w:lineRule="auto"/>
      </w:pPr>
      <w:r w:rsidRPr="00195609">
        <w:t>the OECD Centre for Responsible Business Conduct’s preparations for the 50th</w:t>
      </w:r>
      <w:r w:rsidR="008E5738">
        <w:t> </w:t>
      </w:r>
      <w:r w:rsidRPr="00195609">
        <w:t xml:space="preserve">anniversary of the OECD Guidelines in </w:t>
      </w:r>
      <w:r w:rsidR="008E5738">
        <w:t xml:space="preserve">June </w:t>
      </w:r>
      <w:r w:rsidRPr="00195609">
        <w:t>2026.</w:t>
      </w:r>
    </w:p>
    <w:p w14:paraId="56988464" w14:textId="2D155F35" w:rsidR="00811F84" w:rsidRDefault="000E555A" w:rsidP="000A656D">
      <w:pPr>
        <w:spacing w:before="160" w:after="160" w:line="259" w:lineRule="auto"/>
      </w:pPr>
      <w:r w:rsidRPr="000E555A">
        <w:t xml:space="preserve">Ms Vanessa Zimmerman sought clarification on whether further OECD guidance is expected on </w:t>
      </w:r>
      <w:r>
        <w:t>‘</w:t>
      </w:r>
      <w:r w:rsidRPr="000E555A">
        <w:t>responsible disengagement</w:t>
      </w:r>
      <w:r>
        <w:t>’</w:t>
      </w:r>
      <w:r w:rsidRPr="000E555A">
        <w:t xml:space="preserve">, while Ms Freya Dinshaw asked about </w:t>
      </w:r>
      <w:r>
        <w:t>‘C</w:t>
      </w:r>
      <w:r w:rsidRPr="000E555A">
        <w:t>oordination</w:t>
      </w:r>
      <w:r>
        <w:t>’</w:t>
      </w:r>
      <w:r w:rsidRPr="000E555A">
        <w:t xml:space="preserve"> timeframes for complaints. Independent Examiner</w:t>
      </w:r>
      <w:r w:rsidR="00E133D9">
        <w:t xml:space="preserve"> </w:t>
      </w:r>
      <w:r w:rsidRPr="000E555A">
        <w:t>John Southalan responded and noted the increasing use of AI in enquiries and submissions to judicial and no</w:t>
      </w:r>
      <w:r w:rsidR="00E133D9">
        <w:t>n-</w:t>
      </w:r>
      <w:r w:rsidRPr="000E555A">
        <w:t>judicial bodies, including the AusNCP</w:t>
      </w:r>
      <w:r w:rsidR="00533372">
        <w:t>.</w:t>
      </w:r>
    </w:p>
    <w:p w14:paraId="0628964B" w14:textId="2B768A7E" w:rsidR="008945AD" w:rsidRDefault="008945AD" w:rsidP="000A656D">
      <w:pPr>
        <w:pStyle w:val="OutlineNumbered1"/>
        <w:numPr>
          <w:ilvl w:val="0"/>
          <w:numId w:val="11"/>
        </w:numPr>
        <w:spacing w:before="160" w:after="160" w:line="259" w:lineRule="auto"/>
        <w:rPr>
          <w:b/>
          <w:bCs/>
          <w:caps/>
          <w:color w:val="2B384A"/>
          <w:sz w:val="26"/>
          <w:szCs w:val="26"/>
        </w:rPr>
      </w:pPr>
      <w:r w:rsidRPr="00950FBD">
        <w:rPr>
          <w:b/>
          <w:bCs/>
          <w:caps/>
          <w:color w:val="2B384A"/>
          <w:sz w:val="26"/>
          <w:szCs w:val="26"/>
        </w:rPr>
        <w:t>Presentation from the inaugural Australian Ant</w:t>
      </w:r>
      <w:r w:rsidR="00DC2602">
        <w:rPr>
          <w:b/>
          <w:bCs/>
          <w:caps/>
          <w:color w:val="2B384A"/>
          <w:sz w:val="26"/>
          <w:szCs w:val="26"/>
        </w:rPr>
        <w:t>I-</w:t>
      </w:r>
      <w:r w:rsidRPr="00950FBD">
        <w:rPr>
          <w:b/>
          <w:bCs/>
          <w:caps/>
          <w:color w:val="2B384A"/>
          <w:sz w:val="26"/>
          <w:szCs w:val="26"/>
        </w:rPr>
        <w:t>Slavery Commissioner (Chris Evans)</w:t>
      </w:r>
    </w:p>
    <w:p w14:paraId="03852217" w14:textId="151A7CD4" w:rsidR="008E686C" w:rsidRDefault="00854496" w:rsidP="006404D5">
      <w:pPr>
        <w:spacing w:before="160" w:after="160" w:line="259" w:lineRule="auto"/>
      </w:pPr>
      <w:r w:rsidRPr="00854496">
        <w:t>The Australian Ant</w:t>
      </w:r>
      <w:r>
        <w:t>i-</w:t>
      </w:r>
      <w:r w:rsidRPr="00854496">
        <w:t>Slavery Commissioner, Mr</w:t>
      </w:r>
      <w:r w:rsidRPr="00854496">
        <w:rPr>
          <w:rFonts w:cs="Calibri Light"/>
        </w:rPr>
        <w:t> </w:t>
      </w:r>
      <w:r w:rsidRPr="00854496">
        <w:t>Chris</w:t>
      </w:r>
      <w:r w:rsidRPr="00854496">
        <w:rPr>
          <w:rFonts w:cs="Calibri Light"/>
        </w:rPr>
        <w:t> </w:t>
      </w:r>
      <w:r w:rsidRPr="00854496">
        <w:t xml:space="preserve">Evans, spoke to the AusNCP Board, </w:t>
      </w:r>
      <w:r w:rsidR="00C501E4">
        <w:t>as</w:t>
      </w:r>
      <w:r w:rsidRPr="00854496">
        <w:t xml:space="preserve"> </w:t>
      </w:r>
      <w:r w:rsidR="00C501E4">
        <w:t xml:space="preserve">suggested </w:t>
      </w:r>
      <w:r w:rsidRPr="00854496">
        <w:t>by Ms</w:t>
      </w:r>
      <w:r w:rsidRPr="00854496">
        <w:rPr>
          <w:rFonts w:cs="Calibri Light"/>
        </w:rPr>
        <w:t> </w:t>
      </w:r>
      <w:r w:rsidRPr="00854496">
        <w:t>Zimmerman at the 27</w:t>
      </w:r>
      <w:r w:rsidRPr="00854496">
        <w:rPr>
          <w:rFonts w:cs="Calibri Light"/>
        </w:rPr>
        <w:t> </w:t>
      </w:r>
      <w:r w:rsidRPr="00854496">
        <w:t>June</w:t>
      </w:r>
      <w:r w:rsidRPr="00854496">
        <w:rPr>
          <w:rFonts w:cs="Calibri Light"/>
        </w:rPr>
        <w:t> </w:t>
      </w:r>
      <w:r w:rsidRPr="00854496">
        <w:t>2025 meeting, on the OECD Guidelines, responses to modern slavery risks, and trends and developments observed during his first year in the role</w:t>
      </w:r>
      <w:r w:rsidR="006A3BFD" w:rsidRPr="006A3BFD">
        <w:t>.</w:t>
      </w:r>
    </w:p>
    <w:p w14:paraId="25796BC1" w14:textId="2A75A28E" w:rsidR="008E686C" w:rsidRDefault="00C97FB4" w:rsidP="006404D5">
      <w:pPr>
        <w:spacing w:before="160" w:after="160" w:line="259" w:lineRule="auto"/>
      </w:pPr>
      <w:r w:rsidRPr="00C97FB4">
        <w:t>Mr Evans advised the AusNCP Board that, in October 2025, the Attorne</w:t>
      </w:r>
      <w:r>
        <w:t>y-</w:t>
      </w:r>
      <w:r w:rsidRPr="00C97FB4">
        <w:t>General launched the Office of the Australian Ant</w:t>
      </w:r>
      <w:r>
        <w:t>i-</w:t>
      </w:r>
      <w:r w:rsidRPr="00C97FB4">
        <w:t>Slavery Commissioner</w:t>
      </w:r>
      <w:r w:rsidRPr="00C97FB4">
        <w:rPr>
          <w:rFonts w:cs="Calibri Light"/>
        </w:rPr>
        <w:t>’</w:t>
      </w:r>
      <w:r w:rsidRPr="00C97FB4">
        <w:t>s</w:t>
      </w:r>
      <w:r w:rsidR="008E686C">
        <w:t xml:space="preserve"> </w:t>
      </w:r>
      <w:hyperlink r:id="rId13" w:history="1">
        <w:r w:rsidR="008E686C" w:rsidRPr="00F470BB">
          <w:rPr>
            <w:rStyle w:val="Hyperlink"/>
            <w:color w:val="4D7861"/>
            <w:u w:val="none"/>
          </w:rPr>
          <w:t>Strategic Plan</w:t>
        </w:r>
        <w:r w:rsidR="008E686C" w:rsidRPr="00F470BB">
          <w:rPr>
            <w:rStyle w:val="Hyperlink"/>
            <w:rFonts w:cs="Calibri Light"/>
            <w:color w:val="4D7861"/>
            <w:u w:val="none"/>
          </w:rPr>
          <w:t> </w:t>
        </w:r>
        <w:r w:rsidR="008E686C" w:rsidRPr="00F470BB">
          <w:rPr>
            <w:rStyle w:val="Hyperlink"/>
            <w:color w:val="4D7861"/>
            <w:u w:val="none"/>
          </w:rPr>
          <w:t>2025</w:t>
        </w:r>
        <w:r w:rsidR="00F470BB" w:rsidRPr="00F470BB">
          <w:rPr>
            <w:rStyle w:val="Hyperlink"/>
            <w:rFonts w:cs="Calibri Light"/>
            <w:color w:val="4D7861"/>
            <w:u w:val="none"/>
          </w:rPr>
          <w:t>–</w:t>
        </w:r>
        <w:r w:rsidR="008E686C" w:rsidRPr="00F470BB">
          <w:rPr>
            <w:rStyle w:val="Hyperlink"/>
            <w:color w:val="4D7861"/>
            <w:u w:val="none"/>
          </w:rPr>
          <w:t>2028</w:t>
        </w:r>
      </w:hyperlink>
      <w:r w:rsidR="008E686C">
        <w:t xml:space="preserve">, </w:t>
      </w:r>
      <w:r w:rsidR="00C039E8" w:rsidRPr="00C039E8">
        <w:t xml:space="preserve">which includes a focus on improving business compliance with the </w:t>
      </w:r>
      <w:r w:rsidR="00C039E8" w:rsidRPr="002619FD">
        <w:rPr>
          <w:i/>
          <w:iCs/>
        </w:rPr>
        <w:t>Modern Slavery Act 2018</w:t>
      </w:r>
      <w:r w:rsidR="00FB4B84">
        <w:t>.</w:t>
      </w:r>
    </w:p>
    <w:p w14:paraId="566561EF" w14:textId="6A90C58A" w:rsidR="00521B5F" w:rsidRDefault="006404D5" w:rsidP="006404D5">
      <w:pPr>
        <w:spacing w:before="160" w:after="160" w:line="259" w:lineRule="auto"/>
      </w:pPr>
      <w:r w:rsidRPr="006404D5">
        <w:t>Mr Evans noted that the AusNCP plays an important role in promoting the purposes and use of the OECD Guidelines and the due diligence expectations they set. He further noted the need for clearer and more accessible due diligence guidance, particularly on government procurement, alongside continued awarenes</w:t>
      </w:r>
      <w:r>
        <w:t xml:space="preserve">s </w:t>
      </w:r>
      <w:r w:rsidRPr="006404D5">
        <w:t>raising on due diligence across government and businesses</w:t>
      </w:r>
      <w:r w:rsidR="0069231A" w:rsidRPr="0069231A">
        <w:t>.</w:t>
      </w:r>
    </w:p>
    <w:p w14:paraId="5E1A77B6" w14:textId="16F1F3C5" w:rsidR="008945AD" w:rsidRDefault="008945AD" w:rsidP="000A656D">
      <w:pPr>
        <w:pStyle w:val="OutlineNumbered1"/>
        <w:numPr>
          <w:ilvl w:val="0"/>
          <w:numId w:val="11"/>
        </w:numPr>
        <w:spacing w:before="160" w:after="160" w:line="259" w:lineRule="auto"/>
        <w:rPr>
          <w:b/>
          <w:bCs/>
          <w:caps/>
          <w:color w:val="2B384A"/>
          <w:sz w:val="26"/>
          <w:szCs w:val="26"/>
        </w:rPr>
      </w:pPr>
      <w:r w:rsidRPr="00713C27">
        <w:rPr>
          <w:b/>
          <w:bCs/>
          <w:caps/>
          <w:color w:val="2B384A"/>
          <w:sz w:val="26"/>
          <w:szCs w:val="26"/>
        </w:rPr>
        <w:t>2026 Stakeholder Engagement Strategy (</w:t>
      </w:r>
      <w:r w:rsidR="00713C27">
        <w:rPr>
          <w:b/>
          <w:bCs/>
          <w:caps/>
          <w:color w:val="2B384A"/>
          <w:sz w:val="26"/>
          <w:szCs w:val="26"/>
        </w:rPr>
        <w:t xml:space="preserve">ausncp </w:t>
      </w:r>
      <w:r w:rsidRPr="00713C27">
        <w:rPr>
          <w:b/>
          <w:bCs/>
          <w:caps/>
          <w:color w:val="2B384A"/>
          <w:sz w:val="26"/>
          <w:szCs w:val="26"/>
        </w:rPr>
        <w:t>Secretariat)</w:t>
      </w:r>
    </w:p>
    <w:p w14:paraId="1E4432BA" w14:textId="07BE4EC4" w:rsidR="009821DD" w:rsidRDefault="00A57671" w:rsidP="000A656D">
      <w:pPr>
        <w:spacing w:before="160" w:after="160" w:line="259" w:lineRule="auto"/>
      </w:pPr>
      <w:r w:rsidRPr="00A57671">
        <w:t xml:space="preserve">The AusNCP Board commenced consideration of the draft </w:t>
      </w:r>
      <w:r w:rsidRPr="00A57671">
        <w:rPr>
          <w:i/>
          <w:iCs/>
        </w:rPr>
        <w:t>2026 AusNCP Stakeholder Engagement Strategy</w:t>
      </w:r>
      <w:r w:rsidRPr="00A57671">
        <w:t xml:space="preserve"> (</w:t>
      </w:r>
      <w:r w:rsidRPr="006A3DDD">
        <w:rPr>
          <w:b/>
          <w:bCs/>
        </w:rPr>
        <w:t xml:space="preserve">the </w:t>
      </w:r>
      <w:r w:rsidR="00615484" w:rsidRPr="006A3DDD">
        <w:rPr>
          <w:b/>
          <w:bCs/>
        </w:rPr>
        <w:t xml:space="preserve">2026 </w:t>
      </w:r>
      <w:r w:rsidRPr="006A3DDD">
        <w:rPr>
          <w:b/>
          <w:bCs/>
        </w:rPr>
        <w:t>Strategy</w:t>
      </w:r>
      <w:r w:rsidRPr="00A57671">
        <w:t>), which set out the approach the AusNCP Secretariat proposed to take in 2026 to deliver on Australia’s responsible business conduct obligations.</w:t>
      </w:r>
    </w:p>
    <w:p w14:paraId="3F45B04E" w14:textId="7F7025AC" w:rsidR="000818F9" w:rsidRDefault="0053618C" w:rsidP="000A656D">
      <w:pPr>
        <w:spacing w:before="160" w:after="160" w:line="259" w:lineRule="auto"/>
      </w:pPr>
      <w:r>
        <w:t xml:space="preserve">AusNCP </w:t>
      </w:r>
      <w:r w:rsidRPr="0053618C">
        <w:t>Board members expressed support for the</w:t>
      </w:r>
      <w:r>
        <w:t xml:space="preserve"> AusNCP</w:t>
      </w:r>
      <w:r w:rsidRPr="0053618C">
        <w:t xml:space="preserve"> Secretariat’s proposal to refocus stakeholder engagement </w:t>
      </w:r>
      <w:r w:rsidR="00B94AC8">
        <w:t xml:space="preserve">efforts </w:t>
      </w:r>
      <w:r w:rsidRPr="0053618C">
        <w:t xml:space="preserve">on multinational enterprises operating in or from Australia, including targeted outreach to sectors </w:t>
      </w:r>
      <w:r w:rsidR="00B94AC8">
        <w:t xml:space="preserve">that are </w:t>
      </w:r>
      <w:r w:rsidRPr="0053618C">
        <w:t>increasingly represented in AusNCP complaints. Members also supported the proposed monitoring arrangements, including the use of lead indicators, and early promotional ideas to mark the 50th anniversary of the OECD Guidelines.</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FE10C8" w14:paraId="6201FD74" w14:textId="77777777" w:rsidTr="00A15312">
        <w:tc>
          <w:tcPr>
            <w:tcW w:w="5000" w:type="pct"/>
            <w:shd w:val="clear" w:color="auto" w:fill="2B384A"/>
          </w:tcPr>
          <w:p w14:paraId="4ED9F64E" w14:textId="3C97A9DE" w:rsidR="00FE10C8" w:rsidRPr="0090719E" w:rsidRDefault="00FE10C8" w:rsidP="008F0518">
            <w:pPr>
              <w:pStyle w:val="BoxHeading"/>
              <w:spacing w:before="0" w:after="160" w:line="259" w:lineRule="auto"/>
              <w:rPr>
                <w:szCs w:val="28"/>
              </w:rPr>
            </w:pPr>
            <w:bookmarkStart w:id="0" w:name="_Hlk225675860"/>
            <w:r>
              <w:rPr>
                <w:color w:val="FFFFFF"/>
              </w:rPr>
              <w:t>Action item</w:t>
            </w:r>
            <w:r w:rsidR="00C6337F" w:rsidRPr="00F22A35">
              <w:rPr>
                <w:b w:val="0"/>
                <w:bCs/>
                <w:color w:val="FFFFFF"/>
              </w:rPr>
              <w:t>:</w:t>
            </w:r>
          </w:p>
          <w:p w14:paraId="5F0BC7EF" w14:textId="106538AC" w:rsidR="00FE10C8" w:rsidRPr="00FE10C8" w:rsidRDefault="00B11BCB" w:rsidP="00F22A35">
            <w:pPr>
              <w:pStyle w:val="Bullet"/>
              <w:numPr>
                <w:ilvl w:val="0"/>
                <w:numId w:val="23"/>
              </w:numPr>
              <w:spacing w:before="160" w:after="80" w:line="259" w:lineRule="auto"/>
              <w:ind w:left="522" w:right="-85" w:hanging="522"/>
              <w:rPr>
                <w:color w:val="EEEEEE"/>
              </w:rPr>
            </w:pPr>
            <w:r w:rsidRPr="00B11BCB">
              <w:t xml:space="preserve">AusNCP Board members to review and endorse the </w:t>
            </w:r>
            <w:r w:rsidR="00615484">
              <w:t xml:space="preserve">2026 </w:t>
            </w:r>
            <w:r w:rsidRPr="00B11BCB">
              <w:t>Strategy prior to finalisation.</w:t>
            </w:r>
          </w:p>
        </w:tc>
      </w:tr>
      <w:bookmarkEnd w:id="0"/>
    </w:tbl>
    <w:p w14:paraId="28907C86" w14:textId="77777777" w:rsidR="000A656D" w:rsidRDefault="000A656D" w:rsidP="000A656D">
      <w:pPr>
        <w:spacing w:before="0" w:after="0" w:line="259" w:lineRule="auto"/>
        <w:rPr>
          <w:sz w:val="2"/>
          <w:szCs w:val="2"/>
        </w:rPr>
        <w:sectPr w:rsidR="000A656D" w:rsidSect="00EE3341">
          <w:pgSz w:w="11906" w:h="16838" w:code="9"/>
          <w:pgMar w:top="2268" w:right="1701" w:bottom="1021" w:left="1701" w:header="567" w:footer="249" w:gutter="0"/>
          <w:cols w:space="340"/>
          <w:titlePg/>
          <w:docGrid w:linePitch="360"/>
        </w:sectPr>
      </w:pPr>
    </w:p>
    <w:p w14:paraId="386F715C" w14:textId="19BAB580" w:rsidR="008945AD" w:rsidRPr="00713C27" w:rsidRDefault="008945AD" w:rsidP="00A20D2B">
      <w:pPr>
        <w:pStyle w:val="OutlineNumbered1"/>
        <w:numPr>
          <w:ilvl w:val="0"/>
          <w:numId w:val="11"/>
        </w:numPr>
        <w:spacing w:before="160" w:after="160" w:line="259" w:lineRule="auto"/>
        <w:rPr>
          <w:b/>
          <w:bCs/>
          <w:caps/>
          <w:color w:val="2B384A"/>
          <w:sz w:val="26"/>
          <w:szCs w:val="26"/>
        </w:rPr>
      </w:pPr>
      <w:r w:rsidRPr="00713C27">
        <w:rPr>
          <w:b/>
          <w:bCs/>
          <w:caps/>
          <w:color w:val="2B384A"/>
          <w:sz w:val="26"/>
          <w:szCs w:val="26"/>
        </w:rPr>
        <w:lastRenderedPageBreak/>
        <w:t>Delivering on the Enterprise Engagement Project (</w:t>
      </w:r>
      <w:r w:rsidR="00713C27">
        <w:rPr>
          <w:b/>
          <w:bCs/>
          <w:caps/>
          <w:color w:val="2B384A"/>
          <w:sz w:val="26"/>
          <w:szCs w:val="26"/>
        </w:rPr>
        <w:t xml:space="preserve">ausncp </w:t>
      </w:r>
      <w:r w:rsidRPr="00713C27">
        <w:rPr>
          <w:b/>
          <w:bCs/>
          <w:caps/>
          <w:color w:val="2B384A"/>
          <w:sz w:val="26"/>
          <w:szCs w:val="26"/>
        </w:rPr>
        <w:t>Secretariat)</w:t>
      </w:r>
    </w:p>
    <w:p w14:paraId="31C24280" w14:textId="26009B55" w:rsidR="003C4C80" w:rsidRDefault="009A10B5" w:rsidP="00A20D2B">
      <w:pPr>
        <w:spacing w:before="160" w:after="160" w:line="259" w:lineRule="auto"/>
      </w:pPr>
      <w:r w:rsidRPr="009A10B5">
        <w:t xml:space="preserve">The AusNCP Board agreed that the </w:t>
      </w:r>
      <w:r w:rsidRPr="009A10B5">
        <w:rPr>
          <w:i/>
          <w:iCs/>
        </w:rPr>
        <w:t>AusNCP Complaint FAQs</w:t>
      </w:r>
      <w:r w:rsidRPr="009A10B5">
        <w:t xml:space="preserve"> were helpful and informative. Members suggested several enhancements to further improve clarity and accessibility, including visual representations, hyperlinks to key resources, examples and case studies, and translations</w:t>
      </w:r>
      <w:r w:rsidR="002E1807" w:rsidRPr="002E1807">
        <w:t>.</w:t>
      </w:r>
    </w:p>
    <w:p w14:paraId="047DF72E" w14:textId="77777777" w:rsidR="003C4C80" w:rsidRDefault="003C4C80" w:rsidP="00A20D2B">
      <w:pPr>
        <w:spacing w:before="160" w:after="160" w:line="259" w:lineRule="auto"/>
      </w:pPr>
      <w:r>
        <w:t xml:space="preserve">The AusNCP Board further emphasised that the </w:t>
      </w:r>
      <w:r w:rsidRPr="00D50803">
        <w:rPr>
          <w:i/>
          <w:iCs/>
        </w:rPr>
        <w:t>Template Terms of Engagement for AusNCP Dispute Resolution</w:t>
      </w:r>
      <w:r>
        <w:t xml:space="preserve"> should be offered to all parties to reduce the risk of protracted negotiations.</w:t>
      </w:r>
    </w:p>
    <w:p w14:paraId="3EB91BD6" w14:textId="6F80488B" w:rsidR="002D65F7" w:rsidRDefault="003C4C80" w:rsidP="00A20D2B">
      <w:pPr>
        <w:spacing w:before="160" w:after="160" w:line="259" w:lineRule="auto"/>
      </w:pPr>
      <w:r>
        <w:t>The AusNCP Board noted that both materials would be offered to parties from 1 January 2026.</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E61D0A" w14:paraId="2C54E223" w14:textId="77777777" w:rsidTr="00A15312">
        <w:tc>
          <w:tcPr>
            <w:tcW w:w="5000" w:type="pct"/>
            <w:shd w:val="clear" w:color="auto" w:fill="2B384A"/>
          </w:tcPr>
          <w:p w14:paraId="6F912114" w14:textId="77777777" w:rsidR="00E61D0A" w:rsidRPr="0090719E" w:rsidRDefault="00E61D0A" w:rsidP="00F22A35">
            <w:pPr>
              <w:pStyle w:val="BoxHeading"/>
              <w:spacing w:before="0" w:after="160" w:line="259" w:lineRule="auto"/>
              <w:rPr>
                <w:szCs w:val="28"/>
              </w:rPr>
            </w:pPr>
            <w:r>
              <w:rPr>
                <w:color w:val="FFFFFF"/>
              </w:rPr>
              <w:t>Action item</w:t>
            </w:r>
            <w:r w:rsidRPr="00F22A35">
              <w:rPr>
                <w:b w:val="0"/>
                <w:bCs/>
                <w:color w:val="FFFFFF"/>
              </w:rPr>
              <w:t>:</w:t>
            </w:r>
          </w:p>
          <w:p w14:paraId="2DAEF760" w14:textId="1FA76460" w:rsidR="00E61D0A" w:rsidRPr="00FE10C8" w:rsidRDefault="00B8429D" w:rsidP="00F22A35">
            <w:pPr>
              <w:pStyle w:val="Bullet"/>
              <w:numPr>
                <w:ilvl w:val="0"/>
                <w:numId w:val="23"/>
              </w:numPr>
              <w:spacing w:before="160" w:after="80" w:line="259" w:lineRule="auto"/>
              <w:ind w:left="522" w:right="-227" w:hanging="522"/>
              <w:rPr>
                <w:color w:val="EEEEEE"/>
              </w:rPr>
            </w:pPr>
            <w:r w:rsidRPr="00B8429D">
              <w:t>AusNCP Secretariat to finalise and circulate updated enterprise engagement materials</w:t>
            </w:r>
            <w:r>
              <w:t>.</w:t>
            </w:r>
          </w:p>
        </w:tc>
      </w:tr>
    </w:tbl>
    <w:p w14:paraId="3D7A1703" w14:textId="7EEAF777" w:rsidR="008945AD" w:rsidRPr="00713C27" w:rsidRDefault="008945AD" w:rsidP="001E36A3">
      <w:pPr>
        <w:pStyle w:val="OutlineNumbered1"/>
        <w:numPr>
          <w:ilvl w:val="0"/>
          <w:numId w:val="11"/>
        </w:numPr>
        <w:spacing w:before="160" w:after="160" w:line="259" w:lineRule="auto"/>
        <w:rPr>
          <w:b/>
          <w:bCs/>
          <w:caps/>
          <w:color w:val="2B384A"/>
          <w:sz w:val="26"/>
          <w:szCs w:val="26"/>
        </w:rPr>
      </w:pPr>
      <w:r w:rsidRPr="00713C27">
        <w:rPr>
          <w:b/>
          <w:bCs/>
          <w:caps/>
          <w:color w:val="2B384A"/>
          <w:sz w:val="26"/>
          <w:szCs w:val="26"/>
        </w:rPr>
        <w:t>Commencing Review of the AusNCP Board Terms of Reference (Chair</w:t>
      </w:r>
      <w:r w:rsidR="000F5167">
        <w:rPr>
          <w:b/>
          <w:bCs/>
          <w:caps/>
          <w:color w:val="2B384A"/>
          <w:sz w:val="26"/>
          <w:szCs w:val="26"/>
        </w:rPr>
        <w:t xml:space="preserve"> </w:t>
      </w:r>
      <w:r w:rsidRPr="00713C27">
        <w:rPr>
          <w:b/>
          <w:bCs/>
          <w:caps/>
          <w:color w:val="2B384A"/>
          <w:sz w:val="26"/>
          <w:szCs w:val="26"/>
        </w:rPr>
        <w:t>/</w:t>
      </w:r>
      <w:r w:rsidR="000F5167">
        <w:rPr>
          <w:b/>
          <w:bCs/>
          <w:caps/>
          <w:color w:val="2B384A"/>
          <w:sz w:val="26"/>
          <w:szCs w:val="26"/>
        </w:rPr>
        <w:t xml:space="preserve"> ausncp </w:t>
      </w:r>
      <w:r w:rsidRPr="00713C27">
        <w:rPr>
          <w:b/>
          <w:bCs/>
          <w:caps/>
          <w:color w:val="2B384A"/>
          <w:sz w:val="26"/>
          <w:szCs w:val="26"/>
        </w:rPr>
        <w:t>Secretariat)</w:t>
      </w:r>
    </w:p>
    <w:p w14:paraId="1F4FF0C4" w14:textId="129A7528" w:rsidR="00B872E5" w:rsidRDefault="00BE2FCC" w:rsidP="001E36A3">
      <w:pPr>
        <w:autoSpaceDE w:val="0"/>
        <w:autoSpaceDN w:val="0"/>
        <w:adjustRightInd w:val="0"/>
        <w:spacing w:before="160" w:after="160" w:line="259" w:lineRule="auto"/>
      </w:pPr>
      <w:r w:rsidRPr="00BE2FCC">
        <w:t xml:space="preserve">The AusNCP Board discussed the paper presented for consideration, which confirmed that the </w:t>
      </w:r>
      <w:r>
        <w:t xml:space="preserve">AusNCP </w:t>
      </w:r>
      <w:r w:rsidRPr="00BE2FCC">
        <w:t>Board ha</w:t>
      </w:r>
      <w:r w:rsidR="00816B44">
        <w:t>d</w:t>
      </w:r>
      <w:r w:rsidRPr="00BE2FCC">
        <w:t xml:space="preserve"> provided valuable advice and oversight since its establishment in 2019. Members noted that attendance at biannual meetings remains higher than that of the former </w:t>
      </w:r>
      <w:r w:rsidRPr="00BE2FCC">
        <w:rPr>
          <w:i/>
          <w:iCs/>
        </w:rPr>
        <w:t>Oversight Committee</w:t>
      </w:r>
      <w:r w:rsidRPr="00BE2FCC">
        <w:t>, at around 73.6 per cent over the period from April 2019 to June 2025.</w:t>
      </w:r>
    </w:p>
    <w:p w14:paraId="2F9C040C" w14:textId="60BF1394" w:rsidR="004841B7" w:rsidRDefault="004F046D" w:rsidP="001E36A3">
      <w:pPr>
        <w:autoSpaceDE w:val="0"/>
        <w:autoSpaceDN w:val="0"/>
        <w:adjustRightInd w:val="0"/>
        <w:spacing w:before="160" w:after="160" w:line="259" w:lineRule="auto"/>
      </w:pPr>
      <w:r w:rsidRPr="004F046D">
        <w:t xml:space="preserve">The AusNCP Board also discussed the role and limitations of proxies for external members, as well as the core responsibilities of full members. There was broad support for proxy members to be made full AusNCP Board members, which would increase the size of the </w:t>
      </w:r>
      <w:r>
        <w:t xml:space="preserve">AusNCP </w:t>
      </w:r>
      <w:r w:rsidRPr="004F046D">
        <w:t xml:space="preserve">Board from eight to sixteen members. The AusNCP Secretariat closed the item by advising the </w:t>
      </w:r>
      <w:r>
        <w:t xml:space="preserve">AusNCP </w:t>
      </w:r>
      <w:r w:rsidRPr="004F046D">
        <w:t xml:space="preserve">Board of revised arrangements for the tabling of </w:t>
      </w:r>
      <w:r>
        <w:t>its</w:t>
      </w:r>
      <w:r w:rsidRPr="004F046D">
        <w:t xml:space="preserve"> conflict of interest register at each meeting.</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7576F1" w14:paraId="72202AB2" w14:textId="77777777" w:rsidTr="00A15312">
        <w:tc>
          <w:tcPr>
            <w:tcW w:w="5000" w:type="pct"/>
            <w:shd w:val="clear" w:color="auto" w:fill="2B384A"/>
          </w:tcPr>
          <w:p w14:paraId="651BBDD2" w14:textId="77777777" w:rsidR="007576F1" w:rsidRPr="0090719E" w:rsidRDefault="007576F1" w:rsidP="00A15312">
            <w:pPr>
              <w:pStyle w:val="BoxHeading"/>
              <w:spacing w:before="0" w:after="160" w:line="259" w:lineRule="auto"/>
              <w:rPr>
                <w:szCs w:val="28"/>
              </w:rPr>
            </w:pPr>
            <w:r>
              <w:rPr>
                <w:color w:val="FFFFFF"/>
              </w:rPr>
              <w:t>Action item</w:t>
            </w:r>
            <w:r w:rsidRPr="00F22A35">
              <w:rPr>
                <w:b w:val="0"/>
                <w:bCs/>
                <w:color w:val="FFFFFF"/>
              </w:rPr>
              <w:t>:</w:t>
            </w:r>
          </w:p>
          <w:p w14:paraId="744E1247" w14:textId="70838B76" w:rsidR="007576F1" w:rsidRPr="00FE10C8" w:rsidRDefault="00437A12" w:rsidP="00F22A35">
            <w:pPr>
              <w:pStyle w:val="Bullet"/>
              <w:numPr>
                <w:ilvl w:val="0"/>
                <w:numId w:val="23"/>
              </w:numPr>
              <w:spacing w:before="160" w:after="80" w:line="259" w:lineRule="auto"/>
              <w:ind w:left="522" w:right="-85" w:hanging="522"/>
              <w:rPr>
                <w:color w:val="EEEEEE"/>
              </w:rPr>
            </w:pPr>
            <w:r w:rsidRPr="00437A12">
              <w:t xml:space="preserve">AusNCP Secretariat to develop revised Terms of Reference for the AusNCP Board, </w:t>
            </w:r>
            <w:proofErr w:type="gramStart"/>
            <w:r w:rsidRPr="00437A12">
              <w:t>taking into account</w:t>
            </w:r>
            <w:proofErr w:type="gramEnd"/>
            <w:r w:rsidRPr="00437A12">
              <w:t xml:space="preserve"> written and verbal feedback from </w:t>
            </w:r>
            <w:r>
              <w:t xml:space="preserve">AusNCP </w:t>
            </w:r>
            <w:r w:rsidRPr="00437A12">
              <w:t>Board members</w:t>
            </w:r>
            <w:r>
              <w:t>.</w:t>
            </w:r>
          </w:p>
        </w:tc>
      </w:tr>
    </w:tbl>
    <w:p w14:paraId="557DAE2F" w14:textId="2429EE9E" w:rsidR="00713C27" w:rsidRDefault="00681116" w:rsidP="006A3DDD">
      <w:pPr>
        <w:pStyle w:val="OutlineNumbered1"/>
        <w:numPr>
          <w:ilvl w:val="0"/>
          <w:numId w:val="11"/>
        </w:numPr>
        <w:spacing w:before="160" w:after="160" w:line="259" w:lineRule="auto"/>
        <w:rPr>
          <w:b/>
          <w:bCs/>
          <w:caps/>
          <w:color w:val="2B384A"/>
          <w:sz w:val="26"/>
          <w:szCs w:val="26"/>
        </w:rPr>
      </w:pPr>
      <w:r w:rsidRPr="00C510A0">
        <w:rPr>
          <w:b/>
          <w:bCs/>
          <w:caps/>
          <w:color w:val="2B384A"/>
          <w:sz w:val="26"/>
          <w:szCs w:val="26"/>
        </w:rPr>
        <w:t>Complaints discussion with Independent Examiners</w:t>
      </w:r>
    </w:p>
    <w:p w14:paraId="4C435711" w14:textId="18F3F044" w:rsidR="000F5167" w:rsidRPr="000F5167" w:rsidRDefault="00EC624E" w:rsidP="006A3DDD">
      <w:pPr>
        <w:autoSpaceDE w:val="0"/>
        <w:autoSpaceDN w:val="0"/>
        <w:adjustRightInd w:val="0"/>
        <w:spacing w:before="160" w:after="160" w:line="259" w:lineRule="auto"/>
      </w:pPr>
      <w:r w:rsidRPr="00EC624E">
        <w:t>Independent Examiners John Southalan and Shiv Martin provided an update on their respective AusNCP complaints. AusNCP Board members discussed complaint handling and observed conflict of interest arrangements, including recusal where required. As active complaints are confidential and sensitive matters, detailed information has been excluded from these minutes</w:t>
      </w:r>
      <w:r w:rsidR="00354D2E" w:rsidRPr="00354D2E">
        <w:t>.</w:t>
      </w:r>
    </w:p>
    <w:p w14:paraId="2BD922FE" w14:textId="6AEC0580" w:rsidR="00681116" w:rsidRDefault="00C510A0" w:rsidP="006A3DDD">
      <w:pPr>
        <w:pStyle w:val="OutlineNumbered1"/>
        <w:numPr>
          <w:ilvl w:val="0"/>
          <w:numId w:val="11"/>
        </w:numPr>
        <w:spacing w:before="160" w:after="160" w:line="259" w:lineRule="auto"/>
        <w:rPr>
          <w:b/>
          <w:bCs/>
          <w:caps/>
          <w:color w:val="2B384A"/>
          <w:sz w:val="26"/>
          <w:szCs w:val="26"/>
        </w:rPr>
      </w:pPr>
      <w:r w:rsidRPr="00C510A0">
        <w:rPr>
          <w:b/>
          <w:bCs/>
          <w:caps/>
          <w:color w:val="2B384A"/>
          <w:sz w:val="26"/>
          <w:szCs w:val="26"/>
        </w:rPr>
        <w:t>Other business, next meeting</w:t>
      </w:r>
      <w:r w:rsidR="000F5167">
        <w:rPr>
          <w:b/>
          <w:bCs/>
          <w:caps/>
          <w:color w:val="2B384A"/>
          <w:sz w:val="26"/>
          <w:szCs w:val="26"/>
        </w:rPr>
        <w:t xml:space="preserve"> </w:t>
      </w:r>
      <w:r w:rsidR="000F5167" w:rsidRPr="00713C27">
        <w:rPr>
          <w:b/>
          <w:bCs/>
          <w:caps/>
          <w:color w:val="2B384A"/>
          <w:sz w:val="26"/>
          <w:szCs w:val="26"/>
        </w:rPr>
        <w:t>(Chair</w:t>
      </w:r>
      <w:r w:rsidR="000F5167">
        <w:rPr>
          <w:b/>
          <w:bCs/>
          <w:caps/>
          <w:color w:val="2B384A"/>
          <w:sz w:val="26"/>
          <w:szCs w:val="26"/>
        </w:rPr>
        <w:t xml:space="preserve"> </w:t>
      </w:r>
      <w:r w:rsidR="000F5167" w:rsidRPr="00713C27">
        <w:rPr>
          <w:b/>
          <w:bCs/>
          <w:caps/>
          <w:color w:val="2B384A"/>
          <w:sz w:val="26"/>
          <w:szCs w:val="26"/>
        </w:rPr>
        <w:t>/</w:t>
      </w:r>
      <w:r w:rsidR="000F5167">
        <w:rPr>
          <w:b/>
          <w:bCs/>
          <w:caps/>
          <w:color w:val="2B384A"/>
          <w:sz w:val="26"/>
          <w:szCs w:val="26"/>
        </w:rPr>
        <w:t xml:space="preserve"> ausncp </w:t>
      </w:r>
      <w:r w:rsidR="000F5167" w:rsidRPr="00713C27">
        <w:rPr>
          <w:b/>
          <w:bCs/>
          <w:caps/>
          <w:color w:val="2B384A"/>
          <w:sz w:val="26"/>
          <w:szCs w:val="26"/>
        </w:rPr>
        <w:t>Secretariat)</w:t>
      </w:r>
    </w:p>
    <w:p w14:paraId="0D9F68D4" w14:textId="14B51569" w:rsidR="00713C27" w:rsidRPr="00920F8B" w:rsidRDefault="006D7A8D" w:rsidP="006A3DDD">
      <w:pPr>
        <w:autoSpaceDE w:val="0"/>
        <w:autoSpaceDN w:val="0"/>
        <w:adjustRightInd w:val="0"/>
        <w:spacing w:before="160" w:after="160" w:line="259" w:lineRule="auto"/>
      </w:pPr>
      <w:r w:rsidRPr="006D7A8D">
        <w:t xml:space="preserve">Mr Michael Quinlivan thanked attendees for their contributions and the AusNCP Secretariat for facilitating the </w:t>
      </w:r>
      <w:proofErr w:type="gramStart"/>
      <w:r w:rsidRPr="006D7A8D">
        <w:t>meeting, and</w:t>
      </w:r>
      <w:proofErr w:type="gramEnd"/>
      <w:r w:rsidRPr="006D7A8D">
        <w:t xml:space="preserve"> advised members that he looked forward to working with them in his capacity as the Chair of the AusNCP Board. The next meeting was scheduled for June 2026.</w:t>
      </w:r>
    </w:p>
    <w:sectPr w:rsidR="00713C27" w:rsidRPr="00920F8B" w:rsidSect="00EE3341">
      <w:pgSz w:w="11906" w:h="16838" w:code="9"/>
      <w:pgMar w:top="2268" w:right="1701" w:bottom="1021" w:left="1701" w:header="567" w:footer="24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0A93" w14:textId="77777777" w:rsidR="00C72293" w:rsidRDefault="00C72293" w:rsidP="00886BC4">
      <w:r>
        <w:separator/>
      </w:r>
    </w:p>
    <w:p w14:paraId="2BEB662C" w14:textId="77777777" w:rsidR="00C72293" w:rsidRDefault="00C72293"/>
  </w:endnote>
  <w:endnote w:type="continuationSeparator" w:id="0">
    <w:p w14:paraId="302CE0FA" w14:textId="77777777" w:rsidR="00C72293" w:rsidRDefault="00C72293" w:rsidP="00886BC4">
      <w:r>
        <w:continuationSeparator/>
      </w:r>
    </w:p>
    <w:p w14:paraId="44BFAD24" w14:textId="77777777" w:rsidR="00C72293" w:rsidRDefault="00C72293"/>
  </w:endnote>
  <w:endnote w:type="continuationNotice" w:id="1">
    <w:p w14:paraId="33A5D1E4" w14:textId="77777777" w:rsidR="00C72293" w:rsidRDefault="00C72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DEA7" w14:textId="4E2731DC" w:rsidR="00A15DB7" w:rsidRPr="000143C6" w:rsidRDefault="000143C6" w:rsidP="000143C6">
    <w:pPr>
      <w:pStyle w:val="Footer"/>
      <w:tabs>
        <w:tab w:val="clear" w:pos="4320"/>
        <w:tab w:val="clear" w:pos="8640"/>
        <w:tab w:val="center" w:pos="7938"/>
      </w:tabs>
      <w:jc w:val="right"/>
    </w:pPr>
    <w:r w:rsidRPr="00AC3B66">
      <w:rPr>
        <w:noProof/>
        <w:position w:val="-10"/>
      </w:rPr>
      <w:drawing>
        <wp:inline distT="0" distB="0" distL="0" distR="0" wp14:anchorId="12E45485" wp14:editId="5C8B354D">
          <wp:extent cx="1316702" cy="201600"/>
          <wp:effectExtent l="0" t="0" r="0" b="8255"/>
          <wp:docPr id="270707004" name="Picture 270707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6702" cy="201600"/>
                  </a:xfrm>
                  <a:prstGeom prst="rect">
                    <a:avLst/>
                  </a:prstGeom>
                </pic:spPr>
              </pic:pic>
            </a:graphicData>
          </a:graphic>
        </wp:inline>
      </w:drawing>
    </w:r>
    <w:r>
      <w:tab/>
    </w:r>
    <w:r w:rsidR="004834F2" w:rsidRPr="00AB579D">
      <w:rPr>
        <w:color w:val="2B384A"/>
      </w:rPr>
      <w:t xml:space="preserve">AusNCP </w:t>
    </w:r>
    <w:r w:rsidR="004834F2">
      <w:rPr>
        <w:color w:val="2B384A"/>
      </w:rPr>
      <w:t xml:space="preserve">Board </w:t>
    </w:r>
    <w:proofErr w:type="gramStart"/>
    <w:r w:rsidR="004834F2">
      <w:rPr>
        <w:color w:val="2B384A"/>
      </w:rPr>
      <w:t xml:space="preserve">minutes  </w:t>
    </w:r>
    <w:r w:rsidR="004834F2" w:rsidRPr="00AB579D">
      <w:rPr>
        <w:color w:val="2B384A"/>
      </w:rPr>
      <w:t>|</w:t>
    </w:r>
    <w:proofErr w:type="gramEnd"/>
    <w:r w:rsidR="004834F2">
      <w:rPr>
        <w:color w:val="2B384A"/>
      </w:rPr>
      <w:t xml:space="preserve">  </w:t>
    </w:r>
    <w:r w:rsidR="004834F2" w:rsidRPr="00AB579D">
      <w:rPr>
        <w:color w:val="2B384A"/>
      </w:rPr>
      <w:fldChar w:fldCharType="begin"/>
    </w:r>
    <w:r w:rsidR="004834F2" w:rsidRPr="00AB579D">
      <w:rPr>
        <w:color w:val="2B384A"/>
      </w:rPr>
      <w:instrText xml:space="preserve"> PAGE   \* MERGEFORMAT </w:instrText>
    </w:r>
    <w:r w:rsidR="004834F2" w:rsidRPr="00AB579D">
      <w:rPr>
        <w:color w:val="2B384A"/>
      </w:rPr>
      <w:fldChar w:fldCharType="separate"/>
    </w:r>
    <w:r w:rsidR="004834F2">
      <w:rPr>
        <w:color w:val="2B384A"/>
      </w:rPr>
      <w:t>1</w:t>
    </w:r>
    <w:r w:rsidR="004834F2" w:rsidRPr="00AB579D">
      <w:rPr>
        <w:color w:val="2B384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D8B7" w14:textId="15EF1FDC" w:rsidR="00300C95" w:rsidRPr="00E81A92" w:rsidRDefault="00E81A92" w:rsidP="00BA123B">
    <w:pPr>
      <w:pStyle w:val="Footer"/>
      <w:tabs>
        <w:tab w:val="clear" w:pos="4320"/>
        <w:tab w:val="clear" w:pos="8640"/>
        <w:tab w:val="center" w:pos="7938"/>
      </w:tabs>
      <w:jc w:val="right"/>
    </w:pPr>
    <w:r w:rsidRPr="00AC3B66">
      <w:rPr>
        <w:noProof/>
        <w:position w:val="-10"/>
      </w:rPr>
      <w:drawing>
        <wp:anchor distT="0" distB="0" distL="114300" distR="114300" simplePos="0" relativeHeight="251658241" behindDoc="0" locked="0" layoutInCell="1" allowOverlap="1" wp14:anchorId="2F716A8A" wp14:editId="45F5E188">
          <wp:simplePos x="0" y="0"/>
          <wp:positionH relativeFrom="margin">
            <wp:align>left</wp:align>
          </wp:positionH>
          <wp:positionV relativeFrom="paragraph">
            <wp:posOffset>79731</wp:posOffset>
          </wp:positionV>
          <wp:extent cx="1316702" cy="200367"/>
          <wp:effectExtent l="0" t="0" r="0" b="9525"/>
          <wp:wrapNone/>
          <wp:docPr id="125414765" name="Picture 125414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9220" name="Picture 266792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6702" cy="200367"/>
                  </a:xfrm>
                  <a:prstGeom prst="rect">
                    <a:avLst/>
                  </a:prstGeom>
                </pic:spPr>
              </pic:pic>
            </a:graphicData>
          </a:graphic>
          <wp14:sizeRelH relativeFrom="page">
            <wp14:pctWidth>0</wp14:pctWidth>
          </wp14:sizeRelH>
          <wp14:sizeRelV relativeFrom="page">
            <wp14:pctHeight>0</wp14:pctHeight>
          </wp14:sizeRelV>
        </wp:anchor>
      </w:drawing>
    </w:r>
    <w:r>
      <w:tab/>
    </w:r>
    <w:r w:rsidR="009F7D17" w:rsidRPr="00AB579D">
      <w:rPr>
        <w:color w:val="2B384A"/>
      </w:rPr>
      <w:t xml:space="preserve">AusNCP </w:t>
    </w:r>
    <w:r w:rsidR="004834F2">
      <w:rPr>
        <w:color w:val="2B384A"/>
      </w:rPr>
      <w:t xml:space="preserve">Board </w:t>
    </w:r>
    <w:proofErr w:type="gramStart"/>
    <w:r w:rsidR="004834F2">
      <w:rPr>
        <w:color w:val="2B384A"/>
      </w:rPr>
      <w:t>minutes</w:t>
    </w:r>
    <w:r w:rsidR="009F7D17">
      <w:rPr>
        <w:color w:val="2B384A"/>
      </w:rPr>
      <w:t xml:space="preserve">  </w:t>
    </w:r>
    <w:r w:rsidR="009F7D17" w:rsidRPr="00AB579D">
      <w:rPr>
        <w:color w:val="2B384A"/>
      </w:rPr>
      <w:t>|</w:t>
    </w:r>
    <w:proofErr w:type="gramEnd"/>
    <w:r w:rsidR="009F7D17">
      <w:rPr>
        <w:color w:val="2B384A"/>
      </w:rPr>
      <w:t xml:space="preserve">  </w:t>
    </w:r>
    <w:r w:rsidR="009F7D17" w:rsidRPr="00AB579D">
      <w:rPr>
        <w:color w:val="2B384A"/>
      </w:rPr>
      <w:fldChar w:fldCharType="begin"/>
    </w:r>
    <w:r w:rsidR="009F7D17" w:rsidRPr="00AB579D">
      <w:rPr>
        <w:color w:val="2B384A"/>
      </w:rPr>
      <w:instrText xml:space="preserve"> PAGE   \* MERGEFORMAT </w:instrText>
    </w:r>
    <w:r w:rsidR="009F7D17" w:rsidRPr="00AB579D">
      <w:rPr>
        <w:color w:val="2B384A"/>
      </w:rPr>
      <w:fldChar w:fldCharType="separate"/>
    </w:r>
    <w:r w:rsidR="009F7D17">
      <w:rPr>
        <w:color w:val="2B384A"/>
      </w:rPr>
      <w:t>1</w:t>
    </w:r>
    <w:r w:rsidR="009F7D17" w:rsidRPr="00AB579D">
      <w:rPr>
        <w:color w:val="2B384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5B25" w14:textId="77777777" w:rsidR="00C72293" w:rsidRDefault="00C72293" w:rsidP="00886BC4">
      <w:r>
        <w:separator/>
      </w:r>
    </w:p>
    <w:p w14:paraId="58BB7002" w14:textId="77777777" w:rsidR="00C72293" w:rsidRDefault="00C72293"/>
  </w:footnote>
  <w:footnote w:type="continuationSeparator" w:id="0">
    <w:p w14:paraId="01E66DA4" w14:textId="77777777" w:rsidR="00C72293" w:rsidRDefault="00C72293" w:rsidP="00886BC4">
      <w:r>
        <w:continuationSeparator/>
      </w:r>
    </w:p>
    <w:p w14:paraId="0008E574" w14:textId="77777777" w:rsidR="00C72293" w:rsidRDefault="00C72293"/>
  </w:footnote>
  <w:footnote w:type="continuationNotice" w:id="1">
    <w:p w14:paraId="5E76ACFD" w14:textId="77777777" w:rsidR="00C72293" w:rsidRDefault="00C72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BF53" w14:textId="77777777" w:rsidR="009D3C2E" w:rsidRDefault="009D3C2E" w:rsidP="009D3C2E">
    <w:pPr>
      <w:pStyle w:val="Header"/>
    </w:pPr>
    <w:r>
      <w:rPr>
        <w:noProof/>
      </w:rPr>
      <w:drawing>
        <wp:anchor distT="0" distB="0" distL="114300" distR="114300" simplePos="0" relativeHeight="251660289" behindDoc="1" locked="0" layoutInCell="1" allowOverlap="1" wp14:anchorId="79A19E4D" wp14:editId="4842F74B">
          <wp:simplePos x="0" y="0"/>
          <wp:positionH relativeFrom="margin">
            <wp:align>center</wp:align>
          </wp:positionH>
          <wp:positionV relativeFrom="paragraph">
            <wp:posOffset>-1069899</wp:posOffset>
          </wp:positionV>
          <wp:extent cx="7922015" cy="2145030"/>
          <wp:effectExtent l="0" t="0" r="3175" b="7620"/>
          <wp:wrapNone/>
          <wp:docPr id="25011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02306" name="Picture 469202306"/>
                  <pic:cNvPicPr/>
                </pic:nvPicPr>
                <pic:blipFill rotWithShape="1">
                  <a:blip r:embed="rId1">
                    <a:extLst>
                      <a:ext uri="{28A0092B-C50C-407E-A947-70E740481C1C}">
                        <a14:useLocalDpi xmlns:a14="http://schemas.microsoft.com/office/drawing/2010/main" val="0"/>
                      </a:ext>
                    </a:extLst>
                  </a:blip>
                  <a:srcRect b="80853"/>
                  <a:stretch>
                    <a:fillRect/>
                  </a:stretch>
                </pic:blipFill>
                <pic:spPr bwMode="auto">
                  <a:xfrm>
                    <a:off x="0" y="0"/>
                    <a:ext cx="7928966" cy="21469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FF0449" w14:textId="6D38D985" w:rsidR="006D3EE7" w:rsidRPr="009D3C2E" w:rsidRDefault="006D3EE7" w:rsidP="009D3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32E2" w14:textId="36E576D9" w:rsidR="00920F8B" w:rsidRDefault="00920F8B">
    <w:pPr>
      <w:pStyle w:val="Header"/>
    </w:pPr>
    <w:r>
      <w:rPr>
        <w:noProof/>
      </w:rPr>
      <w:drawing>
        <wp:anchor distT="0" distB="0" distL="114300" distR="114300" simplePos="0" relativeHeight="251658240" behindDoc="1" locked="0" layoutInCell="1" allowOverlap="1" wp14:anchorId="6388B3A5" wp14:editId="0A2C3926">
          <wp:simplePos x="0" y="0"/>
          <wp:positionH relativeFrom="margin">
            <wp:posOffset>-1278144</wp:posOffset>
          </wp:positionH>
          <wp:positionV relativeFrom="paragraph">
            <wp:posOffset>-1074420</wp:posOffset>
          </wp:positionV>
          <wp:extent cx="7954491" cy="2153823"/>
          <wp:effectExtent l="0" t="0" r="0" b="0"/>
          <wp:wrapNone/>
          <wp:docPr id="1978860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02306" name="Picture 469202306"/>
                  <pic:cNvPicPr/>
                </pic:nvPicPr>
                <pic:blipFill rotWithShape="1">
                  <a:blip r:embed="rId1">
                    <a:extLst>
                      <a:ext uri="{28A0092B-C50C-407E-A947-70E740481C1C}">
                        <a14:useLocalDpi xmlns:a14="http://schemas.microsoft.com/office/drawing/2010/main" val="0"/>
                      </a:ext>
                    </a:extLst>
                  </a:blip>
                  <a:srcRect b="80853"/>
                  <a:stretch>
                    <a:fillRect/>
                  </a:stretch>
                </pic:blipFill>
                <pic:spPr bwMode="auto">
                  <a:xfrm>
                    <a:off x="0" y="0"/>
                    <a:ext cx="7954491" cy="21538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A830A5"/>
    <w:multiLevelType w:val="multilevel"/>
    <w:tmpl w:val="58D0B304"/>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7E35C1"/>
    <w:multiLevelType w:val="multilevel"/>
    <w:tmpl w:val="ACC6954A"/>
    <w:lvl w:ilvl="0">
      <w:start w:val="1"/>
      <w:numFmt w:val="decimal"/>
      <w:lvlText w:val="%1."/>
      <w:lvlJc w:val="left"/>
      <w:pPr>
        <w:ind w:left="567" w:hanging="567"/>
      </w:pPr>
      <w:rPr>
        <w:rFonts w:hint="default"/>
        <w:b w:val="0"/>
        <w:vertAlign w:val="baseline"/>
      </w:rPr>
    </w:lvl>
    <w:lvl w:ilvl="1">
      <w:start w:val="1"/>
      <w:numFmt w:val="decimal"/>
      <w:lvlText w:val="%1.%2."/>
      <w:lvlJc w:val="left"/>
      <w:pPr>
        <w:ind w:left="1134" w:hanging="567"/>
      </w:pPr>
      <w:rPr>
        <w:rFonts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510D2021"/>
    <w:multiLevelType w:val="multilevel"/>
    <w:tmpl w:val="E9F4B3B6"/>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91" w:hanging="737"/>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9781186">
    <w:abstractNumId w:val="3"/>
  </w:num>
  <w:num w:numId="2" w16cid:durableId="54208279">
    <w:abstractNumId w:val="10"/>
  </w:num>
  <w:num w:numId="3" w16cid:durableId="439181349">
    <w:abstractNumId w:val="8"/>
  </w:num>
  <w:num w:numId="4" w16cid:durableId="1112551057">
    <w:abstractNumId w:val="9"/>
  </w:num>
  <w:num w:numId="5" w16cid:durableId="1195313745">
    <w:abstractNumId w:val="5"/>
  </w:num>
  <w:num w:numId="6" w16cid:durableId="1699695312">
    <w:abstractNumId w:val="0"/>
  </w:num>
  <w:num w:numId="7" w16cid:durableId="186050485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95656">
    <w:abstractNumId w:val="1"/>
  </w:num>
  <w:num w:numId="9" w16cid:durableId="1802461562">
    <w:abstractNumId w:val="6"/>
  </w:num>
  <w:num w:numId="10" w16cid:durableId="502088769">
    <w:abstractNumId w:val="7"/>
  </w:num>
  <w:num w:numId="11" w16cid:durableId="2124961542">
    <w:abstractNumId w:val="4"/>
    <w:lvlOverride w:ilvl="0">
      <w:lvl w:ilvl="0">
        <w:start w:val="1"/>
        <w:numFmt w:val="decimal"/>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92493126">
    <w:abstractNumId w:val="7"/>
  </w:num>
  <w:num w:numId="13" w16cid:durableId="1529247771">
    <w:abstractNumId w:val="7"/>
  </w:num>
  <w:num w:numId="14" w16cid:durableId="1334530381">
    <w:abstractNumId w:val="7"/>
  </w:num>
  <w:num w:numId="15" w16cid:durableId="1110971925">
    <w:abstractNumId w:val="7"/>
  </w:num>
  <w:num w:numId="16" w16cid:durableId="572397226">
    <w:abstractNumId w:val="7"/>
  </w:num>
  <w:num w:numId="17" w16cid:durableId="2057774449">
    <w:abstractNumId w:val="7"/>
  </w:num>
  <w:num w:numId="18" w16cid:durableId="1425610391">
    <w:abstractNumId w:val="7"/>
  </w:num>
  <w:num w:numId="19" w16cid:durableId="614019850">
    <w:abstractNumId w:val="7"/>
  </w:num>
  <w:num w:numId="20" w16cid:durableId="956569830">
    <w:abstractNumId w:val="7"/>
  </w:num>
  <w:num w:numId="21" w16cid:durableId="1184586938">
    <w:abstractNumId w:val="7"/>
  </w:num>
  <w:num w:numId="22" w16cid:durableId="204217863">
    <w:abstractNumId w:val="7"/>
  </w:num>
  <w:num w:numId="23" w16cid:durableId="1498229120">
    <w:abstractNumId w:val="2"/>
  </w:num>
  <w:num w:numId="24" w16cid:durableId="168547444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014295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004A6"/>
    <w:rsid w:val="0000215D"/>
    <w:rsid w:val="00003754"/>
    <w:rsid w:val="00006DAA"/>
    <w:rsid w:val="00010E2E"/>
    <w:rsid w:val="000143C6"/>
    <w:rsid w:val="0001563B"/>
    <w:rsid w:val="00015A41"/>
    <w:rsid w:val="00016670"/>
    <w:rsid w:val="00016B6C"/>
    <w:rsid w:val="00017009"/>
    <w:rsid w:val="0002151A"/>
    <w:rsid w:val="00023A82"/>
    <w:rsid w:val="00033942"/>
    <w:rsid w:val="000421F9"/>
    <w:rsid w:val="000430C2"/>
    <w:rsid w:val="00045C24"/>
    <w:rsid w:val="00051DC6"/>
    <w:rsid w:val="00052870"/>
    <w:rsid w:val="00053BEE"/>
    <w:rsid w:val="0005418C"/>
    <w:rsid w:val="00060C76"/>
    <w:rsid w:val="00062EC9"/>
    <w:rsid w:val="000668FF"/>
    <w:rsid w:val="00067E65"/>
    <w:rsid w:val="000753CE"/>
    <w:rsid w:val="00080CA9"/>
    <w:rsid w:val="000818F9"/>
    <w:rsid w:val="000A3704"/>
    <w:rsid w:val="000A4D2D"/>
    <w:rsid w:val="000A656D"/>
    <w:rsid w:val="000B1EC3"/>
    <w:rsid w:val="000B2E6D"/>
    <w:rsid w:val="000B3C90"/>
    <w:rsid w:val="000B6668"/>
    <w:rsid w:val="000C02C9"/>
    <w:rsid w:val="000D33F2"/>
    <w:rsid w:val="000D7D2F"/>
    <w:rsid w:val="000E324C"/>
    <w:rsid w:val="000E3644"/>
    <w:rsid w:val="000E555A"/>
    <w:rsid w:val="000F0C7F"/>
    <w:rsid w:val="000F2493"/>
    <w:rsid w:val="000F2562"/>
    <w:rsid w:val="000F33C9"/>
    <w:rsid w:val="000F5167"/>
    <w:rsid w:val="00100489"/>
    <w:rsid w:val="00100687"/>
    <w:rsid w:val="00102238"/>
    <w:rsid w:val="00105EBE"/>
    <w:rsid w:val="00111035"/>
    <w:rsid w:val="00111404"/>
    <w:rsid w:val="001145FD"/>
    <w:rsid w:val="00115B2E"/>
    <w:rsid w:val="0011628E"/>
    <w:rsid w:val="00124959"/>
    <w:rsid w:val="00127C8B"/>
    <w:rsid w:val="00135249"/>
    <w:rsid w:val="001363E7"/>
    <w:rsid w:val="001376CC"/>
    <w:rsid w:val="00140697"/>
    <w:rsid w:val="0014178A"/>
    <w:rsid w:val="00141D9E"/>
    <w:rsid w:val="00144B84"/>
    <w:rsid w:val="001508FB"/>
    <w:rsid w:val="00154D78"/>
    <w:rsid w:val="001551BC"/>
    <w:rsid w:val="00160F8E"/>
    <w:rsid w:val="00166A45"/>
    <w:rsid w:val="0017413A"/>
    <w:rsid w:val="00174954"/>
    <w:rsid w:val="00176284"/>
    <w:rsid w:val="00180CE9"/>
    <w:rsid w:val="00180E13"/>
    <w:rsid w:val="00182E9E"/>
    <w:rsid w:val="00183F40"/>
    <w:rsid w:val="00184A30"/>
    <w:rsid w:val="00186F36"/>
    <w:rsid w:val="00190D7B"/>
    <w:rsid w:val="00192367"/>
    <w:rsid w:val="001929D8"/>
    <w:rsid w:val="001931EE"/>
    <w:rsid w:val="00193351"/>
    <w:rsid w:val="00195609"/>
    <w:rsid w:val="00197414"/>
    <w:rsid w:val="001A5155"/>
    <w:rsid w:val="001A537F"/>
    <w:rsid w:val="001A5DCC"/>
    <w:rsid w:val="001A6D24"/>
    <w:rsid w:val="001A7D25"/>
    <w:rsid w:val="001B3A29"/>
    <w:rsid w:val="001B540E"/>
    <w:rsid w:val="001B76F2"/>
    <w:rsid w:val="001C5117"/>
    <w:rsid w:val="001C76DF"/>
    <w:rsid w:val="001C78AE"/>
    <w:rsid w:val="001D45A4"/>
    <w:rsid w:val="001E36A3"/>
    <w:rsid w:val="001E5623"/>
    <w:rsid w:val="001E6DC2"/>
    <w:rsid w:val="001E7840"/>
    <w:rsid w:val="001E7CF5"/>
    <w:rsid w:val="001F1216"/>
    <w:rsid w:val="001F497D"/>
    <w:rsid w:val="001F50DA"/>
    <w:rsid w:val="00203245"/>
    <w:rsid w:val="00205F44"/>
    <w:rsid w:val="00210595"/>
    <w:rsid w:val="002105F8"/>
    <w:rsid w:val="00211387"/>
    <w:rsid w:val="0021153C"/>
    <w:rsid w:val="00215EE7"/>
    <w:rsid w:val="002206A2"/>
    <w:rsid w:val="002226F3"/>
    <w:rsid w:val="00223D87"/>
    <w:rsid w:val="00224F6C"/>
    <w:rsid w:val="002268AB"/>
    <w:rsid w:val="00226F00"/>
    <w:rsid w:val="0022749C"/>
    <w:rsid w:val="00227C77"/>
    <w:rsid w:val="00233887"/>
    <w:rsid w:val="00233A88"/>
    <w:rsid w:val="002376C4"/>
    <w:rsid w:val="00240062"/>
    <w:rsid w:val="00241B9A"/>
    <w:rsid w:val="00242218"/>
    <w:rsid w:val="0024226F"/>
    <w:rsid w:val="00244045"/>
    <w:rsid w:val="00244F9C"/>
    <w:rsid w:val="00245342"/>
    <w:rsid w:val="002462BD"/>
    <w:rsid w:val="00257D1E"/>
    <w:rsid w:val="00260712"/>
    <w:rsid w:val="002619FD"/>
    <w:rsid w:val="00262F41"/>
    <w:rsid w:val="00263339"/>
    <w:rsid w:val="0026389E"/>
    <w:rsid w:val="00266559"/>
    <w:rsid w:val="00267AA2"/>
    <w:rsid w:val="002710A8"/>
    <w:rsid w:val="002735E7"/>
    <w:rsid w:val="0027577A"/>
    <w:rsid w:val="002809F6"/>
    <w:rsid w:val="00283136"/>
    <w:rsid w:val="00283303"/>
    <w:rsid w:val="00284652"/>
    <w:rsid w:val="00285E3F"/>
    <w:rsid w:val="0028716A"/>
    <w:rsid w:val="00287F32"/>
    <w:rsid w:val="00290DE5"/>
    <w:rsid w:val="0029134D"/>
    <w:rsid w:val="002927A0"/>
    <w:rsid w:val="00293B3D"/>
    <w:rsid w:val="00294A08"/>
    <w:rsid w:val="002978C8"/>
    <w:rsid w:val="002A0B32"/>
    <w:rsid w:val="002A1D66"/>
    <w:rsid w:val="002A3A5A"/>
    <w:rsid w:val="002A46F3"/>
    <w:rsid w:val="002A4B83"/>
    <w:rsid w:val="002A6430"/>
    <w:rsid w:val="002A79C5"/>
    <w:rsid w:val="002B0AA9"/>
    <w:rsid w:val="002B1063"/>
    <w:rsid w:val="002C26D9"/>
    <w:rsid w:val="002D49D1"/>
    <w:rsid w:val="002D65F7"/>
    <w:rsid w:val="002D735D"/>
    <w:rsid w:val="002E1807"/>
    <w:rsid w:val="002E5575"/>
    <w:rsid w:val="002F017D"/>
    <w:rsid w:val="002F06A0"/>
    <w:rsid w:val="002F16D8"/>
    <w:rsid w:val="002F3E82"/>
    <w:rsid w:val="002F417B"/>
    <w:rsid w:val="002F5918"/>
    <w:rsid w:val="002F5A20"/>
    <w:rsid w:val="002F62C1"/>
    <w:rsid w:val="002F634A"/>
    <w:rsid w:val="002F6ADC"/>
    <w:rsid w:val="00300C95"/>
    <w:rsid w:val="003054A8"/>
    <w:rsid w:val="00306770"/>
    <w:rsid w:val="00307DA3"/>
    <w:rsid w:val="0032376E"/>
    <w:rsid w:val="00327843"/>
    <w:rsid w:val="00327D31"/>
    <w:rsid w:val="003305CA"/>
    <w:rsid w:val="003369C8"/>
    <w:rsid w:val="003377D2"/>
    <w:rsid w:val="0034064A"/>
    <w:rsid w:val="0034564D"/>
    <w:rsid w:val="00346206"/>
    <w:rsid w:val="00353390"/>
    <w:rsid w:val="00353647"/>
    <w:rsid w:val="00354D2E"/>
    <w:rsid w:val="00357842"/>
    <w:rsid w:val="00372AC1"/>
    <w:rsid w:val="00374D72"/>
    <w:rsid w:val="003802F4"/>
    <w:rsid w:val="003804FC"/>
    <w:rsid w:val="003807BA"/>
    <w:rsid w:val="00380BE2"/>
    <w:rsid w:val="003831AB"/>
    <w:rsid w:val="00384DD1"/>
    <w:rsid w:val="003906D6"/>
    <w:rsid w:val="00390C06"/>
    <w:rsid w:val="003A09CE"/>
    <w:rsid w:val="003A150B"/>
    <w:rsid w:val="003A2E3E"/>
    <w:rsid w:val="003A2F2C"/>
    <w:rsid w:val="003A63D1"/>
    <w:rsid w:val="003B18EA"/>
    <w:rsid w:val="003B3E64"/>
    <w:rsid w:val="003C047D"/>
    <w:rsid w:val="003C4C80"/>
    <w:rsid w:val="003C4F86"/>
    <w:rsid w:val="003C7896"/>
    <w:rsid w:val="003C789B"/>
    <w:rsid w:val="003D2805"/>
    <w:rsid w:val="003E26C5"/>
    <w:rsid w:val="003E53B9"/>
    <w:rsid w:val="003F2E2F"/>
    <w:rsid w:val="003F424B"/>
    <w:rsid w:val="003F6A82"/>
    <w:rsid w:val="00413857"/>
    <w:rsid w:val="00415AA5"/>
    <w:rsid w:val="00417893"/>
    <w:rsid w:val="00422917"/>
    <w:rsid w:val="00423C9A"/>
    <w:rsid w:val="00424F32"/>
    <w:rsid w:val="004256D9"/>
    <w:rsid w:val="00425E05"/>
    <w:rsid w:val="00427C91"/>
    <w:rsid w:val="00432259"/>
    <w:rsid w:val="00437A12"/>
    <w:rsid w:val="00440001"/>
    <w:rsid w:val="00440B66"/>
    <w:rsid w:val="00440F60"/>
    <w:rsid w:val="00441D3C"/>
    <w:rsid w:val="004424B7"/>
    <w:rsid w:val="00442C7E"/>
    <w:rsid w:val="00450CCE"/>
    <w:rsid w:val="0045137B"/>
    <w:rsid w:val="004542B7"/>
    <w:rsid w:val="004546DC"/>
    <w:rsid w:val="00461133"/>
    <w:rsid w:val="00463D4E"/>
    <w:rsid w:val="00467057"/>
    <w:rsid w:val="00467434"/>
    <w:rsid w:val="00470BA0"/>
    <w:rsid w:val="00470D0C"/>
    <w:rsid w:val="0047507F"/>
    <w:rsid w:val="00477439"/>
    <w:rsid w:val="0047770F"/>
    <w:rsid w:val="00480523"/>
    <w:rsid w:val="004834F2"/>
    <w:rsid w:val="00483CBF"/>
    <w:rsid w:val="004841B7"/>
    <w:rsid w:val="00485A3D"/>
    <w:rsid w:val="00486B7C"/>
    <w:rsid w:val="00490C62"/>
    <w:rsid w:val="004914C5"/>
    <w:rsid w:val="00496135"/>
    <w:rsid w:val="0049673E"/>
    <w:rsid w:val="00496C34"/>
    <w:rsid w:val="00497F8E"/>
    <w:rsid w:val="004A1ACC"/>
    <w:rsid w:val="004A2AFD"/>
    <w:rsid w:val="004A37EA"/>
    <w:rsid w:val="004A4424"/>
    <w:rsid w:val="004B08DC"/>
    <w:rsid w:val="004B1F82"/>
    <w:rsid w:val="004B56B0"/>
    <w:rsid w:val="004C4394"/>
    <w:rsid w:val="004C5917"/>
    <w:rsid w:val="004C5E48"/>
    <w:rsid w:val="004D0778"/>
    <w:rsid w:val="004D5B61"/>
    <w:rsid w:val="004D6E79"/>
    <w:rsid w:val="004D75F6"/>
    <w:rsid w:val="004D7F59"/>
    <w:rsid w:val="004E424B"/>
    <w:rsid w:val="004E71FE"/>
    <w:rsid w:val="004F046D"/>
    <w:rsid w:val="004F08A2"/>
    <w:rsid w:val="004F24D0"/>
    <w:rsid w:val="004F54DE"/>
    <w:rsid w:val="004F7C00"/>
    <w:rsid w:val="00502E10"/>
    <w:rsid w:val="00505009"/>
    <w:rsid w:val="005061E7"/>
    <w:rsid w:val="00506BF4"/>
    <w:rsid w:val="00507097"/>
    <w:rsid w:val="0051600D"/>
    <w:rsid w:val="00516FB2"/>
    <w:rsid w:val="00521B5F"/>
    <w:rsid w:val="00524DCE"/>
    <w:rsid w:val="00524E6D"/>
    <w:rsid w:val="00525050"/>
    <w:rsid w:val="0053110F"/>
    <w:rsid w:val="00533372"/>
    <w:rsid w:val="00533FEF"/>
    <w:rsid w:val="00535C81"/>
    <w:rsid w:val="0053618C"/>
    <w:rsid w:val="00536EEC"/>
    <w:rsid w:val="00546A3C"/>
    <w:rsid w:val="00546D8E"/>
    <w:rsid w:val="00546FDD"/>
    <w:rsid w:val="00551340"/>
    <w:rsid w:val="005606FD"/>
    <w:rsid w:val="005633D0"/>
    <w:rsid w:val="005658D7"/>
    <w:rsid w:val="00565A52"/>
    <w:rsid w:val="00566AD8"/>
    <w:rsid w:val="00570B86"/>
    <w:rsid w:val="005732EB"/>
    <w:rsid w:val="005770FC"/>
    <w:rsid w:val="005803BF"/>
    <w:rsid w:val="00582FAD"/>
    <w:rsid w:val="00585F7E"/>
    <w:rsid w:val="005860A9"/>
    <w:rsid w:val="00591892"/>
    <w:rsid w:val="00594ABF"/>
    <w:rsid w:val="00596875"/>
    <w:rsid w:val="00597783"/>
    <w:rsid w:val="005A11E6"/>
    <w:rsid w:val="005A2484"/>
    <w:rsid w:val="005A2EE6"/>
    <w:rsid w:val="005A614A"/>
    <w:rsid w:val="005A6A61"/>
    <w:rsid w:val="005B0968"/>
    <w:rsid w:val="005B207E"/>
    <w:rsid w:val="005B2484"/>
    <w:rsid w:val="005B3509"/>
    <w:rsid w:val="005B3871"/>
    <w:rsid w:val="005B659D"/>
    <w:rsid w:val="005B6B98"/>
    <w:rsid w:val="005C1326"/>
    <w:rsid w:val="005C3527"/>
    <w:rsid w:val="005C4B02"/>
    <w:rsid w:val="005D1EDA"/>
    <w:rsid w:val="005E0812"/>
    <w:rsid w:val="005E62D6"/>
    <w:rsid w:val="005F0FBF"/>
    <w:rsid w:val="005F1489"/>
    <w:rsid w:val="005F2276"/>
    <w:rsid w:val="005F30E6"/>
    <w:rsid w:val="006014A0"/>
    <w:rsid w:val="006034F4"/>
    <w:rsid w:val="00614971"/>
    <w:rsid w:val="00615153"/>
    <w:rsid w:val="00615484"/>
    <w:rsid w:val="00616C56"/>
    <w:rsid w:val="00627218"/>
    <w:rsid w:val="0063342C"/>
    <w:rsid w:val="006355D1"/>
    <w:rsid w:val="00635DD4"/>
    <w:rsid w:val="00637692"/>
    <w:rsid w:val="006404D5"/>
    <w:rsid w:val="00640B4B"/>
    <w:rsid w:val="0064110A"/>
    <w:rsid w:val="006445B1"/>
    <w:rsid w:val="00645D66"/>
    <w:rsid w:val="0064704A"/>
    <w:rsid w:val="00650E84"/>
    <w:rsid w:val="00661B96"/>
    <w:rsid w:val="006755CE"/>
    <w:rsid w:val="00676EEA"/>
    <w:rsid w:val="00681116"/>
    <w:rsid w:val="0068156D"/>
    <w:rsid w:val="00683822"/>
    <w:rsid w:val="00685DC3"/>
    <w:rsid w:val="006916AD"/>
    <w:rsid w:val="0069231A"/>
    <w:rsid w:val="00693BC4"/>
    <w:rsid w:val="00693F6E"/>
    <w:rsid w:val="00694B4F"/>
    <w:rsid w:val="006A118D"/>
    <w:rsid w:val="006A1261"/>
    <w:rsid w:val="006A248B"/>
    <w:rsid w:val="006A3972"/>
    <w:rsid w:val="006A3BFD"/>
    <w:rsid w:val="006A3DDD"/>
    <w:rsid w:val="006A712D"/>
    <w:rsid w:val="006B707A"/>
    <w:rsid w:val="006C3D80"/>
    <w:rsid w:val="006C4799"/>
    <w:rsid w:val="006C5452"/>
    <w:rsid w:val="006D27A6"/>
    <w:rsid w:val="006D3EE7"/>
    <w:rsid w:val="006D5CAD"/>
    <w:rsid w:val="006D6960"/>
    <w:rsid w:val="006D7A8D"/>
    <w:rsid w:val="006E101D"/>
    <w:rsid w:val="006E2A9D"/>
    <w:rsid w:val="006E6F8C"/>
    <w:rsid w:val="006E76BE"/>
    <w:rsid w:val="006F0918"/>
    <w:rsid w:val="006F1487"/>
    <w:rsid w:val="006F56A2"/>
    <w:rsid w:val="006F6E04"/>
    <w:rsid w:val="006F6FDA"/>
    <w:rsid w:val="00705AD6"/>
    <w:rsid w:val="00706964"/>
    <w:rsid w:val="00713C27"/>
    <w:rsid w:val="00717216"/>
    <w:rsid w:val="00722F56"/>
    <w:rsid w:val="007343B8"/>
    <w:rsid w:val="00736715"/>
    <w:rsid w:val="0073710E"/>
    <w:rsid w:val="0074093A"/>
    <w:rsid w:val="007411BD"/>
    <w:rsid w:val="00742350"/>
    <w:rsid w:val="007453FB"/>
    <w:rsid w:val="00747B4A"/>
    <w:rsid w:val="007507B0"/>
    <w:rsid w:val="00751724"/>
    <w:rsid w:val="00755B13"/>
    <w:rsid w:val="007576F1"/>
    <w:rsid w:val="007600FA"/>
    <w:rsid w:val="0076093D"/>
    <w:rsid w:val="00761DA0"/>
    <w:rsid w:val="007622D7"/>
    <w:rsid w:val="00764DBD"/>
    <w:rsid w:val="00765077"/>
    <w:rsid w:val="00772548"/>
    <w:rsid w:val="0077438F"/>
    <w:rsid w:val="007768AD"/>
    <w:rsid w:val="007825F2"/>
    <w:rsid w:val="00784A3C"/>
    <w:rsid w:val="00785306"/>
    <w:rsid w:val="00790857"/>
    <w:rsid w:val="00793BD7"/>
    <w:rsid w:val="0079466D"/>
    <w:rsid w:val="00795F7C"/>
    <w:rsid w:val="007A4195"/>
    <w:rsid w:val="007A6E4D"/>
    <w:rsid w:val="007A704E"/>
    <w:rsid w:val="007B1F99"/>
    <w:rsid w:val="007B6953"/>
    <w:rsid w:val="007B7784"/>
    <w:rsid w:val="007C072A"/>
    <w:rsid w:val="007C1094"/>
    <w:rsid w:val="007C3CD0"/>
    <w:rsid w:val="007C419A"/>
    <w:rsid w:val="007D1645"/>
    <w:rsid w:val="007D2096"/>
    <w:rsid w:val="007D4EB7"/>
    <w:rsid w:val="007D6F47"/>
    <w:rsid w:val="007E013D"/>
    <w:rsid w:val="007E0975"/>
    <w:rsid w:val="007E36E4"/>
    <w:rsid w:val="007E5E07"/>
    <w:rsid w:val="007E7046"/>
    <w:rsid w:val="007F0197"/>
    <w:rsid w:val="007F4EC8"/>
    <w:rsid w:val="007F53C0"/>
    <w:rsid w:val="007F61E3"/>
    <w:rsid w:val="00802D6A"/>
    <w:rsid w:val="00803DFA"/>
    <w:rsid w:val="00811F84"/>
    <w:rsid w:val="008139FB"/>
    <w:rsid w:val="00816B44"/>
    <w:rsid w:val="00826D68"/>
    <w:rsid w:val="008300A2"/>
    <w:rsid w:val="00831D8A"/>
    <w:rsid w:val="008356DB"/>
    <w:rsid w:val="00841C95"/>
    <w:rsid w:val="008425D7"/>
    <w:rsid w:val="00846FE4"/>
    <w:rsid w:val="00847719"/>
    <w:rsid w:val="00854496"/>
    <w:rsid w:val="008616B9"/>
    <w:rsid w:val="00862003"/>
    <w:rsid w:val="00866B5F"/>
    <w:rsid w:val="0088159C"/>
    <w:rsid w:val="0088211A"/>
    <w:rsid w:val="00884F56"/>
    <w:rsid w:val="008854F6"/>
    <w:rsid w:val="00886667"/>
    <w:rsid w:val="00886BC4"/>
    <w:rsid w:val="00893793"/>
    <w:rsid w:val="008945AD"/>
    <w:rsid w:val="00895596"/>
    <w:rsid w:val="008972E4"/>
    <w:rsid w:val="008A02F3"/>
    <w:rsid w:val="008A0575"/>
    <w:rsid w:val="008A1C1D"/>
    <w:rsid w:val="008A36DC"/>
    <w:rsid w:val="008A4888"/>
    <w:rsid w:val="008A48CA"/>
    <w:rsid w:val="008B2938"/>
    <w:rsid w:val="008B395C"/>
    <w:rsid w:val="008C1C47"/>
    <w:rsid w:val="008C4F84"/>
    <w:rsid w:val="008C5773"/>
    <w:rsid w:val="008C6CBA"/>
    <w:rsid w:val="008D0CA6"/>
    <w:rsid w:val="008D3888"/>
    <w:rsid w:val="008D4CD0"/>
    <w:rsid w:val="008D5358"/>
    <w:rsid w:val="008D5AC9"/>
    <w:rsid w:val="008E0180"/>
    <w:rsid w:val="008E0195"/>
    <w:rsid w:val="008E04BD"/>
    <w:rsid w:val="008E35A5"/>
    <w:rsid w:val="008E35AF"/>
    <w:rsid w:val="008E5738"/>
    <w:rsid w:val="008E686C"/>
    <w:rsid w:val="008F0518"/>
    <w:rsid w:val="008F0B15"/>
    <w:rsid w:val="008F1AA6"/>
    <w:rsid w:val="008F2212"/>
    <w:rsid w:val="008F487B"/>
    <w:rsid w:val="008F73C8"/>
    <w:rsid w:val="008F7E69"/>
    <w:rsid w:val="00903786"/>
    <w:rsid w:val="00903AB2"/>
    <w:rsid w:val="00904415"/>
    <w:rsid w:val="00905F29"/>
    <w:rsid w:val="0090719E"/>
    <w:rsid w:val="009109AA"/>
    <w:rsid w:val="00910F9C"/>
    <w:rsid w:val="00920F8B"/>
    <w:rsid w:val="00926879"/>
    <w:rsid w:val="00930A2D"/>
    <w:rsid w:val="00931063"/>
    <w:rsid w:val="00933C8C"/>
    <w:rsid w:val="009367F6"/>
    <w:rsid w:val="0093741D"/>
    <w:rsid w:val="00942CB3"/>
    <w:rsid w:val="00944174"/>
    <w:rsid w:val="00944DD5"/>
    <w:rsid w:val="00947085"/>
    <w:rsid w:val="00950FBD"/>
    <w:rsid w:val="00951652"/>
    <w:rsid w:val="00952BC0"/>
    <w:rsid w:val="00952F2F"/>
    <w:rsid w:val="00956A7D"/>
    <w:rsid w:val="009641B6"/>
    <w:rsid w:val="00965C4B"/>
    <w:rsid w:val="00966CB3"/>
    <w:rsid w:val="00970173"/>
    <w:rsid w:val="009757BB"/>
    <w:rsid w:val="0098151F"/>
    <w:rsid w:val="009821DD"/>
    <w:rsid w:val="00985037"/>
    <w:rsid w:val="00986A46"/>
    <w:rsid w:val="00986F93"/>
    <w:rsid w:val="009906A6"/>
    <w:rsid w:val="00992ADC"/>
    <w:rsid w:val="009933FC"/>
    <w:rsid w:val="00996BE8"/>
    <w:rsid w:val="00997A9A"/>
    <w:rsid w:val="009A07B0"/>
    <w:rsid w:val="009A10B5"/>
    <w:rsid w:val="009A274D"/>
    <w:rsid w:val="009A6D32"/>
    <w:rsid w:val="009A71C4"/>
    <w:rsid w:val="009B12A4"/>
    <w:rsid w:val="009B15EC"/>
    <w:rsid w:val="009B1781"/>
    <w:rsid w:val="009B2546"/>
    <w:rsid w:val="009B464D"/>
    <w:rsid w:val="009C1F90"/>
    <w:rsid w:val="009C497F"/>
    <w:rsid w:val="009C66A3"/>
    <w:rsid w:val="009C7F59"/>
    <w:rsid w:val="009D3C2E"/>
    <w:rsid w:val="009D46AE"/>
    <w:rsid w:val="009D616A"/>
    <w:rsid w:val="009E3484"/>
    <w:rsid w:val="009E6061"/>
    <w:rsid w:val="009F5523"/>
    <w:rsid w:val="009F6DE4"/>
    <w:rsid w:val="009F7D17"/>
    <w:rsid w:val="00A01086"/>
    <w:rsid w:val="00A03C0A"/>
    <w:rsid w:val="00A03EEA"/>
    <w:rsid w:val="00A05E57"/>
    <w:rsid w:val="00A1120D"/>
    <w:rsid w:val="00A13CB3"/>
    <w:rsid w:val="00A13F0D"/>
    <w:rsid w:val="00A15DB7"/>
    <w:rsid w:val="00A16A81"/>
    <w:rsid w:val="00A17503"/>
    <w:rsid w:val="00A20D2B"/>
    <w:rsid w:val="00A215B3"/>
    <w:rsid w:val="00A23AA1"/>
    <w:rsid w:val="00A24D20"/>
    <w:rsid w:val="00A32C4E"/>
    <w:rsid w:val="00A3452B"/>
    <w:rsid w:val="00A40A14"/>
    <w:rsid w:val="00A419DE"/>
    <w:rsid w:val="00A44DE8"/>
    <w:rsid w:val="00A46A9A"/>
    <w:rsid w:val="00A50111"/>
    <w:rsid w:val="00A52C22"/>
    <w:rsid w:val="00A57671"/>
    <w:rsid w:val="00A57FEA"/>
    <w:rsid w:val="00A60022"/>
    <w:rsid w:val="00A6514E"/>
    <w:rsid w:val="00A663F1"/>
    <w:rsid w:val="00A729BF"/>
    <w:rsid w:val="00A7317B"/>
    <w:rsid w:val="00A76B83"/>
    <w:rsid w:val="00A8449C"/>
    <w:rsid w:val="00A84C3C"/>
    <w:rsid w:val="00A87F4B"/>
    <w:rsid w:val="00A909A3"/>
    <w:rsid w:val="00A91BD2"/>
    <w:rsid w:val="00A93424"/>
    <w:rsid w:val="00A93E80"/>
    <w:rsid w:val="00A940BE"/>
    <w:rsid w:val="00A96316"/>
    <w:rsid w:val="00A9658A"/>
    <w:rsid w:val="00A970ED"/>
    <w:rsid w:val="00AA303B"/>
    <w:rsid w:val="00AA553F"/>
    <w:rsid w:val="00AA6130"/>
    <w:rsid w:val="00AB3D33"/>
    <w:rsid w:val="00AC1B27"/>
    <w:rsid w:val="00AC4C62"/>
    <w:rsid w:val="00AC60D4"/>
    <w:rsid w:val="00AD0B8B"/>
    <w:rsid w:val="00AD515F"/>
    <w:rsid w:val="00AD7A0D"/>
    <w:rsid w:val="00AE253D"/>
    <w:rsid w:val="00AE34B7"/>
    <w:rsid w:val="00AE39EE"/>
    <w:rsid w:val="00AE4C0F"/>
    <w:rsid w:val="00AE53E5"/>
    <w:rsid w:val="00AE55EE"/>
    <w:rsid w:val="00AF1115"/>
    <w:rsid w:val="00AF22FC"/>
    <w:rsid w:val="00B04466"/>
    <w:rsid w:val="00B1164E"/>
    <w:rsid w:val="00B11BCB"/>
    <w:rsid w:val="00B129C3"/>
    <w:rsid w:val="00B151CC"/>
    <w:rsid w:val="00B15B56"/>
    <w:rsid w:val="00B22D75"/>
    <w:rsid w:val="00B24C1C"/>
    <w:rsid w:val="00B32830"/>
    <w:rsid w:val="00B36BB6"/>
    <w:rsid w:val="00B42FAF"/>
    <w:rsid w:val="00B50FEA"/>
    <w:rsid w:val="00B51175"/>
    <w:rsid w:val="00B5397C"/>
    <w:rsid w:val="00B54FA9"/>
    <w:rsid w:val="00B57259"/>
    <w:rsid w:val="00B57B0B"/>
    <w:rsid w:val="00B57E4F"/>
    <w:rsid w:val="00B64308"/>
    <w:rsid w:val="00B65A8C"/>
    <w:rsid w:val="00B714AB"/>
    <w:rsid w:val="00B71F74"/>
    <w:rsid w:val="00B73C23"/>
    <w:rsid w:val="00B771FF"/>
    <w:rsid w:val="00B77E25"/>
    <w:rsid w:val="00B80B51"/>
    <w:rsid w:val="00B818F1"/>
    <w:rsid w:val="00B82567"/>
    <w:rsid w:val="00B82C45"/>
    <w:rsid w:val="00B82E4F"/>
    <w:rsid w:val="00B840D7"/>
    <w:rsid w:val="00B8429D"/>
    <w:rsid w:val="00B8580F"/>
    <w:rsid w:val="00B872E5"/>
    <w:rsid w:val="00B906EC"/>
    <w:rsid w:val="00B94AC8"/>
    <w:rsid w:val="00BA054F"/>
    <w:rsid w:val="00BA123B"/>
    <w:rsid w:val="00BA14A1"/>
    <w:rsid w:val="00BA3721"/>
    <w:rsid w:val="00BA65C3"/>
    <w:rsid w:val="00BA7802"/>
    <w:rsid w:val="00BB059B"/>
    <w:rsid w:val="00BB20F8"/>
    <w:rsid w:val="00BB2F9B"/>
    <w:rsid w:val="00BB4B21"/>
    <w:rsid w:val="00BB6FE3"/>
    <w:rsid w:val="00BC07FF"/>
    <w:rsid w:val="00BD2ACC"/>
    <w:rsid w:val="00BD3C26"/>
    <w:rsid w:val="00BD4589"/>
    <w:rsid w:val="00BD7EA0"/>
    <w:rsid w:val="00BE2210"/>
    <w:rsid w:val="00BE2FCC"/>
    <w:rsid w:val="00BE5AC7"/>
    <w:rsid w:val="00BE66B9"/>
    <w:rsid w:val="00BE6838"/>
    <w:rsid w:val="00BF3E58"/>
    <w:rsid w:val="00BF4A8E"/>
    <w:rsid w:val="00BF73E4"/>
    <w:rsid w:val="00BF75D8"/>
    <w:rsid w:val="00C007AD"/>
    <w:rsid w:val="00C011B5"/>
    <w:rsid w:val="00C01C2C"/>
    <w:rsid w:val="00C039E8"/>
    <w:rsid w:val="00C0628D"/>
    <w:rsid w:val="00C172E0"/>
    <w:rsid w:val="00C23C8C"/>
    <w:rsid w:val="00C3042D"/>
    <w:rsid w:val="00C32EBC"/>
    <w:rsid w:val="00C3488B"/>
    <w:rsid w:val="00C362B7"/>
    <w:rsid w:val="00C3693F"/>
    <w:rsid w:val="00C37A6A"/>
    <w:rsid w:val="00C436B8"/>
    <w:rsid w:val="00C443D7"/>
    <w:rsid w:val="00C501E4"/>
    <w:rsid w:val="00C510A0"/>
    <w:rsid w:val="00C55AEE"/>
    <w:rsid w:val="00C620FD"/>
    <w:rsid w:val="00C63300"/>
    <w:rsid w:val="00C6337F"/>
    <w:rsid w:val="00C639E4"/>
    <w:rsid w:val="00C648A6"/>
    <w:rsid w:val="00C71CED"/>
    <w:rsid w:val="00C71DA7"/>
    <w:rsid w:val="00C72293"/>
    <w:rsid w:val="00C778C6"/>
    <w:rsid w:val="00C80C62"/>
    <w:rsid w:val="00C81385"/>
    <w:rsid w:val="00C82A8A"/>
    <w:rsid w:val="00C82D6B"/>
    <w:rsid w:val="00C84104"/>
    <w:rsid w:val="00C8634C"/>
    <w:rsid w:val="00C8705B"/>
    <w:rsid w:val="00C91260"/>
    <w:rsid w:val="00C95AF8"/>
    <w:rsid w:val="00C97FB4"/>
    <w:rsid w:val="00CA168B"/>
    <w:rsid w:val="00CA4694"/>
    <w:rsid w:val="00CB032B"/>
    <w:rsid w:val="00CB0554"/>
    <w:rsid w:val="00CB3EF1"/>
    <w:rsid w:val="00CB5215"/>
    <w:rsid w:val="00CB786A"/>
    <w:rsid w:val="00CC0470"/>
    <w:rsid w:val="00CC1136"/>
    <w:rsid w:val="00CC5606"/>
    <w:rsid w:val="00CD02A5"/>
    <w:rsid w:val="00CD2C77"/>
    <w:rsid w:val="00CD35F8"/>
    <w:rsid w:val="00CD7F0B"/>
    <w:rsid w:val="00CF1EA3"/>
    <w:rsid w:val="00CF4D2D"/>
    <w:rsid w:val="00CF5121"/>
    <w:rsid w:val="00CF5A2D"/>
    <w:rsid w:val="00CF6368"/>
    <w:rsid w:val="00D044DC"/>
    <w:rsid w:val="00D05A02"/>
    <w:rsid w:val="00D0725D"/>
    <w:rsid w:val="00D07D7B"/>
    <w:rsid w:val="00D11F38"/>
    <w:rsid w:val="00D11F49"/>
    <w:rsid w:val="00D17467"/>
    <w:rsid w:val="00D2150F"/>
    <w:rsid w:val="00D215DF"/>
    <w:rsid w:val="00D2425D"/>
    <w:rsid w:val="00D33E3B"/>
    <w:rsid w:val="00D350CD"/>
    <w:rsid w:val="00D36348"/>
    <w:rsid w:val="00D40B85"/>
    <w:rsid w:val="00D47124"/>
    <w:rsid w:val="00D50803"/>
    <w:rsid w:val="00D52BE1"/>
    <w:rsid w:val="00D535AC"/>
    <w:rsid w:val="00D555C7"/>
    <w:rsid w:val="00D566F4"/>
    <w:rsid w:val="00D56B0B"/>
    <w:rsid w:val="00D56D72"/>
    <w:rsid w:val="00D60855"/>
    <w:rsid w:val="00D621F5"/>
    <w:rsid w:val="00D81F86"/>
    <w:rsid w:val="00D84EA9"/>
    <w:rsid w:val="00D86CFE"/>
    <w:rsid w:val="00D904AE"/>
    <w:rsid w:val="00D93790"/>
    <w:rsid w:val="00DA23BC"/>
    <w:rsid w:val="00DA4472"/>
    <w:rsid w:val="00DA5633"/>
    <w:rsid w:val="00DB79A8"/>
    <w:rsid w:val="00DC075C"/>
    <w:rsid w:val="00DC2602"/>
    <w:rsid w:val="00DC5AC1"/>
    <w:rsid w:val="00DC6FBB"/>
    <w:rsid w:val="00DD176F"/>
    <w:rsid w:val="00DD5D38"/>
    <w:rsid w:val="00DE04CB"/>
    <w:rsid w:val="00DE05FE"/>
    <w:rsid w:val="00DE5EE8"/>
    <w:rsid w:val="00DE62B1"/>
    <w:rsid w:val="00DE74EC"/>
    <w:rsid w:val="00DF0B01"/>
    <w:rsid w:val="00DF2255"/>
    <w:rsid w:val="00DF312F"/>
    <w:rsid w:val="00DF3854"/>
    <w:rsid w:val="00DF43DB"/>
    <w:rsid w:val="00DF56B6"/>
    <w:rsid w:val="00DF5A46"/>
    <w:rsid w:val="00DF6B86"/>
    <w:rsid w:val="00E049C4"/>
    <w:rsid w:val="00E10B5B"/>
    <w:rsid w:val="00E11105"/>
    <w:rsid w:val="00E11485"/>
    <w:rsid w:val="00E133D9"/>
    <w:rsid w:val="00E16351"/>
    <w:rsid w:val="00E16939"/>
    <w:rsid w:val="00E1766A"/>
    <w:rsid w:val="00E267E6"/>
    <w:rsid w:val="00E34501"/>
    <w:rsid w:val="00E35B8F"/>
    <w:rsid w:val="00E40078"/>
    <w:rsid w:val="00E4410A"/>
    <w:rsid w:val="00E4461B"/>
    <w:rsid w:val="00E4520C"/>
    <w:rsid w:val="00E51184"/>
    <w:rsid w:val="00E53BDE"/>
    <w:rsid w:val="00E570CA"/>
    <w:rsid w:val="00E61D0A"/>
    <w:rsid w:val="00E62B01"/>
    <w:rsid w:val="00E62D5F"/>
    <w:rsid w:val="00E64B67"/>
    <w:rsid w:val="00E669CD"/>
    <w:rsid w:val="00E70A2C"/>
    <w:rsid w:val="00E71183"/>
    <w:rsid w:val="00E73948"/>
    <w:rsid w:val="00E74589"/>
    <w:rsid w:val="00E7573D"/>
    <w:rsid w:val="00E806F9"/>
    <w:rsid w:val="00E81A92"/>
    <w:rsid w:val="00E82A7F"/>
    <w:rsid w:val="00E83A1D"/>
    <w:rsid w:val="00E847A7"/>
    <w:rsid w:val="00E85FF2"/>
    <w:rsid w:val="00E86CBA"/>
    <w:rsid w:val="00E90E39"/>
    <w:rsid w:val="00E93C25"/>
    <w:rsid w:val="00EA5D8D"/>
    <w:rsid w:val="00EB1557"/>
    <w:rsid w:val="00EB166F"/>
    <w:rsid w:val="00EC0088"/>
    <w:rsid w:val="00EC21F5"/>
    <w:rsid w:val="00EC2A56"/>
    <w:rsid w:val="00EC624E"/>
    <w:rsid w:val="00EC7414"/>
    <w:rsid w:val="00ED0C53"/>
    <w:rsid w:val="00ED3522"/>
    <w:rsid w:val="00EE3341"/>
    <w:rsid w:val="00EE570F"/>
    <w:rsid w:val="00EE5F89"/>
    <w:rsid w:val="00EE7824"/>
    <w:rsid w:val="00EF17F0"/>
    <w:rsid w:val="00EF1B2D"/>
    <w:rsid w:val="00EF3954"/>
    <w:rsid w:val="00EF3B85"/>
    <w:rsid w:val="00F004A6"/>
    <w:rsid w:val="00F0196A"/>
    <w:rsid w:val="00F07B2D"/>
    <w:rsid w:val="00F133D8"/>
    <w:rsid w:val="00F172EE"/>
    <w:rsid w:val="00F20DC2"/>
    <w:rsid w:val="00F22A35"/>
    <w:rsid w:val="00F22FC2"/>
    <w:rsid w:val="00F23427"/>
    <w:rsid w:val="00F248B6"/>
    <w:rsid w:val="00F25B23"/>
    <w:rsid w:val="00F31256"/>
    <w:rsid w:val="00F31637"/>
    <w:rsid w:val="00F327C1"/>
    <w:rsid w:val="00F33145"/>
    <w:rsid w:val="00F33B9F"/>
    <w:rsid w:val="00F353CD"/>
    <w:rsid w:val="00F40A32"/>
    <w:rsid w:val="00F40C14"/>
    <w:rsid w:val="00F41932"/>
    <w:rsid w:val="00F420EA"/>
    <w:rsid w:val="00F44C22"/>
    <w:rsid w:val="00F4610A"/>
    <w:rsid w:val="00F465CE"/>
    <w:rsid w:val="00F470BB"/>
    <w:rsid w:val="00F4789A"/>
    <w:rsid w:val="00F47E0A"/>
    <w:rsid w:val="00F51C00"/>
    <w:rsid w:val="00F51FDE"/>
    <w:rsid w:val="00F61364"/>
    <w:rsid w:val="00F614C4"/>
    <w:rsid w:val="00F61E2F"/>
    <w:rsid w:val="00F65A63"/>
    <w:rsid w:val="00F67858"/>
    <w:rsid w:val="00F7256C"/>
    <w:rsid w:val="00F75A59"/>
    <w:rsid w:val="00F7650A"/>
    <w:rsid w:val="00F86A7C"/>
    <w:rsid w:val="00F8786A"/>
    <w:rsid w:val="00F95DDF"/>
    <w:rsid w:val="00F96108"/>
    <w:rsid w:val="00FA239C"/>
    <w:rsid w:val="00FA70A7"/>
    <w:rsid w:val="00FB0A1C"/>
    <w:rsid w:val="00FB4B84"/>
    <w:rsid w:val="00FB5337"/>
    <w:rsid w:val="00FB6BA0"/>
    <w:rsid w:val="00FB7AEB"/>
    <w:rsid w:val="00FC2874"/>
    <w:rsid w:val="00FC2E34"/>
    <w:rsid w:val="00FC7300"/>
    <w:rsid w:val="00FC79D6"/>
    <w:rsid w:val="00FD06DF"/>
    <w:rsid w:val="00FD0B4D"/>
    <w:rsid w:val="00FD1B03"/>
    <w:rsid w:val="00FD3962"/>
    <w:rsid w:val="00FD6157"/>
    <w:rsid w:val="00FE10C8"/>
    <w:rsid w:val="00FE13C6"/>
    <w:rsid w:val="00FE29CB"/>
    <w:rsid w:val="00FE316C"/>
    <w:rsid w:val="00FE723B"/>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8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2206A2"/>
    <w:pPr>
      <w:spacing w:before="1560"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AE55EE"/>
    <w:pPr>
      <w:numPr>
        <w:numId w:val="10"/>
      </w:numPr>
      <w:spacing w:before="0"/>
    </w:pPr>
  </w:style>
  <w:style w:type="paragraph" w:customStyle="1" w:styleId="OutlineNumbered2">
    <w:name w:val="Outline Numbered 2"/>
    <w:basedOn w:val="Normal"/>
    <w:rsid w:val="00AE55EE"/>
    <w:pPr>
      <w:numPr>
        <w:ilvl w:val="1"/>
        <w:numId w:val="10"/>
      </w:numPr>
      <w:spacing w:before="0"/>
    </w:pPr>
  </w:style>
  <w:style w:type="paragraph" w:customStyle="1" w:styleId="OutlineNumbered3">
    <w:name w:val="Outline Numbered 3"/>
    <w:basedOn w:val="Normal"/>
    <w:rsid w:val="00AE55EE"/>
    <w:pPr>
      <w:numPr>
        <w:ilvl w:val="2"/>
        <w:numId w:val="10"/>
      </w:numPr>
      <w:spacing w:before="0"/>
    </w:pPr>
  </w:style>
  <w:style w:type="character" w:customStyle="1" w:styleId="OutlineNumbered1Char">
    <w:name w:val="Outline Numbered 1 Char"/>
    <w:basedOn w:val="DefaultParagraphFont"/>
    <w:link w:val="OutlineNumbered1"/>
    <w:rsid w:val="00AE55EE"/>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F2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ntislaverycommissioner.gov.au/publications/strategic-plan-2025-202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ecd.org/en/publications/oecd-due-diligence-guidance-for-responsible-ai_41671712-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tp.org.au/training/the-oecd-guidelines-on-responsible-business-conduct-rbc-free-and-informed-prior-consent-fpic-indigenous-rights-and-the-oecd-guidelin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8495</Characters>
  <Application>Microsoft Office Word</Application>
  <DocSecurity>0</DocSecurity>
  <Lines>201</Lines>
  <Paragraphs>80</Paragraphs>
  <ScaleCrop>false</ScaleCrop>
  <HeadingPairs>
    <vt:vector size="2" baseType="variant">
      <vt:variant>
        <vt:lpstr>Title</vt:lpstr>
      </vt:variant>
      <vt:variant>
        <vt:i4>1</vt:i4>
      </vt:variant>
    </vt:vector>
  </HeadingPairs>
  <TitlesOfParts>
    <vt:vector size="1" baseType="lpstr">
      <vt:lpstr>AusNCP Governance and Advisory Board Meeting Minutes – 18 November 2025</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Governance and Advisory Board Meeting Minutes – 18 November 2025</dc:title>
  <dc:subject/>
  <dc:creator>Australian Government</dc:creator>
  <cp:keywords/>
  <dc:description/>
  <cp:lastModifiedBy/>
  <cp:revision>1</cp:revision>
  <dcterms:created xsi:type="dcterms:W3CDTF">2026-04-01T04:30:00Z</dcterms:created>
  <dcterms:modified xsi:type="dcterms:W3CDTF">2026-04-01T04:31:00Z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2026-04-01T04:31:14Z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77843a9a-91c3-40ba-b243-75d27924fd24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