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D779D" w:themeColor="accent3"/>
          <w:sz w:val="32"/>
        </w:rPr>
        <w:id w:val="-1442289537"/>
        <w:docPartObj>
          <w:docPartGallery w:val="Cover Pages"/>
          <w:docPartUnique/>
        </w:docPartObj>
      </w:sdtPr>
      <w:sdtEndPr/>
      <w:sdtContent>
        <w:p w14:paraId="52F69A29" w14:textId="0781B3F4" w:rsidR="00A97160" w:rsidRPr="001349F4" w:rsidRDefault="00DF0D9A" w:rsidP="00A67FCE">
          <w:pPr>
            <w:pStyle w:val="ListParagraph"/>
            <w:tabs>
              <w:tab w:val="left" w:pos="4200"/>
            </w:tabs>
          </w:pPr>
          <w:r w:rsidRPr="001349F4">
            <w:rPr>
              <w:noProof/>
            </w:rPr>
            <w:drawing>
              <wp:anchor distT="0" distB="0" distL="114300" distR="114300" simplePos="0" relativeHeight="251658240" behindDoc="1" locked="0" layoutInCell="1" allowOverlap="1" wp14:anchorId="15E1468C" wp14:editId="3CB46645">
                <wp:simplePos x="0" y="0"/>
                <wp:positionH relativeFrom="page">
                  <wp:posOffset>-6020</wp:posOffset>
                </wp:positionH>
                <wp:positionV relativeFrom="margin">
                  <wp:posOffset>-1181100</wp:posOffset>
                </wp:positionV>
                <wp:extent cx="7570799" cy="1070685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799" cy="107068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7FCE" w:rsidRPr="001349F4">
            <w:tab/>
          </w:r>
        </w:p>
        <w:p w14:paraId="5984F886" w14:textId="77777777" w:rsidR="00A97160" w:rsidRPr="001349F4" w:rsidRDefault="00A97160" w:rsidP="00301755">
          <w:pPr>
            <w:pStyle w:val="Header"/>
            <w:spacing w:after="1200"/>
          </w:pPr>
        </w:p>
        <w:p w14:paraId="5D3F2084" w14:textId="1976C0C9" w:rsidR="00A97160" w:rsidRPr="001349F4" w:rsidRDefault="002D4C05" w:rsidP="002A7A31">
          <w:pPr>
            <w:pStyle w:val="Title"/>
            <w:tabs>
              <w:tab w:val="left" w:pos="6379"/>
            </w:tabs>
            <w:spacing w:after="120" w:line="720" w:lineRule="exact"/>
            <w:ind w:right="1982"/>
            <w:rPr>
              <w:color w:val="FFFFFF" w:themeColor="background1"/>
            </w:rPr>
          </w:pPr>
          <w:r w:rsidRPr="001349F4">
            <w:rPr>
              <w:color w:val="FFFFFF" w:themeColor="background1"/>
            </w:rPr>
            <w:t>Initial Assessment</w:t>
          </w:r>
        </w:p>
        <w:p w14:paraId="59CF611C" w14:textId="77777777" w:rsidR="00F65E8B" w:rsidRPr="001349F4" w:rsidRDefault="00F65E8B" w:rsidP="00F65E8B">
          <w:pPr>
            <w:pStyle w:val="Disclaimer"/>
            <w:keepNext w:val="0"/>
            <w:widowControl w:val="0"/>
          </w:pPr>
        </w:p>
        <w:tbl>
          <w:tblPr>
            <w:tblStyle w:val="TableGrid"/>
            <w:tblpPr w:leftFromText="181" w:rightFromText="181" w:tblpYSpec="bottom"/>
            <w:tblOverlap w:val="never"/>
            <w:tblW w:w="0" w:type="auto"/>
            <w:tblLook w:val="04A0" w:firstRow="1" w:lastRow="0" w:firstColumn="1" w:lastColumn="0" w:noHBand="0" w:noVBand="1"/>
          </w:tblPr>
          <w:tblGrid>
            <w:gridCol w:w="9070"/>
          </w:tblGrid>
          <w:tr w:rsidR="00172078" w:rsidRPr="001349F4" w14:paraId="238C1153" w14:textId="77777777" w:rsidTr="00172078">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auto"/>
              </w:tcPr>
              <w:p w14:paraId="03CD645D" w14:textId="77777777" w:rsidR="00F65E8B" w:rsidRPr="001349F4" w:rsidRDefault="00F65E8B" w:rsidP="00441735">
                <w:pPr>
                  <w:pStyle w:val="Disclaimer"/>
                  <w:rPr>
                    <w:b w:val="0"/>
                    <w:bCs w:val="0"/>
                    <w:color w:val="EEEEEE"/>
                  </w:rPr>
                </w:pPr>
                <w:r w:rsidRPr="001349F4">
                  <w:rPr>
                    <w:b w:val="0"/>
                    <w:bCs w:val="0"/>
                    <w:color w:val="EEEEEE"/>
                  </w:rPr>
                  <w:t>Disclaimer</w:t>
                </w:r>
              </w:p>
              <w:p w14:paraId="798FFA8E" w14:textId="77777777" w:rsidR="00F65E8B" w:rsidRPr="001349F4" w:rsidRDefault="00F65E8B" w:rsidP="00441735">
                <w:pPr>
                  <w:pStyle w:val="Disclaimer"/>
                  <w:rPr>
                    <w:b w:val="0"/>
                    <w:bCs w:val="0"/>
                  </w:rPr>
                </w:pPr>
                <w:r w:rsidRPr="001349F4">
                  <w:rPr>
                    <w:b w:val="0"/>
                    <w:bCs w:val="0"/>
                    <w:color w:val="EEEEEE"/>
                  </w:rPr>
                  <w:t xml:space="preserve">The information contained within this document is intended to inform the reader of the general processes and undertakings arising from a specific instance complaint raised with the Australian National Contact Point for Responsible Business Conduct. It is made available on the understanding that the Australian Treasury, as a result of providing this information, is not engaged in providing professional or legal advice, nor does it accept any responsibility for the accuracy or completeness of any material contained herein. Readers should exercise their own judgement with respect to interpretation. This material includes the views of third parties, which do not necessarily reflect the views of the Commonwealth, or indicate its commitment to a particular course of action. Links to other websites and listings of other people or organisations are included for convenience and do not constitute endorsement of those sites, products or services. The Commonwealth Government respects the privacy of personal and commercially sensitive information provided by parties, as per the requirements of the </w:t>
                </w:r>
                <w:r w:rsidRPr="001349F4">
                  <w:rPr>
                    <w:b w:val="0"/>
                    <w:bCs w:val="0"/>
                    <w:i/>
                    <w:iCs/>
                    <w:color w:val="EEEEEE"/>
                  </w:rPr>
                  <w:t>Privacy Act 1988</w:t>
                </w:r>
                <w:r w:rsidRPr="001349F4">
                  <w:rPr>
                    <w:b w:val="0"/>
                    <w:bCs w:val="0"/>
                    <w:color w:val="EEEEEE"/>
                  </w:rPr>
                  <w:t xml:space="preserve"> and the </w:t>
                </w:r>
                <w:r w:rsidRPr="001349F4">
                  <w:rPr>
                    <w:b w:val="0"/>
                    <w:bCs w:val="0"/>
                    <w:i/>
                    <w:iCs/>
                    <w:color w:val="EEEEEE"/>
                  </w:rPr>
                  <w:t>Freedom of Information Act 1982</w:t>
                </w:r>
                <w:r w:rsidRPr="001349F4">
                  <w:rPr>
                    <w:b w:val="0"/>
                    <w:bCs w:val="0"/>
                    <w:color w:val="EEEEEE"/>
                  </w:rPr>
                  <w:t>.</w:t>
                </w:r>
              </w:p>
            </w:tc>
          </w:tr>
          <w:tr w:rsidR="00F65E8B" w:rsidRPr="001349F4" w14:paraId="3085F093" w14:textId="77777777" w:rsidTr="00490291">
            <w:tc>
              <w:tcPr>
                <w:tcW w:w="9070" w:type="dxa"/>
              </w:tcPr>
              <w:p w14:paraId="4F815AD1" w14:textId="77777777" w:rsidR="00F65E8B" w:rsidRPr="001349F4" w:rsidRDefault="00F65E8B" w:rsidP="00441735">
                <w:pPr>
                  <w:spacing w:before="0" w:after="160" w:line="259" w:lineRule="auto"/>
                </w:pPr>
              </w:p>
            </w:tc>
          </w:tr>
        </w:tbl>
        <w:p w14:paraId="1D6AF96B" w14:textId="77777777" w:rsidR="00343F9F" w:rsidRPr="001349F4" w:rsidRDefault="00343F9F" w:rsidP="004C2902">
          <w:pPr>
            <w:pStyle w:val="Subtitle"/>
            <w:spacing w:after="360"/>
            <w:rPr>
              <w:color w:val="6B83A7" w:themeColor="accent1" w:themeTint="99"/>
            </w:rPr>
          </w:pPr>
        </w:p>
        <w:p w14:paraId="2BEF3253" w14:textId="2EBDFC78" w:rsidR="00A97160" w:rsidRPr="001349F4" w:rsidRDefault="000D486B" w:rsidP="004C2902">
          <w:pPr>
            <w:pStyle w:val="Subtitle"/>
            <w:spacing w:after="360"/>
            <w:rPr>
              <w:sz w:val="40"/>
              <w:szCs w:val="40"/>
            </w:rPr>
          </w:pPr>
          <w:bookmarkStart w:id="0" w:name="_Hlk124326396"/>
          <w:r w:rsidRPr="001349F4">
            <w:rPr>
              <w:sz w:val="40"/>
              <w:szCs w:val="40"/>
            </w:rPr>
            <w:t>C</w:t>
          </w:r>
          <w:r w:rsidR="008B2A17" w:rsidRPr="001349F4">
            <w:rPr>
              <w:sz w:val="40"/>
              <w:szCs w:val="40"/>
            </w:rPr>
            <w:t>omplaint submitted by</w:t>
          </w:r>
          <w:r w:rsidR="00971754" w:rsidRPr="001349F4">
            <w:rPr>
              <w:sz w:val="40"/>
              <w:szCs w:val="40"/>
            </w:rPr>
            <w:t xml:space="preserve"> </w:t>
          </w:r>
          <w:r w:rsidR="006F4E7B" w:rsidRPr="001349F4">
            <w:rPr>
              <w:sz w:val="40"/>
              <w:szCs w:val="40"/>
            </w:rPr>
            <w:t xml:space="preserve">Environment Tasmania </w:t>
          </w:r>
          <w:r w:rsidR="008C26BF" w:rsidRPr="001349F4">
            <w:rPr>
              <w:sz w:val="40"/>
              <w:szCs w:val="40"/>
            </w:rPr>
            <w:t xml:space="preserve">Incorporated concerning </w:t>
          </w:r>
          <w:r w:rsidR="006F4E7B" w:rsidRPr="001349F4">
            <w:rPr>
              <w:sz w:val="40"/>
              <w:szCs w:val="40"/>
            </w:rPr>
            <w:t>Woolworths Group</w:t>
          </w:r>
          <w:r w:rsidR="008C26BF" w:rsidRPr="001349F4">
            <w:rPr>
              <w:sz w:val="40"/>
              <w:szCs w:val="40"/>
            </w:rPr>
            <w:t xml:space="preserve"> </w:t>
          </w:r>
          <w:r w:rsidR="003F5098" w:rsidRPr="001349F4">
            <w:rPr>
              <w:sz w:val="40"/>
              <w:szCs w:val="40"/>
            </w:rPr>
            <w:t>L</w:t>
          </w:r>
          <w:r w:rsidR="008C26BF" w:rsidRPr="001349F4">
            <w:rPr>
              <w:sz w:val="40"/>
              <w:szCs w:val="40"/>
            </w:rPr>
            <w:t>imited</w:t>
          </w:r>
        </w:p>
        <w:p w14:paraId="126A5353" w14:textId="3CAD222C" w:rsidR="00083AA8" w:rsidRPr="001349F4" w:rsidRDefault="00083AA8" w:rsidP="00083AA8">
          <w:pPr>
            <w:tabs>
              <w:tab w:val="left" w:pos="1182"/>
            </w:tabs>
            <w:rPr>
              <w:color w:val="5D779D" w:themeColor="accent3"/>
              <w:sz w:val="32"/>
            </w:rPr>
          </w:pPr>
        </w:p>
        <w:p w14:paraId="5B284AD2" w14:textId="0D38B0B4" w:rsidR="005378C6" w:rsidRPr="001349F4" w:rsidRDefault="00157418" w:rsidP="00374E98">
          <w:pPr>
            <w:pStyle w:val="ReportDate"/>
            <w:keepNext w:val="0"/>
            <w:widowControl w:val="0"/>
          </w:pPr>
          <w:r w:rsidRPr="001349F4">
            <w:rPr>
              <w:rFonts w:eastAsiaTheme="minorHAnsi"/>
              <w:color w:val="90B6F0"/>
            </w:rPr>
            <w:t>2</w:t>
          </w:r>
          <w:r w:rsidR="00B05A23" w:rsidRPr="001349F4">
            <w:rPr>
              <w:rFonts w:eastAsiaTheme="minorHAnsi"/>
              <w:color w:val="90B6F0"/>
            </w:rPr>
            <w:t xml:space="preserve"> </w:t>
          </w:r>
          <w:r w:rsidRPr="001349F4">
            <w:rPr>
              <w:rFonts w:eastAsiaTheme="minorHAnsi"/>
              <w:color w:val="90B6F0"/>
            </w:rPr>
            <w:t>March</w:t>
          </w:r>
          <w:r w:rsidR="003B3A15" w:rsidRPr="001349F4">
            <w:rPr>
              <w:rFonts w:eastAsiaTheme="minorHAnsi"/>
              <w:color w:val="90B6F0"/>
            </w:rPr>
            <w:t xml:space="preserve"> </w:t>
          </w:r>
          <w:r w:rsidR="008C26BF" w:rsidRPr="001349F4">
            <w:rPr>
              <w:rFonts w:eastAsiaTheme="minorHAnsi"/>
              <w:color w:val="90B6F0"/>
            </w:rPr>
            <w:t>202</w:t>
          </w:r>
          <w:r w:rsidR="003B3A15" w:rsidRPr="001349F4">
            <w:rPr>
              <w:rFonts w:eastAsiaTheme="minorHAnsi"/>
              <w:color w:val="90B6F0"/>
            </w:rPr>
            <w:t>6</w:t>
          </w:r>
          <w:bookmarkStart w:id="1" w:name="_Hlk124933257"/>
          <w:bookmarkEnd w:id="0"/>
          <w:r w:rsidR="00CB7BAE" w:rsidRPr="001349F4">
            <w:br w:type="page"/>
          </w:r>
        </w:p>
      </w:sdtContent>
    </w:sdt>
    <w:bookmarkEnd w:id="1" w:displacedByCustomXml="prev"/>
    <w:p w14:paraId="0DFF6DB1" w14:textId="323FF860" w:rsidR="000E0B74" w:rsidRPr="001349F4" w:rsidRDefault="000E0B74" w:rsidP="005877AC">
      <w:pPr>
        <w:spacing w:before="0" w:after="160" w:line="259" w:lineRule="auto"/>
      </w:pPr>
      <w:r w:rsidRPr="001349F4">
        <w:lastRenderedPageBreak/>
        <w:t xml:space="preserve">© Commonwealth of Australia </w:t>
      </w:r>
      <w:r w:rsidR="00CB71C7" w:rsidRPr="001349F4">
        <w:t>2026</w:t>
      </w:r>
    </w:p>
    <w:p w14:paraId="1B1FE79C" w14:textId="77777777" w:rsidR="000E0B74" w:rsidRPr="001349F4" w:rsidRDefault="000E0B74" w:rsidP="000E0B74">
      <w:pPr>
        <w:tabs>
          <w:tab w:val="left" w:pos="1650"/>
        </w:tabs>
        <w:spacing w:before="240"/>
        <w:rPr>
          <w:rFonts w:cstheme="minorBidi"/>
          <w:sz w:val="24"/>
          <w:szCs w:val="24"/>
        </w:rPr>
      </w:pPr>
      <w:r w:rsidRPr="001349F4">
        <w:t>This publication is available for your use under a</w:t>
      </w:r>
      <w:r w:rsidRPr="001349F4">
        <w:rPr>
          <w:rFonts w:cstheme="minorHAnsi"/>
          <w:sz w:val="24"/>
          <w:szCs w:val="24"/>
        </w:rPr>
        <w:t xml:space="preserve"> </w:t>
      </w:r>
      <w:hyperlink r:id="rId9" w:history="1">
        <w:r w:rsidRPr="001349F4">
          <w:rPr>
            <w:rStyle w:val="Hyperlink"/>
          </w:rPr>
          <w:t>Creative Commons Attribution 3.0 Australia</w:t>
        </w:r>
      </w:hyperlink>
      <w:r w:rsidRPr="001349F4">
        <w:rPr>
          <w:rFonts w:cstheme="minorHAnsi"/>
          <w:sz w:val="24"/>
          <w:szCs w:val="24"/>
        </w:rPr>
        <w:t xml:space="preserve"> </w:t>
      </w:r>
      <w:r w:rsidRPr="001349F4">
        <w:t>licence, with the exception of the Commonwealth Coat of Arms, the Treasury logo, photographs, images, signatures and where otherwise stated. The full licence terms are available from</w:t>
      </w:r>
      <w:r w:rsidRPr="001349F4">
        <w:rPr>
          <w:rFonts w:cstheme="minorHAnsi"/>
          <w:sz w:val="24"/>
          <w:szCs w:val="24"/>
        </w:rPr>
        <w:t xml:space="preserve"> </w:t>
      </w:r>
      <w:hyperlink r:id="rId10" w:history="1">
        <w:r w:rsidRPr="001349F4">
          <w:rPr>
            <w:rStyle w:val="Hyperlink"/>
          </w:rPr>
          <w:t>http://creativecommons.org/licenses/by/3.0/au/legalcode</w:t>
        </w:r>
      </w:hyperlink>
      <w:r w:rsidRPr="001349F4">
        <w:rPr>
          <w:rStyle w:val="Hyperlink"/>
        </w:rPr>
        <w:t>.</w:t>
      </w:r>
      <w:r w:rsidRPr="001349F4">
        <w:rPr>
          <w:sz w:val="24"/>
          <w:szCs w:val="24"/>
        </w:rPr>
        <w:t xml:space="preserve"> </w:t>
      </w:r>
    </w:p>
    <w:p w14:paraId="32050A03" w14:textId="77777777" w:rsidR="000E0B74" w:rsidRPr="001349F4" w:rsidRDefault="000E0B74" w:rsidP="000E0B74">
      <w:pPr>
        <w:pStyle w:val="ChartGraphic"/>
        <w:jc w:val="left"/>
      </w:pPr>
      <w:r w:rsidRPr="001349F4">
        <w:rPr>
          <w:noProof/>
        </w:rPr>
        <w:drawing>
          <wp:inline distT="0" distB="0" distL="0" distR="0" wp14:anchorId="3A26F292" wp14:editId="03349A78">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65DF3BA" w14:textId="77777777" w:rsidR="000E0B74" w:rsidRPr="001349F4" w:rsidRDefault="000E0B74" w:rsidP="000E0B74">
      <w:pPr>
        <w:tabs>
          <w:tab w:val="left" w:pos="1650"/>
        </w:tabs>
        <w:spacing w:before="240"/>
      </w:pPr>
      <w:r w:rsidRPr="001349F4">
        <w:t>Use of Treasury material under a</w:t>
      </w:r>
      <w:r w:rsidRPr="001349F4">
        <w:rPr>
          <w:rFonts w:cstheme="minorHAnsi"/>
          <w:sz w:val="24"/>
          <w:szCs w:val="24"/>
        </w:rPr>
        <w:t xml:space="preserve"> </w:t>
      </w:r>
      <w:hyperlink r:id="rId12" w:history="1">
        <w:r w:rsidRPr="001349F4">
          <w:rPr>
            <w:rStyle w:val="Hyperlink"/>
          </w:rPr>
          <w:t>Creative Commons Attribution 3.0 Australia</w:t>
        </w:r>
      </w:hyperlink>
      <w:r w:rsidR="00A155F0" w:rsidRPr="001349F4">
        <w:t xml:space="preserve"> l</w:t>
      </w:r>
      <w:r w:rsidRPr="001349F4">
        <w:t>icence requires you to attribute the work (but not in any way that suggests that the Treasury endorses you or your use of the work).</w:t>
      </w:r>
    </w:p>
    <w:p w14:paraId="5D5BE9DB" w14:textId="77777777" w:rsidR="000E0B74" w:rsidRPr="001349F4" w:rsidRDefault="000E0B74" w:rsidP="006469CC">
      <w:pPr>
        <w:spacing w:before="240"/>
        <w:rPr>
          <w:b/>
        </w:rPr>
      </w:pPr>
      <w:r w:rsidRPr="001349F4">
        <w:rPr>
          <w:b/>
        </w:rPr>
        <w:t>Treasury material used ‘as supplied’</w:t>
      </w:r>
    </w:p>
    <w:p w14:paraId="2A2754BF" w14:textId="77777777" w:rsidR="000E0B74" w:rsidRPr="001349F4" w:rsidRDefault="000E0B74" w:rsidP="00386297">
      <w:r w:rsidRPr="001349F4">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41EAE33A" w14:textId="77777777" w:rsidR="000E0B74" w:rsidRPr="001349F4" w:rsidRDefault="000E0B74" w:rsidP="000E0B74">
      <w:pPr>
        <w:ind w:firstLine="720"/>
      </w:pPr>
      <w:r w:rsidRPr="001349F4">
        <w:rPr>
          <w:i/>
        </w:rPr>
        <w:t xml:space="preserve">Source: The </w:t>
      </w:r>
      <w:r w:rsidRPr="001349F4">
        <w:rPr>
          <w:i/>
          <w:iCs/>
        </w:rPr>
        <w:t>Australian Government the Treasury</w:t>
      </w:r>
    </w:p>
    <w:p w14:paraId="6B1BF89E" w14:textId="77777777" w:rsidR="000E0B74" w:rsidRPr="001349F4" w:rsidRDefault="000E0B74" w:rsidP="000E0B74">
      <w:pPr>
        <w:spacing w:before="240"/>
      </w:pPr>
      <w:r w:rsidRPr="001349F4">
        <w:rPr>
          <w:b/>
        </w:rPr>
        <w:t>Derivative</w:t>
      </w:r>
      <w:r w:rsidRPr="001349F4">
        <w:t xml:space="preserve"> </w:t>
      </w:r>
      <w:r w:rsidRPr="001349F4">
        <w:rPr>
          <w:b/>
        </w:rPr>
        <w:t>material</w:t>
      </w:r>
    </w:p>
    <w:p w14:paraId="2B1DA95B" w14:textId="77777777" w:rsidR="000E0B74" w:rsidRPr="001349F4" w:rsidRDefault="000E0B74" w:rsidP="000E0B74">
      <w:r w:rsidRPr="001349F4">
        <w:t xml:space="preserve">If you have modified or transformed Treasury material, or derived new material from those of the Treasury in any way, then Treasury prefers the following attribution: </w:t>
      </w:r>
    </w:p>
    <w:p w14:paraId="2BF6C786" w14:textId="77777777" w:rsidR="000E0B74" w:rsidRPr="001349F4" w:rsidRDefault="000E0B74" w:rsidP="000E0B74">
      <w:pPr>
        <w:ind w:firstLine="720"/>
      </w:pPr>
      <w:r w:rsidRPr="001349F4">
        <w:rPr>
          <w:i/>
        </w:rPr>
        <w:t>Based on The Australian Government the Treasury data</w:t>
      </w:r>
      <w:r w:rsidRPr="001349F4">
        <w:t xml:space="preserve"> </w:t>
      </w:r>
    </w:p>
    <w:p w14:paraId="355133C0" w14:textId="77777777" w:rsidR="000E0B74" w:rsidRPr="001349F4" w:rsidRDefault="000E0B74" w:rsidP="000E0B74">
      <w:pPr>
        <w:spacing w:before="240"/>
        <w:rPr>
          <w:b/>
        </w:rPr>
      </w:pPr>
      <w:r w:rsidRPr="001349F4">
        <w:rPr>
          <w:b/>
        </w:rPr>
        <w:t>Use of the Coat of Arms</w:t>
      </w:r>
    </w:p>
    <w:p w14:paraId="073B1EF3" w14:textId="77777777" w:rsidR="005C503A" w:rsidRPr="001349F4" w:rsidRDefault="005C503A" w:rsidP="005C503A">
      <w:pPr>
        <w:spacing w:before="240"/>
      </w:pPr>
      <w:r w:rsidRPr="001349F4">
        <w:t xml:space="preserve">The terms under which the Coat of Arms can be used are set out on the Department of the Prime Minister and Cabinet website (see </w:t>
      </w:r>
      <w:hyperlink r:id="rId13" w:history="1">
        <w:r w:rsidR="00F669CD" w:rsidRPr="001349F4">
          <w:rPr>
            <w:rStyle w:val="Hyperlink"/>
          </w:rPr>
          <w:t>www.pmc.gov.au/government/commonwealth-coat-arms</w:t>
        </w:r>
      </w:hyperlink>
      <w:r w:rsidRPr="001349F4">
        <w:t>).</w:t>
      </w:r>
    </w:p>
    <w:p w14:paraId="021F0DB9" w14:textId="77777777" w:rsidR="000E0B74" w:rsidRPr="001349F4" w:rsidRDefault="000E0B74" w:rsidP="000E0B74">
      <w:pPr>
        <w:spacing w:before="240"/>
        <w:rPr>
          <w:b/>
        </w:rPr>
      </w:pPr>
      <w:r w:rsidRPr="001349F4">
        <w:rPr>
          <w:b/>
        </w:rPr>
        <w:t>Other uses</w:t>
      </w:r>
    </w:p>
    <w:p w14:paraId="7C5E2395" w14:textId="77777777" w:rsidR="000E0B74" w:rsidRPr="001349F4" w:rsidRDefault="000E0B74" w:rsidP="000E0B74">
      <w:r w:rsidRPr="001349F4">
        <w:t>Enquiries regarding this licence and any other use of this document are welcome at:</w:t>
      </w:r>
    </w:p>
    <w:p w14:paraId="4287FFDF" w14:textId="099009F1" w:rsidR="000E0B74" w:rsidRPr="001349F4" w:rsidRDefault="000E0B74" w:rsidP="000E0B74">
      <w:pPr>
        <w:ind w:left="720"/>
        <w:rPr>
          <w:rStyle w:val="Hyperlink"/>
        </w:rPr>
      </w:pPr>
      <w:r w:rsidRPr="001349F4">
        <w:t>Manager</w:t>
      </w:r>
      <w:r w:rsidR="00A72960" w:rsidRPr="001349F4">
        <w:br/>
      </w:r>
      <w:r w:rsidRPr="001349F4">
        <w:t>Media Unit</w:t>
      </w:r>
      <w:r w:rsidRPr="001349F4">
        <w:br/>
        <w:t>The Treasury</w:t>
      </w:r>
      <w:r w:rsidRPr="001349F4">
        <w:br/>
        <w:t xml:space="preserve">Langton Crescent </w:t>
      </w:r>
      <w:r w:rsidRPr="001349F4">
        <w:br/>
        <w:t>Parkes ACT  2600</w:t>
      </w:r>
      <w:r w:rsidRPr="001349F4">
        <w:br/>
        <w:t xml:space="preserve">Email: </w:t>
      </w:r>
      <w:hyperlink r:id="rId14" w:history="1">
        <w:r w:rsidR="00386297" w:rsidRPr="001349F4">
          <w:rPr>
            <w:rStyle w:val="Hyperlink"/>
          </w:rPr>
          <w:t>media@treasury.gov.au</w:t>
        </w:r>
      </w:hyperlink>
    </w:p>
    <w:p w14:paraId="766FD86A" w14:textId="77777777" w:rsidR="00F836F9" w:rsidRPr="001349F4" w:rsidRDefault="00F836F9" w:rsidP="000E0B74">
      <w:pPr>
        <w:pStyle w:val="Heading1"/>
        <w:sectPr w:rsidR="00F836F9" w:rsidRPr="001349F4" w:rsidSect="00A97160">
          <w:footerReference w:type="default" r:id="rId15"/>
          <w:pgSz w:w="11906" w:h="16838" w:code="9"/>
          <w:pgMar w:top="1843" w:right="1418" w:bottom="1418" w:left="1418" w:header="709" w:footer="709" w:gutter="0"/>
          <w:pgNumType w:fmt="lowerRoman" w:start="0"/>
          <w:cols w:space="708"/>
          <w:titlePg/>
          <w:docGrid w:linePitch="360"/>
        </w:sectPr>
      </w:pPr>
    </w:p>
    <w:p w14:paraId="3BCE4282" w14:textId="77777777" w:rsidR="009E68D4" w:rsidRPr="001349F4" w:rsidRDefault="009E68D4">
      <w:pPr>
        <w:pStyle w:val="TOC1"/>
        <w:rPr>
          <w:rFonts w:asciiTheme="minorHAnsi" w:hAnsiTheme="minorHAnsi" w:cstheme="minorHAnsi"/>
          <w:bCs/>
          <w:sz w:val="44"/>
          <w:szCs w:val="44"/>
        </w:rPr>
      </w:pPr>
      <w:bookmarkStart w:id="2" w:name="_Toc111026801"/>
      <w:bookmarkStart w:id="3" w:name="_Hlk124933334"/>
      <w:r w:rsidRPr="001349F4">
        <w:rPr>
          <w:rFonts w:asciiTheme="minorHAnsi" w:hAnsiTheme="minorHAnsi" w:cstheme="minorHAnsi"/>
          <w:bCs/>
          <w:sz w:val="44"/>
          <w:szCs w:val="44"/>
        </w:rPr>
        <w:lastRenderedPageBreak/>
        <w:t>Co</w:t>
      </w:r>
      <w:r w:rsidR="000E0B74" w:rsidRPr="001349F4">
        <w:rPr>
          <w:rFonts w:asciiTheme="minorHAnsi" w:hAnsiTheme="minorHAnsi" w:cstheme="minorHAnsi"/>
          <w:bCs/>
          <w:sz w:val="44"/>
          <w:szCs w:val="44"/>
        </w:rPr>
        <w:t>ntents</w:t>
      </w:r>
      <w:bookmarkEnd w:id="2"/>
    </w:p>
    <w:p w14:paraId="3511F3D4" w14:textId="3BC6CAA0" w:rsidR="00F009D4" w:rsidRDefault="000E0B74">
      <w:pPr>
        <w:pStyle w:val="TOC1"/>
        <w:rPr>
          <w:rFonts w:asciiTheme="minorHAnsi" w:eastAsiaTheme="minorEastAsia" w:hAnsiTheme="minorHAnsi" w:cstheme="minorBidi"/>
          <w:b w:val="0"/>
          <w:color w:val="auto"/>
          <w:kern w:val="2"/>
          <w:sz w:val="24"/>
          <w:szCs w:val="24"/>
          <w14:ligatures w14:val="standardContextual"/>
        </w:rPr>
      </w:pPr>
      <w:r w:rsidRPr="001349F4">
        <w:rPr>
          <w:rFonts w:ascii="Calibri" w:hAnsi="Calibri" w:cs="Arial"/>
          <w:color w:val="004A7F"/>
          <w:kern w:val="32"/>
          <w:sz w:val="44"/>
        </w:rPr>
        <w:fldChar w:fldCharType="begin"/>
      </w:r>
      <w:r w:rsidRPr="001349F4">
        <w:instrText xml:space="preserve"> TOC \o "1-3" \h \z \u </w:instrText>
      </w:r>
      <w:r w:rsidRPr="001349F4">
        <w:rPr>
          <w:rFonts w:ascii="Calibri" w:hAnsi="Calibri" w:cs="Arial"/>
          <w:color w:val="004A7F"/>
          <w:kern w:val="32"/>
          <w:sz w:val="44"/>
        </w:rPr>
        <w:fldChar w:fldCharType="separate"/>
      </w:r>
      <w:hyperlink w:anchor="_Toc223337058" w:history="1">
        <w:r w:rsidR="00F009D4" w:rsidRPr="001B03D7">
          <w:rPr>
            <w:rStyle w:val="Hyperlink"/>
          </w:rPr>
          <w:t>Executive summary</w:t>
        </w:r>
        <w:r w:rsidR="00F009D4">
          <w:rPr>
            <w:webHidden/>
          </w:rPr>
          <w:tab/>
        </w:r>
        <w:r w:rsidR="00F009D4">
          <w:rPr>
            <w:webHidden/>
          </w:rPr>
          <w:fldChar w:fldCharType="begin"/>
        </w:r>
        <w:r w:rsidR="00F009D4">
          <w:rPr>
            <w:webHidden/>
          </w:rPr>
          <w:instrText xml:space="preserve"> PAGEREF _Toc223337058 \h </w:instrText>
        </w:r>
        <w:r w:rsidR="00F009D4">
          <w:rPr>
            <w:webHidden/>
          </w:rPr>
        </w:r>
        <w:r w:rsidR="00F009D4">
          <w:rPr>
            <w:webHidden/>
          </w:rPr>
          <w:fldChar w:fldCharType="separate"/>
        </w:r>
        <w:r w:rsidR="00434AF1">
          <w:rPr>
            <w:webHidden/>
          </w:rPr>
          <w:t>1</w:t>
        </w:r>
        <w:r w:rsidR="00F009D4">
          <w:rPr>
            <w:webHidden/>
          </w:rPr>
          <w:fldChar w:fldCharType="end"/>
        </w:r>
      </w:hyperlink>
    </w:p>
    <w:p w14:paraId="0CC3E4F5" w14:textId="0472E1D2" w:rsidR="00F009D4" w:rsidRDefault="00F009D4">
      <w:pPr>
        <w:pStyle w:val="TOC1"/>
        <w:rPr>
          <w:rFonts w:asciiTheme="minorHAnsi" w:eastAsiaTheme="minorEastAsia" w:hAnsiTheme="minorHAnsi" w:cstheme="minorBidi"/>
          <w:b w:val="0"/>
          <w:color w:val="auto"/>
          <w:kern w:val="2"/>
          <w:sz w:val="24"/>
          <w:szCs w:val="24"/>
          <w14:ligatures w14:val="standardContextual"/>
        </w:rPr>
      </w:pPr>
      <w:hyperlink w:anchor="_Toc223337059" w:history="1">
        <w:r w:rsidRPr="001B03D7">
          <w:rPr>
            <w:rStyle w:val="Hyperlink"/>
          </w:rPr>
          <w:t>Initial Assessment</w:t>
        </w:r>
        <w:r>
          <w:rPr>
            <w:webHidden/>
          </w:rPr>
          <w:tab/>
        </w:r>
        <w:r>
          <w:rPr>
            <w:webHidden/>
          </w:rPr>
          <w:fldChar w:fldCharType="begin"/>
        </w:r>
        <w:r>
          <w:rPr>
            <w:webHidden/>
          </w:rPr>
          <w:instrText xml:space="preserve"> PAGEREF _Toc223337059 \h </w:instrText>
        </w:r>
        <w:r>
          <w:rPr>
            <w:webHidden/>
          </w:rPr>
        </w:r>
        <w:r>
          <w:rPr>
            <w:webHidden/>
          </w:rPr>
          <w:fldChar w:fldCharType="separate"/>
        </w:r>
        <w:r w:rsidR="00434AF1">
          <w:rPr>
            <w:webHidden/>
          </w:rPr>
          <w:t>2</w:t>
        </w:r>
        <w:r>
          <w:rPr>
            <w:webHidden/>
          </w:rPr>
          <w:fldChar w:fldCharType="end"/>
        </w:r>
      </w:hyperlink>
    </w:p>
    <w:p w14:paraId="523355C8" w14:textId="37998559" w:rsidR="00F009D4" w:rsidRDefault="00F009D4">
      <w:pPr>
        <w:pStyle w:val="TOC2"/>
        <w:rPr>
          <w:rFonts w:asciiTheme="minorHAnsi" w:eastAsiaTheme="minorEastAsia" w:hAnsiTheme="minorHAnsi" w:cstheme="minorBidi"/>
          <w:color w:val="auto"/>
          <w:kern w:val="2"/>
          <w:sz w:val="24"/>
          <w:szCs w:val="24"/>
          <w14:ligatures w14:val="standardContextual"/>
        </w:rPr>
      </w:pPr>
      <w:hyperlink w:anchor="_Toc223337060" w:history="1">
        <w:r w:rsidRPr="001B03D7">
          <w:rPr>
            <w:rStyle w:val="Hyperlink"/>
            <w:bCs/>
          </w:rPr>
          <w:t>Parties</w:t>
        </w:r>
        <w:r>
          <w:rPr>
            <w:webHidden/>
          </w:rPr>
          <w:tab/>
        </w:r>
        <w:r>
          <w:rPr>
            <w:webHidden/>
          </w:rPr>
          <w:fldChar w:fldCharType="begin"/>
        </w:r>
        <w:r>
          <w:rPr>
            <w:webHidden/>
          </w:rPr>
          <w:instrText xml:space="preserve"> PAGEREF _Toc223337060 \h </w:instrText>
        </w:r>
        <w:r>
          <w:rPr>
            <w:webHidden/>
          </w:rPr>
        </w:r>
        <w:r>
          <w:rPr>
            <w:webHidden/>
          </w:rPr>
          <w:fldChar w:fldCharType="separate"/>
        </w:r>
        <w:r w:rsidR="00434AF1">
          <w:rPr>
            <w:webHidden/>
          </w:rPr>
          <w:t>3</w:t>
        </w:r>
        <w:r>
          <w:rPr>
            <w:webHidden/>
          </w:rPr>
          <w:fldChar w:fldCharType="end"/>
        </w:r>
      </w:hyperlink>
    </w:p>
    <w:p w14:paraId="166EBE23" w14:textId="0F1B360D" w:rsidR="00F009D4" w:rsidRDefault="00F009D4">
      <w:pPr>
        <w:pStyle w:val="TOC2"/>
        <w:rPr>
          <w:rFonts w:asciiTheme="minorHAnsi" w:eastAsiaTheme="minorEastAsia" w:hAnsiTheme="minorHAnsi" w:cstheme="minorBidi"/>
          <w:color w:val="auto"/>
          <w:kern w:val="2"/>
          <w:sz w:val="24"/>
          <w:szCs w:val="24"/>
          <w14:ligatures w14:val="standardContextual"/>
        </w:rPr>
      </w:pPr>
      <w:hyperlink w:anchor="_Toc223337061" w:history="1">
        <w:r w:rsidRPr="001B03D7">
          <w:rPr>
            <w:rStyle w:val="Hyperlink"/>
            <w:bCs/>
          </w:rPr>
          <w:t>Complaint and outcomes sought by the notifier</w:t>
        </w:r>
        <w:r>
          <w:rPr>
            <w:webHidden/>
          </w:rPr>
          <w:tab/>
        </w:r>
        <w:r>
          <w:rPr>
            <w:webHidden/>
          </w:rPr>
          <w:fldChar w:fldCharType="begin"/>
        </w:r>
        <w:r>
          <w:rPr>
            <w:webHidden/>
          </w:rPr>
          <w:instrText xml:space="preserve"> PAGEREF _Toc223337061 \h </w:instrText>
        </w:r>
        <w:r>
          <w:rPr>
            <w:webHidden/>
          </w:rPr>
        </w:r>
        <w:r>
          <w:rPr>
            <w:webHidden/>
          </w:rPr>
          <w:fldChar w:fldCharType="separate"/>
        </w:r>
        <w:r w:rsidR="00434AF1">
          <w:rPr>
            <w:webHidden/>
          </w:rPr>
          <w:t>3</w:t>
        </w:r>
        <w:r>
          <w:rPr>
            <w:webHidden/>
          </w:rPr>
          <w:fldChar w:fldCharType="end"/>
        </w:r>
      </w:hyperlink>
    </w:p>
    <w:p w14:paraId="31810E72" w14:textId="57F5D954" w:rsidR="00F009D4" w:rsidRDefault="00F009D4">
      <w:pPr>
        <w:pStyle w:val="TOC2"/>
        <w:rPr>
          <w:rFonts w:asciiTheme="minorHAnsi" w:eastAsiaTheme="minorEastAsia" w:hAnsiTheme="minorHAnsi" w:cstheme="minorBidi"/>
          <w:color w:val="auto"/>
          <w:kern w:val="2"/>
          <w:sz w:val="24"/>
          <w:szCs w:val="24"/>
          <w14:ligatures w14:val="standardContextual"/>
        </w:rPr>
      </w:pPr>
      <w:hyperlink w:anchor="_Toc223337062" w:history="1">
        <w:r w:rsidRPr="001B03D7">
          <w:rPr>
            <w:rStyle w:val="Hyperlink"/>
          </w:rPr>
          <w:t>Process</w:t>
        </w:r>
        <w:r>
          <w:rPr>
            <w:webHidden/>
          </w:rPr>
          <w:tab/>
        </w:r>
        <w:r>
          <w:rPr>
            <w:webHidden/>
          </w:rPr>
          <w:fldChar w:fldCharType="begin"/>
        </w:r>
        <w:r>
          <w:rPr>
            <w:webHidden/>
          </w:rPr>
          <w:instrText xml:space="preserve"> PAGEREF _Toc223337062 \h </w:instrText>
        </w:r>
        <w:r>
          <w:rPr>
            <w:webHidden/>
          </w:rPr>
        </w:r>
        <w:r>
          <w:rPr>
            <w:webHidden/>
          </w:rPr>
          <w:fldChar w:fldCharType="separate"/>
        </w:r>
        <w:r w:rsidR="00434AF1">
          <w:rPr>
            <w:webHidden/>
          </w:rPr>
          <w:t>4</w:t>
        </w:r>
        <w:r>
          <w:rPr>
            <w:webHidden/>
          </w:rPr>
          <w:fldChar w:fldCharType="end"/>
        </w:r>
      </w:hyperlink>
    </w:p>
    <w:p w14:paraId="3F13FB10" w14:textId="3567C0E0" w:rsidR="00F009D4" w:rsidRDefault="00F009D4">
      <w:pPr>
        <w:pStyle w:val="TOC2"/>
        <w:rPr>
          <w:rFonts w:asciiTheme="minorHAnsi" w:eastAsiaTheme="minorEastAsia" w:hAnsiTheme="minorHAnsi" w:cstheme="minorBidi"/>
          <w:color w:val="auto"/>
          <w:kern w:val="2"/>
          <w:sz w:val="24"/>
          <w:szCs w:val="24"/>
          <w14:ligatures w14:val="standardContextual"/>
        </w:rPr>
      </w:pPr>
      <w:hyperlink w:anchor="_Toc223337063" w:history="1">
        <w:r w:rsidRPr="001B03D7">
          <w:rPr>
            <w:rStyle w:val="Hyperlink"/>
          </w:rPr>
          <w:t>Relevant OECD Guidelines</w:t>
        </w:r>
        <w:r>
          <w:rPr>
            <w:webHidden/>
          </w:rPr>
          <w:tab/>
        </w:r>
        <w:r>
          <w:rPr>
            <w:webHidden/>
          </w:rPr>
          <w:fldChar w:fldCharType="begin"/>
        </w:r>
        <w:r>
          <w:rPr>
            <w:webHidden/>
          </w:rPr>
          <w:instrText xml:space="preserve"> PAGEREF _Toc223337063 \h </w:instrText>
        </w:r>
        <w:r>
          <w:rPr>
            <w:webHidden/>
          </w:rPr>
        </w:r>
        <w:r>
          <w:rPr>
            <w:webHidden/>
          </w:rPr>
          <w:fldChar w:fldCharType="separate"/>
        </w:r>
        <w:r w:rsidR="00434AF1">
          <w:rPr>
            <w:webHidden/>
          </w:rPr>
          <w:t>4</w:t>
        </w:r>
        <w:r>
          <w:rPr>
            <w:webHidden/>
          </w:rPr>
          <w:fldChar w:fldCharType="end"/>
        </w:r>
      </w:hyperlink>
    </w:p>
    <w:p w14:paraId="7C9371DF" w14:textId="226EF82B" w:rsidR="00F009D4" w:rsidRDefault="00F009D4">
      <w:pPr>
        <w:pStyle w:val="TOC2"/>
        <w:rPr>
          <w:rFonts w:asciiTheme="minorHAnsi" w:eastAsiaTheme="minorEastAsia" w:hAnsiTheme="minorHAnsi" w:cstheme="minorBidi"/>
          <w:color w:val="auto"/>
          <w:kern w:val="2"/>
          <w:sz w:val="24"/>
          <w:szCs w:val="24"/>
          <w14:ligatures w14:val="standardContextual"/>
        </w:rPr>
      </w:pPr>
      <w:hyperlink w:anchor="_Toc223337064" w:history="1">
        <w:r w:rsidRPr="001B03D7">
          <w:rPr>
            <w:rStyle w:val="Hyperlink"/>
          </w:rPr>
          <w:t>Assessment criteria</w:t>
        </w:r>
        <w:r>
          <w:rPr>
            <w:webHidden/>
          </w:rPr>
          <w:tab/>
        </w:r>
        <w:r>
          <w:rPr>
            <w:webHidden/>
          </w:rPr>
          <w:fldChar w:fldCharType="begin"/>
        </w:r>
        <w:r>
          <w:rPr>
            <w:webHidden/>
          </w:rPr>
          <w:instrText xml:space="preserve"> PAGEREF _Toc223337064 \h </w:instrText>
        </w:r>
        <w:r>
          <w:rPr>
            <w:webHidden/>
          </w:rPr>
        </w:r>
        <w:r>
          <w:rPr>
            <w:webHidden/>
          </w:rPr>
          <w:fldChar w:fldCharType="separate"/>
        </w:r>
        <w:r w:rsidR="00434AF1">
          <w:rPr>
            <w:webHidden/>
          </w:rPr>
          <w:t>6</w:t>
        </w:r>
        <w:r>
          <w:rPr>
            <w:webHidden/>
          </w:rPr>
          <w:fldChar w:fldCharType="end"/>
        </w:r>
      </w:hyperlink>
    </w:p>
    <w:p w14:paraId="3F8468C7" w14:textId="49707A96" w:rsidR="00F009D4" w:rsidRDefault="00F009D4">
      <w:pPr>
        <w:pStyle w:val="TOC3"/>
        <w:rPr>
          <w:rFonts w:asciiTheme="minorHAnsi" w:eastAsiaTheme="minorEastAsia" w:hAnsiTheme="minorHAnsi" w:cstheme="minorBidi"/>
          <w:kern w:val="2"/>
          <w:sz w:val="24"/>
          <w:szCs w:val="24"/>
          <w14:ligatures w14:val="standardContextual"/>
        </w:rPr>
      </w:pPr>
      <w:hyperlink w:anchor="_Toc223337065" w:history="1">
        <w:r w:rsidRPr="001B03D7">
          <w:rPr>
            <w:rStyle w:val="Hyperlink"/>
          </w:rPr>
          <w:t>Criterion 1: Notifier’s identity and interest in the matter?</w:t>
        </w:r>
        <w:r>
          <w:rPr>
            <w:webHidden/>
          </w:rPr>
          <w:tab/>
        </w:r>
        <w:r>
          <w:rPr>
            <w:webHidden/>
          </w:rPr>
          <w:fldChar w:fldCharType="begin"/>
        </w:r>
        <w:r>
          <w:rPr>
            <w:webHidden/>
          </w:rPr>
          <w:instrText xml:space="preserve"> PAGEREF _Toc223337065 \h </w:instrText>
        </w:r>
        <w:r>
          <w:rPr>
            <w:webHidden/>
          </w:rPr>
        </w:r>
        <w:r>
          <w:rPr>
            <w:webHidden/>
          </w:rPr>
          <w:fldChar w:fldCharType="separate"/>
        </w:r>
        <w:r w:rsidR="00434AF1">
          <w:rPr>
            <w:webHidden/>
          </w:rPr>
          <w:t>6</w:t>
        </w:r>
        <w:r>
          <w:rPr>
            <w:webHidden/>
          </w:rPr>
          <w:fldChar w:fldCharType="end"/>
        </w:r>
      </w:hyperlink>
    </w:p>
    <w:p w14:paraId="55B4825E" w14:textId="6F5B75F4" w:rsidR="00F009D4" w:rsidRDefault="00F009D4">
      <w:pPr>
        <w:pStyle w:val="TOC3"/>
        <w:rPr>
          <w:rFonts w:asciiTheme="minorHAnsi" w:eastAsiaTheme="minorEastAsia" w:hAnsiTheme="minorHAnsi" w:cstheme="minorBidi"/>
          <w:kern w:val="2"/>
          <w:sz w:val="24"/>
          <w:szCs w:val="24"/>
          <w14:ligatures w14:val="standardContextual"/>
        </w:rPr>
      </w:pPr>
      <w:hyperlink w:anchor="_Toc223337066" w:history="1">
        <w:r w:rsidRPr="001B03D7">
          <w:rPr>
            <w:rStyle w:val="Hyperlink"/>
          </w:rPr>
          <w:t>Criterion 2: Issues material and substantiated?</w:t>
        </w:r>
        <w:r>
          <w:rPr>
            <w:webHidden/>
          </w:rPr>
          <w:tab/>
        </w:r>
        <w:r>
          <w:rPr>
            <w:webHidden/>
          </w:rPr>
          <w:fldChar w:fldCharType="begin"/>
        </w:r>
        <w:r>
          <w:rPr>
            <w:webHidden/>
          </w:rPr>
          <w:instrText xml:space="preserve"> PAGEREF _Toc223337066 \h </w:instrText>
        </w:r>
        <w:r>
          <w:rPr>
            <w:webHidden/>
          </w:rPr>
        </w:r>
        <w:r>
          <w:rPr>
            <w:webHidden/>
          </w:rPr>
          <w:fldChar w:fldCharType="separate"/>
        </w:r>
        <w:r w:rsidR="00434AF1">
          <w:rPr>
            <w:webHidden/>
          </w:rPr>
          <w:t>7</w:t>
        </w:r>
        <w:r>
          <w:rPr>
            <w:webHidden/>
          </w:rPr>
          <w:fldChar w:fldCharType="end"/>
        </w:r>
      </w:hyperlink>
    </w:p>
    <w:p w14:paraId="08FA3575" w14:textId="13EFBD8D" w:rsidR="00F009D4" w:rsidRDefault="00F009D4">
      <w:pPr>
        <w:pStyle w:val="TOC3"/>
        <w:rPr>
          <w:rFonts w:asciiTheme="minorHAnsi" w:eastAsiaTheme="minorEastAsia" w:hAnsiTheme="minorHAnsi" w:cstheme="minorBidi"/>
          <w:kern w:val="2"/>
          <w:sz w:val="24"/>
          <w:szCs w:val="24"/>
          <w14:ligatures w14:val="standardContextual"/>
        </w:rPr>
      </w:pPr>
      <w:hyperlink w:anchor="_Toc223337067" w:history="1">
        <w:r w:rsidRPr="001B03D7">
          <w:rPr>
            <w:rStyle w:val="Hyperlink"/>
          </w:rPr>
          <w:t>Criterion 3: Enterprise covered by the OECD Guidelines?</w:t>
        </w:r>
        <w:r>
          <w:rPr>
            <w:webHidden/>
          </w:rPr>
          <w:tab/>
        </w:r>
        <w:r>
          <w:rPr>
            <w:webHidden/>
          </w:rPr>
          <w:fldChar w:fldCharType="begin"/>
        </w:r>
        <w:r>
          <w:rPr>
            <w:webHidden/>
          </w:rPr>
          <w:instrText xml:space="preserve"> PAGEREF _Toc223337067 \h </w:instrText>
        </w:r>
        <w:r>
          <w:rPr>
            <w:webHidden/>
          </w:rPr>
        </w:r>
        <w:r>
          <w:rPr>
            <w:webHidden/>
          </w:rPr>
          <w:fldChar w:fldCharType="separate"/>
        </w:r>
        <w:r w:rsidR="00434AF1">
          <w:rPr>
            <w:webHidden/>
          </w:rPr>
          <w:t>9</w:t>
        </w:r>
        <w:r>
          <w:rPr>
            <w:webHidden/>
          </w:rPr>
          <w:fldChar w:fldCharType="end"/>
        </w:r>
      </w:hyperlink>
    </w:p>
    <w:p w14:paraId="01E16CCD" w14:textId="24D36C05" w:rsidR="00F009D4" w:rsidRDefault="00F009D4">
      <w:pPr>
        <w:pStyle w:val="TOC3"/>
        <w:rPr>
          <w:rFonts w:asciiTheme="minorHAnsi" w:eastAsiaTheme="minorEastAsia" w:hAnsiTheme="minorHAnsi" w:cstheme="minorBidi"/>
          <w:kern w:val="2"/>
          <w:sz w:val="24"/>
          <w:szCs w:val="24"/>
          <w14:ligatures w14:val="standardContextual"/>
        </w:rPr>
      </w:pPr>
      <w:hyperlink w:anchor="_Toc223337068" w:history="1">
        <w:r w:rsidRPr="001B03D7">
          <w:rPr>
            <w:rStyle w:val="Hyperlink"/>
          </w:rPr>
          <w:t>Criterion 4: Link between the enterprise’s activities and the issues raised in the complaint?</w:t>
        </w:r>
        <w:r>
          <w:rPr>
            <w:webHidden/>
          </w:rPr>
          <w:tab/>
        </w:r>
        <w:r>
          <w:rPr>
            <w:webHidden/>
          </w:rPr>
          <w:fldChar w:fldCharType="begin"/>
        </w:r>
        <w:r>
          <w:rPr>
            <w:webHidden/>
          </w:rPr>
          <w:instrText xml:space="preserve"> PAGEREF _Toc223337068 \h </w:instrText>
        </w:r>
        <w:r>
          <w:rPr>
            <w:webHidden/>
          </w:rPr>
        </w:r>
        <w:r>
          <w:rPr>
            <w:webHidden/>
          </w:rPr>
          <w:fldChar w:fldCharType="separate"/>
        </w:r>
        <w:r w:rsidR="00434AF1">
          <w:rPr>
            <w:webHidden/>
          </w:rPr>
          <w:t>9</w:t>
        </w:r>
        <w:r>
          <w:rPr>
            <w:webHidden/>
          </w:rPr>
          <w:fldChar w:fldCharType="end"/>
        </w:r>
      </w:hyperlink>
    </w:p>
    <w:p w14:paraId="401796CA" w14:textId="06327A9B" w:rsidR="00F009D4" w:rsidRDefault="00F009D4">
      <w:pPr>
        <w:pStyle w:val="TOC3"/>
        <w:rPr>
          <w:rFonts w:asciiTheme="minorHAnsi" w:eastAsiaTheme="minorEastAsia" w:hAnsiTheme="minorHAnsi" w:cstheme="minorBidi"/>
          <w:kern w:val="2"/>
          <w:sz w:val="24"/>
          <w:szCs w:val="24"/>
          <w14:ligatures w14:val="standardContextual"/>
        </w:rPr>
      </w:pPr>
      <w:hyperlink w:anchor="_Toc223337069" w:history="1">
        <w:r w:rsidRPr="001B03D7">
          <w:rPr>
            <w:rStyle w:val="Hyperlink"/>
          </w:rPr>
          <w:t>Criterion 5: Applicable law and/or parallel proceedings?</w:t>
        </w:r>
        <w:r>
          <w:rPr>
            <w:webHidden/>
          </w:rPr>
          <w:tab/>
        </w:r>
        <w:r>
          <w:rPr>
            <w:webHidden/>
          </w:rPr>
          <w:fldChar w:fldCharType="begin"/>
        </w:r>
        <w:r>
          <w:rPr>
            <w:webHidden/>
          </w:rPr>
          <w:instrText xml:space="preserve"> PAGEREF _Toc223337069 \h </w:instrText>
        </w:r>
        <w:r>
          <w:rPr>
            <w:webHidden/>
          </w:rPr>
        </w:r>
        <w:r>
          <w:rPr>
            <w:webHidden/>
          </w:rPr>
          <w:fldChar w:fldCharType="separate"/>
        </w:r>
        <w:r w:rsidR="00434AF1">
          <w:rPr>
            <w:webHidden/>
          </w:rPr>
          <w:t>10</w:t>
        </w:r>
        <w:r>
          <w:rPr>
            <w:webHidden/>
          </w:rPr>
          <w:fldChar w:fldCharType="end"/>
        </w:r>
      </w:hyperlink>
    </w:p>
    <w:p w14:paraId="6400A491" w14:textId="76027DB4" w:rsidR="00F009D4" w:rsidRDefault="00F009D4">
      <w:pPr>
        <w:pStyle w:val="TOC3"/>
        <w:rPr>
          <w:rFonts w:asciiTheme="minorHAnsi" w:eastAsiaTheme="minorEastAsia" w:hAnsiTheme="minorHAnsi" w:cstheme="minorBidi"/>
          <w:kern w:val="2"/>
          <w:sz w:val="24"/>
          <w:szCs w:val="24"/>
          <w14:ligatures w14:val="standardContextual"/>
        </w:rPr>
      </w:pPr>
      <w:hyperlink w:anchor="_Toc223337070" w:history="1">
        <w:r w:rsidRPr="001B03D7">
          <w:rPr>
            <w:rStyle w:val="Hyperlink"/>
          </w:rPr>
          <w:t>Criterion 6: Contribution to the OECD Guidelines’ purposes and effectiveness?</w:t>
        </w:r>
        <w:r>
          <w:rPr>
            <w:webHidden/>
          </w:rPr>
          <w:tab/>
        </w:r>
        <w:r>
          <w:rPr>
            <w:webHidden/>
          </w:rPr>
          <w:fldChar w:fldCharType="begin"/>
        </w:r>
        <w:r>
          <w:rPr>
            <w:webHidden/>
          </w:rPr>
          <w:instrText xml:space="preserve"> PAGEREF _Toc223337070 \h </w:instrText>
        </w:r>
        <w:r>
          <w:rPr>
            <w:webHidden/>
          </w:rPr>
        </w:r>
        <w:r>
          <w:rPr>
            <w:webHidden/>
          </w:rPr>
          <w:fldChar w:fldCharType="separate"/>
        </w:r>
        <w:r w:rsidR="00434AF1">
          <w:rPr>
            <w:webHidden/>
          </w:rPr>
          <w:t>13</w:t>
        </w:r>
        <w:r>
          <w:rPr>
            <w:webHidden/>
          </w:rPr>
          <w:fldChar w:fldCharType="end"/>
        </w:r>
      </w:hyperlink>
    </w:p>
    <w:p w14:paraId="07B62FB6" w14:textId="2749C513" w:rsidR="00F009D4" w:rsidRDefault="00F009D4">
      <w:pPr>
        <w:pStyle w:val="TOC1"/>
        <w:rPr>
          <w:rFonts w:asciiTheme="minorHAnsi" w:eastAsiaTheme="minorEastAsia" w:hAnsiTheme="minorHAnsi" w:cstheme="minorBidi"/>
          <w:b w:val="0"/>
          <w:color w:val="auto"/>
          <w:kern w:val="2"/>
          <w:sz w:val="24"/>
          <w:szCs w:val="24"/>
          <w14:ligatures w14:val="standardContextual"/>
        </w:rPr>
      </w:pPr>
      <w:hyperlink w:anchor="_Toc223337071" w:history="1">
        <w:r w:rsidRPr="001B03D7">
          <w:rPr>
            <w:rStyle w:val="Hyperlink"/>
          </w:rPr>
          <w:t>Conclusion</w:t>
        </w:r>
        <w:r>
          <w:rPr>
            <w:webHidden/>
          </w:rPr>
          <w:tab/>
        </w:r>
        <w:r>
          <w:rPr>
            <w:webHidden/>
          </w:rPr>
          <w:fldChar w:fldCharType="begin"/>
        </w:r>
        <w:r>
          <w:rPr>
            <w:webHidden/>
          </w:rPr>
          <w:instrText xml:space="preserve"> PAGEREF _Toc223337071 \h </w:instrText>
        </w:r>
        <w:r>
          <w:rPr>
            <w:webHidden/>
          </w:rPr>
        </w:r>
        <w:r>
          <w:rPr>
            <w:webHidden/>
          </w:rPr>
          <w:fldChar w:fldCharType="separate"/>
        </w:r>
        <w:r w:rsidR="00434AF1">
          <w:rPr>
            <w:webHidden/>
          </w:rPr>
          <w:t>16</w:t>
        </w:r>
        <w:r>
          <w:rPr>
            <w:webHidden/>
          </w:rPr>
          <w:fldChar w:fldCharType="end"/>
        </w:r>
      </w:hyperlink>
    </w:p>
    <w:p w14:paraId="73511535" w14:textId="0A197613" w:rsidR="00F009D4" w:rsidRDefault="00F009D4">
      <w:pPr>
        <w:pStyle w:val="TOC1"/>
        <w:rPr>
          <w:rFonts w:asciiTheme="minorHAnsi" w:eastAsiaTheme="minorEastAsia" w:hAnsiTheme="minorHAnsi" w:cstheme="minorBidi"/>
          <w:b w:val="0"/>
          <w:color w:val="auto"/>
          <w:kern w:val="2"/>
          <w:sz w:val="24"/>
          <w:szCs w:val="24"/>
          <w14:ligatures w14:val="standardContextual"/>
        </w:rPr>
      </w:pPr>
      <w:hyperlink w:anchor="_Toc223337072" w:history="1">
        <w:r w:rsidRPr="001B03D7">
          <w:rPr>
            <w:rStyle w:val="Hyperlink"/>
          </w:rPr>
          <w:t>Annexes</w:t>
        </w:r>
        <w:r>
          <w:rPr>
            <w:webHidden/>
          </w:rPr>
          <w:tab/>
        </w:r>
        <w:r>
          <w:rPr>
            <w:webHidden/>
          </w:rPr>
          <w:fldChar w:fldCharType="begin"/>
        </w:r>
        <w:r>
          <w:rPr>
            <w:webHidden/>
          </w:rPr>
          <w:instrText xml:space="preserve"> PAGEREF _Toc223337072 \h </w:instrText>
        </w:r>
        <w:r>
          <w:rPr>
            <w:webHidden/>
          </w:rPr>
        </w:r>
        <w:r>
          <w:rPr>
            <w:webHidden/>
          </w:rPr>
          <w:fldChar w:fldCharType="separate"/>
        </w:r>
        <w:r w:rsidR="00434AF1">
          <w:rPr>
            <w:webHidden/>
          </w:rPr>
          <w:t>18</w:t>
        </w:r>
        <w:r>
          <w:rPr>
            <w:webHidden/>
          </w:rPr>
          <w:fldChar w:fldCharType="end"/>
        </w:r>
      </w:hyperlink>
    </w:p>
    <w:p w14:paraId="08A78606" w14:textId="057C1C32" w:rsidR="00F009D4" w:rsidRDefault="00F009D4">
      <w:pPr>
        <w:pStyle w:val="TOC2"/>
        <w:rPr>
          <w:rFonts w:asciiTheme="minorHAnsi" w:eastAsiaTheme="minorEastAsia" w:hAnsiTheme="minorHAnsi" w:cstheme="minorBidi"/>
          <w:color w:val="auto"/>
          <w:kern w:val="2"/>
          <w:sz w:val="24"/>
          <w:szCs w:val="24"/>
          <w14:ligatures w14:val="standardContextual"/>
        </w:rPr>
      </w:pPr>
      <w:hyperlink w:anchor="_Toc223337073" w:history="1">
        <w:r w:rsidRPr="001B03D7">
          <w:rPr>
            <w:rStyle w:val="Hyperlink"/>
          </w:rPr>
          <w:t>Annex A: Publications</w:t>
        </w:r>
        <w:r>
          <w:rPr>
            <w:webHidden/>
          </w:rPr>
          <w:tab/>
        </w:r>
        <w:r>
          <w:rPr>
            <w:webHidden/>
          </w:rPr>
          <w:fldChar w:fldCharType="begin"/>
        </w:r>
        <w:r>
          <w:rPr>
            <w:webHidden/>
          </w:rPr>
          <w:instrText xml:space="preserve"> PAGEREF _Toc223337073 \h </w:instrText>
        </w:r>
        <w:r>
          <w:rPr>
            <w:webHidden/>
          </w:rPr>
        </w:r>
        <w:r>
          <w:rPr>
            <w:webHidden/>
          </w:rPr>
          <w:fldChar w:fldCharType="separate"/>
        </w:r>
        <w:r w:rsidR="00434AF1">
          <w:rPr>
            <w:webHidden/>
          </w:rPr>
          <w:t>18</w:t>
        </w:r>
        <w:r>
          <w:rPr>
            <w:webHidden/>
          </w:rPr>
          <w:fldChar w:fldCharType="end"/>
        </w:r>
      </w:hyperlink>
    </w:p>
    <w:p w14:paraId="1DCD39B9" w14:textId="42C85ACB" w:rsidR="00F009D4" w:rsidRDefault="00F009D4">
      <w:pPr>
        <w:pStyle w:val="TOC2"/>
        <w:rPr>
          <w:rFonts w:asciiTheme="minorHAnsi" w:eastAsiaTheme="minorEastAsia" w:hAnsiTheme="minorHAnsi" w:cstheme="minorBidi"/>
          <w:color w:val="auto"/>
          <w:kern w:val="2"/>
          <w:sz w:val="24"/>
          <w:szCs w:val="24"/>
          <w14:ligatures w14:val="standardContextual"/>
        </w:rPr>
      </w:pPr>
      <w:hyperlink w:anchor="_Toc223337074" w:history="1">
        <w:r w:rsidRPr="001B03D7">
          <w:rPr>
            <w:rStyle w:val="Hyperlink"/>
          </w:rPr>
          <w:t>Annex B: Institutional arrangements</w:t>
        </w:r>
        <w:r>
          <w:rPr>
            <w:webHidden/>
          </w:rPr>
          <w:tab/>
        </w:r>
        <w:r>
          <w:rPr>
            <w:webHidden/>
          </w:rPr>
          <w:fldChar w:fldCharType="begin"/>
        </w:r>
        <w:r>
          <w:rPr>
            <w:webHidden/>
          </w:rPr>
          <w:instrText xml:space="preserve"> PAGEREF _Toc223337074 \h </w:instrText>
        </w:r>
        <w:r>
          <w:rPr>
            <w:webHidden/>
          </w:rPr>
        </w:r>
        <w:r>
          <w:rPr>
            <w:webHidden/>
          </w:rPr>
          <w:fldChar w:fldCharType="separate"/>
        </w:r>
        <w:r w:rsidR="00434AF1">
          <w:rPr>
            <w:webHidden/>
          </w:rPr>
          <w:t>22</w:t>
        </w:r>
        <w:r>
          <w:rPr>
            <w:webHidden/>
          </w:rPr>
          <w:fldChar w:fldCharType="end"/>
        </w:r>
      </w:hyperlink>
    </w:p>
    <w:p w14:paraId="652C21C1" w14:textId="6832CC22" w:rsidR="00F009D4" w:rsidRDefault="00F009D4">
      <w:pPr>
        <w:pStyle w:val="TOC2"/>
        <w:rPr>
          <w:rFonts w:asciiTheme="minorHAnsi" w:eastAsiaTheme="minorEastAsia" w:hAnsiTheme="minorHAnsi" w:cstheme="minorBidi"/>
          <w:color w:val="auto"/>
          <w:kern w:val="2"/>
          <w:sz w:val="24"/>
          <w:szCs w:val="24"/>
          <w14:ligatures w14:val="standardContextual"/>
        </w:rPr>
      </w:pPr>
      <w:hyperlink w:anchor="_Toc223337075" w:history="1">
        <w:r w:rsidRPr="001B03D7">
          <w:rPr>
            <w:rStyle w:val="Hyperlink"/>
          </w:rPr>
          <w:t>Annex C: Governance</w:t>
        </w:r>
        <w:r>
          <w:rPr>
            <w:webHidden/>
          </w:rPr>
          <w:tab/>
        </w:r>
        <w:r>
          <w:rPr>
            <w:webHidden/>
          </w:rPr>
          <w:fldChar w:fldCharType="begin"/>
        </w:r>
        <w:r>
          <w:rPr>
            <w:webHidden/>
          </w:rPr>
          <w:instrText xml:space="preserve"> PAGEREF _Toc223337075 \h </w:instrText>
        </w:r>
        <w:r>
          <w:rPr>
            <w:webHidden/>
          </w:rPr>
        </w:r>
        <w:r>
          <w:rPr>
            <w:webHidden/>
          </w:rPr>
          <w:fldChar w:fldCharType="separate"/>
        </w:r>
        <w:r w:rsidR="00434AF1">
          <w:rPr>
            <w:webHidden/>
          </w:rPr>
          <w:t>23</w:t>
        </w:r>
        <w:r>
          <w:rPr>
            <w:webHidden/>
          </w:rPr>
          <w:fldChar w:fldCharType="end"/>
        </w:r>
      </w:hyperlink>
    </w:p>
    <w:p w14:paraId="61F657C0" w14:textId="6917E81D" w:rsidR="00A0172D" w:rsidRPr="001349F4" w:rsidRDefault="000E0B74" w:rsidP="0056582C">
      <w:pPr>
        <w:pStyle w:val="SingleParagraph"/>
        <w:ind w:right="-2"/>
        <w:sectPr w:rsidR="00A0172D" w:rsidRPr="001349F4" w:rsidSect="00CA19C7">
          <w:headerReference w:type="even" r:id="rId16"/>
          <w:headerReference w:type="default" r:id="rId17"/>
          <w:footerReference w:type="even" r:id="rId18"/>
          <w:footerReference w:type="default" r:id="rId19"/>
          <w:headerReference w:type="first" r:id="rId20"/>
          <w:footerReference w:type="first" r:id="rId21"/>
          <w:pgSz w:w="11906" w:h="16838" w:code="9"/>
          <w:pgMar w:top="1843" w:right="1417" w:bottom="1417" w:left="1417" w:header="709" w:footer="709" w:gutter="0"/>
          <w:cols w:space="708"/>
          <w:docGrid w:linePitch="360"/>
        </w:sectPr>
      </w:pPr>
      <w:r w:rsidRPr="001349F4">
        <w:fldChar w:fldCharType="end"/>
      </w:r>
      <w:bookmarkStart w:id="4" w:name="_Toc432067103"/>
      <w:bookmarkStart w:id="5" w:name="_Toc452635030"/>
      <w:bookmarkEnd w:id="3"/>
    </w:p>
    <w:p w14:paraId="1436AABB" w14:textId="77777777" w:rsidR="005871C7" w:rsidRPr="001349F4" w:rsidRDefault="005871C7" w:rsidP="005871C7">
      <w:pPr>
        <w:pStyle w:val="Heading1"/>
      </w:pPr>
      <w:bookmarkStart w:id="6" w:name="_Toc116382007"/>
      <w:bookmarkStart w:id="7" w:name="_Toc223337058"/>
      <w:bookmarkStart w:id="8" w:name="_Hlk124326513"/>
      <w:bookmarkEnd w:id="4"/>
      <w:bookmarkEnd w:id="5"/>
      <w:r w:rsidRPr="001349F4">
        <w:lastRenderedPageBreak/>
        <w:t xml:space="preserve">Executive </w:t>
      </w:r>
      <w:r w:rsidR="009B382A" w:rsidRPr="001349F4">
        <w:t>s</w:t>
      </w:r>
      <w:r w:rsidRPr="001349F4">
        <w:t>ummary</w:t>
      </w:r>
      <w:bookmarkEnd w:id="6"/>
      <w:bookmarkEnd w:id="7"/>
    </w:p>
    <w:p w14:paraId="1040769E" w14:textId="7650C10D" w:rsidR="005871C7" w:rsidRPr="001349F4" w:rsidRDefault="001C78FE" w:rsidP="00902C6A">
      <w:pPr>
        <w:pStyle w:val="OutlineNumbered1"/>
      </w:pPr>
      <w:r w:rsidRPr="001349F4">
        <w:t>In September</w:t>
      </w:r>
      <w:r w:rsidR="008C26BF" w:rsidRPr="001349F4">
        <w:t xml:space="preserve"> 2025</w:t>
      </w:r>
      <w:r w:rsidR="005871C7" w:rsidRPr="001349F4">
        <w:t xml:space="preserve">, the Australian National Contact Point </w:t>
      </w:r>
      <w:r w:rsidR="00971754" w:rsidRPr="001349F4">
        <w:t xml:space="preserve">for </w:t>
      </w:r>
      <w:r w:rsidR="00FC6057" w:rsidRPr="001349F4">
        <w:t>R</w:t>
      </w:r>
      <w:r w:rsidR="00971754" w:rsidRPr="001349F4">
        <w:t>esponsi</w:t>
      </w:r>
      <w:r w:rsidR="00DA5ACD" w:rsidRPr="001349F4">
        <w:t>b</w:t>
      </w:r>
      <w:r w:rsidR="00971754" w:rsidRPr="001349F4">
        <w:t>le Busine</w:t>
      </w:r>
      <w:r w:rsidR="00FC6057" w:rsidRPr="001349F4">
        <w:t>s</w:t>
      </w:r>
      <w:r w:rsidR="00971754" w:rsidRPr="001349F4">
        <w:t xml:space="preserve">s Conduct </w:t>
      </w:r>
      <w:r w:rsidR="005871C7" w:rsidRPr="001349F4">
        <w:t>(</w:t>
      </w:r>
      <w:r w:rsidR="005871C7" w:rsidRPr="001349F4">
        <w:rPr>
          <w:b/>
          <w:bCs/>
        </w:rPr>
        <w:t>AusNCP</w:t>
      </w:r>
      <w:r w:rsidR="005871C7" w:rsidRPr="001349F4">
        <w:t>) received a complaint from</w:t>
      </w:r>
      <w:r w:rsidRPr="001349F4">
        <w:t xml:space="preserve"> Environment Tasmania Incorporated (</w:t>
      </w:r>
      <w:r w:rsidRPr="001349F4">
        <w:rPr>
          <w:b/>
          <w:bCs/>
        </w:rPr>
        <w:t>Environment Tasmania</w:t>
      </w:r>
      <w:r w:rsidRPr="001349F4">
        <w:t>) regarding Woolworths Group L</w:t>
      </w:r>
      <w:r w:rsidR="008C26BF" w:rsidRPr="001349F4">
        <w:t>imi</w:t>
      </w:r>
      <w:r w:rsidRPr="001349F4">
        <w:t>t</w:t>
      </w:r>
      <w:r w:rsidR="008C26BF" w:rsidRPr="001349F4">
        <w:t>e</w:t>
      </w:r>
      <w:r w:rsidRPr="001349F4">
        <w:t>d (</w:t>
      </w:r>
      <w:r w:rsidRPr="001349F4">
        <w:rPr>
          <w:b/>
          <w:bCs/>
        </w:rPr>
        <w:t>Woolworths</w:t>
      </w:r>
      <w:r w:rsidRPr="001349F4">
        <w:t>)</w:t>
      </w:r>
      <w:r w:rsidR="005871C7" w:rsidRPr="001349F4">
        <w:t>.</w:t>
      </w:r>
    </w:p>
    <w:p w14:paraId="660456F4" w14:textId="1EAB6E6A" w:rsidR="002B1C73" w:rsidRPr="001349F4" w:rsidRDefault="002B1C73" w:rsidP="009568E5">
      <w:pPr>
        <w:pStyle w:val="OutlineNumbered1"/>
        <w:rPr>
          <w:bCs/>
        </w:rPr>
      </w:pPr>
      <w:r w:rsidRPr="001349F4">
        <w:t>The complaint concern</w:t>
      </w:r>
      <w:r w:rsidR="00F67F09" w:rsidRPr="001349F4">
        <w:t>s</w:t>
      </w:r>
      <w:r w:rsidRPr="001349F4">
        <w:t xml:space="preserve"> Woolworths</w:t>
      </w:r>
      <w:r w:rsidR="00901AD5" w:rsidRPr="001349F4">
        <w:t>’</w:t>
      </w:r>
      <w:r w:rsidRPr="001349F4">
        <w:t xml:space="preserve"> </w:t>
      </w:r>
      <w:r w:rsidR="0011367D" w:rsidRPr="001349F4">
        <w:t>‘</w:t>
      </w:r>
      <w:r w:rsidRPr="001349F4">
        <w:rPr>
          <w:bCs/>
        </w:rPr>
        <w:t>Own</w:t>
      </w:r>
      <w:r w:rsidR="00901AD5" w:rsidRPr="001349F4">
        <w:rPr>
          <w:bCs/>
        </w:rPr>
        <w:t xml:space="preserve"> </w:t>
      </w:r>
      <w:r w:rsidRPr="001349F4">
        <w:rPr>
          <w:bCs/>
        </w:rPr>
        <w:t>Brand</w:t>
      </w:r>
      <w:r w:rsidR="0011367D" w:rsidRPr="001349F4">
        <w:rPr>
          <w:bCs/>
        </w:rPr>
        <w:t>’</w:t>
      </w:r>
      <w:r w:rsidRPr="001349F4">
        <w:rPr>
          <w:bCs/>
        </w:rPr>
        <w:t xml:space="preserve"> salmon, the environmental conditions </w:t>
      </w:r>
      <w:r w:rsidR="00570E16" w:rsidRPr="001349F4">
        <w:rPr>
          <w:bCs/>
        </w:rPr>
        <w:t xml:space="preserve">under </w:t>
      </w:r>
      <w:r w:rsidRPr="001349F4">
        <w:rPr>
          <w:bCs/>
        </w:rPr>
        <w:t xml:space="preserve">which </w:t>
      </w:r>
      <w:r w:rsidR="00F55D06" w:rsidRPr="001349F4">
        <w:rPr>
          <w:bCs/>
        </w:rPr>
        <w:t xml:space="preserve">it </w:t>
      </w:r>
      <w:r w:rsidRPr="001349F4">
        <w:rPr>
          <w:bCs/>
        </w:rPr>
        <w:t>is produced</w:t>
      </w:r>
      <w:r w:rsidR="00F55D06" w:rsidRPr="001349F4">
        <w:rPr>
          <w:bCs/>
        </w:rPr>
        <w:t>,</w:t>
      </w:r>
      <w:r w:rsidRPr="001349F4">
        <w:rPr>
          <w:bCs/>
        </w:rPr>
        <w:t xml:space="preserve"> and the relevant expectations on Woolworths under the OECD Guidelines for Multinational Enterprises on Responsible Business Conduct (</w:t>
      </w:r>
      <w:r w:rsidR="006A1258" w:rsidRPr="001349F4">
        <w:rPr>
          <w:b/>
        </w:rPr>
        <w:t>OECD</w:t>
      </w:r>
      <w:r w:rsidR="006A1258" w:rsidRPr="001349F4">
        <w:rPr>
          <w:bCs/>
        </w:rPr>
        <w:t xml:space="preserve"> </w:t>
      </w:r>
      <w:r w:rsidRPr="001349F4">
        <w:rPr>
          <w:b/>
        </w:rPr>
        <w:t>Guidelines</w:t>
      </w:r>
      <w:r w:rsidRPr="001349F4">
        <w:rPr>
          <w:bCs/>
        </w:rPr>
        <w:t xml:space="preserve">). </w:t>
      </w:r>
    </w:p>
    <w:p w14:paraId="729EA2CA" w14:textId="62F599EC" w:rsidR="002B1C73" w:rsidRPr="001349F4" w:rsidRDefault="002B1C73" w:rsidP="002B1C73">
      <w:pPr>
        <w:pStyle w:val="OutlineNumbered1"/>
      </w:pPr>
      <w:r w:rsidRPr="001349F4">
        <w:t xml:space="preserve">An AusNCP Independent Examiner has considered the material presented by Environment </w:t>
      </w:r>
      <w:r w:rsidR="008C26BF" w:rsidRPr="001349F4">
        <w:t>Tasmania</w:t>
      </w:r>
      <w:r w:rsidR="00F6172A" w:rsidRPr="001349F4">
        <w:t>,</w:t>
      </w:r>
      <w:r w:rsidR="008C26BF" w:rsidRPr="001349F4" w:rsidDel="008C26BF">
        <w:t xml:space="preserve"> </w:t>
      </w:r>
      <w:r w:rsidR="007D0E99" w:rsidRPr="001349F4">
        <w:t>Woolworths</w:t>
      </w:r>
      <w:r w:rsidR="006B396E" w:rsidRPr="001349F4">
        <w:t>,</w:t>
      </w:r>
      <w:r w:rsidR="007D0E99" w:rsidRPr="001349F4">
        <w:t xml:space="preserve"> </w:t>
      </w:r>
      <w:r w:rsidR="006C284E" w:rsidRPr="001349F4">
        <w:t>and</w:t>
      </w:r>
      <w:r w:rsidR="005F3094" w:rsidRPr="001349F4">
        <w:t xml:space="preserve"> publicly available </w:t>
      </w:r>
      <w:r w:rsidR="00960F62" w:rsidRPr="001349F4">
        <w:t>information</w:t>
      </w:r>
      <w:r w:rsidR="005F3094" w:rsidRPr="001349F4">
        <w:t xml:space="preserve"> </w:t>
      </w:r>
      <w:r w:rsidRPr="001349F4">
        <w:t>to determine whether the complaint should be accepted for dispute resolution</w:t>
      </w:r>
      <w:r w:rsidR="00A70DE4" w:rsidRPr="001349F4">
        <w:t xml:space="preserve"> </w:t>
      </w:r>
      <w:r w:rsidRPr="001349F4">
        <w:t>or rejected. The</w:t>
      </w:r>
      <w:bookmarkStart w:id="9" w:name="_Ref146104482"/>
      <w:r w:rsidRPr="001349F4">
        <w:t xml:space="preserve"> </w:t>
      </w:r>
      <w:r w:rsidR="003813B7" w:rsidRPr="001349F4">
        <w:t>I</w:t>
      </w:r>
      <w:r w:rsidRPr="001349F4">
        <w:t xml:space="preserve">nitial </w:t>
      </w:r>
      <w:r w:rsidR="003813B7" w:rsidRPr="001349F4">
        <w:t>A</w:t>
      </w:r>
      <w:r w:rsidRPr="001349F4">
        <w:t xml:space="preserve">ssessment </w:t>
      </w:r>
      <w:r w:rsidR="00D66EE1" w:rsidRPr="001349F4">
        <w:t xml:space="preserve">finds </w:t>
      </w:r>
      <w:r w:rsidRPr="001349F4">
        <w:t xml:space="preserve">that there </w:t>
      </w:r>
      <w:r w:rsidR="003813B7" w:rsidRPr="001349F4">
        <w:t xml:space="preserve">are </w:t>
      </w:r>
      <w:r w:rsidRPr="001349F4">
        <w:t xml:space="preserve">adequate </w:t>
      </w:r>
      <w:r w:rsidR="00535C6C" w:rsidRPr="001349F4">
        <w:t>and</w:t>
      </w:r>
      <w:r w:rsidRPr="001349F4">
        <w:t xml:space="preserve"> appropriate bases </w:t>
      </w:r>
      <w:r w:rsidR="001849C7" w:rsidRPr="001349F4">
        <w:t xml:space="preserve">to satisfy </w:t>
      </w:r>
      <w:r w:rsidRPr="001349F4">
        <w:t xml:space="preserve">each of the six </w:t>
      </w:r>
      <w:r w:rsidR="00BF190B" w:rsidRPr="001349F4">
        <w:t xml:space="preserve">admissibility </w:t>
      </w:r>
      <w:r w:rsidRPr="001349F4">
        <w:t xml:space="preserve">criteria outlined in the </w:t>
      </w:r>
      <w:r w:rsidR="0031617C" w:rsidRPr="001349F4">
        <w:t>AusNCP</w:t>
      </w:r>
      <w:r w:rsidR="00895560" w:rsidRPr="001349F4">
        <w:t> </w:t>
      </w:r>
      <w:r w:rsidR="0031617C" w:rsidRPr="001349F4">
        <w:t xml:space="preserve">complaint procedures (and the </w:t>
      </w:r>
      <w:r w:rsidRPr="001349F4">
        <w:t>OECD</w:t>
      </w:r>
      <w:r w:rsidRPr="001349F4" w:rsidDel="00A65909">
        <w:t xml:space="preserve"> </w:t>
      </w:r>
      <w:r w:rsidR="009E77D1" w:rsidRPr="001349F4">
        <w:t xml:space="preserve">Guidelines’ </w:t>
      </w:r>
      <w:r w:rsidRPr="001349F4">
        <w:t>Implementation Procedures</w:t>
      </w:r>
      <w:bookmarkEnd w:id="9"/>
      <w:r w:rsidRPr="001349F4">
        <w:t>)</w:t>
      </w:r>
      <w:r w:rsidR="0059706D" w:rsidRPr="001349F4">
        <w:t xml:space="preserve"> and</w:t>
      </w:r>
      <w:r w:rsidR="003813B7" w:rsidRPr="001349F4">
        <w:t xml:space="preserve"> to accept the complaint from Environment Tasmania</w:t>
      </w:r>
      <w:r w:rsidR="002A5097" w:rsidRPr="001349F4">
        <w:t>, as detailed in this statement</w:t>
      </w:r>
      <w:r w:rsidRPr="001349F4">
        <w:t xml:space="preserve">. </w:t>
      </w:r>
    </w:p>
    <w:p w14:paraId="2CEE26D8" w14:textId="5E4D6087" w:rsidR="00351DEE" w:rsidRPr="001349F4" w:rsidRDefault="00351DEE" w:rsidP="002B1C73">
      <w:pPr>
        <w:pStyle w:val="OutlineNumbered1"/>
      </w:pPr>
      <w:r w:rsidRPr="001349F4">
        <w:t>The complaint has therefore been accepted</w:t>
      </w:r>
      <w:r w:rsidR="00F6172A" w:rsidRPr="001349F4">
        <w:t>,</w:t>
      </w:r>
      <w:r w:rsidRPr="001349F4">
        <w:t xml:space="preserve"> and an offer of AusNCP </w:t>
      </w:r>
      <w:r w:rsidR="00817C47" w:rsidRPr="001349F4">
        <w:t>dispute resolution (</w:t>
      </w:r>
      <w:r w:rsidR="00BE5E7F" w:rsidRPr="001349F4">
        <w:t>or</w:t>
      </w:r>
      <w:r w:rsidR="0052600E" w:rsidRPr="001349F4">
        <w:t> </w:t>
      </w:r>
      <w:r w:rsidRPr="001349F4">
        <w:t>‘good</w:t>
      </w:r>
      <w:r w:rsidR="00895560" w:rsidRPr="001349F4">
        <w:t> </w:t>
      </w:r>
      <w:r w:rsidRPr="001349F4">
        <w:t>offices</w:t>
      </w:r>
      <w:r w:rsidR="00BE5E7F" w:rsidRPr="001349F4">
        <w:t>’</w:t>
      </w:r>
      <w:r w:rsidR="00E20B28" w:rsidRPr="001349F4">
        <w:t>,</w:t>
      </w:r>
      <w:r w:rsidR="00BE5E7F" w:rsidRPr="001349F4">
        <w:t xml:space="preserve"> </w:t>
      </w:r>
      <w:r w:rsidR="00BE5E7F" w:rsidRPr="001349F4">
        <w:rPr>
          <w:bCs/>
        </w:rPr>
        <w:t xml:space="preserve">as it is referred to under the </w:t>
      </w:r>
      <w:r w:rsidR="00CD0E7C" w:rsidRPr="001349F4">
        <w:rPr>
          <w:bCs/>
        </w:rPr>
        <w:t xml:space="preserve">OECD </w:t>
      </w:r>
      <w:r w:rsidR="00BE5E7F" w:rsidRPr="001349F4">
        <w:rPr>
          <w:bCs/>
        </w:rPr>
        <w:t>Guidelines</w:t>
      </w:r>
      <w:r w:rsidRPr="001349F4">
        <w:t xml:space="preserve">) </w:t>
      </w:r>
      <w:r w:rsidR="00FA769F" w:rsidRPr="001349F4">
        <w:t xml:space="preserve">will be </w:t>
      </w:r>
      <w:r w:rsidRPr="001349F4">
        <w:t>extended to the parties.</w:t>
      </w:r>
    </w:p>
    <w:p w14:paraId="7BD1D9B3" w14:textId="705EBB27" w:rsidR="00351DEE" w:rsidRPr="001349F4" w:rsidRDefault="00351DEE" w:rsidP="00441735">
      <w:pPr>
        <w:pStyle w:val="OutlineNumbered1"/>
      </w:pPr>
      <w:r w:rsidRPr="001349F4">
        <w:t xml:space="preserve">The AusNCP notes that this outcome is not a determination on the merits of the claims presented, nor is it an assessment of whether </w:t>
      </w:r>
      <w:r w:rsidR="002B1C73" w:rsidRPr="001349F4">
        <w:t>Woolworths’</w:t>
      </w:r>
      <w:r w:rsidRPr="001349F4">
        <w:t xml:space="preserve"> actions are consistent with the</w:t>
      </w:r>
      <w:r w:rsidR="00CD0E7C" w:rsidRPr="001349F4">
        <w:t xml:space="preserve"> OECD</w:t>
      </w:r>
      <w:r w:rsidRPr="001349F4">
        <w:t xml:space="preserve"> Guidelines.</w:t>
      </w:r>
    </w:p>
    <w:p w14:paraId="56E478F0" w14:textId="77777777" w:rsidR="005871C7" w:rsidRPr="001349F4" w:rsidRDefault="005871C7" w:rsidP="00902C6A">
      <w:pPr>
        <w:pStyle w:val="OutlineNumbered1"/>
      </w:pPr>
      <w:r w:rsidRPr="001349F4">
        <w:t xml:space="preserve">This statement is available on the AusNCP website at </w:t>
      </w:r>
      <w:hyperlink r:id="rId22" w:history="1">
        <w:r w:rsidRPr="001349F4">
          <w:rPr>
            <w:rStyle w:val="Hyperlink"/>
          </w:rPr>
          <w:t>www.ausncp.gov.au</w:t>
        </w:r>
      </w:hyperlink>
      <w:r w:rsidRPr="001349F4">
        <w:t>.</w:t>
      </w:r>
    </w:p>
    <w:p w14:paraId="16008667" w14:textId="0F39DF95" w:rsidR="00F217DB" w:rsidRPr="001349F4" w:rsidRDefault="005871C7" w:rsidP="00F217DB">
      <w:pPr>
        <w:spacing w:after="0"/>
        <w:rPr>
          <w:b/>
          <w:bCs/>
        </w:rPr>
      </w:pPr>
      <w:r w:rsidRPr="001349F4">
        <w:br/>
      </w:r>
      <w:r w:rsidR="001C644E" w:rsidRPr="001349F4">
        <w:rPr>
          <w:b/>
          <w:bCs/>
        </w:rPr>
        <w:t xml:space="preserve">John </w:t>
      </w:r>
      <w:proofErr w:type="spellStart"/>
      <w:r w:rsidR="001C644E" w:rsidRPr="001349F4">
        <w:rPr>
          <w:b/>
          <w:bCs/>
        </w:rPr>
        <w:t>Southalan</w:t>
      </w:r>
      <w:proofErr w:type="spellEnd"/>
    </w:p>
    <w:p w14:paraId="3395A70F" w14:textId="37382FC3" w:rsidR="00797E7A" w:rsidRPr="001349F4" w:rsidRDefault="00F217DB" w:rsidP="00157FFE">
      <w:pPr>
        <w:spacing w:after="0"/>
        <w:rPr>
          <w:rFonts w:ascii="Calibri" w:hAnsi="Calibri" w:cs="Arial"/>
          <w:b/>
          <w:color w:val="5D779D" w:themeColor="accent3"/>
          <w:kern w:val="32"/>
          <w:sz w:val="44"/>
          <w:szCs w:val="36"/>
        </w:rPr>
      </w:pPr>
      <w:r w:rsidRPr="001349F4">
        <w:t>Independent Examiner</w:t>
      </w:r>
      <w:r w:rsidRPr="001349F4">
        <w:br/>
        <w:t>Australian National Contact Point for Responsible Business Conduct</w:t>
      </w:r>
      <w:r w:rsidRPr="001349F4">
        <w:rPr>
          <w:color w:val="FF0000"/>
        </w:rPr>
        <w:br/>
      </w:r>
      <w:r w:rsidRPr="001349F4">
        <w:t xml:space="preserve">Email: </w:t>
      </w:r>
      <w:hyperlink r:id="rId23" w:history="1"/>
      <w:hyperlink r:id="rId24" w:history="1">
        <w:r w:rsidR="004D0FBB" w:rsidRPr="001349F4">
          <w:rPr>
            <w:rStyle w:val="Hyperlink"/>
          </w:rPr>
          <w:t>secretariat@ausncp.gov.au</w:t>
        </w:r>
      </w:hyperlink>
      <w:r w:rsidRPr="001349F4">
        <w:rPr>
          <w:b/>
          <w:bCs/>
        </w:rPr>
        <w:t xml:space="preserve"> </w:t>
      </w:r>
      <w:bookmarkStart w:id="10" w:name="_Toc116382008"/>
      <w:r w:rsidR="00797E7A" w:rsidRPr="001349F4">
        <w:br w:type="page"/>
      </w:r>
    </w:p>
    <w:p w14:paraId="0F36C7D0" w14:textId="4F418183" w:rsidR="00103F3C" w:rsidRPr="001349F4" w:rsidRDefault="008D6963" w:rsidP="0069180D">
      <w:pPr>
        <w:pStyle w:val="Heading1"/>
      </w:pPr>
      <w:bookmarkStart w:id="11" w:name="_Toc223337059"/>
      <w:bookmarkEnd w:id="8"/>
      <w:bookmarkEnd w:id="10"/>
      <w:r w:rsidRPr="001349F4">
        <w:lastRenderedPageBreak/>
        <w:t>Initial Assessment</w:t>
      </w:r>
      <w:bookmarkEnd w:id="11"/>
    </w:p>
    <w:p w14:paraId="3DF564FE" w14:textId="66B4AD8F" w:rsidR="00561372" w:rsidRPr="001349F4" w:rsidRDefault="000A5CC9" w:rsidP="0011367D">
      <w:pPr>
        <w:pStyle w:val="OutlineNumbered1"/>
        <w:rPr>
          <w:bCs/>
        </w:rPr>
      </w:pPr>
      <w:r w:rsidRPr="001349F4">
        <w:rPr>
          <w:bCs/>
        </w:rPr>
        <w:t>On 10 September 2025, Environment Tasmania</w:t>
      </w:r>
      <w:r w:rsidR="006F4E7B" w:rsidRPr="001349F4">
        <w:rPr>
          <w:bCs/>
        </w:rPr>
        <w:t xml:space="preserve"> </w:t>
      </w:r>
      <w:r w:rsidRPr="001349F4">
        <w:rPr>
          <w:bCs/>
        </w:rPr>
        <w:t xml:space="preserve">submitted a complaint to the AusNCP alleging that </w:t>
      </w:r>
      <w:bookmarkStart w:id="12" w:name="_Hlk211608288"/>
      <w:r w:rsidR="006F4E7B" w:rsidRPr="001349F4">
        <w:rPr>
          <w:bCs/>
        </w:rPr>
        <w:t xml:space="preserve">Woolworths </w:t>
      </w:r>
      <w:bookmarkEnd w:id="12"/>
      <w:r w:rsidR="00CB0932" w:rsidRPr="001349F4">
        <w:rPr>
          <w:bCs/>
        </w:rPr>
        <w:t>ha</w:t>
      </w:r>
      <w:r w:rsidR="006C284E" w:rsidRPr="001349F4">
        <w:rPr>
          <w:bCs/>
        </w:rPr>
        <w:t>s</w:t>
      </w:r>
      <w:r w:rsidR="00CB0932" w:rsidRPr="001349F4">
        <w:rPr>
          <w:bCs/>
        </w:rPr>
        <w:t xml:space="preserve"> not undertaken appropriate </w:t>
      </w:r>
      <w:r w:rsidR="002445D0" w:rsidRPr="001349F4">
        <w:rPr>
          <w:bCs/>
        </w:rPr>
        <w:t xml:space="preserve">risk-based environmental due diligence </w:t>
      </w:r>
      <w:r w:rsidR="00996995" w:rsidRPr="001349F4">
        <w:rPr>
          <w:bCs/>
        </w:rPr>
        <w:t xml:space="preserve">in </w:t>
      </w:r>
      <w:r w:rsidR="00BB11AB" w:rsidRPr="001349F4">
        <w:rPr>
          <w:bCs/>
        </w:rPr>
        <w:t>the</w:t>
      </w:r>
      <w:r w:rsidR="002445D0" w:rsidRPr="001349F4">
        <w:rPr>
          <w:bCs/>
        </w:rPr>
        <w:t xml:space="preserve"> sourcing </w:t>
      </w:r>
      <w:r w:rsidR="00BB11AB" w:rsidRPr="001349F4">
        <w:rPr>
          <w:bCs/>
        </w:rPr>
        <w:t xml:space="preserve">of </w:t>
      </w:r>
      <w:r w:rsidR="00D77828" w:rsidRPr="001349F4">
        <w:rPr>
          <w:bCs/>
        </w:rPr>
        <w:t xml:space="preserve">its </w:t>
      </w:r>
      <w:r w:rsidRPr="001349F4">
        <w:rPr>
          <w:bCs/>
        </w:rPr>
        <w:t>Own</w:t>
      </w:r>
      <w:r w:rsidR="00901AD5" w:rsidRPr="001349F4">
        <w:rPr>
          <w:bCs/>
        </w:rPr>
        <w:t xml:space="preserve"> </w:t>
      </w:r>
      <w:r w:rsidRPr="001349F4">
        <w:rPr>
          <w:bCs/>
        </w:rPr>
        <w:t>Brand salmon</w:t>
      </w:r>
      <w:r w:rsidR="000430C3" w:rsidRPr="001349F4">
        <w:rPr>
          <w:bCs/>
        </w:rPr>
        <w:t xml:space="preserve"> </w:t>
      </w:r>
      <w:r w:rsidR="00D77828" w:rsidRPr="001349F4">
        <w:rPr>
          <w:bCs/>
        </w:rPr>
        <w:t xml:space="preserve">products </w:t>
      </w:r>
      <w:r w:rsidRPr="001349F4">
        <w:rPr>
          <w:bCs/>
        </w:rPr>
        <w:t>from Macquarie Harbour</w:t>
      </w:r>
      <w:r w:rsidR="006F4E7B" w:rsidRPr="001349F4">
        <w:rPr>
          <w:bCs/>
        </w:rPr>
        <w:t xml:space="preserve"> in </w:t>
      </w:r>
      <w:r w:rsidR="0043789B" w:rsidRPr="001349F4">
        <w:rPr>
          <w:bCs/>
        </w:rPr>
        <w:t>Tasmania</w:t>
      </w:r>
      <w:r w:rsidRPr="001349F4">
        <w:rPr>
          <w:bCs/>
        </w:rPr>
        <w:t>.</w:t>
      </w:r>
      <w:r w:rsidR="00C77F27" w:rsidRPr="001349F4">
        <w:rPr>
          <w:bCs/>
        </w:rPr>
        <w:t xml:space="preserve"> </w:t>
      </w:r>
      <w:r w:rsidR="0011367D" w:rsidRPr="001349F4">
        <w:rPr>
          <w:bCs/>
        </w:rPr>
        <w:t xml:space="preserve">The complaint also </w:t>
      </w:r>
      <w:r w:rsidR="00155917" w:rsidRPr="001349F4">
        <w:rPr>
          <w:bCs/>
        </w:rPr>
        <w:t>allege</w:t>
      </w:r>
      <w:r w:rsidR="001D1733" w:rsidRPr="001349F4">
        <w:rPr>
          <w:bCs/>
        </w:rPr>
        <w:t>d</w:t>
      </w:r>
      <w:r w:rsidR="00155917" w:rsidRPr="001349F4">
        <w:rPr>
          <w:bCs/>
        </w:rPr>
        <w:t xml:space="preserve"> </w:t>
      </w:r>
      <w:r w:rsidR="006049E1" w:rsidRPr="001349F4">
        <w:rPr>
          <w:bCs/>
        </w:rPr>
        <w:t xml:space="preserve">that aspects </w:t>
      </w:r>
      <w:r w:rsidR="00F35454" w:rsidRPr="001349F4">
        <w:rPr>
          <w:bCs/>
        </w:rPr>
        <w:t>of</w:t>
      </w:r>
      <w:r w:rsidR="00471295" w:rsidRPr="001349F4">
        <w:rPr>
          <w:bCs/>
        </w:rPr>
        <w:t xml:space="preserve"> Woolworths</w:t>
      </w:r>
      <w:r w:rsidR="00B85ED7" w:rsidRPr="001349F4">
        <w:rPr>
          <w:bCs/>
        </w:rPr>
        <w:t xml:space="preserve">’ conduct </w:t>
      </w:r>
      <w:r w:rsidR="00471295" w:rsidRPr="001349F4">
        <w:rPr>
          <w:bCs/>
        </w:rPr>
        <w:t>w</w:t>
      </w:r>
      <w:r w:rsidR="006049E1" w:rsidRPr="001349F4">
        <w:rPr>
          <w:bCs/>
        </w:rPr>
        <w:t>ere</w:t>
      </w:r>
      <w:r w:rsidR="00471295" w:rsidRPr="001349F4">
        <w:rPr>
          <w:bCs/>
        </w:rPr>
        <w:t xml:space="preserve"> </w:t>
      </w:r>
      <w:r w:rsidR="0011367D" w:rsidRPr="001349F4">
        <w:rPr>
          <w:bCs/>
        </w:rPr>
        <w:t>inconsisten</w:t>
      </w:r>
      <w:r w:rsidR="00471295" w:rsidRPr="001349F4">
        <w:rPr>
          <w:bCs/>
        </w:rPr>
        <w:t>t</w:t>
      </w:r>
      <w:r w:rsidR="0011367D" w:rsidRPr="001349F4">
        <w:rPr>
          <w:bCs/>
        </w:rPr>
        <w:t xml:space="preserve"> with</w:t>
      </w:r>
      <w:r w:rsidR="00D4152D" w:rsidRPr="001349F4">
        <w:rPr>
          <w:bCs/>
        </w:rPr>
        <w:t xml:space="preserve"> the </w:t>
      </w:r>
      <w:r w:rsidR="0018310D" w:rsidRPr="001349F4">
        <w:rPr>
          <w:bCs/>
        </w:rPr>
        <w:t xml:space="preserve">OECD </w:t>
      </w:r>
      <w:r w:rsidR="00D4152D" w:rsidRPr="001349F4">
        <w:rPr>
          <w:bCs/>
        </w:rPr>
        <w:t>Guidelines</w:t>
      </w:r>
      <w:r w:rsidR="005F0D72" w:rsidRPr="001349F4">
        <w:rPr>
          <w:bCs/>
        </w:rPr>
        <w:t>’ expectations</w:t>
      </w:r>
      <w:r w:rsidR="004960E5" w:rsidRPr="001349F4">
        <w:rPr>
          <w:bCs/>
        </w:rPr>
        <w:t xml:space="preserve"> around</w:t>
      </w:r>
      <w:r w:rsidR="00002083" w:rsidRPr="001349F4">
        <w:rPr>
          <w:bCs/>
        </w:rPr>
        <w:t xml:space="preserve"> the</w:t>
      </w:r>
      <w:r w:rsidR="000231BF" w:rsidRPr="001349F4">
        <w:rPr>
          <w:bCs/>
        </w:rPr>
        <w:t xml:space="preserve"> disclos</w:t>
      </w:r>
      <w:r w:rsidR="00002083" w:rsidRPr="001349F4">
        <w:rPr>
          <w:bCs/>
        </w:rPr>
        <w:t>ure of</w:t>
      </w:r>
      <w:r w:rsidR="000231BF" w:rsidRPr="001349F4">
        <w:rPr>
          <w:bCs/>
        </w:rPr>
        <w:t xml:space="preserve"> foreseeable and environmental risks</w:t>
      </w:r>
      <w:r w:rsidR="00AC2DB6" w:rsidRPr="001349F4">
        <w:rPr>
          <w:bCs/>
        </w:rPr>
        <w:t>,</w:t>
      </w:r>
      <w:r w:rsidR="009E2CB8" w:rsidRPr="001349F4">
        <w:rPr>
          <w:bCs/>
        </w:rPr>
        <w:t xml:space="preserve"> </w:t>
      </w:r>
      <w:r w:rsidR="0011367D" w:rsidRPr="001349F4">
        <w:rPr>
          <w:bCs/>
        </w:rPr>
        <w:t>and</w:t>
      </w:r>
      <w:r w:rsidR="00B760CB" w:rsidRPr="001349F4">
        <w:rPr>
          <w:bCs/>
        </w:rPr>
        <w:t xml:space="preserve"> </w:t>
      </w:r>
      <w:r w:rsidR="00002083" w:rsidRPr="001349F4">
        <w:rPr>
          <w:bCs/>
        </w:rPr>
        <w:t xml:space="preserve">the provision of accurate information to </w:t>
      </w:r>
      <w:r w:rsidR="009E2CB8" w:rsidRPr="001349F4">
        <w:rPr>
          <w:bCs/>
        </w:rPr>
        <w:t>consumers</w:t>
      </w:r>
      <w:r w:rsidR="00336D0F" w:rsidRPr="001349F4">
        <w:rPr>
          <w:bCs/>
        </w:rPr>
        <w:t xml:space="preserve">. </w:t>
      </w:r>
    </w:p>
    <w:p w14:paraId="2AD9D0FB" w14:textId="75FD1F89" w:rsidR="00C01C5B" w:rsidRPr="001349F4" w:rsidRDefault="00C01C5B" w:rsidP="00441735">
      <w:pPr>
        <w:pStyle w:val="OutlineNumbered1"/>
        <w:rPr>
          <w:bCs/>
        </w:rPr>
      </w:pPr>
      <w:r w:rsidRPr="001349F4">
        <w:rPr>
          <w:bCs/>
        </w:rPr>
        <w:t>The following is evident from public</w:t>
      </w:r>
      <w:r w:rsidR="00572272" w:rsidRPr="001349F4">
        <w:rPr>
          <w:bCs/>
        </w:rPr>
        <w:t>ly available</w:t>
      </w:r>
      <w:r w:rsidRPr="001349F4">
        <w:rPr>
          <w:bCs/>
        </w:rPr>
        <w:t xml:space="preserve"> information on </w:t>
      </w:r>
      <w:r w:rsidR="00572272" w:rsidRPr="001349F4">
        <w:rPr>
          <w:bCs/>
        </w:rPr>
        <w:t xml:space="preserve">the </w:t>
      </w:r>
      <w:r w:rsidRPr="001349F4">
        <w:rPr>
          <w:bCs/>
        </w:rPr>
        <w:t xml:space="preserve">websites </w:t>
      </w:r>
      <w:r w:rsidR="00572272" w:rsidRPr="001349F4">
        <w:rPr>
          <w:bCs/>
        </w:rPr>
        <w:t xml:space="preserve">of </w:t>
      </w:r>
      <w:r w:rsidR="008A5DC2" w:rsidRPr="001349F4">
        <w:rPr>
          <w:bCs/>
        </w:rPr>
        <w:t xml:space="preserve">the </w:t>
      </w:r>
      <w:r w:rsidR="009D0545" w:rsidRPr="001349F4">
        <w:rPr>
          <w:bCs/>
        </w:rPr>
        <w:t>Australian</w:t>
      </w:r>
      <w:r w:rsidR="00B36A49" w:rsidRPr="001349F4">
        <w:rPr>
          <w:bCs/>
        </w:rPr>
        <w:t> </w:t>
      </w:r>
      <w:r w:rsidR="008A5DC2" w:rsidRPr="001349F4">
        <w:rPr>
          <w:bCs/>
        </w:rPr>
        <w:t xml:space="preserve">Government, the </w:t>
      </w:r>
      <w:r w:rsidR="009D0545" w:rsidRPr="001349F4">
        <w:rPr>
          <w:bCs/>
        </w:rPr>
        <w:t>Tasmanian</w:t>
      </w:r>
      <w:r w:rsidRPr="001349F4">
        <w:rPr>
          <w:bCs/>
        </w:rPr>
        <w:t xml:space="preserve"> </w:t>
      </w:r>
      <w:r w:rsidR="008A5DC2" w:rsidRPr="001349F4">
        <w:rPr>
          <w:bCs/>
        </w:rPr>
        <w:t>G</w:t>
      </w:r>
      <w:r w:rsidRPr="001349F4">
        <w:rPr>
          <w:bCs/>
        </w:rPr>
        <w:t>overnment</w:t>
      </w:r>
      <w:r w:rsidR="00FA0170" w:rsidRPr="001349F4">
        <w:rPr>
          <w:bCs/>
        </w:rPr>
        <w:t xml:space="preserve">, </w:t>
      </w:r>
      <w:r w:rsidR="00F34879" w:rsidRPr="001349F4">
        <w:rPr>
          <w:bCs/>
        </w:rPr>
        <w:t xml:space="preserve">the </w:t>
      </w:r>
      <w:r w:rsidR="00FA0170" w:rsidRPr="001349F4">
        <w:rPr>
          <w:bCs/>
        </w:rPr>
        <w:t>University of Tasmania</w:t>
      </w:r>
      <w:r w:rsidRPr="001349F4">
        <w:rPr>
          <w:bCs/>
        </w:rPr>
        <w:t xml:space="preserve"> and the Australian</w:t>
      </w:r>
      <w:r w:rsidR="00B36A49" w:rsidRPr="001349F4">
        <w:rPr>
          <w:bCs/>
        </w:rPr>
        <w:t> </w:t>
      </w:r>
      <w:r w:rsidRPr="001349F4">
        <w:rPr>
          <w:bCs/>
        </w:rPr>
        <w:t>Broadcasting Corporation</w:t>
      </w:r>
      <w:r w:rsidR="00792AF9" w:rsidRPr="001349F4">
        <w:rPr>
          <w:bCs/>
        </w:rPr>
        <w:t>:</w:t>
      </w:r>
      <w:r w:rsidR="004317ED" w:rsidRPr="001349F4">
        <w:rPr>
          <w:rStyle w:val="FootnoteReference"/>
          <w:bCs/>
          <w:vertAlign w:val="superscript"/>
        </w:rPr>
        <w:footnoteReference w:id="2"/>
      </w:r>
    </w:p>
    <w:p w14:paraId="414ECDB6" w14:textId="77777777" w:rsidR="00C01C5B" w:rsidRPr="001349F4" w:rsidRDefault="00C93A9F" w:rsidP="008C26BF">
      <w:pPr>
        <w:pStyle w:val="OutlineNumbered1"/>
        <w:numPr>
          <w:ilvl w:val="1"/>
          <w:numId w:val="12"/>
        </w:numPr>
        <w:rPr>
          <w:bCs/>
        </w:rPr>
      </w:pPr>
      <w:r w:rsidRPr="001349F4">
        <w:rPr>
          <w:bCs/>
        </w:rPr>
        <w:t xml:space="preserve">Fish aquaculture has occurred in Macquarie Harbour since the 1980s. </w:t>
      </w:r>
    </w:p>
    <w:p w14:paraId="0DC6FBC9" w14:textId="702288BD" w:rsidR="000A62DD" w:rsidRPr="001349F4" w:rsidRDefault="00C93A9F" w:rsidP="008C26BF">
      <w:pPr>
        <w:pStyle w:val="OutlineNumbered1"/>
        <w:numPr>
          <w:ilvl w:val="1"/>
          <w:numId w:val="12"/>
        </w:numPr>
        <w:rPr>
          <w:bCs/>
        </w:rPr>
      </w:pPr>
      <w:r w:rsidRPr="001349F4">
        <w:rPr>
          <w:bCs/>
        </w:rPr>
        <w:t>Macquarie Harbour covers more than 275 km</w:t>
      </w:r>
      <w:r w:rsidRPr="001349F4">
        <w:rPr>
          <w:bCs/>
          <w:vertAlign w:val="superscript"/>
        </w:rPr>
        <w:t>2</w:t>
      </w:r>
      <w:r w:rsidRPr="001349F4">
        <w:rPr>
          <w:bCs/>
        </w:rPr>
        <w:t xml:space="preserve">, </w:t>
      </w:r>
      <w:r w:rsidR="00893210" w:rsidRPr="001349F4">
        <w:rPr>
          <w:bCs/>
        </w:rPr>
        <w:t>with its</w:t>
      </w:r>
      <w:r w:rsidRPr="001349F4">
        <w:rPr>
          <w:bCs/>
        </w:rPr>
        <w:t xml:space="preserve"> southern third </w:t>
      </w:r>
      <w:r w:rsidR="00893210" w:rsidRPr="001349F4">
        <w:rPr>
          <w:bCs/>
        </w:rPr>
        <w:t>located</w:t>
      </w:r>
      <w:r w:rsidRPr="001349F4">
        <w:rPr>
          <w:bCs/>
        </w:rPr>
        <w:t xml:space="preserve"> </w:t>
      </w:r>
      <w:r w:rsidR="00893210" w:rsidRPr="001349F4">
        <w:rPr>
          <w:bCs/>
        </w:rPr>
        <w:t>with</w:t>
      </w:r>
      <w:r w:rsidRPr="001349F4">
        <w:rPr>
          <w:bCs/>
        </w:rPr>
        <w:t xml:space="preserve">in the Tasmanian Wilderness World Heritage Area. </w:t>
      </w:r>
      <w:r w:rsidR="00AF0249" w:rsidRPr="001349F4">
        <w:rPr>
          <w:bCs/>
        </w:rPr>
        <w:t xml:space="preserve">Macquarie </w:t>
      </w:r>
      <w:r w:rsidR="00B7044A" w:rsidRPr="001349F4">
        <w:rPr>
          <w:bCs/>
        </w:rPr>
        <w:t xml:space="preserve">Harbour is the only place in the world where the </w:t>
      </w:r>
      <w:proofErr w:type="spellStart"/>
      <w:r w:rsidR="00B7044A" w:rsidRPr="001349F4">
        <w:rPr>
          <w:bCs/>
        </w:rPr>
        <w:t>Maugean</w:t>
      </w:r>
      <w:proofErr w:type="spellEnd"/>
      <w:r w:rsidR="00B7044A" w:rsidRPr="001349F4">
        <w:rPr>
          <w:bCs/>
        </w:rPr>
        <w:t xml:space="preserve"> skate</w:t>
      </w:r>
      <w:r w:rsidR="00095787" w:rsidRPr="001349F4">
        <w:rPr>
          <w:bCs/>
        </w:rPr>
        <w:t xml:space="preserve"> – </w:t>
      </w:r>
      <w:r w:rsidR="00B7044A" w:rsidRPr="001349F4">
        <w:rPr>
          <w:bCs/>
        </w:rPr>
        <w:t>a ray-like fish species</w:t>
      </w:r>
      <w:r w:rsidR="00095787" w:rsidRPr="001349F4">
        <w:rPr>
          <w:bCs/>
        </w:rPr>
        <w:t xml:space="preserve"> – is found</w:t>
      </w:r>
      <w:r w:rsidR="00B7044A" w:rsidRPr="001349F4">
        <w:rPr>
          <w:bCs/>
        </w:rPr>
        <w:t>.</w:t>
      </w:r>
      <w:r w:rsidR="000A62DD" w:rsidRPr="001349F4">
        <w:rPr>
          <w:bCs/>
        </w:rPr>
        <w:t xml:space="preserve"> The </w:t>
      </w:r>
      <w:proofErr w:type="spellStart"/>
      <w:r w:rsidR="000A62DD" w:rsidRPr="001349F4">
        <w:rPr>
          <w:bCs/>
        </w:rPr>
        <w:t>Maugean</w:t>
      </w:r>
      <w:proofErr w:type="spellEnd"/>
      <w:r w:rsidR="000A62DD" w:rsidRPr="001349F4">
        <w:rPr>
          <w:bCs/>
        </w:rPr>
        <w:t xml:space="preserve"> skate is listed as </w:t>
      </w:r>
      <w:r w:rsidR="00AE6EE0" w:rsidRPr="001349F4">
        <w:rPr>
          <w:bCs/>
        </w:rPr>
        <w:t>‘</w:t>
      </w:r>
      <w:r w:rsidR="000A62DD" w:rsidRPr="001349F4">
        <w:rPr>
          <w:bCs/>
        </w:rPr>
        <w:t>endangered</w:t>
      </w:r>
      <w:r w:rsidR="00AE6EE0" w:rsidRPr="001349F4">
        <w:rPr>
          <w:bCs/>
        </w:rPr>
        <w:t>’</w:t>
      </w:r>
      <w:r w:rsidR="000A62DD" w:rsidRPr="001349F4">
        <w:rPr>
          <w:bCs/>
        </w:rPr>
        <w:t xml:space="preserve"> under both Tasmanian and Commonwealth legal regimes.</w:t>
      </w:r>
    </w:p>
    <w:p w14:paraId="7B27D822" w14:textId="61C2DCA4" w:rsidR="00C01C5B" w:rsidRPr="001349F4" w:rsidRDefault="00FA769F" w:rsidP="008C26BF">
      <w:pPr>
        <w:pStyle w:val="OutlineNumbered1"/>
        <w:numPr>
          <w:ilvl w:val="1"/>
          <w:numId w:val="12"/>
        </w:numPr>
        <w:rPr>
          <w:bCs/>
        </w:rPr>
      </w:pPr>
      <w:r w:rsidRPr="001349F4">
        <w:t xml:space="preserve">Macquarie </w:t>
      </w:r>
      <w:r w:rsidR="000A62DD" w:rsidRPr="001349F4">
        <w:t>Harbour’s a</w:t>
      </w:r>
      <w:r w:rsidR="00C93A9F" w:rsidRPr="001349F4">
        <w:t xml:space="preserve">nnual </w:t>
      </w:r>
      <w:r w:rsidR="00C93A9F" w:rsidRPr="001349F4">
        <w:rPr>
          <w:bCs/>
        </w:rPr>
        <w:t>aquaculture</w:t>
      </w:r>
      <w:r w:rsidR="00C93A9F" w:rsidRPr="001349F4">
        <w:t xml:space="preserve"> production increased for </w:t>
      </w:r>
      <w:r w:rsidR="006C284E" w:rsidRPr="001349F4">
        <w:t>some</w:t>
      </w:r>
      <w:r w:rsidR="00C93A9F" w:rsidRPr="001349F4">
        <w:t xml:space="preserve"> years</w:t>
      </w:r>
      <w:r w:rsidR="000A62DD" w:rsidRPr="001349F4">
        <w:t>. S</w:t>
      </w:r>
      <w:r w:rsidR="00C01C5B" w:rsidRPr="001349F4">
        <w:rPr>
          <w:bCs/>
        </w:rPr>
        <w:t>almon farming peaked in the harbour at</w:t>
      </w:r>
      <w:r w:rsidR="00227F2C" w:rsidRPr="001349F4">
        <w:rPr>
          <w:bCs/>
        </w:rPr>
        <w:t xml:space="preserve"> </w:t>
      </w:r>
      <w:r w:rsidR="00824B9E" w:rsidRPr="001349F4">
        <w:rPr>
          <w:bCs/>
        </w:rPr>
        <w:t>over</w:t>
      </w:r>
      <w:r w:rsidR="00C01C5B" w:rsidRPr="001349F4">
        <w:rPr>
          <w:bCs/>
        </w:rPr>
        <w:t xml:space="preserve"> 20,000 tonnes in 2014</w:t>
      </w:r>
      <w:r w:rsidRPr="001349F4">
        <w:rPr>
          <w:bCs/>
        </w:rPr>
        <w:t>–</w:t>
      </w:r>
      <w:r w:rsidR="00C01C5B" w:rsidRPr="001349F4">
        <w:rPr>
          <w:bCs/>
        </w:rPr>
        <w:t>15</w:t>
      </w:r>
      <w:r w:rsidR="00B7044A" w:rsidRPr="001349F4">
        <w:rPr>
          <w:bCs/>
        </w:rPr>
        <w:t>,</w:t>
      </w:r>
      <w:r w:rsidR="00C01C5B" w:rsidRPr="001349F4">
        <w:rPr>
          <w:bCs/>
        </w:rPr>
        <w:t xml:space="preserve"> </w:t>
      </w:r>
      <w:r w:rsidR="00723488" w:rsidRPr="001349F4">
        <w:rPr>
          <w:bCs/>
        </w:rPr>
        <w:t>at which time</w:t>
      </w:r>
      <w:r w:rsidR="00C01C5B" w:rsidRPr="001349F4">
        <w:rPr>
          <w:bCs/>
        </w:rPr>
        <w:t xml:space="preserve"> a decline in water quality was </w:t>
      </w:r>
      <w:r w:rsidR="00723488" w:rsidRPr="001349F4">
        <w:rPr>
          <w:bCs/>
        </w:rPr>
        <w:t>observ</w:t>
      </w:r>
      <w:r w:rsidR="00C01C5B" w:rsidRPr="001349F4">
        <w:rPr>
          <w:bCs/>
        </w:rPr>
        <w:t>ed</w:t>
      </w:r>
      <w:r w:rsidR="00B7044A" w:rsidRPr="001349F4">
        <w:rPr>
          <w:bCs/>
        </w:rPr>
        <w:t>.</w:t>
      </w:r>
      <w:r w:rsidR="000A62DD" w:rsidRPr="001349F4">
        <w:rPr>
          <w:bCs/>
        </w:rPr>
        <w:t xml:space="preserve"> </w:t>
      </w:r>
      <w:r w:rsidR="00B7044A" w:rsidRPr="001349F4">
        <w:rPr>
          <w:bCs/>
        </w:rPr>
        <w:t xml:space="preserve">Tasmanian regulators </w:t>
      </w:r>
      <w:r w:rsidR="00C01C5B" w:rsidRPr="001349F4">
        <w:rPr>
          <w:bCs/>
        </w:rPr>
        <w:t xml:space="preserve">reduced stocking rates </w:t>
      </w:r>
      <w:r w:rsidR="00443B2B" w:rsidRPr="001349F4">
        <w:rPr>
          <w:bCs/>
        </w:rPr>
        <w:t>to 9,500</w:t>
      </w:r>
      <w:r w:rsidR="005857D8" w:rsidRPr="001349F4">
        <w:rPr>
          <w:bCs/>
        </w:rPr>
        <w:t> </w:t>
      </w:r>
      <w:r w:rsidR="00443B2B" w:rsidRPr="001349F4">
        <w:rPr>
          <w:bCs/>
        </w:rPr>
        <w:t>tonnes</w:t>
      </w:r>
      <w:r w:rsidR="00C01C5B" w:rsidRPr="001349F4">
        <w:rPr>
          <w:bCs/>
        </w:rPr>
        <w:t xml:space="preserve"> </w:t>
      </w:r>
      <w:r w:rsidR="00443B2B" w:rsidRPr="001349F4">
        <w:rPr>
          <w:bCs/>
        </w:rPr>
        <w:t>from 1 June 2018</w:t>
      </w:r>
      <w:r w:rsidR="00C01C5B" w:rsidRPr="001349F4">
        <w:rPr>
          <w:bCs/>
        </w:rPr>
        <w:t xml:space="preserve">, </w:t>
      </w:r>
      <w:r w:rsidR="00240414" w:rsidRPr="001349F4">
        <w:rPr>
          <w:bCs/>
        </w:rPr>
        <w:t xml:space="preserve">a level </w:t>
      </w:r>
      <w:r w:rsidR="001D3FE1" w:rsidRPr="001349F4">
        <w:rPr>
          <w:bCs/>
        </w:rPr>
        <w:t>at</w:t>
      </w:r>
      <w:r w:rsidR="00240414" w:rsidRPr="001349F4">
        <w:rPr>
          <w:bCs/>
        </w:rPr>
        <w:t xml:space="preserve"> which </w:t>
      </w:r>
      <w:r w:rsidR="00B853D8" w:rsidRPr="001349F4">
        <w:rPr>
          <w:bCs/>
        </w:rPr>
        <w:t>they have</w:t>
      </w:r>
      <w:r w:rsidR="00EF194A" w:rsidRPr="001349F4">
        <w:rPr>
          <w:bCs/>
        </w:rPr>
        <w:t xml:space="preserve"> since</w:t>
      </w:r>
      <w:r w:rsidR="00B853D8" w:rsidRPr="001349F4">
        <w:rPr>
          <w:bCs/>
        </w:rPr>
        <w:t xml:space="preserve"> remained</w:t>
      </w:r>
      <w:r w:rsidR="00C01C5B" w:rsidRPr="001349F4">
        <w:rPr>
          <w:bCs/>
        </w:rPr>
        <w:t xml:space="preserve">, </w:t>
      </w:r>
      <w:r w:rsidR="00B7044A" w:rsidRPr="001349F4">
        <w:rPr>
          <w:bCs/>
        </w:rPr>
        <w:t xml:space="preserve">and also </w:t>
      </w:r>
      <w:r w:rsidR="00C01C5B" w:rsidRPr="001349F4">
        <w:rPr>
          <w:bCs/>
        </w:rPr>
        <w:t>set limits</w:t>
      </w:r>
      <w:r w:rsidR="00B7044A" w:rsidRPr="001349F4">
        <w:rPr>
          <w:bCs/>
        </w:rPr>
        <w:t xml:space="preserve"> on various water quality measures. </w:t>
      </w:r>
    </w:p>
    <w:p w14:paraId="422EC891" w14:textId="6DF7D52A" w:rsidR="00C01C5B" w:rsidRPr="001349F4" w:rsidRDefault="00FB2702" w:rsidP="008C26BF">
      <w:pPr>
        <w:pStyle w:val="OutlineNumbered1"/>
        <w:numPr>
          <w:ilvl w:val="1"/>
          <w:numId w:val="12"/>
        </w:numPr>
        <w:rPr>
          <w:bCs/>
        </w:rPr>
      </w:pPr>
      <w:r w:rsidRPr="001349F4">
        <w:rPr>
          <w:bCs/>
        </w:rPr>
        <w:t>The Institute for Marine and Antarctic Studies (</w:t>
      </w:r>
      <w:r w:rsidRPr="001349F4">
        <w:rPr>
          <w:b/>
        </w:rPr>
        <w:t>IMAS</w:t>
      </w:r>
      <w:r w:rsidRPr="001349F4">
        <w:rPr>
          <w:bCs/>
        </w:rPr>
        <w:t xml:space="preserve">) at the University of Tasmania </w:t>
      </w:r>
      <w:r w:rsidR="00230208" w:rsidRPr="001349F4">
        <w:rPr>
          <w:bCs/>
        </w:rPr>
        <w:t xml:space="preserve">previously </w:t>
      </w:r>
      <w:r w:rsidRPr="001349F4">
        <w:rPr>
          <w:bCs/>
        </w:rPr>
        <w:t>estimated that</w:t>
      </w:r>
      <w:r w:rsidR="008B5C9C" w:rsidRPr="001349F4">
        <w:rPr>
          <w:bCs/>
        </w:rPr>
        <w:t xml:space="preserve"> the</w:t>
      </w:r>
      <w:r w:rsidRPr="001349F4">
        <w:rPr>
          <w:bCs/>
        </w:rPr>
        <w:t xml:space="preserve"> </w:t>
      </w:r>
      <w:proofErr w:type="spellStart"/>
      <w:r w:rsidR="008B5C9C" w:rsidRPr="001349F4">
        <w:rPr>
          <w:bCs/>
        </w:rPr>
        <w:t>Maugean</w:t>
      </w:r>
      <w:proofErr w:type="spellEnd"/>
      <w:r w:rsidR="008B5C9C" w:rsidRPr="001349F4">
        <w:rPr>
          <w:bCs/>
        </w:rPr>
        <w:t xml:space="preserve"> skate population declined by </w:t>
      </w:r>
      <w:r w:rsidR="00F00687" w:rsidRPr="001349F4">
        <w:rPr>
          <w:bCs/>
        </w:rPr>
        <w:t xml:space="preserve">almost </w:t>
      </w:r>
      <w:r w:rsidR="00C01C5B" w:rsidRPr="001349F4">
        <w:rPr>
          <w:bCs/>
        </w:rPr>
        <w:t>47 per cent</w:t>
      </w:r>
      <w:r w:rsidR="00F00687" w:rsidRPr="001349F4">
        <w:rPr>
          <w:bCs/>
        </w:rPr>
        <w:t xml:space="preserve"> between 2014 and 2021</w:t>
      </w:r>
      <w:r w:rsidR="00C01C5B" w:rsidRPr="001349F4">
        <w:rPr>
          <w:bCs/>
        </w:rPr>
        <w:t>.</w:t>
      </w:r>
    </w:p>
    <w:p w14:paraId="11D7C130" w14:textId="4C1B81EE" w:rsidR="00F46C11" w:rsidRPr="001349F4" w:rsidRDefault="00FA0170" w:rsidP="00FA0170">
      <w:pPr>
        <w:pStyle w:val="OutlineNumbered1"/>
        <w:numPr>
          <w:ilvl w:val="1"/>
          <w:numId w:val="12"/>
        </w:numPr>
        <w:rPr>
          <w:bCs/>
        </w:rPr>
      </w:pPr>
      <w:r w:rsidRPr="001349F4">
        <w:rPr>
          <w:bCs/>
        </w:rPr>
        <w:t>A</w:t>
      </w:r>
      <w:r w:rsidR="00F46C11" w:rsidRPr="001349F4">
        <w:rPr>
          <w:bCs/>
        </w:rPr>
        <w:t xml:space="preserve">dvice from the Australian Government’s Threatened Species Scientific Committee in 2023 considered that </w:t>
      </w:r>
      <w:r w:rsidR="00DD6482" w:rsidRPr="001349F4">
        <w:rPr>
          <w:bCs/>
        </w:rPr>
        <w:t>‘</w:t>
      </w:r>
      <w:proofErr w:type="spellStart"/>
      <w:r w:rsidR="00F46C11" w:rsidRPr="001349F4">
        <w:rPr>
          <w:bCs/>
        </w:rPr>
        <w:t>eliminat</w:t>
      </w:r>
      <w:proofErr w:type="spellEnd"/>
      <w:r w:rsidR="00F46C11" w:rsidRPr="001349F4">
        <w:rPr>
          <w:bCs/>
        </w:rPr>
        <w:t>[</w:t>
      </w:r>
      <w:proofErr w:type="spellStart"/>
      <w:r w:rsidR="00F46C11" w:rsidRPr="001349F4">
        <w:rPr>
          <w:bCs/>
        </w:rPr>
        <w:t>ing</w:t>
      </w:r>
      <w:proofErr w:type="spellEnd"/>
      <w:r w:rsidR="00F46C11" w:rsidRPr="001349F4">
        <w:rPr>
          <w:bCs/>
        </w:rPr>
        <w:t xml:space="preserve">] or significantly </w:t>
      </w:r>
      <w:proofErr w:type="spellStart"/>
      <w:r w:rsidR="00F46C11" w:rsidRPr="001349F4">
        <w:rPr>
          <w:bCs/>
        </w:rPr>
        <w:t>reduc</w:t>
      </w:r>
      <w:proofErr w:type="spellEnd"/>
      <w:r w:rsidR="00F46C11" w:rsidRPr="001349F4">
        <w:rPr>
          <w:bCs/>
        </w:rPr>
        <w:t>[</w:t>
      </w:r>
      <w:proofErr w:type="spellStart"/>
      <w:r w:rsidR="00F46C11" w:rsidRPr="001349F4">
        <w:rPr>
          <w:bCs/>
        </w:rPr>
        <w:t>ing</w:t>
      </w:r>
      <w:proofErr w:type="spellEnd"/>
      <w:r w:rsidR="00F46C11" w:rsidRPr="001349F4">
        <w:rPr>
          <w:bCs/>
        </w:rPr>
        <w:t>] the impacts of salmonid aquaculture on dissolved oxygen concentrations</w:t>
      </w:r>
      <w:r w:rsidR="00301C47" w:rsidRPr="001349F4">
        <w:rPr>
          <w:bCs/>
        </w:rPr>
        <w:t>’</w:t>
      </w:r>
      <w:r w:rsidR="00F46C11" w:rsidRPr="001349F4">
        <w:rPr>
          <w:bCs/>
        </w:rPr>
        <w:t xml:space="preserve"> was an urgent priority.</w:t>
      </w:r>
      <w:r w:rsidR="00F46C11" w:rsidRPr="001349F4">
        <w:rPr>
          <w:rStyle w:val="FootnoteReference"/>
          <w:bCs/>
          <w:vertAlign w:val="superscript"/>
        </w:rPr>
        <w:footnoteReference w:id="3"/>
      </w:r>
      <w:r w:rsidR="00F46C11" w:rsidRPr="001349F4">
        <w:rPr>
          <w:bCs/>
        </w:rPr>
        <w:t xml:space="preserve"> </w:t>
      </w:r>
      <w:r w:rsidRPr="001349F4">
        <w:rPr>
          <w:bCs/>
        </w:rPr>
        <w:t xml:space="preserve">A 2025 report </w:t>
      </w:r>
      <w:r w:rsidR="002B1971" w:rsidRPr="001349F4">
        <w:rPr>
          <w:bCs/>
        </w:rPr>
        <w:t xml:space="preserve">by IMAS </w:t>
      </w:r>
      <w:r w:rsidRPr="001349F4">
        <w:rPr>
          <w:bCs/>
        </w:rPr>
        <w:t>noted</w:t>
      </w:r>
      <w:r w:rsidR="00CD69D2" w:rsidRPr="001349F4">
        <w:rPr>
          <w:bCs/>
        </w:rPr>
        <w:t xml:space="preserve"> that</w:t>
      </w:r>
      <w:r w:rsidR="0049015C" w:rsidRPr="001349F4">
        <w:rPr>
          <w:bCs/>
        </w:rPr>
        <w:t xml:space="preserve"> recent</w:t>
      </w:r>
      <w:r w:rsidRPr="001349F4">
        <w:rPr>
          <w:bCs/>
        </w:rPr>
        <w:t xml:space="preserve"> results</w:t>
      </w:r>
      <w:r w:rsidR="003654C3" w:rsidRPr="001349F4">
        <w:rPr>
          <w:bCs/>
        </w:rPr>
        <w:t xml:space="preserve"> </w:t>
      </w:r>
      <w:r w:rsidRPr="001349F4">
        <w:rPr>
          <w:bCs/>
        </w:rPr>
        <w:t xml:space="preserve">‘suggest a significant increase in </w:t>
      </w:r>
      <w:r w:rsidR="007A3679" w:rsidRPr="001349F4">
        <w:rPr>
          <w:bCs/>
        </w:rPr>
        <w:t xml:space="preserve">[the] </w:t>
      </w:r>
      <w:r w:rsidRPr="001349F4">
        <w:rPr>
          <w:bCs/>
        </w:rPr>
        <w:t xml:space="preserve">relative abundance [of the </w:t>
      </w:r>
      <w:proofErr w:type="spellStart"/>
      <w:r w:rsidRPr="001349F4">
        <w:rPr>
          <w:bCs/>
        </w:rPr>
        <w:t>Maugean</w:t>
      </w:r>
      <w:proofErr w:type="spellEnd"/>
      <w:r w:rsidRPr="001349F4">
        <w:rPr>
          <w:bCs/>
        </w:rPr>
        <w:t xml:space="preserve"> skate] from 2022, with current estimates now not significantly different to 2014</w:t>
      </w:r>
      <w:r w:rsidR="006C08E2" w:rsidRPr="001349F4">
        <w:rPr>
          <w:bCs/>
        </w:rPr>
        <w:t>’, and</w:t>
      </w:r>
      <w:r w:rsidRPr="001349F4">
        <w:rPr>
          <w:bCs/>
        </w:rPr>
        <w:t xml:space="preserve"> </w:t>
      </w:r>
      <w:r w:rsidR="003F74A3" w:rsidRPr="001349F4">
        <w:rPr>
          <w:bCs/>
        </w:rPr>
        <w:t xml:space="preserve">that </w:t>
      </w:r>
      <w:r w:rsidR="006C08E2" w:rsidRPr="001349F4">
        <w:rPr>
          <w:bCs/>
        </w:rPr>
        <w:t>‘[t]</w:t>
      </w:r>
      <w:r w:rsidRPr="001349F4">
        <w:rPr>
          <w:bCs/>
        </w:rPr>
        <w:t>his timing aligns with an improvement in environmental conditions within the harbour, in particular an increase in dissolved oxygen levels’</w:t>
      </w:r>
      <w:r w:rsidR="00F46C11" w:rsidRPr="001349F4">
        <w:rPr>
          <w:bCs/>
        </w:rPr>
        <w:t>.</w:t>
      </w:r>
      <w:r w:rsidR="00D46E66" w:rsidRPr="001349F4">
        <w:rPr>
          <w:rStyle w:val="FootnoteReference"/>
          <w:bCs/>
          <w:vertAlign w:val="superscript"/>
        </w:rPr>
        <w:footnoteReference w:id="4"/>
      </w:r>
    </w:p>
    <w:p w14:paraId="0DFCA36B" w14:textId="4884CD16" w:rsidR="00C93A9F" w:rsidRPr="001349F4" w:rsidRDefault="00792AF9" w:rsidP="008C26BF">
      <w:pPr>
        <w:pStyle w:val="OutlineNumbered1"/>
        <w:numPr>
          <w:ilvl w:val="1"/>
          <w:numId w:val="12"/>
        </w:numPr>
        <w:rPr>
          <w:bCs/>
        </w:rPr>
      </w:pPr>
      <w:r w:rsidRPr="001349F4">
        <w:lastRenderedPageBreak/>
        <w:t>Macquarie</w:t>
      </w:r>
      <w:r w:rsidRPr="001349F4" w:rsidDel="00792AF9">
        <w:t xml:space="preserve"> </w:t>
      </w:r>
      <w:r w:rsidR="0043789B" w:rsidRPr="001349F4">
        <w:t xml:space="preserve">Harbour currently has </w:t>
      </w:r>
      <w:r w:rsidR="000A62DD" w:rsidRPr="001349F4">
        <w:t>ten</w:t>
      </w:r>
      <w:r w:rsidR="00B7044A" w:rsidRPr="001349F4">
        <w:t xml:space="preserve"> </w:t>
      </w:r>
      <w:r w:rsidR="000D1313" w:rsidRPr="001349F4">
        <w:t>fin</w:t>
      </w:r>
      <w:r w:rsidR="00B7044A" w:rsidRPr="001349F4">
        <w:t xml:space="preserve">fish </w:t>
      </w:r>
      <w:r w:rsidR="00C93A9F" w:rsidRPr="001349F4">
        <w:rPr>
          <w:bCs/>
        </w:rPr>
        <w:t>farm</w:t>
      </w:r>
      <w:r w:rsidR="00292D3D" w:rsidRPr="001349F4">
        <w:rPr>
          <w:bCs/>
        </w:rPr>
        <w:t>ing</w:t>
      </w:r>
      <w:r w:rsidR="00C93A9F" w:rsidRPr="001349F4">
        <w:rPr>
          <w:bCs/>
        </w:rPr>
        <w:t xml:space="preserve"> leases, all located outside of the </w:t>
      </w:r>
      <w:r w:rsidR="00534B14" w:rsidRPr="001349F4">
        <w:rPr>
          <w:bCs/>
        </w:rPr>
        <w:t xml:space="preserve">Tasmanian Wilderness </w:t>
      </w:r>
      <w:r w:rsidR="00C93A9F" w:rsidRPr="001349F4">
        <w:rPr>
          <w:bCs/>
        </w:rPr>
        <w:t>World Heritage Area</w:t>
      </w:r>
      <w:r w:rsidR="00444C0F" w:rsidRPr="001349F4">
        <w:rPr>
          <w:rStyle w:val="FootnoteReference"/>
          <w:bCs/>
          <w:vertAlign w:val="superscript"/>
        </w:rPr>
        <w:footnoteReference w:id="5"/>
      </w:r>
      <w:r w:rsidR="000A62DD" w:rsidRPr="001349F4">
        <w:rPr>
          <w:bCs/>
        </w:rPr>
        <w:t xml:space="preserve"> and operat</w:t>
      </w:r>
      <w:r w:rsidR="00C34DC6" w:rsidRPr="001349F4">
        <w:rPr>
          <w:bCs/>
        </w:rPr>
        <w:t>ing</w:t>
      </w:r>
      <w:r w:rsidR="000A62DD" w:rsidRPr="001349F4">
        <w:rPr>
          <w:bCs/>
        </w:rPr>
        <w:t xml:space="preserve"> under regulatory schemes of the Tasmanian and </w:t>
      </w:r>
      <w:r w:rsidR="00C34DC6" w:rsidRPr="001349F4">
        <w:rPr>
          <w:bCs/>
        </w:rPr>
        <w:t xml:space="preserve">Australian </w:t>
      </w:r>
      <w:r w:rsidR="000A62DD" w:rsidRPr="001349F4">
        <w:rPr>
          <w:bCs/>
        </w:rPr>
        <w:t>Governments.</w:t>
      </w:r>
    </w:p>
    <w:p w14:paraId="641B6CC9" w14:textId="3A0E2CB8" w:rsidR="00DE1B5E" w:rsidRPr="001349F4" w:rsidRDefault="00DE1B5E" w:rsidP="008C26BF">
      <w:pPr>
        <w:pStyle w:val="OutlineNumbered1"/>
        <w:numPr>
          <w:ilvl w:val="1"/>
          <w:numId w:val="12"/>
        </w:numPr>
        <w:rPr>
          <w:bCs/>
        </w:rPr>
      </w:pPr>
      <w:r w:rsidRPr="001349F4">
        <w:rPr>
          <w:bCs/>
        </w:rPr>
        <w:t>The three Macquarie Harbour salmon farms</w:t>
      </w:r>
      <w:r w:rsidR="00822D35" w:rsidRPr="001349F4">
        <w:rPr>
          <w:bCs/>
        </w:rPr>
        <w:t xml:space="preserve"> that</w:t>
      </w:r>
      <w:r w:rsidRPr="001349F4">
        <w:rPr>
          <w:bCs/>
        </w:rPr>
        <w:t xml:space="preserve"> Woolworths</w:t>
      </w:r>
      <w:r w:rsidR="00013641" w:rsidRPr="001349F4">
        <w:rPr>
          <w:bCs/>
        </w:rPr>
        <w:t xml:space="preserve"> appears to</w:t>
      </w:r>
      <w:r w:rsidRPr="001349F4">
        <w:rPr>
          <w:bCs/>
        </w:rPr>
        <w:t xml:space="preserve"> source salmon</w:t>
      </w:r>
      <w:r w:rsidR="00013641" w:rsidRPr="001349F4">
        <w:rPr>
          <w:bCs/>
        </w:rPr>
        <w:t xml:space="preserve"> from</w:t>
      </w:r>
      <w:r w:rsidRPr="001349F4">
        <w:rPr>
          <w:bCs/>
        </w:rPr>
        <w:t xml:space="preserve"> are all owned by multinational enterprises: </w:t>
      </w:r>
      <w:r w:rsidR="001677D9" w:rsidRPr="001349F4">
        <w:rPr>
          <w:bCs/>
        </w:rPr>
        <w:t>Huon Aquaculture Company Pty Ltd</w:t>
      </w:r>
      <w:r w:rsidRPr="001349F4">
        <w:rPr>
          <w:bCs/>
        </w:rPr>
        <w:t xml:space="preserve"> (owned by JBS Group from Brazi</w:t>
      </w:r>
      <w:r w:rsidR="001677D9" w:rsidRPr="001349F4">
        <w:rPr>
          <w:bCs/>
        </w:rPr>
        <w:t>l</w:t>
      </w:r>
      <w:r w:rsidRPr="001349F4">
        <w:rPr>
          <w:bCs/>
        </w:rPr>
        <w:t xml:space="preserve">), </w:t>
      </w:r>
      <w:proofErr w:type="spellStart"/>
      <w:r w:rsidR="001677D9" w:rsidRPr="001349F4">
        <w:rPr>
          <w:bCs/>
        </w:rPr>
        <w:t>Tassal</w:t>
      </w:r>
      <w:proofErr w:type="spellEnd"/>
      <w:r w:rsidR="001677D9" w:rsidRPr="001349F4">
        <w:rPr>
          <w:bCs/>
        </w:rPr>
        <w:t xml:space="preserve"> Group Limited</w:t>
      </w:r>
      <w:r w:rsidRPr="001349F4">
        <w:rPr>
          <w:bCs/>
        </w:rPr>
        <w:t xml:space="preserve"> (</w:t>
      </w:r>
      <w:r w:rsidR="00E5006B" w:rsidRPr="001349F4">
        <w:rPr>
          <w:bCs/>
        </w:rPr>
        <w:t xml:space="preserve">through </w:t>
      </w:r>
      <w:proofErr w:type="spellStart"/>
      <w:r w:rsidR="00E5006B" w:rsidRPr="001349F4">
        <w:rPr>
          <w:bCs/>
        </w:rPr>
        <w:t>Tassal</w:t>
      </w:r>
      <w:proofErr w:type="spellEnd"/>
      <w:r w:rsidR="00E5006B" w:rsidRPr="001349F4">
        <w:rPr>
          <w:bCs/>
        </w:rPr>
        <w:t xml:space="preserve"> Operations Pty. Ltd., </w:t>
      </w:r>
      <w:r w:rsidRPr="001349F4">
        <w:rPr>
          <w:bCs/>
        </w:rPr>
        <w:t>owned by Cooke Inc</w:t>
      </w:r>
      <w:r w:rsidR="001677D9" w:rsidRPr="001349F4">
        <w:rPr>
          <w:bCs/>
        </w:rPr>
        <w:t>.</w:t>
      </w:r>
      <w:r w:rsidRPr="001349F4">
        <w:rPr>
          <w:bCs/>
        </w:rPr>
        <w:t xml:space="preserve"> from Canada) and </w:t>
      </w:r>
      <w:proofErr w:type="spellStart"/>
      <w:r w:rsidR="001677D9" w:rsidRPr="001349F4">
        <w:rPr>
          <w:bCs/>
        </w:rPr>
        <w:t>Petuna</w:t>
      </w:r>
      <w:proofErr w:type="spellEnd"/>
      <w:r w:rsidR="001677D9" w:rsidRPr="001349F4">
        <w:rPr>
          <w:bCs/>
        </w:rPr>
        <w:t xml:space="preserve"> Aquaculture Pt</w:t>
      </w:r>
      <w:r w:rsidR="00E900BE" w:rsidRPr="001349F4">
        <w:rPr>
          <w:bCs/>
        </w:rPr>
        <w:t>y</w:t>
      </w:r>
      <w:r w:rsidR="001677D9" w:rsidRPr="001349F4">
        <w:rPr>
          <w:bCs/>
        </w:rPr>
        <w:t xml:space="preserve"> Ltd</w:t>
      </w:r>
      <w:r w:rsidRPr="001349F4">
        <w:rPr>
          <w:bCs/>
        </w:rPr>
        <w:t xml:space="preserve"> (owned by </w:t>
      </w:r>
      <w:r w:rsidR="001677D9" w:rsidRPr="001349F4">
        <w:rPr>
          <w:bCs/>
        </w:rPr>
        <w:t>Sealord Group Limited</w:t>
      </w:r>
      <w:r w:rsidRPr="001349F4">
        <w:rPr>
          <w:bCs/>
        </w:rPr>
        <w:t xml:space="preserve"> from New Zealand).</w:t>
      </w:r>
      <w:r w:rsidRPr="001349F4">
        <w:rPr>
          <w:rStyle w:val="FootnoteReference"/>
          <w:bCs/>
          <w:vertAlign w:val="superscript"/>
        </w:rPr>
        <w:footnoteReference w:id="6"/>
      </w:r>
    </w:p>
    <w:p w14:paraId="439C367A" w14:textId="1E0EFF4E" w:rsidR="005871C7" w:rsidRPr="001349F4" w:rsidRDefault="00A617C4" w:rsidP="005871C7">
      <w:pPr>
        <w:pStyle w:val="Heading2"/>
        <w:rPr>
          <w:bCs/>
        </w:rPr>
      </w:pPr>
      <w:bookmarkStart w:id="13" w:name="_Toc223337060"/>
      <w:r w:rsidRPr="001349F4">
        <w:rPr>
          <w:bCs/>
        </w:rPr>
        <w:t>Parties</w:t>
      </w:r>
      <w:bookmarkEnd w:id="13"/>
    </w:p>
    <w:p w14:paraId="4CD62FDC" w14:textId="79342251" w:rsidR="000A5CC9" w:rsidRPr="001349F4" w:rsidRDefault="000A5CC9" w:rsidP="000A5CC9">
      <w:pPr>
        <w:pStyle w:val="OutlineNumbered1"/>
        <w:rPr>
          <w:bCs/>
        </w:rPr>
      </w:pPr>
      <w:bookmarkStart w:id="14" w:name="_Ref221790420"/>
      <w:r w:rsidRPr="001349F4">
        <w:rPr>
          <w:bCs/>
        </w:rPr>
        <w:t xml:space="preserve">The notifier is Environment Tasmania, a non-government organisation and registered charity </w:t>
      </w:r>
      <w:r w:rsidR="005C5A66" w:rsidRPr="001349F4">
        <w:rPr>
          <w:bCs/>
        </w:rPr>
        <w:t xml:space="preserve">that was founded in 2004 </w:t>
      </w:r>
      <w:r w:rsidRPr="001349F4">
        <w:rPr>
          <w:bCs/>
        </w:rPr>
        <w:t>in Hobart</w:t>
      </w:r>
      <w:r w:rsidR="005C5A66" w:rsidRPr="001349F4">
        <w:rPr>
          <w:bCs/>
        </w:rPr>
        <w:t>, Tasmania</w:t>
      </w:r>
      <w:r w:rsidRPr="001349F4">
        <w:rPr>
          <w:bCs/>
        </w:rPr>
        <w:t>.</w:t>
      </w:r>
      <w:r w:rsidR="00C92000" w:rsidRPr="001349F4">
        <w:rPr>
          <w:vertAlign w:val="superscript"/>
        </w:rPr>
        <w:footnoteReference w:id="7"/>
      </w:r>
      <w:r w:rsidRPr="001349F4">
        <w:rPr>
          <w:bCs/>
        </w:rPr>
        <w:t xml:space="preserve"> Environment Tasmania</w:t>
      </w:r>
      <w:r w:rsidR="008D6963" w:rsidRPr="001349F4">
        <w:rPr>
          <w:bCs/>
        </w:rPr>
        <w:t>’s website states</w:t>
      </w:r>
      <w:r w:rsidR="007E436B" w:rsidRPr="001349F4">
        <w:rPr>
          <w:bCs/>
        </w:rPr>
        <w:t xml:space="preserve"> that</w:t>
      </w:r>
      <w:r w:rsidR="008D6963" w:rsidRPr="001349F4">
        <w:rPr>
          <w:bCs/>
        </w:rPr>
        <w:t xml:space="preserve"> </w:t>
      </w:r>
      <w:r w:rsidR="00B66E1A" w:rsidRPr="001349F4">
        <w:rPr>
          <w:bCs/>
        </w:rPr>
        <w:t xml:space="preserve">it seeks </w:t>
      </w:r>
      <w:r w:rsidR="008D6963" w:rsidRPr="001349F4">
        <w:rPr>
          <w:bCs/>
        </w:rPr>
        <w:t xml:space="preserve">‘to conserve, connect, and inspire stewardship of </w:t>
      </w:r>
      <w:proofErr w:type="spellStart"/>
      <w:r w:rsidR="008D6963" w:rsidRPr="001349F4">
        <w:rPr>
          <w:bCs/>
        </w:rPr>
        <w:t>lutruwita</w:t>
      </w:r>
      <w:proofErr w:type="spellEnd"/>
      <w:r w:rsidR="008D6963" w:rsidRPr="001349F4">
        <w:rPr>
          <w:bCs/>
        </w:rPr>
        <w:t xml:space="preserve">/Tasmania’s natural </w:t>
      </w:r>
      <w:proofErr w:type="gramStart"/>
      <w:r w:rsidR="008D6963" w:rsidRPr="001349F4">
        <w:rPr>
          <w:bCs/>
        </w:rPr>
        <w:t>landscapes</w:t>
      </w:r>
      <w:r w:rsidR="007E436B" w:rsidRPr="001349F4">
        <w:rPr>
          <w:bCs/>
        </w:rPr>
        <w:t>’</w:t>
      </w:r>
      <w:proofErr w:type="gramEnd"/>
      <w:r w:rsidR="008D6963" w:rsidRPr="001349F4">
        <w:rPr>
          <w:bCs/>
        </w:rPr>
        <w:t xml:space="preserve">. </w:t>
      </w:r>
      <w:r w:rsidRPr="001349F4">
        <w:rPr>
          <w:bCs/>
        </w:rPr>
        <w:t xml:space="preserve">The organisation has campaigned on issues </w:t>
      </w:r>
      <w:r w:rsidR="000D16AF" w:rsidRPr="001349F4">
        <w:rPr>
          <w:bCs/>
        </w:rPr>
        <w:t>rela</w:t>
      </w:r>
      <w:r w:rsidRPr="001349F4">
        <w:rPr>
          <w:bCs/>
        </w:rPr>
        <w:t xml:space="preserve">ted </w:t>
      </w:r>
      <w:r w:rsidR="009E4169" w:rsidRPr="001349F4">
        <w:rPr>
          <w:bCs/>
        </w:rPr>
        <w:t>to</w:t>
      </w:r>
      <w:r w:rsidRPr="001349F4">
        <w:rPr>
          <w:bCs/>
        </w:rPr>
        <w:t xml:space="preserve"> </w:t>
      </w:r>
      <w:r w:rsidR="005753BE" w:rsidRPr="001349F4">
        <w:rPr>
          <w:bCs/>
        </w:rPr>
        <w:t xml:space="preserve">Tasmanian farmed </w:t>
      </w:r>
      <w:r w:rsidR="00E12DD8" w:rsidRPr="001349F4">
        <w:rPr>
          <w:bCs/>
        </w:rPr>
        <w:t xml:space="preserve">salmon </w:t>
      </w:r>
      <w:r w:rsidRPr="001349F4">
        <w:rPr>
          <w:bCs/>
        </w:rPr>
        <w:t>since 2011,</w:t>
      </w:r>
      <w:r w:rsidR="00A4423C" w:rsidRPr="001349F4">
        <w:rPr>
          <w:bCs/>
        </w:rPr>
        <w:t xml:space="preserve"> including</w:t>
      </w:r>
      <w:r w:rsidRPr="001349F4">
        <w:rPr>
          <w:bCs/>
        </w:rPr>
        <w:t xml:space="preserve"> the </w:t>
      </w:r>
      <w:r w:rsidR="00222AC5" w:rsidRPr="001349F4">
        <w:rPr>
          <w:bCs/>
        </w:rPr>
        <w:t xml:space="preserve">industry’s impacts on the </w:t>
      </w:r>
      <w:proofErr w:type="spellStart"/>
      <w:r w:rsidRPr="001349F4">
        <w:rPr>
          <w:bCs/>
        </w:rPr>
        <w:t>Maugean</w:t>
      </w:r>
      <w:proofErr w:type="spellEnd"/>
      <w:r w:rsidRPr="001349F4">
        <w:rPr>
          <w:bCs/>
        </w:rPr>
        <w:t xml:space="preserve"> skate</w:t>
      </w:r>
      <w:r w:rsidR="006F4E7B" w:rsidRPr="001349F4">
        <w:rPr>
          <w:bCs/>
        </w:rPr>
        <w:t xml:space="preserve"> </w:t>
      </w:r>
      <w:r w:rsidRPr="001349F4">
        <w:rPr>
          <w:bCs/>
        </w:rPr>
        <w:t>and the Tasmanian Wilderness World Heritage Area.</w:t>
      </w:r>
      <w:bookmarkEnd w:id="14"/>
    </w:p>
    <w:p w14:paraId="4E67F65D" w14:textId="097D34AE" w:rsidR="000A5CC9" w:rsidRPr="001349F4" w:rsidRDefault="000A5CC9" w:rsidP="000A5CC9">
      <w:pPr>
        <w:pStyle w:val="OutlineNumbered1"/>
        <w:rPr>
          <w:bCs/>
        </w:rPr>
      </w:pPr>
      <w:r w:rsidRPr="001349F4">
        <w:rPr>
          <w:bCs/>
        </w:rPr>
        <w:t>The enterprise is Woolworths, a</w:t>
      </w:r>
      <w:r w:rsidR="005F7B51" w:rsidRPr="001349F4">
        <w:rPr>
          <w:bCs/>
        </w:rPr>
        <w:t>n</w:t>
      </w:r>
      <w:r w:rsidRPr="001349F4">
        <w:rPr>
          <w:bCs/>
        </w:rPr>
        <w:t xml:space="preserve"> </w:t>
      </w:r>
      <w:r w:rsidR="005F7B51" w:rsidRPr="001349F4">
        <w:rPr>
          <w:bCs/>
        </w:rPr>
        <w:t xml:space="preserve">Australian Stock Exchange-listed </w:t>
      </w:r>
      <w:r w:rsidRPr="001349F4">
        <w:rPr>
          <w:bCs/>
        </w:rPr>
        <w:t>retail company</w:t>
      </w:r>
      <w:r w:rsidR="0011367D" w:rsidRPr="001349F4">
        <w:rPr>
          <w:bCs/>
        </w:rPr>
        <w:t xml:space="preserve"> </w:t>
      </w:r>
      <w:r w:rsidRPr="001349F4">
        <w:rPr>
          <w:bCs/>
        </w:rPr>
        <w:t xml:space="preserve">headquartered in </w:t>
      </w:r>
      <w:r w:rsidR="006F4E7B" w:rsidRPr="001349F4">
        <w:rPr>
          <w:bCs/>
        </w:rPr>
        <w:t>Sydney</w:t>
      </w:r>
      <w:r w:rsidRPr="001349F4">
        <w:rPr>
          <w:bCs/>
        </w:rPr>
        <w:t>, Australia.</w:t>
      </w:r>
      <w:r w:rsidR="008D6963" w:rsidRPr="001349F4">
        <w:rPr>
          <w:vertAlign w:val="superscript"/>
        </w:rPr>
        <w:footnoteReference w:id="8"/>
      </w:r>
      <w:r w:rsidRPr="001349F4">
        <w:rPr>
          <w:bCs/>
        </w:rPr>
        <w:t xml:space="preserve"> </w:t>
      </w:r>
      <w:r w:rsidR="000A62DD" w:rsidRPr="001349F4">
        <w:rPr>
          <w:bCs/>
        </w:rPr>
        <w:t xml:space="preserve">The </w:t>
      </w:r>
      <w:r w:rsidR="003D11C9" w:rsidRPr="001349F4">
        <w:rPr>
          <w:bCs/>
        </w:rPr>
        <w:t xml:space="preserve">Australian Competition and Consumer Commission </w:t>
      </w:r>
      <w:r w:rsidR="0025420B" w:rsidRPr="001349F4">
        <w:rPr>
          <w:bCs/>
        </w:rPr>
        <w:t>(</w:t>
      </w:r>
      <w:r w:rsidR="0025420B" w:rsidRPr="001349F4">
        <w:rPr>
          <w:b/>
        </w:rPr>
        <w:t>ACCC</w:t>
      </w:r>
      <w:r w:rsidR="0025420B" w:rsidRPr="001349F4">
        <w:rPr>
          <w:bCs/>
        </w:rPr>
        <w:t xml:space="preserve">) </w:t>
      </w:r>
      <w:r w:rsidR="009B5A31" w:rsidRPr="001349F4">
        <w:rPr>
          <w:bCs/>
        </w:rPr>
        <w:t xml:space="preserve">has </w:t>
      </w:r>
      <w:r w:rsidR="00480981" w:rsidRPr="001349F4">
        <w:rPr>
          <w:bCs/>
        </w:rPr>
        <w:t xml:space="preserve">previously estimated </w:t>
      </w:r>
      <w:r w:rsidR="00FB54D9" w:rsidRPr="001349F4">
        <w:rPr>
          <w:bCs/>
        </w:rPr>
        <w:t>that</w:t>
      </w:r>
      <w:r w:rsidR="000A62DD" w:rsidRPr="001349F4">
        <w:rPr>
          <w:bCs/>
        </w:rPr>
        <w:t xml:space="preserve"> </w:t>
      </w:r>
      <w:r w:rsidR="008D6963" w:rsidRPr="001349F4">
        <w:rPr>
          <w:bCs/>
        </w:rPr>
        <w:t xml:space="preserve">Woolworths </w:t>
      </w:r>
      <w:r w:rsidR="00075D46" w:rsidRPr="001349F4">
        <w:rPr>
          <w:bCs/>
        </w:rPr>
        <w:t>h</w:t>
      </w:r>
      <w:r w:rsidR="006C7E94" w:rsidRPr="001349F4">
        <w:rPr>
          <w:bCs/>
        </w:rPr>
        <w:t>ol</w:t>
      </w:r>
      <w:r w:rsidR="00BF00DE" w:rsidRPr="001349F4">
        <w:rPr>
          <w:bCs/>
        </w:rPr>
        <w:t>d</w:t>
      </w:r>
      <w:r w:rsidR="006C7E94" w:rsidRPr="001349F4">
        <w:rPr>
          <w:bCs/>
        </w:rPr>
        <w:t>s</w:t>
      </w:r>
      <w:r w:rsidR="00075D46" w:rsidRPr="001349F4">
        <w:rPr>
          <w:bCs/>
        </w:rPr>
        <w:t xml:space="preserve"> a 38 per cent share of supermarket grocery sales </w:t>
      </w:r>
      <w:r w:rsidR="00CA7294" w:rsidRPr="001349F4">
        <w:rPr>
          <w:bCs/>
        </w:rPr>
        <w:t>in</w:t>
      </w:r>
      <w:r w:rsidR="00075D46" w:rsidRPr="001349F4">
        <w:rPr>
          <w:bCs/>
        </w:rPr>
        <w:t xml:space="preserve"> Australia, making it </w:t>
      </w:r>
      <w:r w:rsidR="00303087" w:rsidRPr="001349F4">
        <w:rPr>
          <w:bCs/>
        </w:rPr>
        <w:t xml:space="preserve">the </w:t>
      </w:r>
      <w:r w:rsidRPr="001349F4">
        <w:rPr>
          <w:bCs/>
        </w:rPr>
        <w:t xml:space="preserve">largest </w:t>
      </w:r>
      <w:r w:rsidR="009F7753" w:rsidRPr="001349F4">
        <w:rPr>
          <w:bCs/>
        </w:rPr>
        <w:t xml:space="preserve">domestic </w:t>
      </w:r>
      <w:r w:rsidR="00D44FE2" w:rsidRPr="001349F4">
        <w:rPr>
          <w:bCs/>
        </w:rPr>
        <w:t xml:space="preserve">grocery </w:t>
      </w:r>
      <w:r w:rsidRPr="001349F4">
        <w:rPr>
          <w:bCs/>
        </w:rPr>
        <w:t>retailer</w:t>
      </w:r>
      <w:r w:rsidR="00303087" w:rsidRPr="001349F4">
        <w:rPr>
          <w:bCs/>
        </w:rPr>
        <w:t>.</w:t>
      </w:r>
      <w:r w:rsidR="004A2750" w:rsidRPr="001349F4">
        <w:rPr>
          <w:vertAlign w:val="superscript"/>
        </w:rPr>
        <w:footnoteReference w:id="9"/>
      </w:r>
      <w:r w:rsidRPr="001349F4">
        <w:rPr>
          <w:bCs/>
        </w:rPr>
        <w:t xml:space="preserve"> </w:t>
      </w:r>
      <w:r w:rsidR="00262C22" w:rsidRPr="001349F4">
        <w:rPr>
          <w:bCs/>
        </w:rPr>
        <w:t>Woolworths</w:t>
      </w:r>
      <w:r w:rsidR="00A81690" w:rsidRPr="001349F4">
        <w:rPr>
          <w:bCs/>
        </w:rPr>
        <w:t xml:space="preserve"> </w:t>
      </w:r>
      <w:r w:rsidR="00A10235" w:rsidRPr="001349F4">
        <w:rPr>
          <w:bCs/>
        </w:rPr>
        <w:t xml:space="preserve">also states </w:t>
      </w:r>
      <w:r w:rsidR="00A81690" w:rsidRPr="001349F4">
        <w:rPr>
          <w:bCs/>
        </w:rPr>
        <w:t>public</w:t>
      </w:r>
      <w:r w:rsidR="000A6579" w:rsidRPr="001349F4">
        <w:rPr>
          <w:bCs/>
        </w:rPr>
        <w:t>ly</w:t>
      </w:r>
      <w:r w:rsidR="00A81690" w:rsidRPr="001349F4">
        <w:rPr>
          <w:bCs/>
        </w:rPr>
        <w:t xml:space="preserve"> </w:t>
      </w:r>
      <w:r w:rsidR="00262C22" w:rsidRPr="001349F4">
        <w:rPr>
          <w:bCs/>
        </w:rPr>
        <w:t xml:space="preserve">that it </w:t>
      </w:r>
      <w:r w:rsidR="00C14FA5" w:rsidRPr="001349F4">
        <w:rPr>
          <w:bCs/>
        </w:rPr>
        <w:t xml:space="preserve">serves </w:t>
      </w:r>
      <w:r w:rsidR="00285414" w:rsidRPr="001349F4">
        <w:rPr>
          <w:bCs/>
        </w:rPr>
        <w:t>more than</w:t>
      </w:r>
      <w:r w:rsidR="009B3295" w:rsidRPr="001349F4">
        <w:rPr>
          <w:bCs/>
        </w:rPr>
        <w:t xml:space="preserve"> </w:t>
      </w:r>
      <w:r w:rsidR="00431E4D" w:rsidRPr="001349F4">
        <w:rPr>
          <w:bCs/>
        </w:rPr>
        <w:t xml:space="preserve">25 million </w:t>
      </w:r>
      <w:r w:rsidR="009B3295" w:rsidRPr="001349F4">
        <w:rPr>
          <w:bCs/>
        </w:rPr>
        <w:t xml:space="preserve">customers </w:t>
      </w:r>
      <w:r w:rsidR="00431E4D" w:rsidRPr="001349F4">
        <w:rPr>
          <w:bCs/>
        </w:rPr>
        <w:t>each week</w:t>
      </w:r>
      <w:r w:rsidR="00262C22" w:rsidRPr="001349F4">
        <w:rPr>
          <w:bCs/>
        </w:rPr>
        <w:t xml:space="preserve"> </w:t>
      </w:r>
      <w:r w:rsidRPr="001349F4">
        <w:rPr>
          <w:bCs/>
        </w:rPr>
        <w:t>across its network</w:t>
      </w:r>
      <w:r w:rsidR="00240089" w:rsidRPr="001349F4">
        <w:rPr>
          <w:bCs/>
        </w:rPr>
        <w:t xml:space="preserve"> of retail brands</w:t>
      </w:r>
      <w:r w:rsidRPr="001349F4">
        <w:rPr>
          <w:bCs/>
        </w:rPr>
        <w:t>.</w:t>
      </w:r>
      <w:r w:rsidR="00240089" w:rsidRPr="001349F4">
        <w:rPr>
          <w:vertAlign w:val="superscript"/>
        </w:rPr>
        <w:footnoteReference w:id="10"/>
      </w:r>
    </w:p>
    <w:p w14:paraId="6ACBDF74" w14:textId="77777777" w:rsidR="00A617C4" w:rsidRPr="001349F4" w:rsidRDefault="00A617C4" w:rsidP="00A617C4">
      <w:pPr>
        <w:pStyle w:val="Heading2"/>
        <w:rPr>
          <w:bCs/>
        </w:rPr>
      </w:pPr>
      <w:bookmarkStart w:id="15" w:name="_Toc223337061"/>
      <w:r w:rsidRPr="001349F4">
        <w:rPr>
          <w:bCs/>
        </w:rPr>
        <w:t>Complaint and outcomes sought</w:t>
      </w:r>
      <w:r w:rsidR="00700334" w:rsidRPr="001349F4">
        <w:rPr>
          <w:bCs/>
        </w:rPr>
        <w:t xml:space="preserve"> by the notifier</w:t>
      </w:r>
      <w:bookmarkEnd w:id="15"/>
    </w:p>
    <w:p w14:paraId="2353B5A2" w14:textId="6728010F" w:rsidR="000A5CC9" w:rsidRPr="001349F4" w:rsidRDefault="000A5CC9" w:rsidP="000A5CC9">
      <w:pPr>
        <w:pStyle w:val="OutlineNumbered1"/>
        <w:rPr>
          <w:bCs/>
        </w:rPr>
      </w:pPr>
      <w:bookmarkStart w:id="16" w:name="_Ref221790232"/>
      <w:r w:rsidRPr="001349F4">
        <w:rPr>
          <w:bCs/>
        </w:rPr>
        <w:t>The complaint alleges that Woolworths</w:t>
      </w:r>
      <w:r w:rsidR="00112452" w:rsidRPr="001349F4">
        <w:rPr>
          <w:bCs/>
        </w:rPr>
        <w:t>’</w:t>
      </w:r>
      <w:r w:rsidRPr="001349F4">
        <w:rPr>
          <w:bCs/>
        </w:rPr>
        <w:t xml:space="preserve"> Own</w:t>
      </w:r>
      <w:r w:rsidR="00112452" w:rsidRPr="001349F4">
        <w:rPr>
          <w:bCs/>
        </w:rPr>
        <w:t xml:space="preserve"> </w:t>
      </w:r>
      <w:r w:rsidRPr="001349F4">
        <w:rPr>
          <w:bCs/>
        </w:rPr>
        <w:t xml:space="preserve">Brand salmon sourcing is associated with </w:t>
      </w:r>
      <w:r w:rsidR="008D6963" w:rsidRPr="001349F4">
        <w:rPr>
          <w:bCs/>
        </w:rPr>
        <w:t>adverse</w:t>
      </w:r>
      <w:r w:rsidRPr="001349F4">
        <w:rPr>
          <w:bCs/>
        </w:rPr>
        <w:t xml:space="preserve"> environmental and biodiversity harms, including:</w:t>
      </w:r>
      <w:bookmarkEnd w:id="16"/>
    </w:p>
    <w:p w14:paraId="5D6BC883" w14:textId="29E4C0DE" w:rsidR="000A5CC9" w:rsidRPr="001349F4" w:rsidRDefault="006F4E7B" w:rsidP="008C26BF">
      <w:pPr>
        <w:pStyle w:val="OutlineNumbered1"/>
        <w:numPr>
          <w:ilvl w:val="0"/>
          <w:numId w:val="13"/>
        </w:numPr>
        <w:ind w:left="851"/>
        <w:rPr>
          <w:bCs/>
        </w:rPr>
      </w:pPr>
      <w:r w:rsidRPr="001349F4">
        <w:rPr>
          <w:bCs/>
        </w:rPr>
        <w:t>m</w:t>
      </w:r>
      <w:r w:rsidR="000A5CC9" w:rsidRPr="001349F4">
        <w:rPr>
          <w:bCs/>
        </w:rPr>
        <w:t>arine ecosystem degradation in Macquarie Harbour</w:t>
      </w:r>
    </w:p>
    <w:p w14:paraId="0AF8406E" w14:textId="7C54F6EE" w:rsidR="000A5CC9" w:rsidRPr="001349F4" w:rsidRDefault="006F4E7B" w:rsidP="008C26BF">
      <w:pPr>
        <w:pStyle w:val="OutlineNumbered1"/>
        <w:numPr>
          <w:ilvl w:val="0"/>
          <w:numId w:val="13"/>
        </w:numPr>
        <w:ind w:left="851"/>
        <w:rPr>
          <w:bCs/>
        </w:rPr>
      </w:pPr>
      <w:r w:rsidRPr="001349F4">
        <w:rPr>
          <w:bCs/>
        </w:rPr>
        <w:t>b</w:t>
      </w:r>
      <w:r w:rsidR="000A5CC9" w:rsidRPr="001349F4">
        <w:rPr>
          <w:bCs/>
        </w:rPr>
        <w:t xml:space="preserve">iodiversity harm to the </w:t>
      </w:r>
      <w:r w:rsidR="00EB6F88" w:rsidRPr="001349F4">
        <w:rPr>
          <w:bCs/>
        </w:rPr>
        <w:t xml:space="preserve">Tasmanian Wilderness </w:t>
      </w:r>
      <w:r w:rsidR="000A5CC9" w:rsidRPr="001349F4">
        <w:rPr>
          <w:bCs/>
        </w:rPr>
        <w:t>World Heritage Area</w:t>
      </w:r>
    </w:p>
    <w:p w14:paraId="70CC7295" w14:textId="4BBA597E" w:rsidR="000A5CC9" w:rsidRPr="001349F4" w:rsidRDefault="006F4E7B" w:rsidP="008C26BF">
      <w:pPr>
        <w:pStyle w:val="OutlineNumbered1"/>
        <w:numPr>
          <w:ilvl w:val="0"/>
          <w:numId w:val="13"/>
        </w:numPr>
        <w:ind w:left="851"/>
        <w:rPr>
          <w:bCs/>
        </w:rPr>
      </w:pPr>
      <w:r w:rsidRPr="001349F4">
        <w:rPr>
          <w:bCs/>
        </w:rPr>
        <w:t>h</w:t>
      </w:r>
      <w:r w:rsidR="000A5CC9" w:rsidRPr="001349F4">
        <w:rPr>
          <w:bCs/>
        </w:rPr>
        <w:t xml:space="preserve">arm to the </w:t>
      </w:r>
      <w:proofErr w:type="spellStart"/>
      <w:r w:rsidR="000A5CC9" w:rsidRPr="001349F4">
        <w:rPr>
          <w:bCs/>
        </w:rPr>
        <w:t>Maugean</w:t>
      </w:r>
      <w:proofErr w:type="spellEnd"/>
      <w:r w:rsidR="000A5CC9" w:rsidRPr="001349F4">
        <w:rPr>
          <w:bCs/>
        </w:rPr>
        <w:t xml:space="preserve"> skate</w:t>
      </w:r>
      <w:r w:rsidR="00D44FE2" w:rsidRPr="001349F4">
        <w:rPr>
          <w:bCs/>
        </w:rPr>
        <w:t xml:space="preserve"> population</w:t>
      </w:r>
      <w:r w:rsidR="000A5CC9" w:rsidRPr="001349F4">
        <w:rPr>
          <w:bCs/>
        </w:rPr>
        <w:t>.</w:t>
      </w:r>
    </w:p>
    <w:p w14:paraId="3C562611" w14:textId="0A6FEF3A" w:rsidR="00B679BA" w:rsidRPr="001349F4" w:rsidRDefault="006F4E7B" w:rsidP="00441735">
      <w:pPr>
        <w:pStyle w:val="OutlineNumbered1"/>
        <w:rPr>
          <w:bCs/>
        </w:rPr>
      </w:pPr>
      <w:r w:rsidRPr="001349F4">
        <w:rPr>
          <w:bCs/>
        </w:rPr>
        <w:lastRenderedPageBreak/>
        <w:t xml:space="preserve">Environment Tasmania </w:t>
      </w:r>
      <w:r w:rsidR="000A5CC9" w:rsidRPr="001349F4">
        <w:rPr>
          <w:bCs/>
        </w:rPr>
        <w:t xml:space="preserve">alleges </w:t>
      </w:r>
      <w:r w:rsidR="00CD7750" w:rsidRPr="001349F4">
        <w:rPr>
          <w:bCs/>
        </w:rPr>
        <w:t xml:space="preserve">that </w:t>
      </w:r>
      <w:r w:rsidR="003B6452" w:rsidRPr="001349F4">
        <w:rPr>
          <w:bCs/>
        </w:rPr>
        <w:t xml:space="preserve">these </w:t>
      </w:r>
      <w:r w:rsidR="000A5CC9" w:rsidRPr="001349F4">
        <w:rPr>
          <w:bCs/>
        </w:rPr>
        <w:t>impacts in Woolworths</w:t>
      </w:r>
      <w:r w:rsidRPr="001349F4">
        <w:rPr>
          <w:bCs/>
        </w:rPr>
        <w:t xml:space="preserve">’ </w:t>
      </w:r>
      <w:r w:rsidR="000A5CC9" w:rsidRPr="001349F4">
        <w:rPr>
          <w:bCs/>
        </w:rPr>
        <w:t xml:space="preserve">salmon supply chain </w:t>
      </w:r>
      <w:r w:rsidR="00D03827" w:rsidRPr="001349F4">
        <w:rPr>
          <w:bCs/>
        </w:rPr>
        <w:t xml:space="preserve">date back </w:t>
      </w:r>
      <w:r w:rsidR="00C46806" w:rsidRPr="001349F4">
        <w:rPr>
          <w:bCs/>
        </w:rPr>
        <w:t>more than</w:t>
      </w:r>
      <w:r w:rsidRPr="001349F4">
        <w:rPr>
          <w:bCs/>
        </w:rPr>
        <w:t xml:space="preserve"> a decade </w:t>
      </w:r>
      <w:r w:rsidR="000A5CC9" w:rsidRPr="001349F4">
        <w:rPr>
          <w:bCs/>
        </w:rPr>
        <w:t xml:space="preserve">and </w:t>
      </w:r>
      <w:r w:rsidR="00C707C8" w:rsidRPr="001349F4">
        <w:rPr>
          <w:bCs/>
        </w:rPr>
        <w:t xml:space="preserve">are </w:t>
      </w:r>
      <w:r w:rsidR="0041411A" w:rsidRPr="001349F4">
        <w:rPr>
          <w:bCs/>
        </w:rPr>
        <w:t>ongoing</w:t>
      </w:r>
      <w:r w:rsidR="000A5CC9" w:rsidRPr="001349F4">
        <w:rPr>
          <w:bCs/>
        </w:rPr>
        <w:t xml:space="preserve">. </w:t>
      </w:r>
      <w:r w:rsidR="0041411A" w:rsidRPr="001349F4">
        <w:rPr>
          <w:bCs/>
        </w:rPr>
        <w:t>It contends that Woolworths’ actions</w:t>
      </w:r>
      <w:r w:rsidR="00D76551" w:rsidRPr="001349F4">
        <w:rPr>
          <w:bCs/>
        </w:rPr>
        <w:t xml:space="preserve">, </w:t>
      </w:r>
      <w:r w:rsidR="003C457D" w:rsidRPr="001349F4">
        <w:rPr>
          <w:bCs/>
        </w:rPr>
        <w:t xml:space="preserve">such as </w:t>
      </w:r>
      <w:r w:rsidR="00705D3E" w:rsidRPr="001349F4">
        <w:rPr>
          <w:bCs/>
        </w:rPr>
        <w:t>rel</w:t>
      </w:r>
      <w:r w:rsidR="002E5877" w:rsidRPr="001349F4">
        <w:rPr>
          <w:bCs/>
        </w:rPr>
        <w:t>ying</w:t>
      </w:r>
      <w:r w:rsidR="00705D3E" w:rsidRPr="001349F4">
        <w:rPr>
          <w:bCs/>
        </w:rPr>
        <w:t xml:space="preserve"> on </w:t>
      </w:r>
      <w:r w:rsidR="00B15E54" w:rsidRPr="001349F4">
        <w:rPr>
          <w:bCs/>
        </w:rPr>
        <w:t xml:space="preserve">voluntary </w:t>
      </w:r>
      <w:r w:rsidR="00705D3E" w:rsidRPr="001349F4">
        <w:rPr>
          <w:bCs/>
        </w:rPr>
        <w:t>certifications and legislation</w:t>
      </w:r>
      <w:r w:rsidR="005912E9" w:rsidRPr="001349F4">
        <w:rPr>
          <w:bCs/>
        </w:rPr>
        <w:t xml:space="preserve"> </w:t>
      </w:r>
      <w:r w:rsidR="00F31528" w:rsidRPr="001349F4">
        <w:rPr>
          <w:bCs/>
        </w:rPr>
        <w:t xml:space="preserve">that is allegedly inadequate </w:t>
      </w:r>
      <w:r w:rsidR="005912E9" w:rsidRPr="001349F4">
        <w:rPr>
          <w:bCs/>
        </w:rPr>
        <w:t>t</w:t>
      </w:r>
      <w:r w:rsidR="00705D3E" w:rsidRPr="001349F4">
        <w:rPr>
          <w:bCs/>
        </w:rPr>
        <w:t xml:space="preserve">o address </w:t>
      </w:r>
      <w:r w:rsidR="00DE7151" w:rsidRPr="001349F4">
        <w:rPr>
          <w:bCs/>
        </w:rPr>
        <w:t xml:space="preserve">adverse </w:t>
      </w:r>
      <w:r w:rsidR="00705D3E" w:rsidRPr="001349F4">
        <w:rPr>
          <w:bCs/>
        </w:rPr>
        <w:t>impacts,</w:t>
      </w:r>
      <w:r w:rsidR="0041411A" w:rsidRPr="001349F4">
        <w:rPr>
          <w:bCs/>
        </w:rPr>
        <w:t xml:space="preserve"> </w:t>
      </w:r>
      <w:r w:rsidR="00930E15" w:rsidRPr="001349F4">
        <w:rPr>
          <w:bCs/>
        </w:rPr>
        <w:t>are</w:t>
      </w:r>
      <w:r w:rsidR="0065109F" w:rsidRPr="001349F4">
        <w:rPr>
          <w:bCs/>
        </w:rPr>
        <w:t xml:space="preserve"> </w:t>
      </w:r>
      <w:r w:rsidR="0041411A" w:rsidRPr="001349F4">
        <w:rPr>
          <w:bCs/>
        </w:rPr>
        <w:t xml:space="preserve">inconsistent with the </w:t>
      </w:r>
      <w:r w:rsidR="0018310D" w:rsidRPr="001349F4">
        <w:rPr>
          <w:bCs/>
        </w:rPr>
        <w:t xml:space="preserve">OECD </w:t>
      </w:r>
      <w:r w:rsidR="0041411A" w:rsidRPr="001349F4">
        <w:rPr>
          <w:bCs/>
        </w:rPr>
        <w:t>Guidelines</w:t>
      </w:r>
      <w:r w:rsidR="0076129D" w:rsidRPr="001349F4">
        <w:rPr>
          <w:bCs/>
        </w:rPr>
        <w:t xml:space="preserve"> (</w:t>
      </w:r>
      <w:r w:rsidR="00A81690" w:rsidRPr="001349F4">
        <w:rPr>
          <w:bCs/>
        </w:rPr>
        <w:t xml:space="preserve">2011 and 2023 </w:t>
      </w:r>
      <w:r w:rsidR="0071680F" w:rsidRPr="001349F4">
        <w:rPr>
          <w:bCs/>
        </w:rPr>
        <w:t>editions</w:t>
      </w:r>
      <w:r w:rsidR="0076129D" w:rsidRPr="001349F4">
        <w:rPr>
          <w:bCs/>
        </w:rPr>
        <w:t>)</w:t>
      </w:r>
      <w:r w:rsidR="00A117C4" w:rsidRPr="001349F4">
        <w:rPr>
          <w:bCs/>
        </w:rPr>
        <w:t xml:space="preserve"> and </w:t>
      </w:r>
      <w:r w:rsidR="006257AC" w:rsidRPr="001349F4">
        <w:rPr>
          <w:bCs/>
        </w:rPr>
        <w:t>ha</w:t>
      </w:r>
      <w:r w:rsidR="001F5190" w:rsidRPr="001349F4">
        <w:rPr>
          <w:bCs/>
        </w:rPr>
        <w:t>ve</w:t>
      </w:r>
      <w:r w:rsidR="006257AC" w:rsidRPr="001349F4">
        <w:rPr>
          <w:bCs/>
        </w:rPr>
        <w:t xml:space="preserve"> </w:t>
      </w:r>
      <w:r w:rsidR="00B30F6B" w:rsidRPr="001349F4">
        <w:rPr>
          <w:bCs/>
        </w:rPr>
        <w:t xml:space="preserve">contributed </w:t>
      </w:r>
      <w:r w:rsidR="00B85899" w:rsidRPr="001349F4">
        <w:rPr>
          <w:bCs/>
        </w:rPr>
        <w:t>and</w:t>
      </w:r>
      <w:r w:rsidR="00442684" w:rsidRPr="001349F4">
        <w:rPr>
          <w:bCs/>
        </w:rPr>
        <w:t>/or</w:t>
      </w:r>
      <w:r w:rsidR="00B85899" w:rsidRPr="001349F4">
        <w:rPr>
          <w:bCs/>
        </w:rPr>
        <w:t xml:space="preserve"> </w:t>
      </w:r>
      <w:r w:rsidR="006257AC" w:rsidRPr="001349F4">
        <w:rPr>
          <w:bCs/>
        </w:rPr>
        <w:t xml:space="preserve">been </w:t>
      </w:r>
      <w:r w:rsidR="0051334A" w:rsidRPr="001349F4">
        <w:rPr>
          <w:bCs/>
        </w:rPr>
        <w:t>directly linked</w:t>
      </w:r>
      <w:r w:rsidR="00F47603" w:rsidRPr="001349F4">
        <w:rPr>
          <w:bCs/>
        </w:rPr>
        <w:t xml:space="preserve"> </w:t>
      </w:r>
      <w:r w:rsidR="00B85899" w:rsidRPr="001349F4">
        <w:rPr>
          <w:bCs/>
        </w:rPr>
        <w:t xml:space="preserve">with </w:t>
      </w:r>
      <w:r w:rsidR="00F47603" w:rsidRPr="001349F4">
        <w:rPr>
          <w:bCs/>
        </w:rPr>
        <w:t>the</w:t>
      </w:r>
      <w:r w:rsidR="003C3D60" w:rsidRPr="001349F4">
        <w:rPr>
          <w:bCs/>
        </w:rPr>
        <w:t xml:space="preserve"> </w:t>
      </w:r>
      <w:r w:rsidR="00F47603" w:rsidRPr="001349F4">
        <w:rPr>
          <w:bCs/>
        </w:rPr>
        <w:t>alleged harms</w:t>
      </w:r>
      <w:r w:rsidR="000231FD" w:rsidRPr="001349F4">
        <w:rPr>
          <w:bCs/>
        </w:rPr>
        <w:t xml:space="preserve"> outlined</w:t>
      </w:r>
      <w:r w:rsidR="006542DA" w:rsidRPr="001349F4">
        <w:rPr>
          <w:bCs/>
        </w:rPr>
        <w:t xml:space="preserve"> </w:t>
      </w:r>
      <w:r w:rsidR="00C23DF5" w:rsidRPr="001349F4">
        <w:rPr>
          <w:bCs/>
        </w:rPr>
        <w:t>in</w:t>
      </w:r>
      <w:r w:rsidR="00C566FA" w:rsidRPr="001349F4">
        <w:rPr>
          <w:bCs/>
        </w:rPr>
        <w:t xml:space="preserve"> paragraph </w:t>
      </w:r>
      <w:r w:rsidR="00077F0B" w:rsidRPr="001349F4">
        <w:rPr>
          <w:bCs/>
        </w:rPr>
        <w:fldChar w:fldCharType="begin"/>
      </w:r>
      <w:r w:rsidR="00077F0B" w:rsidRPr="001349F4">
        <w:rPr>
          <w:bCs/>
        </w:rPr>
        <w:instrText xml:space="preserve"> REF _Ref221790232 \r \h </w:instrText>
      </w:r>
      <w:r w:rsidR="00077F0B" w:rsidRPr="001349F4">
        <w:rPr>
          <w:bCs/>
        </w:rPr>
      </w:r>
      <w:r w:rsidR="00077F0B" w:rsidRPr="001349F4">
        <w:rPr>
          <w:bCs/>
        </w:rPr>
        <w:fldChar w:fldCharType="separate"/>
      </w:r>
      <w:r w:rsidR="00434AF1">
        <w:rPr>
          <w:bCs/>
        </w:rPr>
        <w:t>11</w:t>
      </w:r>
      <w:r w:rsidR="00077F0B" w:rsidRPr="001349F4">
        <w:rPr>
          <w:bCs/>
        </w:rPr>
        <w:fldChar w:fldCharType="end"/>
      </w:r>
      <w:r w:rsidR="00136B42" w:rsidRPr="001349F4">
        <w:rPr>
          <w:bCs/>
        </w:rPr>
        <w:t xml:space="preserve"> of this statement</w:t>
      </w:r>
      <w:r w:rsidR="00741CE3" w:rsidRPr="001349F4">
        <w:rPr>
          <w:bCs/>
        </w:rPr>
        <w:t xml:space="preserve"> above</w:t>
      </w:r>
      <w:r w:rsidR="00034165" w:rsidRPr="001349F4">
        <w:rPr>
          <w:bCs/>
        </w:rPr>
        <w:t>.</w:t>
      </w:r>
      <w:r w:rsidR="007F5012" w:rsidRPr="001349F4">
        <w:rPr>
          <w:bCs/>
        </w:rPr>
        <w:t xml:space="preserve"> </w:t>
      </w:r>
    </w:p>
    <w:p w14:paraId="4068D124" w14:textId="43D8868B" w:rsidR="000A5CC9" w:rsidRPr="001349F4" w:rsidRDefault="006F4E7B" w:rsidP="00441735">
      <w:pPr>
        <w:pStyle w:val="OutlineNumbered1"/>
        <w:rPr>
          <w:bCs/>
        </w:rPr>
      </w:pPr>
      <w:r w:rsidRPr="001349F4">
        <w:rPr>
          <w:bCs/>
        </w:rPr>
        <w:t>Environment Tasmania</w:t>
      </w:r>
      <w:r w:rsidR="00110166" w:rsidRPr="001349F4">
        <w:rPr>
          <w:bCs/>
        </w:rPr>
        <w:t xml:space="preserve"> </w:t>
      </w:r>
      <w:r w:rsidR="00936C15" w:rsidRPr="001349F4">
        <w:rPr>
          <w:bCs/>
        </w:rPr>
        <w:t xml:space="preserve">has </w:t>
      </w:r>
      <w:r w:rsidR="00B7044A" w:rsidRPr="001349F4">
        <w:rPr>
          <w:bCs/>
        </w:rPr>
        <w:t>identified</w:t>
      </w:r>
      <w:r w:rsidR="00945A83" w:rsidRPr="001349F4">
        <w:rPr>
          <w:bCs/>
        </w:rPr>
        <w:t xml:space="preserve"> five</w:t>
      </w:r>
      <w:r w:rsidR="00B7044A" w:rsidRPr="001349F4">
        <w:rPr>
          <w:bCs/>
        </w:rPr>
        <w:t xml:space="preserve"> </w:t>
      </w:r>
      <w:r w:rsidR="005948CD" w:rsidRPr="001349F4">
        <w:rPr>
          <w:bCs/>
        </w:rPr>
        <w:t xml:space="preserve">priorities </w:t>
      </w:r>
      <w:r w:rsidR="00AA7BA5" w:rsidRPr="001349F4">
        <w:rPr>
          <w:bCs/>
        </w:rPr>
        <w:t xml:space="preserve">for discussion </w:t>
      </w:r>
      <w:r w:rsidR="00A70DE4" w:rsidRPr="001349F4">
        <w:rPr>
          <w:bCs/>
        </w:rPr>
        <w:t xml:space="preserve">in </w:t>
      </w:r>
      <w:r w:rsidR="00685532" w:rsidRPr="001349F4">
        <w:rPr>
          <w:bCs/>
        </w:rPr>
        <w:t xml:space="preserve">any </w:t>
      </w:r>
      <w:r w:rsidR="00E269B3" w:rsidRPr="001349F4">
        <w:rPr>
          <w:bCs/>
        </w:rPr>
        <w:t xml:space="preserve">potential </w:t>
      </w:r>
      <w:r w:rsidR="00945A83" w:rsidRPr="001349F4">
        <w:rPr>
          <w:bCs/>
        </w:rPr>
        <w:t xml:space="preserve">AusNCP </w:t>
      </w:r>
      <w:r w:rsidR="00204CD2" w:rsidRPr="001349F4">
        <w:rPr>
          <w:bCs/>
        </w:rPr>
        <w:t>dispute res</w:t>
      </w:r>
      <w:r w:rsidR="001D214C" w:rsidRPr="001349F4">
        <w:rPr>
          <w:bCs/>
        </w:rPr>
        <w:t>olution</w:t>
      </w:r>
      <w:r w:rsidR="00D83692" w:rsidRPr="001349F4">
        <w:rPr>
          <w:bCs/>
        </w:rPr>
        <w:t xml:space="preserve"> </w:t>
      </w:r>
      <w:r w:rsidR="00B7044A" w:rsidRPr="001349F4">
        <w:rPr>
          <w:bCs/>
        </w:rPr>
        <w:t xml:space="preserve">with Woolworths. </w:t>
      </w:r>
      <w:r w:rsidR="00BA4973" w:rsidRPr="001349F4">
        <w:rPr>
          <w:bCs/>
        </w:rPr>
        <w:t>Th</w:t>
      </w:r>
      <w:r w:rsidR="000527B9" w:rsidRPr="001349F4">
        <w:rPr>
          <w:bCs/>
        </w:rPr>
        <w:t>e</w:t>
      </w:r>
      <w:r w:rsidR="00BA4973" w:rsidRPr="001349F4">
        <w:rPr>
          <w:bCs/>
        </w:rPr>
        <w:t>s</w:t>
      </w:r>
      <w:r w:rsidR="000527B9" w:rsidRPr="001349F4">
        <w:rPr>
          <w:bCs/>
        </w:rPr>
        <w:t>e</w:t>
      </w:r>
      <w:r w:rsidR="00BA4973" w:rsidRPr="001349F4">
        <w:rPr>
          <w:bCs/>
        </w:rPr>
        <w:t xml:space="preserve"> </w:t>
      </w:r>
      <w:r w:rsidR="000527B9" w:rsidRPr="001349F4">
        <w:rPr>
          <w:bCs/>
        </w:rPr>
        <w:t xml:space="preserve">priorities </w:t>
      </w:r>
      <w:r w:rsidR="00B7044A" w:rsidRPr="001349F4">
        <w:rPr>
          <w:bCs/>
        </w:rPr>
        <w:t>include</w:t>
      </w:r>
      <w:r w:rsidR="000A5CC9" w:rsidRPr="001349F4">
        <w:rPr>
          <w:bCs/>
        </w:rPr>
        <w:t>:</w:t>
      </w:r>
    </w:p>
    <w:p w14:paraId="58E69BEF" w14:textId="75D4C332" w:rsidR="0043789B" w:rsidRPr="001349F4" w:rsidRDefault="00B7044A" w:rsidP="008C26BF">
      <w:pPr>
        <w:pStyle w:val="OutlineNumbered1"/>
        <w:numPr>
          <w:ilvl w:val="0"/>
          <w:numId w:val="13"/>
        </w:numPr>
        <w:ind w:left="851"/>
        <w:rPr>
          <w:bCs/>
        </w:rPr>
      </w:pPr>
      <w:r w:rsidRPr="001349F4">
        <w:rPr>
          <w:bCs/>
        </w:rPr>
        <w:t>a</w:t>
      </w:r>
      <w:r w:rsidR="0043789B" w:rsidRPr="001349F4">
        <w:rPr>
          <w:bCs/>
        </w:rPr>
        <w:t>lignment between Woolworths</w:t>
      </w:r>
      <w:r w:rsidR="00D44FE2" w:rsidRPr="001349F4">
        <w:rPr>
          <w:bCs/>
        </w:rPr>
        <w:t>’</w:t>
      </w:r>
      <w:r w:rsidR="0043789B" w:rsidRPr="001349F4">
        <w:rPr>
          <w:bCs/>
        </w:rPr>
        <w:t xml:space="preserve"> </w:t>
      </w:r>
      <w:r w:rsidR="00023267" w:rsidRPr="001349F4">
        <w:rPr>
          <w:bCs/>
        </w:rPr>
        <w:t xml:space="preserve">environmental </w:t>
      </w:r>
      <w:r w:rsidR="00BE12B7" w:rsidRPr="001349F4">
        <w:rPr>
          <w:bCs/>
        </w:rPr>
        <w:t xml:space="preserve">due diligence </w:t>
      </w:r>
      <w:r w:rsidR="0043789B" w:rsidRPr="001349F4">
        <w:rPr>
          <w:bCs/>
        </w:rPr>
        <w:t>policies and practices</w:t>
      </w:r>
      <w:r w:rsidR="004D0C7F" w:rsidRPr="001349F4">
        <w:rPr>
          <w:bCs/>
        </w:rPr>
        <w:t xml:space="preserve"> (</w:t>
      </w:r>
      <w:r w:rsidR="009F5AA4" w:rsidRPr="001349F4">
        <w:rPr>
          <w:bCs/>
        </w:rPr>
        <w:t>namely</w:t>
      </w:r>
      <w:r w:rsidR="004D0C7F" w:rsidRPr="001349F4">
        <w:rPr>
          <w:bCs/>
        </w:rPr>
        <w:t xml:space="preserve"> Woolworths’ Seafood Sourcing Policy)</w:t>
      </w:r>
      <w:r w:rsidRPr="001349F4">
        <w:rPr>
          <w:bCs/>
        </w:rPr>
        <w:t xml:space="preserve"> and </w:t>
      </w:r>
      <w:r w:rsidR="0043789B" w:rsidRPr="001349F4">
        <w:rPr>
          <w:bCs/>
        </w:rPr>
        <w:t xml:space="preserve">the </w:t>
      </w:r>
      <w:r w:rsidR="00BE12B7" w:rsidRPr="001349F4">
        <w:rPr>
          <w:bCs/>
        </w:rPr>
        <w:t xml:space="preserve">expectations of the </w:t>
      </w:r>
      <w:r w:rsidR="0018310D" w:rsidRPr="001349F4">
        <w:rPr>
          <w:bCs/>
        </w:rPr>
        <w:t xml:space="preserve">OECD </w:t>
      </w:r>
      <w:r w:rsidR="0043789B" w:rsidRPr="001349F4">
        <w:rPr>
          <w:bCs/>
        </w:rPr>
        <w:t>Guidelines</w:t>
      </w:r>
    </w:p>
    <w:p w14:paraId="689584D1" w14:textId="3EA31872" w:rsidR="00B7044A" w:rsidRPr="001349F4" w:rsidRDefault="00F67493" w:rsidP="008C26BF">
      <w:pPr>
        <w:pStyle w:val="OutlineNumbered1"/>
        <w:numPr>
          <w:ilvl w:val="0"/>
          <w:numId w:val="13"/>
        </w:numPr>
        <w:ind w:left="851"/>
        <w:rPr>
          <w:bCs/>
        </w:rPr>
      </w:pPr>
      <w:r w:rsidRPr="001349F4">
        <w:rPr>
          <w:bCs/>
        </w:rPr>
        <w:t xml:space="preserve">Woolworths’ </w:t>
      </w:r>
      <w:r w:rsidR="00160C40" w:rsidRPr="001349F4">
        <w:rPr>
          <w:bCs/>
        </w:rPr>
        <w:t xml:space="preserve">compliance with </w:t>
      </w:r>
      <w:r w:rsidR="00B7044A" w:rsidRPr="001349F4">
        <w:rPr>
          <w:bCs/>
        </w:rPr>
        <w:t xml:space="preserve">the </w:t>
      </w:r>
      <w:r w:rsidR="0018310D" w:rsidRPr="001349F4">
        <w:rPr>
          <w:bCs/>
        </w:rPr>
        <w:t xml:space="preserve">OECD </w:t>
      </w:r>
      <w:r w:rsidRPr="001349F4">
        <w:rPr>
          <w:bCs/>
        </w:rPr>
        <w:t xml:space="preserve">Guidelines’ </w:t>
      </w:r>
      <w:r w:rsidR="0043789B" w:rsidRPr="001349F4">
        <w:rPr>
          <w:bCs/>
        </w:rPr>
        <w:t xml:space="preserve">due diligence expectations </w:t>
      </w:r>
      <w:r w:rsidR="00B7044A" w:rsidRPr="001349F4">
        <w:rPr>
          <w:bCs/>
        </w:rPr>
        <w:t>(</w:t>
      </w:r>
      <w:r w:rsidR="0043789B" w:rsidRPr="001349F4">
        <w:rPr>
          <w:bCs/>
        </w:rPr>
        <w:t>identify</w:t>
      </w:r>
      <w:r w:rsidR="000F32EE" w:rsidRPr="001349F4">
        <w:rPr>
          <w:bCs/>
        </w:rPr>
        <w:t>ing</w:t>
      </w:r>
      <w:r w:rsidR="0043789B" w:rsidRPr="001349F4">
        <w:rPr>
          <w:bCs/>
        </w:rPr>
        <w:t>, assess</w:t>
      </w:r>
      <w:r w:rsidR="000F32EE" w:rsidRPr="001349F4">
        <w:rPr>
          <w:bCs/>
        </w:rPr>
        <w:t>ing</w:t>
      </w:r>
      <w:r w:rsidR="0043789B" w:rsidRPr="001349F4">
        <w:rPr>
          <w:bCs/>
        </w:rPr>
        <w:t>, ceas</w:t>
      </w:r>
      <w:r w:rsidR="00724E8D" w:rsidRPr="001349F4">
        <w:rPr>
          <w:bCs/>
        </w:rPr>
        <w:t>ing</w:t>
      </w:r>
      <w:r w:rsidR="0043789B" w:rsidRPr="001349F4">
        <w:rPr>
          <w:bCs/>
        </w:rPr>
        <w:t>, prevent</w:t>
      </w:r>
      <w:r w:rsidR="005A2590" w:rsidRPr="001349F4">
        <w:rPr>
          <w:bCs/>
        </w:rPr>
        <w:t>ing</w:t>
      </w:r>
      <w:r w:rsidR="0043789B" w:rsidRPr="001349F4">
        <w:rPr>
          <w:bCs/>
        </w:rPr>
        <w:t>, mitigat</w:t>
      </w:r>
      <w:r w:rsidR="005A2590" w:rsidRPr="001349F4">
        <w:rPr>
          <w:bCs/>
        </w:rPr>
        <w:t>ing</w:t>
      </w:r>
      <w:r w:rsidR="0043789B" w:rsidRPr="001349F4">
        <w:rPr>
          <w:bCs/>
        </w:rPr>
        <w:t xml:space="preserve"> and remedy</w:t>
      </w:r>
      <w:r w:rsidR="005A2590" w:rsidRPr="001349F4">
        <w:rPr>
          <w:bCs/>
        </w:rPr>
        <w:t>ing</w:t>
      </w:r>
      <w:r w:rsidR="00611F4F" w:rsidRPr="001349F4">
        <w:rPr>
          <w:bCs/>
        </w:rPr>
        <w:t xml:space="preserve"> alleged</w:t>
      </w:r>
      <w:r w:rsidR="0043789B" w:rsidRPr="001349F4">
        <w:rPr>
          <w:bCs/>
        </w:rPr>
        <w:t xml:space="preserve"> adverse harms in </w:t>
      </w:r>
      <w:r w:rsidR="007936E0" w:rsidRPr="001349F4">
        <w:rPr>
          <w:bCs/>
        </w:rPr>
        <w:t xml:space="preserve">its own </w:t>
      </w:r>
      <w:r w:rsidR="0043789B" w:rsidRPr="001349F4">
        <w:rPr>
          <w:bCs/>
        </w:rPr>
        <w:t>operations a</w:t>
      </w:r>
      <w:r w:rsidRPr="001349F4">
        <w:rPr>
          <w:bCs/>
        </w:rPr>
        <w:t>nd</w:t>
      </w:r>
      <w:r w:rsidR="0025024A" w:rsidRPr="001349F4">
        <w:rPr>
          <w:bCs/>
        </w:rPr>
        <w:t xml:space="preserve"> </w:t>
      </w:r>
      <w:r w:rsidR="00217AB8" w:rsidRPr="001349F4">
        <w:rPr>
          <w:bCs/>
        </w:rPr>
        <w:t xml:space="preserve">in </w:t>
      </w:r>
      <w:r w:rsidR="00611F4F" w:rsidRPr="001349F4">
        <w:rPr>
          <w:bCs/>
        </w:rPr>
        <w:t xml:space="preserve">parts of </w:t>
      </w:r>
      <w:r w:rsidR="0043789B" w:rsidRPr="001349F4">
        <w:rPr>
          <w:bCs/>
        </w:rPr>
        <w:t>its value chain</w:t>
      </w:r>
      <w:r w:rsidR="00611F4F" w:rsidRPr="001349F4">
        <w:rPr>
          <w:bCs/>
        </w:rPr>
        <w:t xml:space="preserve"> </w:t>
      </w:r>
      <w:r w:rsidR="00830896" w:rsidRPr="001349F4">
        <w:rPr>
          <w:bCs/>
        </w:rPr>
        <w:t xml:space="preserve">that are </w:t>
      </w:r>
      <w:r w:rsidR="00611F4F" w:rsidRPr="001349F4">
        <w:rPr>
          <w:bCs/>
        </w:rPr>
        <w:t xml:space="preserve">connected to the issues </w:t>
      </w:r>
      <w:r w:rsidR="00097B07" w:rsidRPr="001349F4">
        <w:rPr>
          <w:bCs/>
        </w:rPr>
        <w:t xml:space="preserve">in </w:t>
      </w:r>
      <w:r w:rsidR="00611F4F" w:rsidRPr="001349F4">
        <w:rPr>
          <w:bCs/>
        </w:rPr>
        <w:t>this complaint</w:t>
      </w:r>
      <w:r w:rsidR="00B7044A" w:rsidRPr="001349F4">
        <w:rPr>
          <w:bCs/>
        </w:rPr>
        <w:t>)</w:t>
      </w:r>
    </w:p>
    <w:p w14:paraId="2818A234" w14:textId="4CF99780" w:rsidR="00AA38F6" w:rsidRPr="001349F4" w:rsidRDefault="004C1904" w:rsidP="008C26BF">
      <w:pPr>
        <w:pStyle w:val="OutlineNumbered1"/>
        <w:numPr>
          <w:ilvl w:val="0"/>
          <w:numId w:val="13"/>
        </w:numPr>
        <w:ind w:left="851"/>
        <w:rPr>
          <w:bCs/>
        </w:rPr>
      </w:pPr>
      <w:r w:rsidRPr="001349F4">
        <w:rPr>
          <w:bCs/>
        </w:rPr>
        <w:t xml:space="preserve">asking </w:t>
      </w:r>
      <w:r w:rsidR="008375CB" w:rsidRPr="001349F4">
        <w:rPr>
          <w:bCs/>
        </w:rPr>
        <w:t xml:space="preserve">Woolworths </w:t>
      </w:r>
      <w:r w:rsidRPr="001349F4">
        <w:rPr>
          <w:bCs/>
        </w:rPr>
        <w:t xml:space="preserve">to </w:t>
      </w:r>
      <w:r w:rsidR="008375CB" w:rsidRPr="001349F4">
        <w:rPr>
          <w:bCs/>
        </w:rPr>
        <w:t>proactively ceas</w:t>
      </w:r>
      <w:r w:rsidR="003B2473" w:rsidRPr="001349F4">
        <w:rPr>
          <w:bCs/>
        </w:rPr>
        <w:t>e</w:t>
      </w:r>
      <w:r w:rsidR="00355F59" w:rsidRPr="001349F4">
        <w:rPr>
          <w:bCs/>
        </w:rPr>
        <w:t xml:space="preserve"> procur</w:t>
      </w:r>
      <w:r w:rsidR="003B2473" w:rsidRPr="001349F4">
        <w:rPr>
          <w:bCs/>
        </w:rPr>
        <w:t>ing</w:t>
      </w:r>
      <w:r w:rsidR="00355F59" w:rsidRPr="001349F4">
        <w:rPr>
          <w:bCs/>
        </w:rPr>
        <w:t xml:space="preserve"> salmon </w:t>
      </w:r>
      <w:r w:rsidR="00D250E0" w:rsidRPr="001349F4">
        <w:rPr>
          <w:bCs/>
        </w:rPr>
        <w:t xml:space="preserve">that is </w:t>
      </w:r>
      <w:r w:rsidR="00355F59" w:rsidRPr="001349F4">
        <w:rPr>
          <w:bCs/>
        </w:rPr>
        <w:t>from Macquarie Harbour</w:t>
      </w:r>
      <w:r w:rsidR="00AA38F6" w:rsidRPr="001349F4">
        <w:rPr>
          <w:bCs/>
        </w:rPr>
        <w:t xml:space="preserve"> </w:t>
      </w:r>
    </w:p>
    <w:p w14:paraId="08187846" w14:textId="4D89EB47" w:rsidR="0043789B" w:rsidRPr="001349F4" w:rsidRDefault="00FC41C1" w:rsidP="008C26BF">
      <w:pPr>
        <w:pStyle w:val="OutlineNumbered1"/>
        <w:numPr>
          <w:ilvl w:val="0"/>
          <w:numId w:val="13"/>
        </w:numPr>
        <w:ind w:left="851"/>
        <w:rPr>
          <w:bCs/>
        </w:rPr>
      </w:pPr>
      <w:r w:rsidRPr="001349F4">
        <w:rPr>
          <w:bCs/>
        </w:rPr>
        <w:t xml:space="preserve">external </w:t>
      </w:r>
      <w:r w:rsidR="00B7044A" w:rsidRPr="001349F4">
        <w:rPr>
          <w:bCs/>
        </w:rPr>
        <w:t xml:space="preserve">disclosure of issues regarding </w:t>
      </w:r>
      <w:r w:rsidR="0043789B" w:rsidRPr="001349F4">
        <w:rPr>
          <w:bCs/>
        </w:rPr>
        <w:t xml:space="preserve">biodiversity risk </w:t>
      </w:r>
      <w:r w:rsidR="00B7044A" w:rsidRPr="001349F4">
        <w:rPr>
          <w:bCs/>
        </w:rPr>
        <w:t xml:space="preserve">and </w:t>
      </w:r>
      <w:r w:rsidR="0043789B" w:rsidRPr="001349F4">
        <w:rPr>
          <w:bCs/>
        </w:rPr>
        <w:t>Woolworths</w:t>
      </w:r>
      <w:r w:rsidR="0077540D" w:rsidRPr="001349F4">
        <w:rPr>
          <w:bCs/>
        </w:rPr>
        <w:t xml:space="preserve">’ </w:t>
      </w:r>
      <w:r w:rsidR="0043789B" w:rsidRPr="001349F4">
        <w:rPr>
          <w:bCs/>
        </w:rPr>
        <w:t>due diligence policies</w:t>
      </w:r>
    </w:p>
    <w:p w14:paraId="1CC113F9" w14:textId="4ED581BC" w:rsidR="0043789B" w:rsidRPr="001349F4" w:rsidRDefault="00D2384A" w:rsidP="003A726E">
      <w:pPr>
        <w:pStyle w:val="OutlineNumbered1"/>
        <w:numPr>
          <w:ilvl w:val="0"/>
          <w:numId w:val="13"/>
        </w:numPr>
        <w:ind w:left="851"/>
        <w:rPr>
          <w:bCs/>
        </w:rPr>
      </w:pPr>
      <w:r w:rsidRPr="001349F4">
        <w:rPr>
          <w:bCs/>
        </w:rPr>
        <w:t xml:space="preserve">asking Woolworths to stop </w:t>
      </w:r>
      <w:r w:rsidR="0043789B" w:rsidRPr="001349F4">
        <w:rPr>
          <w:bCs/>
        </w:rPr>
        <w:t xml:space="preserve">labelling Macquarie Harbour salmon as </w:t>
      </w:r>
      <w:r w:rsidR="00B7044A" w:rsidRPr="001349F4">
        <w:rPr>
          <w:bCs/>
        </w:rPr>
        <w:t>‘responsibly sourced</w:t>
      </w:r>
      <w:r w:rsidR="0043789B" w:rsidRPr="001349F4">
        <w:rPr>
          <w:bCs/>
        </w:rPr>
        <w:t>’</w:t>
      </w:r>
      <w:r w:rsidR="00756C27" w:rsidRPr="001349F4">
        <w:rPr>
          <w:bCs/>
        </w:rPr>
        <w:t>.</w:t>
      </w:r>
    </w:p>
    <w:p w14:paraId="0554F3D7" w14:textId="77777777" w:rsidR="008D6963" w:rsidRPr="001349F4" w:rsidRDefault="008D6963" w:rsidP="009A23F0">
      <w:pPr>
        <w:pStyle w:val="Heading2"/>
      </w:pPr>
      <w:bookmarkStart w:id="17" w:name="_Toc223337062"/>
      <w:r w:rsidRPr="001349F4">
        <w:t>Process</w:t>
      </w:r>
      <w:bookmarkEnd w:id="17"/>
    </w:p>
    <w:p w14:paraId="7E2CC2FB" w14:textId="0D67F563" w:rsidR="00D44FE2" w:rsidRPr="001349F4" w:rsidRDefault="00EB2FEC" w:rsidP="00441735">
      <w:pPr>
        <w:pStyle w:val="OutlineNumbered1"/>
        <w:rPr>
          <w:bCs/>
        </w:rPr>
      </w:pPr>
      <w:r w:rsidRPr="001349F4">
        <w:rPr>
          <w:bCs/>
        </w:rPr>
        <w:t>The AusNCP Governance and Advisory Board (</w:t>
      </w:r>
      <w:r w:rsidRPr="001349F4">
        <w:rPr>
          <w:b/>
        </w:rPr>
        <w:t>AusNCP Board</w:t>
      </w:r>
      <w:r w:rsidRPr="001349F4">
        <w:rPr>
          <w:bCs/>
        </w:rPr>
        <w:t>)</w:t>
      </w:r>
      <w:r w:rsidR="00B4239F" w:rsidRPr="001349F4">
        <w:rPr>
          <w:bCs/>
        </w:rPr>
        <w:t xml:space="preserve"> reviewed a</w:t>
      </w:r>
      <w:r w:rsidR="0061640B" w:rsidRPr="001349F4">
        <w:rPr>
          <w:bCs/>
        </w:rPr>
        <w:t xml:space="preserve"> draft of this Initial Assessment </w:t>
      </w:r>
      <w:r w:rsidR="006321F3" w:rsidRPr="001349F4">
        <w:rPr>
          <w:bCs/>
        </w:rPr>
        <w:t>before it</w:t>
      </w:r>
      <w:r w:rsidR="0061640B" w:rsidRPr="001349F4">
        <w:rPr>
          <w:bCs/>
        </w:rPr>
        <w:t xml:space="preserve"> was provided to </w:t>
      </w:r>
      <w:r w:rsidR="004812A6" w:rsidRPr="001349F4">
        <w:rPr>
          <w:bCs/>
        </w:rPr>
        <w:t xml:space="preserve">the </w:t>
      </w:r>
      <w:r w:rsidR="0061640B" w:rsidRPr="001349F4">
        <w:rPr>
          <w:bCs/>
        </w:rPr>
        <w:t xml:space="preserve">parties for comment. The </w:t>
      </w:r>
      <w:r w:rsidR="00FA06B0" w:rsidRPr="001349F4">
        <w:rPr>
          <w:bCs/>
        </w:rPr>
        <w:t>Independent Examiner</w:t>
      </w:r>
      <w:r w:rsidR="00FA06B0" w:rsidRPr="001349F4" w:rsidDel="00FA06B0">
        <w:rPr>
          <w:bCs/>
        </w:rPr>
        <w:t xml:space="preserve"> </w:t>
      </w:r>
      <w:r w:rsidR="0061640B" w:rsidRPr="001349F4">
        <w:rPr>
          <w:bCs/>
        </w:rPr>
        <w:t xml:space="preserve">finalised the Initial Assessment after </w:t>
      </w:r>
      <w:r w:rsidR="00026340" w:rsidRPr="001349F4">
        <w:rPr>
          <w:bCs/>
        </w:rPr>
        <w:t xml:space="preserve">considering </w:t>
      </w:r>
      <w:r w:rsidR="0061640B" w:rsidRPr="001349F4">
        <w:rPr>
          <w:bCs/>
        </w:rPr>
        <w:t>all comments.</w:t>
      </w:r>
      <w:r w:rsidR="00E93FCC" w:rsidRPr="001349F4">
        <w:rPr>
          <w:bCs/>
        </w:rPr>
        <w:t xml:space="preserve"> Any changes proposed by the </w:t>
      </w:r>
      <w:r w:rsidR="00DA5F13" w:rsidRPr="001349F4">
        <w:rPr>
          <w:bCs/>
        </w:rPr>
        <w:t xml:space="preserve">AusNCP Board or the </w:t>
      </w:r>
      <w:r w:rsidR="00E93FCC" w:rsidRPr="001349F4">
        <w:rPr>
          <w:bCs/>
        </w:rPr>
        <w:t xml:space="preserve">parties </w:t>
      </w:r>
      <w:r w:rsidR="00246D67" w:rsidRPr="001349F4">
        <w:rPr>
          <w:bCs/>
        </w:rPr>
        <w:t xml:space="preserve">were </w:t>
      </w:r>
      <w:r w:rsidR="00E93FCC" w:rsidRPr="001349F4">
        <w:rPr>
          <w:bCs/>
        </w:rPr>
        <w:t xml:space="preserve">made at the </w:t>
      </w:r>
      <w:r w:rsidR="002B4F77" w:rsidRPr="001349F4">
        <w:rPr>
          <w:bCs/>
        </w:rPr>
        <w:t xml:space="preserve">Independent </w:t>
      </w:r>
      <w:r w:rsidR="00DA5F13" w:rsidRPr="001349F4">
        <w:rPr>
          <w:bCs/>
        </w:rPr>
        <w:t xml:space="preserve">Examiner’s </w:t>
      </w:r>
      <w:r w:rsidR="00E93FCC" w:rsidRPr="001349F4">
        <w:rPr>
          <w:bCs/>
        </w:rPr>
        <w:t>discretion.</w:t>
      </w:r>
    </w:p>
    <w:p w14:paraId="2C6C0520" w14:textId="03930CD6" w:rsidR="009A23F0" w:rsidRPr="001349F4" w:rsidRDefault="008D6963" w:rsidP="009A23F0">
      <w:pPr>
        <w:pStyle w:val="Heading2"/>
      </w:pPr>
      <w:bookmarkStart w:id="18" w:name="_Toc223337063"/>
      <w:r w:rsidRPr="001349F4">
        <w:t xml:space="preserve">Relevant </w:t>
      </w:r>
      <w:r w:rsidR="009A23F0" w:rsidRPr="001349F4">
        <w:t>OECD Guidelines</w:t>
      </w:r>
      <w:bookmarkEnd w:id="18"/>
    </w:p>
    <w:p w14:paraId="19F86382" w14:textId="5A82FF83" w:rsidR="005B35F4" w:rsidRPr="001349F4" w:rsidRDefault="000A5CC9" w:rsidP="00441735">
      <w:pPr>
        <w:pStyle w:val="OutlineNumbered1"/>
        <w:rPr>
          <w:bCs/>
        </w:rPr>
      </w:pPr>
      <w:bookmarkStart w:id="19" w:name="_Ref221790589"/>
      <w:r w:rsidRPr="001349F4">
        <w:rPr>
          <w:bCs/>
        </w:rPr>
        <w:t xml:space="preserve">The </w:t>
      </w:r>
      <w:r w:rsidR="0018310D" w:rsidRPr="001349F4">
        <w:rPr>
          <w:bCs/>
        </w:rPr>
        <w:t xml:space="preserve">OECD </w:t>
      </w:r>
      <w:r w:rsidRPr="001349F4">
        <w:rPr>
          <w:bCs/>
        </w:rPr>
        <w:t xml:space="preserve">Guidelines are recommendations </w:t>
      </w:r>
      <w:r w:rsidR="005B35F4" w:rsidRPr="001349F4">
        <w:rPr>
          <w:bCs/>
        </w:rPr>
        <w:t>addressed by governments (including the Australian</w:t>
      </w:r>
      <w:r w:rsidR="00A01CAC" w:rsidRPr="001349F4">
        <w:rPr>
          <w:bCs/>
        </w:rPr>
        <w:t> </w:t>
      </w:r>
      <w:r w:rsidR="005B35F4" w:rsidRPr="001349F4">
        <w:rPr>
          <w:bCs/>
        </w:rPr>
        <w:t xml:space="preserve">Government) to multinational enterprises to </w:t>
      </w:r>
      <w:r w:rsidR="00ED023B" w:rsidRPr="001349F4">
        <w:rPr>
          <w:bCs/>
        </w:rPr>
        <w:t xml:space="preserve">support </w:t>
      </w:r>
      <w:r w:rsidR="00E93FCC" w:rsidRPr="001349F4">
        <w:rPr>
          <w:bCs/>
        </w:rPr>
        <w:t>the</w:t>
      </w:r>
      <w:r w:rsidR="00ED023B" w:rsidRPr="001349F4">
        <w:rPr>
          <w:bCs/>
        </w:rPr>
        <w:t>ir</w:t>
      </w:r>
      <w:r w:rsidR="00E93FCC" w:rsidRPr="001349F4">
        <w:rPr>
          <w:bCs/>
        </w:rPr>
        <w:t xml:space="preserve"> </w:t>
      </w:r>
      <w:r w:rsidR="005B35F4" w:rsidRPr="001349F4">
        <w:rPr>
          <w:bCs/>
        </w:rPr>
        <w:t xml:space="preserve">contribution to sustainable development outcomes. The </w:t>
      </w:r>
      <w:r w:rsidR="00454356" w:rsidRPr="001349F4">
        <w:rPr>
          <w:bCs/>
        </w:rPr>
        <w:t xml:space="preserve">OECD </w:t>
      </w:r>
      <w:r w:rsidR="005B35F4" w:rsidRPr="001349F4">
        <w:rPr>
          <w:bCs/>
        </w:rPr>
        <w:t xml:space="preserve">Guidelines recommend that enterprises undertake risk-based due diligence to identify, prevent, mitigate and account for how they address actual and potential adverse impacts on matters covered by the </w:t>
      </w:r>
      <w:r w:rsidR="00454356" w:rsidRPr="001349F4">
        <w:rPr>
          <w:bCs/>
        </w:rPr>
        <w:t xml:space="preserve">OECD </w:t>
      </w:r>
      <w:r w:rsidR="005B35F4" w:rsidRPr="001349F4">
        <w:rPr>
          <w:bCs/>
        </w:rPr>
        <w:t>Guidelines.</w:t>
      </w:r>
      <w:r w:rsidR="005B35F4" w:rsidRPr="001349F4">
        <w:rPr>
          <w:rStyle w:val="FootnoteReference"/>
          <w:bCs/>
          <w:sz w:val="22"/>
          <w:szCs w:val="22"/>
          <w:vertAlign w:val="superscript"/>
        </w:rPr>
        <w:footnoteReference w:id="11"/>
      </w:r>
      <w:bookmarkEnd w:id="19"/>
    </w:p>
    <w:p w14:paraId="26A452F9" w14:textId="671C1696" w:rsidR="005B35F4" w:rsidRPr="001349F4" w:rsidRDefault="000F174B" w:rsidP="008D6963">
      <w:pPr>
        <w:pStyle w:val="OutlineNumbered1"/>
        <w:rPr>
          <w:bCs/>
        </w:rPr>
      </w:pPr>
      <w:r w:rsidRPr="001349F4">
        <w:rPr>
          <w:bCs/>
        </w:rPr>
        <w:t>For due diligence and environmental expectations between 2011 and May 2023, the complaint refers to the 2011</w:t>
      </w:r>
      <w:r w:rsidR="00DD3A3E" w:rsidRPr="001349F4">
        <w:rPr>
          <w:bCs/>
        </w:rPr>
        <w:t xml:space="preserve"> edition of the</w:t>
      </w:r>
      <w:r w:rsidRPr="001349F4">
        <w:rPr>
          <w:bCs/>
        </w:rPr>
        <w:t xml:space="preserve"> OECD Guidelines.</w:t>
      </w:r>
      <w:r w:rsidR="008D6963" w:rsidRPr="001349F4">
        <w:rPr>
          <w:rStyle w:val="FootnoteReference"/>
          <w:bCs/>
          <w:sz w:val="22"/>
          <w:szCs w:val="22"/>
          <w:vertAlign w:val="superscript"/>
        </w:rPr>
        <w:footnoteReference w:id="12"/>
      </w:r>
      <w:r w:rsidR="008D6963" w:rsidRPr="001349F4">
        <w:rPr>
          <w:bCs/>
        </w:rPr>
        <w:t xml:space="preserve"> </w:t>
      </w:r>
      <w:r w:rsidR="00263403" w:rsidRPr="001349F4">
        <w:rPr>
          <w:bCs/>
        </w:rPr>
        <w:t>For ongoing impacts and events, and for disclosure and consumer interest expectations from June 2023 to present, the complaint refers to the current 2023 edition of the OECD Guidelines.</w:t>
      </w:r>
    </w:p>
    <w:p w14:paraId="27DA5365" w14:textId="774F023E" w:rsidR="000A5CC9" w:rsidRPr="001349F4" w:rsidRDefault="000A5CC9" w:rsidP="000A5CC9">
      <w:pPr>
        <w:pStyle w:val="OutlineNumbered1"/>
        <w:rPr>
          <w:bCs/>
        </w:rPr>
      </w:pPr>
      <w:bookmarkStart w:id="20" w:name="_Ref221790592"/>
      <w:r w:rsidRPr="001349F4">
        <w:rPr>
          <w:bCs/>
        </w:rPr>
        <w:lastRenderedPageBreak/>
        <w:t xml:space="preserve">The complaint </w:t>
      </w:r>
      <w:r w:rsidR="00C75D15" w:rsidRPr="001349F4">
        <w:rPr>
          <w:bCs/>
        </w:rPr>
        <w:t>lists</w:t>
      </w:r>
      <w:r w:rsidR="006E63F9" w:rsidRPr="001349F4">
        <w:rPr>
          <w:bCs/>
        </w:rPr>
        <w:t xml:space="preserve"> </w:t>
      </w:r>
      <w:r w:rsidR="00FB2BE5" w:rsidRPr="001349F4">
        <w:rPr>
          <w:bCs/>
        </w:rPr>
        <w:t xml:space="preserve">four </w:t>
      </w:r>
      <w:r w:rsidRPr="001349F4">
        <w:rPr>
          <w:bCs/>
        </w:rPr>
        <w:t>chapters of the</w:t>
      </w:r>
      <w:r w:rsidR="00923036" w:rsidRPr="001349F4">
        <w:rPr>
          <w:bCs/>
        </w:rPr>
        <w:t xml:space="preserve"> </w:t>
      </w:r>
      <w:r w:rsidR="00C37DE6" w:rsidRPr="001349F4">
        <w:rPr>
          <w:bCs/>
        </w:rPr>
        <w:t xml:space="preserve">2023 </w:t>
      </w:r>
      <w:r w:rsidR="00454356" w:rsidRPr="001349F4">
        <w:rPr>
          <w:bCs/>
        </w:rPr>
        <w:t xml:space="preserve">OECD </w:t>
      </w:r>
      <w:r w:rsidRPr="001349F4">
        <w:rPr>
          <w:bCs/>
        </w:rPr>
        <w:t>Guidelines</w:t>
      </w:r>
      <w:r w:rsidR="0061640B" w:rsidRPr="001349F4">
        <w:rPr>
          <w:bCs/>
        </w:rPr>
        <w:t xml:space="preserve"> as relevant to </w:t>
      </w:r>
      <w:r w:rsidR="00DA5F13" w:rsidRPr="001349F4">
        <w:rPr>
          <w:bCs/>
        </w:rPr>
        <w:t>the</w:t>
      </w:r>
      <w:r w:rsidR="00B710D1" w:rsidRPr="001349F4">
        <w:rPr>
          <w:bCs/>
        </w:rPr>
        <w:t xml:space="preserve"> alleged </w:t>
      </w:r>
      <w:r w:rsidR="0061640B" w:rsidRPr="001349F4">
        <w:rPr>
          <w:bCs/>
        </w:rPr>
        <w:t>issues</w:t>
      </w:r>
      <w:r w:rsidR="00F71B4A" w:rsidRPr="001349F4">
        <w:rPr>
          <w:bCs/>
        </w:rPr>
        <w:t>:</w:t>
      </w:r>
      <w:bookmarkEnd w:id="20"/>
      <w:r w:rsidR="0061640B" w:rsidRPr="001349F4">
        <w:rPr>
          <w:bCs/>
        </w:rPr>
        <w:t xml:space="preserve"> </w:t>
      </w:r>
    </w:p>
    <w:p w14:paraId="7CE1B0D3" w14:textId="1CACDA73" w:rsidR="0061640B" w:rsidRPr="001349F4" w:rsidRDefault="000A5CC9" w:rsidP="008C26BF">
      <w:pPr>
        <w:pStyle w:val="OutlineNumbered1"/>
        <w:numPr>
          <w:ilvl w:val="1"/>
          <w:numId w:val="12"/>
        </w:numPr>
        <w:rPr>
          <w:bCs/>
        </w:rPr>
      </w:pPr>
      <w:r w:rsidRPr="001349F4">
        <w:rPr>
          <w:bCs/>
        </w:rPr>
        <w:t>Chapter II (General Policies)</w:t>
      </w:r>
      <w:r w:rsidR="009A54A1" w:rsidRPr="001349F4">
        <w:rPr>
          <w:bCs/>
        </w:rPr>
        <w:t>,</w:t>
      </w:r>
      <w:r w:rsidR="005B35F4" w:rsidRPr="001349F4">
        <w:rPr>
          <w:bCs/>
        </w:rPr>
        <w:t xml:space="preserve"> which </w:t>
      </w:r>
      <w:r w:rsidR="0061640B" w:rsidRPr="001349F4">
        <w:rPr>
          <w:bCs/>
        </w:rPr>
        <w:t>outline</w:t>
      </w:r>
      <w:r w:rsidR="00EF6C3D" w:rsidRPr="001349F4">
        <w:rPr>
          <w:bCs/>
        </w:rPr>
        <w:t>s</w:t>
      </w:r>
      <w:r w:rsidR="0061640B" w:rsidRPr="001349F4">
        <w:rPr>
          <w:bCs/>
        </w:rPr>
        <w:t xml:space="preserve"> that enterprises should ‘</w:t>
      </w:r>
      <w:r w:rsidR="00F2181D" w:rsidRPr="001349F4">
        <w:rPr>
          <w:bCs/>
        </w:rPr>
        <w:t>[</w:t>
      </w:r>
      <w:r w:rsidR="0061640B" w:rsidRPr="001349F4">
        <w:rPr>
          <w:bCs/>
        </w:rPr>
        <w:t>a</w:t>
      </w:r>
      <w:r w:rsidR="00F2181D" w:rsidRPr="001349F4">
        <w:rPr>
          <w:bCs/>
        </w:rPr>
        <w:t>]</w:t>
      </w:r>
      <w:r w:rsidR="0061640B" w:rsidRPr="001349F4">
        <w:rPr>
          <w:bCs/>
        </w:rPr>
        <w:t xml:space="preserve">void causing or contributing to adverse impacts on matters covered by the </w:t>
      </w:r>
      <w:r w:rsidR="002A51DD" w:rsidRPr="001349F4">
        <w:rPr>
          <w:bCs/>
        </w:rPr>
        <w:t xml:space="preserve">[OECD] </w:t>
      </w:r>
      <w:r w:rsidR="0061640B" w:rsidRPr="001349F4">
        <w:rPr>
          <w:bCs/>
        </w:rPr>
        <w:t>Guidelines, through their own activities</w:t>
      </w:r>
      <w:r w:rsidR="003E620F" w:rsidRPr="001349F4">
        <w:rPr>
          <w:bCs/>
        </w:rPr>
        <w:t>’</w:t>
      </w:r>
      <w:r w:rsidR="00952E76" w:rsidRPr="001349F4">
        <w:rPr>
          <w:bCs/>
        </w:rPr>
        <w:t>;</w:t>
      </w:r>
      <w:r w:rsidR="0061640B" w:rsidRPr="001349F4">
        <w:rPr>
          <w:bCs/>
        </w:rPr>
        <w:t xml:space="preserve"> </w:t>
      </w:r>
      <w:r w:rsidR="003E620F" w:rsidRPr="001349F4">
        <w:rPr>
          <w:bCs/>
        </w:rPr>
        <w:t>‘</w:t>
      </w:r>
      <w:r w:rsidR="0061640B" w:rsidRPr="001349F4">
        <w:rPr>
          <w:bCs/>
        </w:rPr>
        <w:t>address such impacts when they occur’</w:t>
      </w:r>
      <w:r w:rsidR="00952E76" w:rsidRPr="001349F4">
        <w:rPr>
          <w:bCs/>
        </w:rPr>
        <w:t>;</w:t>
      </w:r>
      <w:r w:rsidR="0061640B" w:rsidRPr="001349F4">
        <w:rPr>
          <w:bCs/>
        </w:rPr>
        <w:t xml:space="preserve"> and</w:t>
      </w:r>
      <w:r w:rsidR="009A54A1" w:rsidRPr="001349F4">
        <w:rPr>
          <w:bCs/>
        </w:rPr>
        <w:t xml:space="preserve"> also</w:t>
      </w:r>
      <w:r w:rsidR="0061640B" w:rsidRPr="001349F4">
        <w:rPr>
          <w:bCs/>
        </w:rPr>
        <w:t xml:space="preserve"> undertake ‘risk</w:t>
      </w:r>
      <w:r w:rsidR="00DD0935" w:rsidRPr="001349F4">
        <w:rPr>
          <w:bCs/>
        </w:rPr>
        <w:noBreakHyphen/>
      </w:r>
      <w:r w:rsidR="0061640B" w:rsidRPr="001349F4">
        <w:rPr>
          <w:bCs/>
        </w:rPr>
        <w:t>based due diligence</w:t>
      </w:r>
      <w:r w:rsidR="009A54A1" w:rsidRPr="001349F4">
        <w:rPr>
          <w:bCs/>
        </w:rPr>
        <w:t xml:space="preserve"> </w:t>
      </w:r>
      <w:r w:rsidR="0061640B" w:rsidRPr="001349F4">
        <w:rPr>
          <w:bCs/>
        </w:rPr>
        <w:t>…</w:t>
      </w:r>
      <w:r w:rsidR="009A54A1" w:rsidRPr="001349F4">
        <w:rPr>
          <w:bCs/>
        </w:rPr>
        <w:t xml:space="preserve"> </w:t>
      </w:r>
      <w:r w:rsidR="0061640B" w:rsidRPr="001349F4">
        <w:rPr>
          <w:bCs/>
        </w:rPr>
        <w:t>to identify, prevent and mitigate actual and potential adverse impacts … and account for how these impacts are addressed’.</w:t>
      </w:r>
      <w:r w:rsidR="0061640B" w:rsidRPr="001349F4">
        <w:rPr>
          <w:rStyle w:val="FootnoteReference"/>
          <w:bCs/>
          <w:sz w:val="22"/>
          <w:szCs w:val="22"/>
          <w:vertAlign w:val="superscript"/>
        </w:rPr>
        <w:footnoteReference w:id="13"/>
      </w:r>
    </w:p>
    <w:p w14:paraId="4FC1F40E" w14:textId="22A4BF6F" w:rsidR="00DA11FF" w:rsidRPr="001349F4" w:rsidRDefault="000A5CC9" w:rsidP="008C26BF">
      <w:pPr>
        <w:pStyle w:val="OutlineNumbered1"/>
        <w:numPr>
          <w:ilvl w:val="1"/>
          <w:numId w:val="12"/>
        </w:numPr>
        <w:rPr>
          <w:bCs/>
        </w:rPr>
      </w:pPr>
      <w:r w:rsidRPr="001349F4">
        <w:rPr>
          <w:bCs/>
        </w:rPr>
        <w:t>Chapter III (Disclosure)</w:t>
      </w:r>
      <w:r w:rsidR="00743096" w:rsidRPr="001349F4">
        <w:rPr>
          <w:bCs/>
        </w:rPr>
        <w:t>,</w:t>
      </w:r>
      <w:r w:rsidR="00DA11FF" w:rsidRPr="001349F4">
        <w:rPr>
          <w:bCs/>
        </w:rPr>
        <w:t xml:space="preserve"> </w:t>
      </w:r>
      <w:r w:rsidR="005B35F4" w:rsidRPr="001349F4">
        <w:rPr>
          <w:bCs/>
        </w:rPr>
        <w:t xml:space="preserve">which </w:t>
      </w:r>
      <w:r w:rsidR="00DA11FF" w:rsidRPr="001349F4">
        <w:rPr>
          <w:bCs/>
        </w:rPr>
        <w:t>states that enterprises should ‘communicate responsible business conduct information including … the enterprise</w:t>
      </w:r>
      <w:r w:rsidR="00972157" w:rsidRPr="001349F4">
        <w:rPr>
          <w:bCs/>
        </w:rPr>
        <w:t>’</w:t>
      </w:r>
      <w:r w:rsidR="00DA11FF" w:rsidRPr="001349F4">
        <w:rPr>
          <w:bCs/>
        </w:rPr>
        <w:t>s identified areas of significant impacts or risks,</w:t>
      </w:r>
      <w:r w:rsidR="00853065" w:rsidRPr="001349F4">
        <w:rPr>
          <w:bCs/>
        </w:rPr>
        <w:t xml:space="preserve"> [and]</w:t>
      </w:r>
      <w:r w:rsidR="00DA11FF" w:rsidRPr="001349F4">
        <w:rPr>
          <w:bCs/>
        </w:rPr>
        <w:t xml:space="preserve"> the adverse impacts or risks identified, prioritised and assessed’.</w:t>
      </w:r>
      <w:r w:rsidR="00DA11FF" w:rsidRPr="001349F4">
        <w:rPr>
          <w:rStyle w:val="FootnoteReference"/>
          <w:bCs/>
          <w:sz w:val="22"/>
          <w:szCs w:val="22"/>
          <w:vertAlign w:val="superscript"/>
        </w:rPr>
        <w:footnoteReference w:id="14"/>
      </w:r>
    </w:p>
    <w:p w14:paraId="72B9CCAC" w14:textId="523CDCC8" w:rsidR="009A7028" w:rsidRPr="001349F4" w:rsidRDefault="009A7028" w:rsidP="008C26BF">
      <w:pPr>
        <w:pStyle w:val="OutlineNumbered1"/>
        <w:numPr>
          <w:ilvl w:val="1"/>
          <w:numId w:val="12"/>
        </w:numPr>
        <w:rPr>
          <w:bCs/>
        </w:rPr>
      </w:pPr>
      <w:r w:rsidRPr="001349F4">
        <w:rPr>
          <w:bCs/>
        </w:rPr>
        <w:t>Chapter VIII (Consumer Interests), which explains that enterprises should ‘[p]</w:t>
      </w:r>
      <w:proofErr w:type="spellStart"/>
      <w:r w:rsidRPr="001349F4">
        <w:rPr>
          <w:bCs/>
        </w:rPr>
        <w:t>rovide</w:t>
      </w:r>
      <w:proofErr w:type="spellEnd"/>
      <w:r w:rsidRPr="001349F4">
        <w:rPr>
          <w:bCs/>
        </w:rPr>
        <w:t xml:space="preserve"> accurate, verifiable and clear information that is sufficient to enable consumers to make informed decisions, including</w:t>
      </w:r>
      <w:r w:rsidR="00D213A9" w:rsidRPr="001349F4">
        <w:rPr>
          <w:bCs/>
        </w:rPr>
        <w:t xml:space="preserve"> information on</w:t>
      </w:r>
      <w:r w:rsidR="00157076" w:rsidRPr="001349F4">
        <w:rPr>
          <w:bCs/>
        </w:rPr>
        <w:t xml:space="preserve"> …</w:t>
      </w:r>
      <w:r w:rsidRPr="001349F4">
        <w:rPr>
          <w:bCs/>
        </w:rPr>
        <w:t>, where appropriate, content, safe use, [and] environmental attributes’.</w:t>
      </w:r>
      <w:r w:rsidRPr="001349F4">
        <w:rPr>
          <w:rStyle w:val="FootnoteReference"/>
          <w:bCs/>
          <w:sz w:val="22"/>
          <w:szCs w:val="22"/>
          <w:vertAlign w:val="superscript"/>
        </w:rPr>
        <w:footnoteReference w:id="15"/>
      </w:r>
    </w:p>
    <w:p w14:paraId="02DFD5FC" w14:textId="04F2B727" w:rsidR="00EF6C3D" w:rsidRPr="001349F4" w:rsidRDefault="000A5CC9" w:rsidP="008C26BF">
      <w:pPr>
        <w:pStyle w:val="OutlineNumbered1"/>
        <w:numPr>
          <w:ilvl w:val="1"/>
          <w:numId w:val="12"/>
        </w:numPr>
        <w:rPr>
          <w:bCs/>
        </w:rPr>
      </w:pPr>
      <w:bookmarkStart w:id="21" w:name="_Ref221790855"/>
      <w:r w:rsidRPr="001349F4">
        <w:rPr>
          <w:bCs/>
        </w:rPr>
        <w:t>Chapter VI (Environment)</w:t>
      </w:r>
      <w:r w:rsidR="008B3881" w:rsidRPr="001349F4">
        <w:rPr>
          <w:bCs/>
        </w:rPr>
        <w:t>, which</w:t>
      </w:r>
      <w:r w:rsidR="00DA11FF" w:rsidRPr="001349F4">
        <w:rPr>
          <w:bCs/>
        </w:rPr>
        <w:t xml:space="preserve"> </w:t>
      </w:r>
      <w:r w:rsidR="00907607" w:rsidRPr="001349F4">
        <w:rPr>
          <w:bCs/>
        </w:rPr>
        <w:t>has</w:t>
      </w:r>
      <w:r w:rsidR="00EF6C3D" w:rsidRPr="001349F4">
        <w:rPr>
          <w:bCs/>
        </w:rPr>
        <w:t xml:space="preserve"> </w:t>
      </w:r>
      <w:r w:rsidR="007B1663" w:rsidRPr="001349F4">
        <w:rPr>
          <w:bCs/>
        </w:rPr>
        <w:t xml:space="preserve">the </w:t>
      </w:r>
      <w:r w:rsidR="00EF6C3D" w:rsidRPr="001349F4">
        <w:rPr>
          <w:bCs/>
        </w:rPr>
        <w:t>most application, relevantly</w:t>
      </w:r>
      <w:r w:rsidR="00956643" w:rsidRPr="001349F4">
        <w:rPr>
          <w:bCs/>
        </w:rPr>
        <w:t xml:space="preserve"> </w:t>
      </w:r>
      <w:r w:rsidR="00EF6C3D" w:rsidRPr="001349F4">
        <w:rPr>
          <w:bCs/>
        </w:rPr>
        <w:t>provides as follows</w:t>
      </w:r>
      <w:r w:rsidR="006D4684" w:rsidRPr="001349F4">
        <w:rPr>
          <w:bCs/>
        </w:rPr>
        <w:t>:</w:t>
      </w:r>
      <w:bookmarkEnd w:id="21"/>
      <w:r w:rsidR="000F3332" w:rsidRPr="001349F4">
        <w:rPr>
          <w:rStyle w:val="FootnoteReference"/>
          <w:bCs/>
          <w:vertAlign w:val="superscript"/>
        </w:rPr>
        <w:footnoteReference w:id="16"/>
      </w:r>
    </w:p>
    <w:p w14:paraId="300D6928" w14:textId="515DDAD0" w:rsidR="00EF6C3D" w:rsidRPr="001349F4" w:rsidRDefault="006C284E" w:rsidP="00160B83">
      <w:pPr>
        <w:pStyle w:val="OutlineNumbered1"/>
        <w:numPr>
          <w:ilvl w:val="0"/>
          <w:numId w:val="0"/>
        </w:numPr>
        <w:ind w:left="1440"/>
        <w:rPr>
          <w:bCs/>
          <w:i/>
          <w:iCs/>
        </w:rPr>
      </w:pPr>
      <w:r w:rsidRPr="001349F4">
        <w:rPr>
          <w:bCs/>
          <w:i/>
          <w:iCs/>
        </w:rPr>
        <w:t xml:space="preserve">... </w:t>
      </w:r>
      <w:r w:rsidR="00EF6C3D" w:rsidRPr="001349F4">
        <w:rPr>
          <w:bCs/>
          <w:i/>
          <w:iCs/>
        </w:rPr>
        <w:t>Within the framework of laws, regulations and administrative practices in the countries in which they operate, and in consideration of relevant international agreements, principles, objectives, and standards, enterprises should conduct their activities in a manner that takes due account of the need to protect the environment, and ... avoids and addresses adverse environmental impacts and contributes to the wider goal of sustainable development. Enterprises can be involved in a range of adverse environmental impacts. These include</w:t>
      </w:r>
      <w:r w:rsidR="00D442EC" w:rsidRPr="001349F4">
        <w:rPr>
          <w:bCs/>
          <w:i/>
          <w:iCs/>
        </w:rPr>
        <w:t xml:space="preserve"> …</w:t>
      </w:r>
      <w:r w:rsidR="00D07922" w:rsidRPr="001349F4">
        <w:rPr>
          <w:bCs/>
          <w:i/>
          <w:iCs/>
        </w:rPr>
        <w:t>:</w:t>
      </w:r>
      <w:r w:rsidR="00EF6C3D" w:rsidRPr="001349F4">
        <w:rPr>
          <w:bCs/>
          <w:i/>
          <w:iCs/>
        </w:rPr>
        <w:t xml:space="preserve"> biodiversity loss; degradation of ... marine and freshwater ecosystems; ... [and] ...</w:t>
      </w:r>
      <w:r w:rsidR="001D5FC3" w:rsidRPr="001349F4">
        <w:rPr>
          <w:bCs/>
          <w:i/>
          <w:iCs/>
        </w:rPr>
        <w:t xml:space="preserve"> </w:t>
      </w:r>
      <w:r w:rsidR="00EF6C3D" w:rsidRPr="001349F4">
        <w:rPr>
          <w:bCs/>
          <w:i/>
          <w:iCs/>
        </w:rPr>
        <w:t>water ... pollution</w:t>
      </w:r>
      <w:r w:rsidRPr="001349F4">
        <w:rPr>
          <w:bCs/>
          <w:i/>
          <w:iCs/>
        </w:rPr>
        <w:t>...</w:t>
      </w:r>
      <w:r w:rsidR="001E54EB" w:rsidRPr="001349F4">
        <w:rPr>
          <w:bCs/>
          <w:i/>
          <w:iCs/>
        </w:rPr>
        <w:t>.</w:t>
      </w:r>
      <w:r w:rsidR="00EF6C3D" w:rsidRPr="001349F4">
        <w:rPr>
          <w:bCs/>
          <w:i/>
          <w:iCs/>
        </w:rPr>
        <w:t xml:space="preserve"> In particular, enterprises should:</w:t>
      </w:r>
    </w:p>
    <w:p w14:paraId="0D87F535" w14:textId="435CAFEB" w:rsidR="00EF6C3D" w:rsidRPr="001349F4" w:rsidRDefault="00EF6C3D" w:rsidP="00160B83">
      <w:pPr>
        <w:pStyle w:val="OutlineNumbered1"/>
        <w:numPr>
          <w:ilvl w:val="0"/>
          <w:numId w:val="0"/>
        </w:numPr>
        <w:ind w:left="1724" w:hanging="284"/>
        <w:rPr>
          <w:bCs/>
          <w:i/>
          <w:iCs/>
        </w:rPr>
      </w:pPr>
      <w:r w:rsidRPr="001349F4">
        <w:rPr>
          <w:bCs/>
          <w:i/>
          <w:iCs/>
        </w:rPr>
        <w:t>1.</w:t>
      </w:r>
      <w:r w:rsidRPr="001349F4">
        <w:rPr>
          <w:bCs/>
          <w:i/>
          <w:iCs/>
        </w:rPr>
        <w:tab/>
        <w:t>Establish and maintain a system of environmental management appropriate to the</w:t>
      </w:r>
      <w:r w:rsidR="00A766D0" w:rsidRPr="001349F4">
        <w:rPr>
          <w:bCs/>
          <w:i/>
          <w:iCs/>
        </w:rPr>
        <w:t xml:space="preserve"> </w:t>
      </w:r>
      <w:r w:rsidRPr="001349F4">
        <w:rPr>
          <w:bCs/>
          <w:i/>
          <w:iCs/>
        </w:rPr>
        <w:t>... products and services of the enterprise over their full life cycle, including by carrying out ris</w:t>
      </w:r>
      <w:r w:rsidR="00814229" w:rsidRPr="001349F4">
        <w:rPr>
          <w:bCs/>
          <w:i/>
          <w:iCs/>
        </w:rPr>
        <w:t>k-</w:t>
      </w:r>
      <w:r w:rsidRPr="001349F4">
        <w:rPr>
          <w:bCs/>
          <w:i/>
          <w:iCs/>
        </w:rPr>
        <w:t>based due diligence, as described in Chapter II, for adverse environmental impacts, including through: ... providing for, or c</w:t>
      </w:r>
      <w:r w:rsidR="00F004BC" w:rsidRPr="001349F4">
        <w:rPr>
          <w:bCs/>
          <w:i/>
          <w:iCs/>
        </w:rPr>
        <w:t>o-</w:t>
      </w:r>
      <w:r w:rsidRPr="001349F4">
        <w:rPr>
          <w:bCs/>
          <w:i/>
          <w:iCs/>
        </w:rPr>
        <w:t>operating in, remediation as necessary to address adverse environmental impacts the enterprise has caused or contributed to, and using leverage to influence other entities causing or contributing to adverse environmental impacts to remediate them.</w:t>
      </w:r>
    </w:p>
    <w:p w14:paraId="33D6A548" w14:textId="021060B7" w:rsidR="00EF6C3D" w:rsidRPr="001349F4" w:rsidRDefault="00EF6C3D" w:rsidP="00160B83">
      <w:pPr>
        <w:pStyle w:val="OutlineNumbered1"/>
        <w:numPr>
          <w:ilvl w:val="0"/>
          <w:numId w:val="0"/>
        </w:numPr>
        <w:ind w:left="1724" w:hanging="284"/>
        <w:rPr>
          <w:bCs/>
          <w:i/>
          <w:iCs/>
        </w:rPr>
      </w:pPr>
      <w:r w:rsidRPr="001349F4">
        <w:rPr>
          <w:bCs/>
          <w:i/>
          <w:iCs/>
        </w:rPr>
        <w:t>2.</w:t>
      </w:r>
      <w:r w:rsidRPr="001349F4">
        <w:rPr>
          <w:bCs/>
          <w:i/>
          <w:iCs/>
        </w:rPr>
        <w:tab/>
        <w:t xml:space="preserve">Conduct meaningful engagement with relevant stakeholders affected by adverse environmental impacts associated with </w:t>
      </w:r>
      <w:r w:rsidR="002D48CB" w:rsidRPr="001349F4">
        <w:rPr>
          <w:bCs/>
          <w:i/>
          <w:iCs/>
        </w:rPr>
        <w:t>[its]</w:t>
      </w:r>
      <w:r w:rsidRPr="001349F4">
        <w:rPr>
          <w:bCs/>
          <w:i/>
          <w:iCs/>
        </w:rPr>
        <w:t xml:space="preserve"> operations, products or services.</w:t>
      </w:r>
    </w:p>
    <w:p w14:paraId="6A96B1B1" w14:textId="6993786D" w:rsidR="000A5CC9" w:rsidRPr="001349F4" w:rsidRDefault="00EF6C3D" w:rsidP="00160B83">
      <w:pPr>
        <w:pStyle w:val="OutlineNumbered1"/>
        <w:numPr>
          <w:ilvl w:val="0"/>
          <w:numId w:val="0"/>
        </w:numPr>
        <w:ind w:left="1724" w:hanging="284"/>
        <w:rPr>
          <w:bCs/>
          <w:i/>
          <w:iCs/>
        </w:rPr>
      </w:pPr>
      <w:r w:rsidRPr="001349F4">
        <w:rPr>
          <w:bCs/>
          <w:i/>
          <w:iCs/>
        </w:rPr>
        <w:t>3.</w:t>
      </w:r>
      <w:r w:rsidRPr="001349F4">
        <w:rPr>
          <w:bCs/>
          <w:i/>
          <w:iCs/>
        </w:rPr>
        <w:tab/>
        <w:t>Consistent with the scientific and technical understanding of the risks, where there are threats of serious or irreversible damage to the environment</w:t>
      </w:r>
      <w:r w:rsidR="00253096" w:rsidRPr="001349F4">
        <w:rPr>
          <w:bCs/>
          <w:i/>
          <w:iCs/>
        </w:rPr>
        <w:t xml:space="preserve"> …</w:t>
      </w:r>
      <w:r w:rsidRPr="001349F4">
        <w:rPr>
          <w:bCs/>
          <w:i/>
          <w:iCs/>
        </w:rPr>
        <w:t>, not use the lack of full scientific certainty or pathways as a reason for postponing cos</w:t>
      </w:r>
      <w:r w:rsidR="00431CA5" w:rsidRPr="001349F4">
        <w:rPr>
          <w:bCs/>
          <w:i/>
          <w:iCs/>
        </w:rPr>
        <w:t>t-</w:t>
      </w:r>
      <w:r w:rsidRPr="001349F4">
        <w:rPr>
          <w:bCs/>
          <w:i/>
          <w:iCs/>
        </w:rPr>
        <w:t>effective measures to prevent or minimise such damage.</w:t>
      </w:r>
    </w:p>
    <w:p w14:paraId="567D42AF" w14:textId="7748AA81" w:rsidR="005E3ED7" w:rsidRPr="001349F4" w:rsidRDefault="00EF6C3D" w:rsidP="009A7028">
      <w:pPr>
        <w:pStyle w:val="OutlineNumbered1"/>
        <w:numPr>
          <w:ilvl w:val="1"/>
          <w:numId w:val="12"/>
        </w:numPr>
        <w:rPr>
          <w:bCs/>
        </w:rPr>
      </w:pPr>
      <w:r w:rsidRPr="001349F4">
        <w:rPr>
          <w:bCs/>
        </w:rPr>
        <w:t xml:space="preserve">The </w:t>
      </w:r>
      <w:r w:rsidR="00E442B8" w:rsidRPr="001349F4">
        <w:rPr>
          <w:bCs/>
        </w:rPr>
        <w:t xml:space="preserve">commentary to the </w:t>
      </w:r>
      <w:r w:rsidR="00480436" w:rsidRPr="001349F4">
        <w:rPr>
          <w:bCs/>
        </w:rPr>
        <w:t xml:space="preserve">OECD </w:t>
      </w:r>
      <w:r w:rsidRPr="001349F4">
        <w:rPr>
          <w:bCs/>
        </w:rPr>
        <w:t>Guidelines</w:t>
      </w:r>
      <w:r w:rsidR="00860214" w:rsidRPr="001349F4">
        <w:rPr>
          <w:bCs/>
        </w:rPr>
        <w:t>’</w:t>
      </w:r>
      <w:r w:rsidRPr="001349F4">
        <w:rPr>
          <w:bCs/>
        </w:rPr>
        <w:t xml:space="preserve"> </w:t>
      </w:r>
      <w:r w:rsidR="005B35F4" w:rsidRPr="001349F4">
        <w:rPr>
          <w:bCs/>
        </w:rPr>
        <w:t>Environment</w:t>
      </w:r>
      <w:r w:rsidRPr="001349F4">
        <w:rPr>
          <w:bCs/>
        </w:rPr>
        <w:t xml:space="preserve"> chapter emphasises the </w:t>
      </w:r>
      <w:r w:rsidR="002E7B44" w:rsidRPr="001349F4">
        <w:rPr>
          <w:bCs/>
        </w:rPr>
        <w:t xml:space="preserve">importance </w:t>
      </w:r>
      <w:r w:rsidR="00146E16" w:rsidRPr="001349F4">
        <w:rPr>
          <w:bCs/>
        </w:rPr>
        <w:t xml:space="preserve">of </w:t>
      </w:r>
      <w:r w:rsidRPr="001349F4">
        <w:rPr>
          <w:bCs/>
        </w:rPr>
        <w:t>conserv</w:t>
      </w:r>
      <w:r w:rsidR="00146E16" w:rsidRPr="001349F4">
        <w:rPr>
          <w:bCs/>
        </w:rPr>
        <w:t>ing</w:t>
      </w:r>
      <w:r w:rsidRPr="001349F4">
        <w:rPr>
          <w:bCs/>
        </w:rPr>
        <w:t xml:space="preserve"> biological diversity and</w:t>
      </w:r>
      <w:r w:rsidR="003632F8" w:rsidRPr="001349F4">
        <w:rPr>
          <w:bCs/>
        </w:rPr>
        <w:t xml:space="preserve"> ensuring</w:t>
      </w:r>
      <w:r w:rsidRPr="001349F4">
        <w:rPr>
          <w:bCs/>
        </w:rPr>
        <w:t xml:space="preserve"> </w:t>
      </w:r>
      <w:r w:rsidR="00860214" w:rsidRPr="001349F4">
        <w:rPr>
          <w:bCs/>
        </w:rPr>
        <w:t xml:space="preserve">the </w:t>
      </w:r>
      <w:r w:rsidRPr="001349F4">
        <w:rPr>
          <w:bCs/>
        </w:rPr>
        <w:t>sustainable management and use of natural resources and ecosystems</w:t>
      </w:r>
      <w:r w:rsidR="004C3200" w:rsidRPr="001349F4">
        <w:rPr>
          <w:bCs/>
        </w:rPr>
        <w:t xml:space="preserve"> (</w:t>
      </w:r>
      <w:r w:rsidR="00F57A3F" w:rsidRPr="001349F4">
        <w:rPr>
          <w:bCs/>
        </w:rPr>
        <w:t>i</w:t>
      </w:r>
      <w:r w:rsidR="002E3F7F" w:rsidRPr="001349F4">
        <w:rPr>
          <w:bCs/>
        </w:rPr>
        <w:t>ncluding</w:t>
      </w:r>
      <w:r w:rsidR="004C3200" w:rsidRPr="001349F4">
        <w:rPr>
          <w:bCs/>
        </w:rPr>
        <w:t xml:space="preserve"> </w:t>
      </w:r>
      <w:r w:rsidR="00247E2B" w:rsidRPr="001349F4">
        <w:rPr>
          <w:bCs/>
        </w:rPr>
        <w:t xml:space="preserve">for </w:t>
      </w:r>
      <w:r w:rsidR="002E3F7F" w:rsidRPr="001349F4">
        <w:rPr>
          <w:bCs/>
        </w:rPr>
        <w:t xml:space="preserve">species </w:t>
      </w:r>
      <w:r w:rsidR="00247E2B" w:rsidRPr="001349F4">
        <w:rPr>
          <w:bCs/>
        </w:rPr>
        <w:t>survival</w:t>
      </w:r>
      <w:r w:rsidR="004C3200" w:rsidRPr="001349F4">
        <w:rPr>
          <w:bCs/>
        </w:rPr>
        <w:t>)</w:t>
      </w:r>
      <w:r w:rsidRPr="001349F4">
        <w:rPr>
          <w:bCs/>
        </w:rPr>
        <w:t xml:space="preserve">. </w:t>
      </w:r>
      <w:r w:rsidR="007D2B4E" w:rsidRPr="001349F4">
        <w:rPr>
          <w:bCs/>
        </w:rPr>
        <w:t xml:space="preserve">It </w:t>
      </w:r>
      <w:r w:rsidR="00082C1F" w:rsidRPr="001349F4">
        <w:rPr>
          <w:bCs/>
        </w:rPr>
        <w:t>states</w:t>
      </w:r>
      <w:r w:rsidR="004C3080" w:rsidRPr="001349F4">
        <w:rPr>
          <w:bCs/>
        </w:rPr>
        <w:t xml:space="preserve"> </w:t>
      </w:r>
      <w:r w:rsidR="005E3ED7" w:rsidRPr="001349F4">
        <w:rPr>
          <w:bCs/>
        </w:rPr>
        <w:t>that ‘</w:t>
      </w:r>
      <w:r w:rsidR="00FF006A" w:rsidRPr="001349F4">
        <w:rPr>
          <w:bCs/>
        </w:rPr>
        <w:t>[e]</w:t>
      </w:r>
      <w:proofErr w:type="spellStart"/>
      <w:r w:rsidRPr="001349F4">
        <w:rPr>
          <w:bCs/>
        </w:rPr>
        <w:t>fforts</w:t>
      </w:r>
      <w:proofErr w:type="spellEnd"/>
      <w:r w:rsidR="00FF006A" w:rsidRPr="001349F4">
        <w:rPr>
          <w:bCs/>
        </w:rPr>
        <w:t xml:space="preserve"> </w:t>
      </w:r>
      <w:r w:rsidRPr="001349F4">
        <w:rPr>
          <w:bCs/>
        </w:rPr>
        <w:t>should include carrying out heightened due diligence with respect to potential adverse impacts</w:t>
      </w:r>
      <w:r w:rsidR="00031264" w:rsidRPr="001349F4">
        <w:rPr>
          <w:bCs/>
        </w:rPr>
        <w:t xml:space="preserve"> on</w:t>
      </w:r>
      <w:r w:rsidRPr="001349F4">
        <w:rPr>
          <w:bCs/>
        </w:rPr>
        <w:t xml:space="preserve"> </w:t>
      </w:r>
      <w:r w:rsidR="00DD229D" w:rsidRPr="001349F4">
        <w:rPr>
          <w:bCs/>
        </w:rPr>
        <w:t>… protected species’ and</w:t>
      </w:r>
      <w:r w:rsidRPr="001349F4">
        <w:rPr>
          <w:bCs/>
        </w:rPr>
        <w:t xml:space="preserve"> </w:t>
      </w:r>
      <w:r w:rsidR="00DD229D" w:rsidRPr="001349F4">
        <w:rPr>
          <w:bCs/>
        </w:rPr>
        <w:t>‘</w:t>
      </w:r>
      <w:r w:rsidRPr="001349F4">
        <w:rPr>
          <w:bCs/>
        </w:rPr>
        <w:t>biodiversity in national parks, reserves and other protected areas, including UNESCO Natural World Heritage sites, areas protected in fulfilment of the Convention on Biological Diversity, and as defined in domestic law</w:t>
      </w:r>
      <w:r w:rsidR="00CB7BE3" w:rsidRPr="001349F4">
        <w:rPr>
          <w:bCs/>
        </w:rPr>
        <w:t>’</w:t>
      </w:r>
      <w:r w:rsidRPr="001349F4">
        <w:rPr>
          <w:bCs/>
        </w:rPr>
        <w:t>.</w:t>
      </w:r>
      <w:r w:rsidR="005E3ED7" w:rsidRPr="001349F4">
        <w:rPr>
          <w:rStyle w:val="FootnoteReference"/>
          <w:bCs/>
          <w:sz w:val="22"/>
          <w:szCs w:val="22"/>
          <w:vertAlign w:val="superscript"/>
        </w:rPr>
        <w:footnoteReference w:id="17"/>
      </w:r>
    </w:p>
    <w:p w14:paraId="66A6D185" w14:textId="77777777" w:rsidR="00797E7A" w:rsidRPr="001349F4" w:rsidRDefault="00483BA5" w:rsidP="004E4248">
      <w:pPr>
        <w:pStyle w:val="Heading2"/>
      </w:pPr>
      <w:bookmarkStart w:id="22" w:name="_Toc223337064"/>
      <w:r w:rsidRPr="001349F4">
        <w:t>Assessment criteria</w:t>
      </w:r>
      <w:bookmarkEnd w:id="22"/>
    </w:p>
    <w:p w14:paraId="2A30A289" w14:textId="6A17633E" w:rsidR="000A5CC9" w:rsidRPr="001349F4" w:rsidRDefault="00A61283" w:rsidP="007D6731">
      <w:pPr>
        <w:pStyle w:val="OutlineNumbered1"/>
        <w:keepNext/>
        <w:rPr>
          <w:bCs/>
        </w:rPr>
      </w:pPr>
      <w:bookmarkStart w:id="23" w:name="_Toc27053471"/>
      <w:r w:rsidRPr="001349F4">
        <w:rPr>
          <w:bCs/>
        </w:rPr>
        <w:t>The</w:t>
      </w:r>
      <w:r w:rsidR="000A5CC9" w:rsidRPr="001349F4">
        <w:rPr>
          <w:bCs/>
        </w:rPr>
        <w:t xml:space="preserve"> AusNCP</w:t>
      </w:r>
      <w:r w:rsidR="002D246C" w:rsidRPr="001349F4">
        <w:rPr>
          <w:bCs/>
        </w:rPr>
        <w:t xml:space="preserve"> complaint p</w:t>
      </w:r>
      <w:r w:rsidR="000A5CC9" w:rsidRPr="001349F4">
        <w:rPr>
          <w:bCs/>
        </w:rPr>
        <w:t>rocedure</w:t>
      </w:r>
      <w:r w:rsidR="005B35F4" w:rsidRPr="001349F4">
        <w:rPr>
          <w:bCs/>
        </w:rPr>
        <w:t>s require an Independent Examiner to determine whether a complaint is made in good faith and</w:t>
      </w:r>
      <w:r w:rsidR="002D246C" w:rsidRPr="001349F4">
        <w:rPr>
          <w:bCs/>
        </w:rPr>
        <w:t xml:space="preserve"> </w:t>
      </w:r>
      <w:r w:rsidR="00000C28" w:rsidRPr="001349F4">
        <w:rPr>
          <w:bCs/>
        </w:rPr>
        <w:t>relates</w:t>
      </w:r>
      <w:r w:rsidR="005B35F4" w:rsidRPr="001349F4">
        <w:rPr>
          <w:bCs/>
        </w:rPr>
        <w:t xml:space="preserve"> to the implementation of the </w:t>
      </w:r>
      <w:r w:rsidR="00480436" w:rsidRPr="001349F4">
        <w:rPr>
          <w:bCs/>
        </w:rPr>
        <w:t xml:space="preserve">OECD </w:t>
      </w:r>
      <w:r w:rsidR="005B35F4" w:rsidRPr="001349F4">
        <w:rPr>
          <w:bCs/>
        </w:rPr>
        <w:t>Guidelines</w:t>
      </w:r>
      <w:r w:rsidR="000A5CC9" w:rsidRPr="001349F4">
        <w:rPr>
          <w:bCs/>
        </w:rPr>
        <w:t>,</w:t>
      </w:r>
      <w:r w:rsidR="007D6731" w:rsidRPr="001349F4">
        <w:rPr>
          <w:rStyle w:val="FootnoteReference"/>
          <w:bCs/>
          <w:sz w:val="22"/>
          <w:szCs w:val="22"/>
          <w:vertAlign w:val="superscript"/>
        </w:rPr>
        <w:footnoteReference w:id="18"/>
      </w:r>
      <w:r w:rsidR="000A5CC9" w:rsidRPr="001349F4">
        <w:rPr>
          <w:bCs/>
        </w:rPr>
        <w:t xml:space="preserve"> </w:t>
      </w:r>
      <w:r w:rsidRPr="001349F4">
        <w:rPr>
          <w:bCs/>
        </w:rPr>
        <w:t xml:space="preserve">with reference to the </w:t>
      </w:r>
      <w:r w:rsidR="003876EE" w:rsidRPr="001349F4">
        <w:rPr>
          <w:bCs/>
        </w:rPr>
        <w:t>following Initial A</w:t>
      </w:r>
      <w:r w:rsidR="000A5CC9" w:rsidRPr="001349F4">
        <w:rPr>
          <w:bCs/>
        </w:rPr>
        <w:t>ssessment criteria:</w:t>
      </w:r>
    </w:p>
    <w:p w14:paraId="26D81A1E" w14:textId="2EC9E1AF" w:rsidR="000A5CC9" w:rsidRPr="001349F4" w:rsidRDefault="00A61283" w:rsidP="0048420B">
      <w:pPr>
        <w:pStyle w:val="OutlineNumbered1"/>
        <w:numPr>
          <w:ilvl w:val="0"/>
          <w:numId w:val="13"/>
        </w:numPr>
        <w:ind w:left="851"/>
        <w:rPr>
          <w:bCs/>
        </w:rPr>
      </w:pPr>
      <w:r w:rsidRPr="001349F4">
        <w:rPr>
          <w:bCs/>
        </w:rPr>
        <w:t>t</w:t>
      </w:r>
      <w:r w:rsidR="000A5CC9" w:rsidRPr="001349F4">
        <w:rPr>
          <w:bCs/>
        </w:rPr>
        <w:t>he identity of the party concerned and its interest in the matter</w:t>
      </w:r>
    </w:p>
    <w:p w14:paraId="4B6EBB27" w14:textId="03C172FA" w:rsidR="000A5CC9" w:rsidRPr="001349F4" w:rsidRDefault="00A61283" w:rsidP="0048420B">
      <w:pPr>
        <w:pStyle w:val="OutlineNumbered1"/>
        <w:numPr>
          <w:ilvl w:val="0"/>
          <w:numId w:val="13"/>
        </w:numPr>
        <w:ind w:left="851"/>
        <w:rPr>
          <w:bCs/>
        </w:rPr>
      </w:pPr>
      <w:r w:rsidRPr="001349F4">
        <w:rPr>
          <w:bCs/>
        </w:rPr>
        <w:t>w</w:t>
      </w:r>
      <w:r w:rsidR="000A5CC9" w:rsidRPr="001349F4">
        <w:rPr>
          <w:bCs/>
        </w:rPr>
        <w:t>hether the issue is material and substantiated</w:t>
      </w:r>
    </w:p>
    <w:p w14:paraId="720EA13B" w14:textId="5D96A69D" w:rsidR="000A5CC9" w:rsidRPr="001349F4" w:rsidRDefault="00A61283" w:rsidP="0048420B">
      <w:pPr>
        <w:pStyle w:val="OutlineNumbered1"/>
        <w:numPr>
          <w:ilvl w:val="0"/>
          <w:numId w:val="13"/>
        </w:numPr>
        <w:ind w:left="851"/>
        <w:rPr>
          <w:bCs/>
        </w:rPr>
      </w:pPr>
      <w:r w:rsidRPr="001349F4">
        <w:rPr>
          <w:bCs/>
        </w:rPr>
        <w:t>w</w:t>
      </w:r>
      <w:r w:rsidR="000A5CC9" w:rsidRPr="001349F4">
        <w:rPr>
          <w:bCs/>
        </w:rPr>
        <w:t xml:space="preserve">hether the enterprise is covered by the </w:t>
      </w:r>
      <w:r w:rsidR="00480436" w:rsidRPr="001349F4">
        <w:rPr>
          <w:bCs/>
        </w:rPr>
        <w:t xml:space="preserve">OECD </w:t>
      </w:r>
      <w:r w:rsidR="000A5CC9" w:rsidRPr="001349F4">
        <w:rPr>
          <w:bCs/>
        </w:rPr>
        <w:t>Guidelines</w:t>
      </w:r>
    </w:p>
    <w:p w14:paraId="364C3B03" w14:textId="2C499629" w:rsidR="000A5CC9" w:rsidRPr="001349F4" w:rsidRDefault="00A61283" w:rsidP="0048420B">
      <w:pPr>
        <w:pStyle w:val="OutlineNumbered1"/>
        <w:numPr>
          <w:ilvl w:val="0"/>
          <w:numId w:val="13"/>
        </w:numPr>
        <w:ind w:left="851"/>
        <w:rPr>
          <w:bCs/>
        </w:rPr>
      </w:pPr>
      <w:r w:rsidRPr="001349F4">
        <w:rPr>
          <w:bCs/>
        </w:rPr>
        <w:t>w</w:t>
      </w:r>
      <w:r w:rsidR="000A5CC9" w:rsidRPr="001349F4">
        <w:rPr>
          <w:bCs/>
        </w:rPr>
        <w:t>hether there seems to be a link between the enterprise</w:t>
      </w:r>
      <w:r w:rsidR="00060124" w:rsidRPr="001349F4">
        <w:rPr>
          <w:bCs/>
        </w:rPr>
        <w:t>’</w:t>
      </w:r>
      <w:r w:rsidR="000A5CC9" w:rsidRPr="001349F4">
        <w:rPr>
          <w:bCs/>
        </w:rPr>
        <w:t>s activities and the issue raised</w:t>
      </w:r>
    </w:p>
    <w:p w14:paraId="2580AF31" w14:textId="6C9500CB" w:rsidR="000A5CC9" w:rsidRPr="001349F4" w:rsidRDefault="00A61283" w:rsidP="0048420B">
      <w:pPr>
        <w:pStyle w:val="OutlineNumbered1"/>
        <w:numPr>
          <w:ilvl w:val="0"/>
          <w:numId w:val="13"/>
        </w:numPr>
        <w:ind w:left="851"/>
        <w:rPr>
          <w:bCs/>
        </w:rPr>
      </w:pPr>
      <w:r w:rsidRPr="001349F4">
        <w:rPr>
          <w:bCs/>
        </w:rPr>
        <w:t>t</w:t>
      </w:r>
      <w:r w:rsidR="000A5CC9" w:rsidRPr="001349F4">
        <w:rPr>
          <w:bCs/>
        </w:rPr>
        <w:t xml:space="preserve">he extent to which applicable law and/or parallel proceedings limit the </w:t>
      </w:r>
      <w:proofErr w:type="spellStart"/>
      <w:r w:rsidRPr="001349F4">
        <w:rPr>
          <w:bCs/>
        </w:rPr>
        <w:t>Aus</w:t>
      </w:r>
      <w:r w:rsidR="000A5CC9" w:rsidRPr="001349F4">
        <w:rPr>
          <w:bCs/>
        </w:rPr>
        <w:t>NCP</w:t>
      </w:r>
      <w:r w:rsidR="009E1061" w:rsidRPr="001349F4">
        <w:rPr>
          <w:bCs/>
        </w:rPr>
        <w:t>’</w:t>
      </w:r>
      <w:r w:rsidR="000A5CC9" w:rsidRPr="001349F4">
        <w:rPr>
          <w:bCs/>
        </w:rPr>
        <w:t>s</w:t>
      </w:r>
      <w:proofErr w:type="spellEnd"/>
      <w:r w:rsidR="000A5CC9" w:rsidRPr="001349F4">
        <w:rPr>
          <w:bCs/>
        </w:rPr>
        <w:t xml:space="preserve"> ability to contribute</w:t>
      </w:r>
      <w:r w:rsidRPr="001349F4">
        <w:rPr>
          <w:bCs/>
        </w:rPr>
        <w:t xml:space="preserve"> </w:t>
      </w:r>
      <w:r w:rsidRPr="001349F4">
        <w:t xml:space="preserve">to the </w:t>
      </w:r>
      <w:r w:rsidRPr="001349F4">
        <w:rPr>
          <w:bCs/>
        </w:rPr>
        <w:t>resolution</w:t>
      </w:r>
      <w:r w:rsidRPr="001349F4">
        <w:t xml:space="preserve"> of the issue and/or the implementation of the </w:t>
      </w:r>
      <w:r w:rsidR="00030B63" w:rsidRPr="001349F4">
        <w:t xml:space="preserve">OECD </w:t>
      </w:r>
      <w:r w:rsidRPr="001349F4">
        <w:t>Guidelines</w:t>
      </w:r>
    </w:p>
    <w:p w14:paraId="54CDC11E" w14:textId="4F965482" w:rsidR="000A5CC9" w:rsidRPr="001349F4" w:rsidRDefault="00A61283" w:rsidP="0048420B">
      <w:pPr>
        <w:pStyle w:val="OutlineNumbered1"/>
        <w:numPr>
          <w:ilvl w:val="0"/>
          <w:numId w:val="13"/>
        </w:numPr>
        <w:ind w:left="851"/>
        <w:rPr>
          <w:bCs/>
        </w:rPr>
      </w:pPr>
      <w:r w:rsidRPr="001349F4">
        <w:rPr>
          <w:bCs/>
        </w:rPr>
        <w:t>w</w:t>
      </w:r>
      <w:r w:rsidR="000A5CC9" w:rsidRPr="001349F4">
        <w:rPr>
          <w:bCs/>
        </w:rPr>
        <w:t>hether consideration</w:t>
      </w:r>
      <w:r w:rsidR="002F1B8F" w:rsidRPr="001349F4">
        <w:rPr>
          <w:bCs/>
        </w:rPr>
        <w:t xml:space="preserve"> of the issue</w:t>
      </w:r>
      <w:r w:rsidR="000A5CC9" w:rsidRPr="001349F4">
        <w:rPr>
          <w:bCs/>
        </w:rPr>
        <w:t xml:space="preserve"> would contribute to the</w:t>
      </w:r>
      <w:r w:rsidR="00D0643B" w:rsidRPr="001349F4">
        <w:rPr>
          <w:bCs/>
        </w:rPr>
        <w:t xml:space="preserve"> purposes and effectiveness of the</w:t>
      </w:r>
      <w:r w:rsidRPr="001349F4">
        <w:rPr>
          <w:bCs/>
        </w:rPr>
        <w:t xml:space="preserve"> </w:t>
      </w:r>
      <w:r w:rsidR="00480436" w:rsidRPr="001349F4">
        <w:rPr>
          <w:bCs/>
        </w:rPr>
        <w:t xml:space="preserve">OECD </w:t>
      </w:r>
      <w:r w:rsidRPr="001349F4">
        <w:rPr>
          <w:bCs/>
        </w:rPr>
        <w:t>Guidelines</w:t>
      </w:r>
      <w:r w:rsidR="000A5CC9" w:rsidRPr="001349F4">
        <w:rPr>
          <w:bCs/>
        </w:rPr>
        <w:t>.</w:t>
      </w:r>
    </w:p>
    <w:p w14:paraId="043A6DF9" w14:textId="6EA3AEAA" w:rsidR="009A23F0" w:rsidRPr="001349F4" w:rsidRDefault="009A23F0" w:rsidP="00D91046">
      <w:pPr>
        <w:pStyle w:val="Heading3"/>
        <w:spacing w:after="120"/>
      </w:pPr>
      <w:bookmarkStart w:id="24" w:name="_Toc223337065"/>
      <w:r w:rsidRPr="001349F4">
        <w:t xml:space="preserve">Criterion 1: </w:t>
      </w:r>
      <w:r w:rsidR="00EC3885" w:rsidRPr="001349F4">
        <w:t>Notifier’s i</w:t>
      </w:r>
      <w:r w:rsidRPr="001349F4">
        <w:t>dentity and interest in the matter</w:t>
      </w:r>
      <w:r w:rsidR="00EC3885" w:rsidRPr="001349F4">
        <w:t>?</w:t>
      </w:r>
      <w:bookmarkEnd w:id="24"/>
    </w:p>
    <w:p w14:paraId="47159A54" w14:textId="1F1F2DD1" w:rsidR="00DA5F13" w:rsidRPr="001349F4" w:rsidRDefault="00DA5F13" w:rsidP="00441735">
      <w:pPr>
        <w:pStyle w:val="OutlineNumbered1"/>
        <w:rPr>
          <w:bCs/>
        </w:rPr>
      </w:pPr>
      <w:r w:rsidRPr="001349F4">
        <w:rPr>
          <w:bCs/>
        </w:rPr>
        <w:t>For the purposes of this</w:t>
      </w:r>
      <w:r w:rsidR="001677D9" w:rsidRPr="001349F4">
        <w:rPr>
          <w:bCs/>
        </w:rPr>
        <w:t xml:space="preserve"> </w:t>
      </w:r>
      <w:r w:rsidRPr="001349F4">
        <w:rPr>
          <w:bCs/>
        </w:rPr>
        <w:t>criteri</w:t>
      </w:r>
      <w:r w:rsidR="001677D9" w:rsidRPr="001349F4">
        <w:rPr>
          <w:bCs/>
        </w:rPr>
        <w:t>on</w:t>
      </w:r>
      <w:r w:rsidRPr="001349F4">
        <w:rPr>
          <w:bCs/>
        </w:rPr>
        <w:t xml:space="preserve">, the Independent Examiner </w:t>
      </w:r>
      <w:r w:rsidR="005F79CE" w:rsidRPr="001349F4">
        <w:rPr>
          <w:bCs/>
        </w:rPr>
        <w:t>must</w:t>
      </w:r>
      <w:r w:rsidRPr="001349F4">
        <w:rPr>
          <w:bCs/>
        </w:rPr>
        <w:t xml:space="preserve"> be satisfied that the </w:t>
      </w:r>
      <w:r w:rsidR="005F79CE" w:rsidRPr="001349F4">
        <w:rPr>
          <w:bCs/>
        </w:rPr>
        <w:t>party</w:t>
      </w:r>
      <w:r w:rsidRPr="001349F4">
        <w:rPr>
          <w:bCs/>
        </w:rPr>
        <w:t xml:space="preserve"> submitting this complaint has ‘some interest in the matters they raise in their submissions’.</w:t>
      </w:r>
      <w:r w:rsidR="0056308D" w:rsidRPr="001349F4">
        <w:rPr>
          <w:rStyle w:val="FootnoteReference"/>
          <w:vertAlign w:val="superscript"/>
        </w:rPr>
        <w:footnoteReference w:id="19"/>
      </w:r>
      <w:r w:rsidR="0056308D" w:rsidRPr="001349F4">
        <w:rPr>
          <w:vertAlign w:val="superscript"/>
        </w:rPr>
        <w:t xml:space="preserve"> </w:t>
      </w:r>
    </w:p>
    <w:p w14:paraId="13B765C0" w14:textId="47426E71" w:rsidR="00D81077" w:rsidRPr="001349F4" w:rsidRDefault="002F1B8F" w:rsidP="00D47A64">
      <w:pPr>
        <w:pStyle w:val="OutlineNumbered1"/>
        <w:rPr>
          <w:bCs/>
        </w:rPr>
      </w:pPr>
      <w:r w:rsidRPr="001349F4">
        <w:rPr>
          <w:bCs/>
        </w:rPr>
        <w:t xml:space="preserve">As paragraph </w:t>
      </w:r>
      <w:r w:rsidR="00FA0A54" w:rsidRPr="001349F4">
        <w:rPr>
          <w:bCs/>
        </w:rPr>
        <w:fldChar w:fldCharType="begin"/>
      </w:r>
      <w:r w:rsidR="00FA0A54" w:rsidRPr="001349F4">
        <w:rPr>
          <w:bCs/>
        </w:rPr>
        <w:instrText xml:space="preserve"> REF _Ref221790420 \r \h </w:instrText>
      </w:r>
      <w:r w:rsidR="00FA0A54" w:rsidRPr="001349F4">
        <w:rPr>
          <w:bCs/>
        </w:rPr>
      </w:r>
      <w:r w:rsidR="00FA0A54" w:rsidRPr="001349F4">
        <w:rPr>
          <w:bCs/>
        </w:rPr>
        <w:fldChar w:fldCharType="separate"/>
      </w:r>
      <w:r w:rsidR="00434AF1">
        <w:rPr>
          <w:bCs/>
        </w:rPr>
        <w:t>9</w:t>
      </w:r>
      <w:r w:rsidR="00FA0A54" w:rsidRPr="001349F4">
        <w:rPr>
          <w:bCs/>
        </w:rPr>
        <w:fldChar w:fldCharType="end"/>
      </w:r>
      <w:r w:rsidR="00FA0A54" w:rsidRPr="001349F4">
        <w:rPr>
          <w:bCs/>
        </w:rPr>
        <w:t xml:space="preserve"> of this statement</w:t>
      </w:r>
      <w:r w:rsidR="00426BD2" w:rsidRPr="001349F4">
        <w:rPr>
          <w:bCs/>
        </w:rPr>
        <w:t xml:space="preserve"> notes</w:t>
      </w:r>
      <w:r w:rsidRPr="001349F4">
        <w:rPr>
          <w:bCs/>
        </w:rPr>
        <w:t xml:space="preserve">, </w:t>
      </w:r>
      <w:r w:rsidR="000A5CC9" w:rsidRPr="001349F4">
        <w:rPr>
          <w:bCs/>
        </w:rPr>
        <w:t>Environment Tasmania is a non-government organisation and registered charity based in Tasmania</w:t>
      </w:r>
      <w:r w:rsidR="00DA5F13" w:rsidRPr="001349F4">
        <w:rPr>
          <w:bCs/>
        </w:rPr>
        <w:t>.</w:t>
      </w:r>
      <w:r w:rsidR="00A70DE4" w:rsidRPr="001349F4">
        <w:rPr>
          <w:bCs/>
        </w:rPr>
        <w:t xml:space="preserve"> </w:t>
      </w:r>
      <w:r w:rsidR="00DA5F13" w:rsidRPr="001349F4">
        <w:rPr>
          <w:bCs/>
        </w:rPr>
        <w:t xml:space="preserve">It </w:t>
      </w:r>
      <w:r w:rsidR="009F671F" w:rsidRPr="001349F4">
        <w:rPr>
          <w:bCs/>
        </w:rPr>
        <w:t>has descr</w:t>
      </w:r>
      <w:r w:rsidR="00CE640D" w:rsidRPr="001349F4">
        <w:rPr>
          <w:bCs/>
        </w:rPr>
        <w:t>ibed its mission to the Australian Charities and Not</w:t>
      </w:r>
      <w:r w:rsidR="00EA4990" w:rsidRPr="001349F4">
        <w:rPr>
          <w:bCs/>
        </w:rPr>
        <w:noBreakHyphen/>
      </w:r>
      <w:r w:rsidR="00CE640D" w:rsidRPr="001349F4">
        <w:rPr>
          <w:bCs/>
        </w:rPr>
        <w:t>for</w:t>
      </w:r>
      <w:r w:rsidR="00EA4990" w:rsidRPr="001349F4">
        <w:rPr>
          <w:bCs/>
        </w:rPr>
        <w:noBreakHyphen/>
      </w:r>
      <w:r w:rsidR="00CE640D" w:rsidRPr="001349F4">
        <w:rPr>
          <w:bCs/>
        </w:rPr>
        <w:t xml:space="preserve">profits Commission as </w:t>
      </w:r>
      <w:r w:rsidR="00AF4FC8" w:rsidRPr="001349F4">
        <w:rPr>
          <w:bCs/>
        </w:rPr>
        <w:t>‘to protect the places we love in Tasmania’</w:t>
      </w:r>
      <w:r w:rsidR="00300C0F" w:rsidRPr="001349F4">
        <w:rPr>
          <w:bCs/>
        </w:rPr>
        <w:t xml:space="preserve">, </w:t>
      </w:r>
      <w:r w:rsidR="00F14DC6" w:rsidRPr="001349F4">
        <w:rPr>
          <w:bCs/>
        </w:rPr>
        <w:t xml:space="preserve">and its activities as including ‘work on ocean health’ and ‘campaigning to protect Tasmania’s </w:t>
      </w:r>
      <w:proofErr w:type="spellStart"/>
      <w:r w:rsidR="00F14DC6" w:rsidRPr="001349F4">
        <w:rPr>
          <w:bCs/>
        </w:rPr>
        <w:t>Maugean</w:t>
      </w:r>
      <w:proofErr w:type="spellEnd"/>
      <w:r w:rsidR="00F14DC6" w:rsidRPr="001349F4">
        <w:rPr>
          <w:bCs/>
        </w:rPr>
        <w:t xml:space="preserve"> skate’</w:t>
      </w:r>
      <w:r w:rsidR="000A5CC9" w:rsidRPr="001349F4">
        <w:rPr>
          <w:bCs/>
        </w:rPr>
        <w:t>.</w:t>
      </w:r>
      <w:r w:rsidR="00F14DC6" w:rsidRPr="001349F4">
        <w:rPr>
          <w:rStyle w:val="FootnoteReference"/>
          <w:bCs/>
          <w:sz w:val="22"/>
          <w:szCs w:val="22"/>
          <w:vertAlign w:val="superscript"/>
        </w:rPr>
        <w:footnoteReference w:id="20"/>
      </w:r>
      <w:r w:rsidR="000A2C88" w:rsidRPr="001349F4">
        <w:rPr>
          <w:bCs/>
        </w:rPr>
        <w:t xml:space="preserve"> </w:t>
      </w:r>
      <w:r w:rsidR="000F208E" w:rsidRPr="001349F4">
        <w:rPr>
          <w:bCs/>
        </w:rPr>
        <w:t>To</w:t>
      </w:r>
      <w:r w:rsidR="00590BE6" w:rsidRPr="001349F4">
        <w:rPr>
          <w:bCs/>
        </w:rPr>
        <w:t> </w:t>
      </w:r>
      <w:r w:rsidR="00F439DE" w:rsidRPr="001349F4">
        <w:rPr>
          <w:bCs/>
        </w:rPr>
        <w:t>this</w:t>
      </w:r>
      <w:r w:rsidR="00590BE6" w:rsidRPr="001349F4">
        <w:rPr>
          <w:bCs/>
        </w:rPr>
        <w:t> </w:t>
      </w:r>
      <w:r w:rsidR="000F208E" w:rsidRPr="001349F4">
        <w:rPr>
          <w:bCs/>
        </w:rPr>
        <w:t>end</w:t>
      </w:r>
      <w:r w:rsidR="00F439DE" w:rsidRPr="001349F4">
        <w:rPr>
          <w:bCs/>
        </w:rPr>
        <w:t>, t</w:t>
      </w:r>
      <w:r w:rsidR="000A5CC9" w:rsidRPr="001349F4">
        <w:rPr>
          <w:bCs/>
        </w:rPr>
        <w:t xml:space="preserve">he organisation </w:t>
      </w:r>
      <w:r w:rsidR="00B57126" w:rsidRPr="001349F4">
        <w:rPr>
          <w:bCs/>
        </w:rPr>
        <w:t>explain</w:t>
      </w:r>
      <w:r w:rsidR="008661A5" w:rsidRPr="001349F4">
        <w:rPr>
          <w:bCs/>
        </w:rPr>
        <w:t>ed</w:t>
      </w:r>
      <w:r w:rsidR="00B57126" w:rsidRPr="001349F4">
        <w:rPr>
          <w:bCs/>
        </w:rPr>
        <w:t xml:space="preserve"> in </w:t>
      </w:r>
      <w:r w:rsidR="00C727B5" w:rsidRPr="001349F4">
        <w:rPr>
          <w:bCs/>
        </w:rPr>
        <w:t xml:space="preserve">its </w:t>
      </w:r>
      <w:r w:rsidR="00B57126" w:rsidRPr="001349F4">
        <w:rPr>
          <w:bCs/>
        </w:rPr>
        <w:t>complaint that</w:t>
      </w:r>
      <w:r w:rsidR="00643D27" w:rsidRPr="001349F4">
        <w:rPr>
          <w:bCs/>
        </w:rPr>
        <w:t>, since 2011,</w:t>
      </w:r>
      <w:r w:rsidR="00B57126" w:rsidRPr="001349F4">
        <w:rPr>
          <w:bCs/>
        </w:rPr>
        <w:t xml:space="preserve"> it </w:t>
      </w:r>
      <w:r w:rsidR="000A5CC9" w:rsidRPr="001349F4">
        <w:rPr>
          <w:bCs/>
        </w:rPr>
        <w:t>has actively campaign</w:t>
      </w:r>
      <w:r w:rsidR="00241E85" w:rsidRPr="001349F4">
        <w:rPr>
          <w:bCs/>
        </w:rPr>
        <w:t>ed</w:t>
      </w:r>
      <w:r w:rsidR="000A5CC9" w:rsidRPr="001349F4">
        <w:rPr>
          <w:bCs/>
        </w:rPr>
        <w:t xml:space="preserve"> on issues associated with Tasmanian</w:t>
      </w:r>
      <w:r w:rsidR="00C727B5" w:rsidRPr="001349F4">
        <w:rPr>
          <w:bCs/>
        </w:rPr>
        <w:t xml:space="preserve"> salmon farming</w:t>
      </w:r>
      <w:r w:rsidR="000A5CC9" w:rsidRPr="001349F4">
        <w:rPr>
          <w:bCs/>
        </w:rPr>
        <w:t>, including impacts in Macquarie Harbour.</w:t>
      </w:r>
      <w:r w:rsidR="00B57126" w:rsidRPr="001349F4">
        <w:rPr>
          <w:bCs/>
        </w:rPr>
        <w:t xml:space="preserve"> </w:t>
      </w:r>
      <w:r w:rsidR="000A2C88" w:rsidRPr="001349F4">
        <w:rPr>
          <w:bCs/>
        </w:rPr>
        <w:t>This</w:t>
      </w:r>
      <w:r w:rsidR="001E194F" w:rsidRPr="001349F4">
        <w:rPr>
          <w:bCs/>
        </w:rPr>
        <w:t> </w:t>
      </w:r>
      <w:r w:rsidR="000A2C88" w:rsidRPr="001349F4">
        <w:rPr>
          <w:bCs/>
        </w:rPr>
        <w:t>has included:</w:t>
      </w:r>
    </w:p>
    <w:p w14:paraId="26DFA74D" w14:textId="7A4F228D" w:rsidR="00B57126" w:rsidRPr="001349F4" w:rsidRDefault="006724A3" w:rsidP="000C4BFF">
      <w:pPr>
        <w:pStyle w:val="OutlineNumbered1"/>
        <w:numPr>
          <w:ilvl w:val="1"/>
          <w:numId w:val="12"/>
        </w:numPr>
        <w:rPr>
          <w:bCs/>
        </w:rPr>
      </w:pPr>
      <w:r w:rsidRPr="001349F4">
        <w:rPr>
          <w:bCs/>
        </w:rPr>
        <w:t xml:space="preserve">making </w:t>
      </w:r>
      <w:r w:rsidR="00B57126" w:rsidRPr="001349F4">
        <w:rPr>
          <w:bCs/>
        </w:rPr>
        <w:t>s</w:t>
      </w:r>
      <w:r w:rsidR="000A5CC9" w:rsidRPr="001349F4">
        <w:rPr>
          <w:bCs/>
        </w:rPr>
        <w:t xml:space="preserve">ubmissions to the Tasmanian Government regarding </w:t>
      </w:r>
      <w:r w:rsidR="00C727B5" w:rsidRPr="001349F4">
        <w:rPr>
          <w:bCs/>
        </w:rPr>
        <w:t xml:space="preserve">the </w:t>
      </w:r>
      <w:r w:rsidR="000A5CC9" w:rsidRPr="001349F4">
        <w:rPr>
          <w:bCs/>
        </w:rPr>
        <w:t xml:space="preserve">expansion of salmon farming in Macquarie Harbour, raising concerns about potential impacts </w:t>
      </w:r>
      <w:r w:rsidR="00C727B5" w:rsidRPr="001349F4">
        <w:rPr>
          <w:bCs/>
        </w:rPr>
        <w:t xml:space="preserve">on </w:t>
      </w:r>
      <w:r w:rsidR="000A5CC9" w:rsidRPr="001349F4">
        <w:rPr>
          <w:bCs/>
        </w:rPr>
        <w:t xml:space="preserve">the </w:t>
      </w:r>
      <w:proofErr w:type="spellStart"/>
      <w:r w:rsidR="000A5CC9" w:rsidRPr="001349F4">
        <w:rPr>
          <w:bCs/>
        </w:rPr>
        <w:t>Maugean</w:t>
      </w:r>
      <w:proofErr w:type="spellEnd"/>
      <w:r w:rsidR="000A5CC9" w:rsidRPr="001349F4">
        <w:rPr>
          <w:bCs/>
        </w:rPr>
        <w:t xml:space="preserve"> skate and </w:t>
      </w:r>
      <w:r w:rsidR="00C727B5" w:rsidRPr="001349F4">
        <w:rPr>
          <w:bCs/>
        </w:rPr>
        <w:t xml:space="preserve">the </w:t>
      </w:r>
      <w:r w:rsidR="000A5CC9" w:rsidRPr="001349F4">
        <w:rPr>
          <w:bCs/>
        </w:rPr>
        <w:t>Tasmanian Wilderness World Heritage Area</w:t>
      </w:r>
    </w:p>
    <w:p w14:paraId="7B87751A" w14:textId="72E8DDFA" w:rsidR="00D81077" w:rsidRPr="001349F4" w:rsidRDefault="00D81077" w:rsidP="008C26BF">
      <w:pPr>
        <w:pStyle w:val="OutlineNumbered1"/>
        <w:numPr>
          <w:ilvl w:val="1"/>
          <w:numId w:val="12"/>
        </w:numPr>
        <w:rPr>
          <w:bCs/>
        </w:rPr>
      </w:pPr>
      <w:r w:rsidRPr="001349F4">
        <w:rPr>
          <w:bCs/>
        </w:rPr>
        <w:t>raising public awareness of the environmental situation in Macquarie Harbour</w:t>
      </w:r>
    </w:p>
    <w:p w14:paraId="60BA16C7" w14:textId="2F3B4A2E" w:rsidR="000A5CC9" w:rsidRPr="001349F4" w:rsidRDefault="00B57126" w:rsidP="008C26BF">
      <w:pPr>
        <w:pStyle w:val="OutlineNumbered1"/>
        <w:numPr>
          <w:ilvl w:val="1"/>
          <w:numId w:val="12"/>
        </w:numPr>
        <w:rPr>
          <w:bCs/>
        </w:rPr>
      </w:pPr>
      <w:r w:rsidRPr="001349F4">
        <w:rPr>
          <w:bCs/>
        </w:rPr>
        <w:t>p</w:t>
      </w:r>
      <w:r w:rsidR="000A5CC9" w:rsidRPr="001349F4">
        <w:rPr>
          <w:bCs/>
        </w:rPr>
        <w:t>articipati</w:t>
      </w:r>
      <w:r w:rsidR="006724A3" w:rsidRPr="001349F4">
        <w:rPr>
          <w:bCs/>
        </w:rPr>
        <w:t>ng</w:t>
      </w:r>
      <w:r w:rsidR="000A5CC9" w:rsidRPr="001349F4">
        <w:rPr>
          <w:bCs/>
        </w:rPr>
        <w:t xml:space="preserve"> in Aquaculture Stewardship Council </w:t>
      </w:r>
      <w:r w:rsidR="000008C4" w:rsidRPr="001349F4">
        <w:rPr>
          <w:bCs/>
        </w:rPr>
        <w:t>(</w:t>
      </w:r>
      <w:r w:rsidR="000008C4" w:rsidRPr="001349F4">
        <w:rPr>
          <w:b/>
        </w:rPr>
        <w:t>ASC</w:t>
      </w:r>
      <w:r w:rsidR="000008C4" w:rsidRPr="001349F4">
        <w:rPr>
          <w:bCs/>
        </w:rPr>
        <w:t xml:space="preserve">) </w:t>
      </w:r>
      <w:r w:rsidR="000A5CC9" w:rsidRPr="001349F4">
        <w:rPr>
          <w:bCs/>
        </w:rPr>
        <w:t>audits of</w:t>
      </w:r>
      <w:r w:rsidR="003E20F2" w:rsidRPr="001349F4">
        <w:rPr>
          <w:bCs/>
        </w:rPr>
        <w:t xml:space="preserve"> Tasmanian</w:t>
      </w:r>
      <w:r w:rsidR="0048500C" w:rsidRPr="001349F4">
        <w:rPr>
          <w:bCs/>
        </w:rPr>
        <w:t xml:space="preserve"> </w:t>
      </w:r>
      <w:r w:rsidR="000A5CC9" w:rsidRPr="001349F4">
        <w:rPr>
          <w:bCs/>
        </w:rPr>
        <w:t>salmon</w:t>
      </w:r>
      <w:r w:rsidR="003A7B84" w:rsidRPr="001349F4">
        <w:rPr>
          <w:bCs/>
        </w:rPr>
        <w:t xml:space="preserve"> farms</w:t>
      </w:r>
    </w:p>
    <w:p w14:paraId="116D3E3F" w14:textId="71E98FAC" w:rsidR="000A5CC9" w:rsidRPr="001349F4" w:rsidRDefault="00B57126" w:rsidP="008C26BF">
      <w:pPr>
        <w:pStyle w:val="OutlineNumbered1"/>
        <w:numPr>
          <w:ilvl w:val="1"/>
          <w:numId w:val="12"/>
        </w:numPr>
        <w:rPr>
          <w:bCs/>
        </w:rPr>
      </w:pPr>
      <w:r w:rsidRPr="001349F4">
        <w:rPr>
          <w:bCs/>
        </w:rPr>
        <w:t>w</w:t>
      </w:r>
      <w:r w:rsidR="000A5CC9" w:rsidRPr="001349F4">
        <w:rPr>
          <w:bCs/>
        </w:rPr>
        <w:t>orking with stakeholders to call for</w:t>
      </w:r>
      <w:r w:rsidR="005930EC" w:rsidRPr="001349F4">
        <w:rPr>
          <w:bCs/>
        </w:rPr>
        <w:t xml:space="preserve"> the</w:t>
      </w:r>
      <w:r w:rsidR="000A5CC9" w:rsidRPr="001349F4">
        <w:rPr>
          <w:bCs/>
        </w:rPr>
        <w:t xml:space="preserve"> implementation of</w:t>
      </w:r>
      <w:r w:rsidR="00046F77" w:rsidRPr="001349F4">
        <w:rPr>
          <w:bCs/>
        </w:rPr>
        <w:t xml:space="preserve"> </w:t>
      </w:r>
      <w:r w:rsidR="00E50514" w:rsidRPr="001349F4">
        <w:rPr>
          <w:bCs/>
        </w:rPr>
        <w:t>c</w:t>
      </w:r>
      <w:r w:rsidR="000A5CC9" w:rsidRPr="001349F4">
        <w:rPr>
          <w:bCs/>
        </w:rPr>
        <w:t xml:space="preserve">onservation </w:t>
      </w:r>
      <w:r w:rsidR="00E50514" w:rsidRPr="001349F4">
        <w:rPr>
          <w:bCs/>
        </w:rPr>
        <w:t>a</w:t>
      </w:r>
      <w:r w:rsidR="000A5CC9" w:rsidRPr="001349F4">
        <w:rPr>
          <w:bCs/>
        </w:rPr>
        <w:t>dvice</w:t>
      </w:r>
      <w:r w:rsidR="00E50514" w:rsidRPr="001349F4">
        <w:rPr>
          <w:bCs/>
        </w:rPr>
        <w:t xml:space="preserve"> from the Threatened Species Scientific Committee (see paragraph </w:t>
      </w:r>
      <w:r w:rsidR="00EA7BB1" w:rsidRPr="001349F4">
        <w:rPr>
          <w:bCs/>
        </w:rPr>
        <w:fldChar w:fldCharType="begin"/>
      </w:r>
      <w:r w:rsidR="00EA7BB1" w:rsidRPr="001349F4">
        <w:rPr>
          <w:bCs/>
        </w:rPr>
        <w:instrText xml:space="preserve"> REF _Ref221790503 \r \h </w:instrText>
      </w:r>
      <w:r w:rsidR="00EA7BB1" w:rsidRPr="001349F4">
        <w:rPr>
          <w:bCs/>
        </w:rPr>
      </w:r>
      <w:r w:rsidR="00EA7BB1" w:rsidRPr="001349F4">
        <w:rPr>
          <w:bCs/>
        </w:rPr>
        <w:fldChar w:fldCharType="separate"/>
      </w:r>
      <w:r w:rsidR="00434AF1">
        <w:rPr>
          <w:bCs/>
        </w:rPr>
        <w:t>25.2</w:t>
      </w:r>
      <w:r w:rsidR="00EA7BB1" w:rsidRPr="001349F4">
        <w:rPr>
          <w:bCs/>
        </w:rPr>
        <w:fldChar w:fldCharType="end"/>
      </w:r>
      <w:r w:rsidR="0092716E" w:rsidRPr="001349F4">
        <w:rPr>
          <w:bCs/>
        </w:rPr>
        <w:t xml:space="preserve"> </w:t>
      </w:r>
      <w:r w:rsidR="00E50514" w:rsidRPr="001349F4">
        <w:rPr>
          <w:bCs/>
        </w:rPr>
        <w:t>of this statement)</w:t>
      </w:r>
    </w:p>
    <w:p w14:paraId="26F9A8DE" w14:textId="5A1DECBC" w:rsidR="000A5CC9" w:rsidRPr="001349F4" w:rsidRDefault="00B57126" w:rsidP="008C26BF">
      <w:pPr>
        <w:pStyle w:val="OutlineNumbered1"/>
        <w:numPr>
          <w:ilvl w:val="1"/>
          <w:numId w:val="12"/>
        </w:numPr>
        <w:rPr>
          <w:bCs/>
        </w:rPr>
      </w:pPr>
      <w:r w:rsidRPr="001349F4">
        <w:rPr>
          <w:bCs/>
        </w:rPr>
        <w:t>p</w:t>
      </w:r>
      <w:r w:rsidR="000A5CC9" w:rsidRPr="001349F4">
        <w:rPr>
          <w:bCs/>
        </w:rPr>
        <w:t>artnering with</w:t>
      </w:r>
      <w:r w:rsidR="009F5F41" w:rsidRPr="001349F4">
        <w:rPr>
          <w:bCs/>
        </w:rPr>
        <w:t xml:space="preserve"> the</w:t>
      </w:r>
      <w:r w:rsidR="000A5CC9" w:rsidRPr="001349F4">
        <w:rPr>
          <w:bCs/>
        </w:rPr>
        <w:t xml:space="preserve"> Sustainable Investment Exchange on shareholder campaigns </w:t>
      </w:r>
      <w:r w:rsidR="008C09C6" w:rsidRPr="001349F4">
        <w:rPr>
          <w:bCs/>
        </w:rPr>
        <w:t>relat</w:t>
      </w:r>
      <w:r w:rsidR="000A5CC9" w:rsidRPr="001349F4">
        <w:rPr>
          <w:bCs/>
        </w:rPr>
        <w:t xml:space="preserve">ing </w:t>
      </w:r>
      <w:r w:rsidR="008C09C6" w:rsidRPr="001349F4">
        <w:rPr>
          <w:bCs/>
        </w:rPr>
        <w:t xml:space="preserve">to </w:t>
      </w:r>
      <w:r w:rsidRPr="001349F4">
        <w:rPr>
          <w:bCs/>
        </w:rPr>
        <w:t xml:space="preserve">food retailers </w:t>
      </w:r>
      <w:r w:rsidR="00C971DB" w:rsidRPr="001349F4">
        <w:rPr>
          <w:bCs/>
        </w:rPr>
        <w:t xml:space="preserve">that </w:t>
      </w:r>
      <w:r w:rsidRPr="001349F4">
        <w:rPr>
          <w:bCs/>
        </w:rPr>
        <w:t xml:space="preserve">source </w:t>
      </w:r>
      <w:r w:rsidR="00557899" w:rsidRPr="001349F4">
        <w:rPr>
          <w:bCs/>
        </w:rPr>
        <w:t xml:space="preserve">produce </w:t>
      </w:r>
      <w:r w:rsidRPr="001349F4">
        <w:rPr>
          <w:bCs/>
        </w:rPr>
        <w:t>from</w:t>
      </w:r>
      <w:r w:rsidR="006E1AAD" w:rsidRPr="001349F4">
        <w:rPr>
          <w:bCs/>
        </w:rPr>
        <w:t xml:space="preserve"> Tasmanian salmon farming companies </w:t>
      </w:r>
      <w:r w:rsidR="009B6D85" w:rsidRPr="001349F4">
        <w:rPr>
          <w:bCs/>
        </w:rPr>
        <w:t>with</w:t>
      </w:r>
      <w:r w:rsidR="006E1AAD" w:rsidRPr="001349F4">
        <w:rPr>
          <w:bCs/>
        </w:rPr>
        <w:t xml:space="preserve"> operations in</w:t>
      </w:r>
      <w:r w:rsidR="00EE78CA" w:rsidRPr="001349F4">
        <w:rPr>
          <w:bCs/>
        </w:rPr>
        <w:t xml:space="preserve"> </w:t>
      </w:r>
      <w:r w:rsidRPr="001349F4">
        <w:rPr>
          <w:bCs/>
        </w:rPr>
        <w:t>Macquarie Harbour</w:t>
      </w:r>
      <w:r w:rsidR="000A5CC9" w:rsidRPr="001349F4">
        <w:rPr>
          <w:bCs/>
        </w:rPr>
        <w:t>.</w:t>
      </w:r>
    </w:p>
    <w:p w14:paraId="24555A11" w14:textId="6FF60F12" w:rsidR="001E213F" w:rsidRPr="001349F4" w:rsidRDefault="00FE599F" w:rsidP="00441735">
      <w:pPr>
        <w:pStyle w:val="OutlineNumbered1"/>
      </w:pPr>
      <w:r w:rsidRPr="001349F4">
        <w:rPr>
          <w:bCs/>
        </w:rPr>
        <w:t xml:space="preserve">In its complaint, </w:t>
      </w:r>
      <w:r w:rsidR="00B57126" w:rsidRPr="001349F4">
        <w:rPr>
          <w:bCs/>
        </w:rPr>
        <w:t>Environment Tasmania describe</w:t>
      </w:r>
      <w:r w:rsidRPr="001349F4">
        <w:rPr>
          <w:bCs/>
        </w:rPr>
        <w:t xml:space="preserve">d </w:t>
      </w:r>
      <w:r w:rsidR="00B57126" w:rsidRPr="001349F4">
        <w:rPr>
          <w:bCs/>
        </w:rPr>
        <w:t xml:space="preserve">how </w:t>
      </w:r>
      <w:r w:rsidR="005B35F4" w:rsidRPr="001349F4">
        <w:rPr>
          <w:bCs/>
        </w:rPr>
        <w:t xml:space="preserve">it </w:t>
      </w:r>
      <w:r w:rsidR="004C34FF" w:rsidRPr="001349F4">
        <w:rPr>
          <w:bCs/>
        </w:rPr>
        <w:t xml:space="preserve">has previously </w:t>
      </w:r>
      <w:r w:rsidR="00B57126" w:rsidRPr="001349F4">
        <w:rPr>
          <w:bCs/>
        </w:rPr>
        <w:t>attempted to resolve issue</w:t>
      </w:r>
      <w:r w:rsidR="00610505" w:rsidRPr="001349F4">
        <w:rPr>
          <w:bCs/>
        </w:rPr>
        <w:t>s</w:t>
      </w:r>
      <w:r w:rsidR="00B57126" w:rsidRPr="001349F4">
        <w:rPr>
          <w:bCs/>
        </w:rPr>
        <w:t xml:space="preserve"> </w:t>
      </w:r>
      <w:r w:rsidR="004C34FF" w:rsidRPr="001349F4">
        <w:rPr>
          <w:bCs/>
        </w:rPr>
        <w:t xml:space="preserve">directly with Woolworths </w:t>
      </w:r>
      <w:r w:rsidR="000129C0" w:rsidRPr="001349F4">
        <w:rPr>
          <w:bCs/>
        </w:rPr>
        <w:t xml:space="preserve">(sometimes </w:t>
      </w:r>
      <w:r w:rsidR="0041577F" w:rsidRPr="001349F4">
        <w:rPr>
          <w:bCs/>
        </w:rPr>
        <w:t xml:space="preserve">as part of </w:t>
      </w:r>
      <w:r w:rsidR="004F684F" w:rsidRPr="001349F4">
        <w:rPr>
          <w:bCs/>
        </w:rPr>
        <w:t>a broader campaign</w:t>
      </w:r>
      <w:r w:rsidR="00634D63" w:rsidRPr="001349F4">
        <w:rPr>
          <w:bCs/>
        </w:rPr>
        <w:t xml:space="preserve"> concerning Australian supermarkets</w:t>
      </w:r>
      <w:r w:rsidR="000E6122" w:rsidRPr="001349F4">
        <w:rPr>
          <w:bCs/>
        </w:rPr>
        <w:t>’</w:t>
      </w:r>
      <w:r w:rsidR="00634D63" w:rsidRPr="001349F4">
        <w:rPr>
          <w:bCs/>
        </w:rPr>
        <w:t xml:space="preserve"> </w:t>
      </w:r>
      <w:r w:rsidR="00214082" w:rsidRPr="001349F4">
        <w:rPr>
          <w:bCs/>
        </w:rPr>
        <w:t>purchases</w:t>
      </w:r>
      <w:r w:rsidR="00634D63" w:rsidRPr="001349F4">
        <w:rPr>
          <w:bCs/>
        </w:rPr>
        <w:t xml:space="preserve"> of </w:t>
      </w:r>
      <w:r w:rsidR="00214082" w:rsidRPr="001349F4">
        <w:rPr>
          <w:bCs/>
        </w:rPr>
        <w:t>Macquarie Harbour salmon</w:t>
      </w:r>
      <w:r w:rsidR="000129C0" w:rsidRPr="001349F4">
        <w:rPr>
          <w:bCs/>
        </w:rPr>
        <w:t>)</w:t>
      </w:r>
      <w:r w:rsidR="00B57126" w:rsidRPr="001349F4">
        <w:rPr>
          <w:bCs/>
        </w:rPr>
        <w:t xml:space="preserve"> </w:t>
      </w:r>
      <w:r w:rsidR="00940C18" w:rsidRPr="001349F4">
        <w:rPr>
          <w:bCs/>
        </w:rPr>
        <w:t>through</w:t>
      </w:r>
      <w:r w:rsidR="004E5ADA" w:rsidRPr="001349F4">
        <w:rPr>
          <w:bCs/>
        </w:rPr>
        <w:t xml:space="preserve"> </w:t>
      </w:r>
      <w:r w:rsidR="00B57126" w:rsidRPr="001349F4">
        <w:rPr>
          <w:bCs/>
        </w:rPr>
        <w:t>letters</w:t>
      </w:r>
      <w:r w:rsidR="008235F3" w:rsidRPr="001349F4">
        <w:rPr>
          <w:bCs/>
        </w:rPr>
        <w:t xml:space="preserve"> and </w:t>
      </w:r>
      <w:r w:rsidR="003F0BD7" w:rsidRPr="001349F4">
        <w:rPr>
          <w:bCs/>
        </w:rPr>
        <w:t>briefings</w:t>
      </w:r>
      <w:r w:rsidR="002E1B21" w:rsidRPr="001349F4">
        <w:rPr>
          <w:bCs/>
        </w:rPr>
        <w:t>,</w:t>
      </w:r>
      <w:r w:rsidR="00B57126" w:rsidRPr="001349F4">
        <w:rPr>
          <w:bCs/>
        </w:rPr>
        <w:t xml:space="preserve"> meeting</w:t>
      </w:r>
      <w:r w:rsidR="00E00CF2" w:rsidRPr="001349F4">
        <w:rPr>
          <w:bCs/>
        </w:rPr>
        <w:t>s with</w:t>
      </w:r>
      <w:r w:rsidR="00B57126" w:rsidRPr="001349F4">
        <w:rPr>
          <w:bCs/>
        </w:rPr>
        <w:t xml:space="preserve"> board members and executives</w:t>
      </w:r>
      <w:r w:rsidR="002E1B21" w:rsidRPr="001349F4">
        <w:rPr>
          <w:bCs/>
        </w:rPr>
        <w:t>,</w:t>
      </w:r>
      <w:r w:rsidR="00B57126" w:rsidRPr="001349F4">
        <w:rPr>
          <w:bCs/>
        </w:rPr>
        <w:t xml:space="preserve"> and</w:t>
      </w:r>
      <w:r w:rsidR="00914159" w:rsidRPr="001349F4">
        <w:rPr>
          <w:bCs/>
        </w:rPr>
        <w:t xml:space="preserve"> support</w:t>
      </w:r>
      <w:r w:rsidR="00E00CF2" w:rsidRPr="001349F4">
        <w:rPr>
          <w:bCs/>
        </w:rPr>
        <w:t xml:space="preserve"> for</w:t>
      </w:r>
      <w:r w:rsidR="00227C7E" w:rsidRPr="001349F4">
        <w:rPr>
          <w:bCs/>
        </w:rPr>
        <w:t xml:space="preserve"> a public petition and</w:t>
      </w:r>
      <w:r w:rsidR="00B57126" w:rsidRPr="001349F4">
        <w:rPr>
          <w:bCs/>
        </w:rPr>
        <w:t xml:space="preserve"> shareholder resolutions.</w:t>
      </w:r>
    </w:p>
    <w:p w14:paraId="5099A88C" w14:textId="08EC8BF0" w:rsidR="009A23F0" w:rsidRPr="001349F4" w:rsidRDefault="000A5CC9" w:rsidP="00441735">
      <w:pPr>
        <w:pStyle w:val="OutlineNumbered1"/>
      </w:pPr>
      <w:r w:rsidRPr="001349F4">
        <w:rPr>
          <w:bCs/>
        </w:rPr>
        <w:t>Given Environment Tasmania</w:t>
      </w:r>
      <w:r w:rsidR="00966E3D" w:rsidRPr="001349F4">
        <w:rPr>
          <w:bCs/>
        </w:rPr>
        <w:t>’</w:t>
      </w:r>
      <w:r w:rsidRPr="001349F4">
        <w:rPr>
          <w:bCs/>
        </w:rPr>
        <w:t>s mandate and objectives relating to environmental conservation in Tasmania, and its sustained engagement with the specific environmental issues</w:t>
      </w:r>
      <w:r w:rsidR="0012329B" w:rsidRPr="001349F4">
        <w:rPr>
          <w:bCs/>
        </w:rPr>
        <w:t xml:space="preserve"> it has</w:t>
      </w:r>
      <w:r w:rsidRPr="001349F4">
        <w:rPr>
          <w:bCs/>
        </w:rPr>
        <w:t xml:space="preserve"> </w:t>
      </w:r>
      <w:r w:rsidR="00C8498E" w:rsidRPr="001349F4">
        <w:rPr>
          <w:bCs/>
        </w:rPr>
        <w:t>identifi</w:t>
      </w:r>
      <w:r w:rsidRPr="001349F4">
        <w:rPr>
          <w:bCs/>
        </w:rPr>
        <w:t xml:space="preserve">ed, the Independent Examiner considers that Environment Tasmania has </w:t>
      </w:r>
      <w:r w:rsidR="00AF5EAC" w:rsidRPr="001349F4">
        <w:rPr>
          <w:bCs/>
        </w:rPr>
        <w:t xml:space="preserve">a </w:t>
      </w:r>
      <w:r w:rsidR="00015476" w:rsidRPr="001349F4">
        <w:rPr>
          <w:bCs/>
        </w:rPr>
        <w:t>sufficient</w:t>
      </w:r>
      <w:r w:rsidRPr="001349F4">
        <w:rPr>
          <w:bCs/>
        </w:rPr>
        <w:t xml:space="preserve"> interest in the matters raised in this complaint.</w:t>
      </w:r>
    </w:p>
    <w:p w14:paraId="31E3DA74" w14:textId="53C27AF0" w:rsidR="009A23F0" w:rsidRPr="001349F4" w:rsidRDefault="009A23F0" w:rsidP="00D91046">
      <w:pPr>
        <w:pStyle w:val="Heading3"/>
        <w:spacing w:after="120"/>
      </w:pPr>
      <w:bookmarkStart w:id="26" w:name="_Toc223337066"/>
      <w:r w:rsidRPr="001349F4">
        <w:t xml:space="preserve">Criterion 2: </w:t>
      </w:r>
      <w:r w:rsidR="00EC3885" w:rsidRPr="001349F4">
        <w:t>Issues m</w:t>
      </w:r>
      <w:r w:rsidRPr="001349F4">
        <w:t>aterial and substantiated</w:t>
      </w:r>
      <w:r w:rsidR="00EC3885" w:rsidRPr="001349F4">
        <w:t>?</w:t>
      </w:r>
      <w:bookmarkEnd w:id="26"/>
    </w:p>
    <w:p w14:paraId="23797C67" w14:textId="31605295" w:rsidR="000A5CC9" w:rsidRPr="001349F4" w:rsidRDefault="00B04285" w:rsidP="00441735">
      <w:pPr>
        <w:pStyle w:val="OutlineNumbered1"/>
        <w:rPr>
          <w:bCs/>
        </w:rPr>
      </w:pPr>
      <w:r w:rsidRPr="001349F4">
        <w:rPr>
          <w:bCs/>
        </w:rPr>
        <w:t xml:space="preserve">In determining whether an issue is </w:t>
      </w:r>
      <w:r w:rsidR="0091558B" w:rsidRPr="001349F4">
        <w:rPr>
          <w:bCs/>
        </w:rPr>
        <w:t xml:space="preserve">‘material and substantiated’ </w:t>
      </w:r>
      <w:r w:rsidRPr="001349F4">
        <w:rPr>
          <w:bCs/>
        </w:rPr>
        <w:t>for the purposes of an Initial Assessment, the AusNCP complaint procedures explain</w:t>
      </w:r>
      <w:r w:rsidR="00904CB9" w:rsidRPr="001349F4">
        <w:rPr>
          <w:bCs/>
        </w:rPr>
        <w:t xml:space="preserve"> </w:t>
      </w:r>
      <w:r w:rsidR="00EC0DA7" w:rsidRPr="001349F4">
        <w:rPr>
          <w:bCs/>
        </w:rPr>
        <w:t xml:space="preserve">that </w:t>
      </w:r>
      <w:r w:rsidR="00DE1B5E" w:rsidRPr="001349F4">
        <w:rPr>
          <w:bCs/>
        </w:rPr>
        <w:t xml:space="preserve">this requires consideration of whether ‘the issues are plausible and related to the application of the OECD Guidelines, and </w:t>
      </w:r>
      <w:r w:rsidR="007F7185" w:rsidRPr="001349F4">
        <w:rPr>
          <w:bCs/>
        </w:rPr>
        <w:t xml:space="preserve">[whether] </w:t>
      </w:r>
      <w:r w:rsidR="00DE1B5E" w:rsidRPr="001349F4">
        <w:rPr>
          <w:bCs/>
        </w:rPr>
        <w:t>there is a plausible link between the enterprise and the issues raised</w:t>
      </w:r>
      <w:r w:rsidR="0091558B" w:rsidRPr="001349F4">
        <w:rPr>
          <w:bCs/>
        </w:rPr>
        <w:t>’.</w:t>
      </w:r>
      <w:r w:rsidR="0091558B" w:rsidRPr="001349F4">
        <w:rPr>
          <w:rStyle w:val="FootnoteReference"/>
          <w:bCs/>
          <w:sz w:val="22"/>
          <w:szCs w:val="22"/>
          <w:vertAlign w:val="superscript"/>
        </w:rPr>
        <w:footnoteReference w:id="21"/>
      </w:r>
      <w:r w:rsidR="0091558B" w:rsidRPr="001349F4">
        <w:rPr>
          <w:bCs/>
        </w:rPr>
        <w:t xml:space="preserve"> </w:t>
      </w:r>
      <w:r w:rsidR="00410915" w:rsidRPr="001349F4">
        <w:rPr>
          <w:bCs/>
        </w:rPr>
        <w:t>An I</w:t>
      </w:r>
      <w:r w:rsidR="000A5CC9" w:rsidRPr="001349F4">
        <w:rPr>
          <w:bCs/>
        </w:rPr>
        <w:t xml:space="preserve">nitial </w:t>
      </w:r>
      <w:r w:rsidR="00410915" w:rsidRPr="001349F4">
        <w:rPr>
          <w:bCs/>
        </w:rPr>
        <w:t>A</w:t>
      </w:r>
      <w:r w:rsidR="000A5CC9" w:rsidRPr="001349F4">
        <w:rPr>
          <w:bCs/>
        </w:rPr>
        <w:t xml:space="preserve">ssessment is </w:t>
      </w:r>
      <w:r w:rsidR="0091558B" w:rsidRPr="001349F4">
        <w:rPr>
          <w:bCs/>
        </w:rPr>
        <w:t xml:space="preserve">not </w:t>
      </w:r>
      <w:r w:rsidR="000A5CC9" w:rsidRPr="001349F4">
        <w:rPr>
          <w:bCs/>
        </w:rPr>
        <w:t xml:space="preserve">intended </w:t>
      </w:r>
      <w:r w:rsidR="00773FDD" w:rsidRPr="001349F4">
        <w:rPr>
          <w:bCs/>
        </w:rPr>
        <w:t xml:space="preserve">to </w:t>
      </w:r>
      <w:r w:rsidR="00C27F03" w:rsidRPr="001349F4">
        <w:rPr>
          <w:bCs/>
        </w:rPr>
        <w:t>thorough</w:t>
      </w:r>
      <w:r w:rsidR="00826007" w:rsidRPr="001349F4">
        <w:rPr>
          <w:bCs/>
        </w:rPr>
        <w:t>ly</w:t>
      </w:r>
      <w:r w:rsidR="00C27F03" w:rsidRPr="001349F4">
        <w:rPr>
          <w:bCs/>
        </w:rPr>
        <w:t xml:space="preserve"> </w:t>
      </w:r>
      <w:r w:rsidR="000A5CC9" w:rsidRPr="001349F4">
        <w:rPr>
          <w:bCs/>
        </w:rPr>
        <w:t>fact</w:t>
      </w:r>
      <w:r w:rsidR="00DE1B5E" w:rsidRPr="001349F4">
        <w:rPr>
          <w:bCs/>
        </w:rPr>
        <w:t>-</w:t>
      </w:r>
      <w:r w:rsidR="00826007" w:rsidRPr="001349F4">
        <w:rPr>
          <w:bCs/>
        </w:rPr>
        <w:t>check</w:t>
      </w:r>
      <w:r w:rsidR="000A5CC9" w:rsidRPr="001349F4">
        <w:rPr>
          <w:bCs/>
        </w:rPr>
        <w:t xml:space="preserve"> </w:t>
      </w:r>
      <w:r w:rsidR="00C27F03" w:rsidRPr="001349F4">
        <w:rPr>
          <w:bCs/>
        </w:rPr>
        <w:t xml:space="preserve">or </w:t>
      </w:r>
      <w:r w:rsidR="000A5CC9" w:rsidRPr="001349F4">
        <w:rPr>
          <w:bCs/>
        </w:rPr>
        <w:t xml:space="preserve">assess </w:t>
      </w:r>
      <w:r w:rsidR="00816F84" w:rsidRPr="001349F4">
        <w:rPr>
          <w:bCs/>
        </w:rPr>
        <w:t xml:space="preserve">all </w:t>
      </w:r>
      <w:r w:rsidR="000A5CC9" w:rsidRPr="001349F4">
        <w:rPr>
          <w:bCs/>
        </w:rPr>
        <w:t>issues</w:t>
      </w:r>
      <w:r w:rsidR="00C27F03" w:rsidRPr="001349F4">
        <w:rPr>
          <w:bCs/>
        </w:rPr>
        <w:t xml:space="preserve"> </w:t>
      </w:r>
      <w:r w:rsidR="00816F84" w:rsidRPr="001349F4">
        <w:rPr>
          <w:bCs/>
        </w:rPr>
        <w:t xml:space="preserve">raised </w:t>
      </w:r>
      <w:r w:rsidR="006F4BFF" w:rsidRPr="001349F4">
        <w:rPr>
          <w:bCs/>
        </w:rPr>
        <w:t xml:space="preserve">in a complaint </w:t>
      </w:r>
      <w:r w:rsidR="00C27F03" w:rsidRPr="001349F4">
        <w:rPr>
          <w:bCs/>
        </w:rPr>
        <w:t>and</w:t>
      </w:r>
      <w:r w:rsidR="000A5CC9" w:rsidRPr="001349F4">
        <w:rPr>
          <w:bCs/>
        </w:rPr>
        <w:t xml:space="preserve"> their merits</w:t>
      </w:r>
      <w:r w:rsidR="00373259" w:rsidRPr="001349F4">
        <w:rPr>
          <w:bCs/>
        </w:rPr>
        <w:t>,</w:t>
      </w:r>
      <w:r w:rsidR="00373259" w:rsidRPr="001349F4">
        <w:rPr>
          <w:rStyle w:val="FootnoteReference"/>
          <w:bCs/>
          <w:sz w:val="22"/>
          <w:szCs w:val="22"/>
          <w:vertAlign w:val="superscript"/>
        </w:rPr>
        <w:footnoteReference w:id="22"/>
      </w:r>
      <w:r w:rsidR="000A5CC9" w:rsidRPr="001349F4">
        <w:rPr>
          <w:bCs/>
        </w:rPr>
        <w:t xml:space="preserve"> </w:t>
      </w:r>
      <w:r w:rsidR="00C27F03" w:rsidRPr="001349F4">
        <w:rPr>
          <w:bCs/>
        </w:rPr>
        <w:t xml:space="preserve">noting </w:t>
      </w:r>
      <w:r w:rsidR="00116CBD" w:rsidRPr="001349F4">
        <w:rPr>
          <w:bCs/>
        </w:rPr>
        <w:t xml:space="preserve">that </w:t>
      </w:r>
      <w:r w:rsidR="00C27F03" w:rsidRPr="001349F4">
        <w:rPr>
          <w:bCs/>
        </w:rPr>
        <w:t xml:space="preserve">a </w:t>
      </w:r>
      <w:r w:rsidR="0091558B" w:rsidRPr="001349F4">
        <w:rPr>
          <w:bCs/>
        </w:rPr>
        <w:t>more detailed</w:t>
      </w:r>
      <w:r w:rsidR="000A5CC9" w:rsidRPr="001349F4">
        <w:rPr>
          <w:bCs/>
        </w:rPr>
        <w:t xml:space="preserve"> examination </w:t>
      </w:r>
      <w:r w:rsidR="0091558B" w:rsidRPr="001349F4">
        <w:rPr>
          <w:bCs/>
        </w:rPr>
        <w:t xml:space="preserve">can occur </w:t>
      </w:r>
      <w:r w:rsidR="00C27F03" w:rsidRPr="001349F4">
        <w:rPr>
          <w:bCs/>
        </w:rPr>
        <w:t xml:space="preserve">at </w:t>
      </w:r>
      <w:r w:rsidR="0091558B" w:rsidRPr="001349F4">
        <w:rPr>
          <w:bCs/>
        </w:rPr>
        <w:t xml:space="preserve">later stages of </w:t>
      </w:r>
      <w:r w:rsidR="007E709E" w:rsidRPr="001349F4">
        <w:rPr>
          <w:bCs/>
        </w:rPr>
        <w:t>an</w:t>
      </w:r>
      <w:r w:rsidR="0091558B" w:rsidRPr="001349F4">
        <w:rPr>
          <w:bCs/>
        </w:rPr>
        <w:t xml:space="preserve"> </w:t>
      </w:r>
      <w:r w:rsidR="00DA755C" w:rsidRPr="001349F4">
        <w:rPr>
          <w:bCs/>
        </w:rPr>
        <w:t xml:space="preserve">AusNCP complaints </w:t>
      </w:r>
      <w:r w:rsidR="0091558B" w:rsidRPr="001349F4">
        <w:rPr>
          <w:bCs/>
        </w:rPr>
        <w:t>process</w:t>
      </w:r>
      <w:r w:rsidR="000A5CC9" w:rsidRPr="001349F4">
        <w:rPr>
          <w:bCs/>
        </w:rPr>
        <w:t>.</w:t>
      </w:r>
    </w:p>
    <w:p w14:paraId="34194E0F" w14:textId="1A9266E9" w:rsidR="000A5CC9" w:rsidRPr="001349F4" w:rsidRDefault="000A5CC9" w:rsidP="000A5CC9">
      <w:pPr>
        <w:pStyle w:val="OutlineNumbered1"/>
        <w:rPr>
          <w:bCs/>
        </w:rPr>
      </w:pPr>
      <w:r w:rsidRPr="001349F4">
        <w:rPr>
          <w:bCs/>
        </w:rPr>
        <w:t xml:space="preserve">The complaint </w:t>
      </w:r>
      <w:r w:rsidR="003E202D" w:rsidRPr="001349F4">
        <w:rPr>
          <w:bCs/>
        </w:rPr>
        <w:t xml:space="preserve">does </w:t>
      </w:r>
      <w:r w:rsidRPr="001349F4">
        <w:rPr>
          <w:bCs/>
        </w:rPr>
        <w:t xml:space="preserve">provide </w:t>
      </w:r>
      <w:r w:rsidR="002329E8" w:rsidRPr="001349F4">
        <w:rPr>
          <w:bCs/>
        </w:rPr>
        <w:t xml:space="preserve">considerable </w:t>
      </w:r>
      <w:r w:rsidR="003363CD" w:rsidRPr="001349F4">
        <w:rPr>
          <w:bCs/>
        </w:rPr>
        <w:t>information</w:t>
      </w:r>
      <w:r w:rsidRPr="001349F4">
        <w:rPr>
          <w:bCs/>
        </w:rPr>
        <w:t xml:space="preserve"> </w:t>
      </w:r>
      <w:r w:rsidR="000953FE" w:rsidRPr="001349F4">
        <w:rPr>
          <w:bCs/>
        </w:rPr>
        <w:t>relevant to its</w:t>
      </w:r>
      <w:r w:rsidRPr="001349F4">
        <w:rPr>
          <w:bCs/>
        </w:rPr>
        <w:t xml:space="preserve"> </w:t>
      </w:r>
      <w:r w:rsidR="003363CD" w:rsidRPr="001349F4">
        <w:rPr>
          <w:bCs/>
        </w:rPr>
        <w:t>issues</w:t>
      </w:r>
      <w:r w:rsidRPr="001349F4">
        <w:rPr>
          <w:bCs/>
        </w:rPr>
        <w:t>, including:</w:t>
      </w:r>
    </w:p>
    <w:p w14:paraId="49D4597C" w14:textId="47D43615" w:rsidR="000A5CC9" w:rsidRPr="001349F4" w:rsidRDefault="002329E8" w:rsidP="008C26BF">
      <w:pPr>
        <w:pStyle w:val="OutlineNumbered1"/>
        <w:numPr>
          <w:ilvl w:val="1"/>
          <w:numId w:val="12"/>
        </w:numPr>
        <w:rPr>
          <w:bCs/>
        </w:rPr>
      </w:pPr>
      <w:r w:rsidRPr="001349F4">
        <w:rPr>
          <w:bCs/>
        </w:rPr>
        <w:t>m</w:t>
      </w:r>
      <w:r w:rsidR="000A5CC9" w:rsidRPr="001349F4">
        <w:rPr>
          <w:bCs/>
        </w:rPr>
        <w:t xml:space="preserve">ultiple scientific studies and monitoring reports documenting </w:t>
      </w:r>
      <w:r w:rsidRPr="001349F4">
        <w:rPr>
          <w:bCs/>
        </w:rPr>
        <w:t xml:space="preserve">the </w:t>
      </w:r>
      <w:r w:rsidR="000A5CC9" w:rsidRPr="001349F4">
        <w:rPr>
          <w:bCs/>
        </w:rPr>
        <w:t xml:space="preserve">environmental </w:t>
      </w:r>
      <w:r w:rsidRPr="001349F4">
        <w:rPr>
          <w:bCs/>
        </w:rPr>
        <w:t xml:space="preserve">situation </w:t>
      </w:r>
      <w:r w:rsidR="000A5CC9" w:rsidRPr="001349F4">
        <w:rPr>
          <w:bCs/>
        </w:rPr>
        <w:t>in Macquarie Harbour from 2013 onwards</w:t>
      </w:r>
    </w:p>
    <w:p w14:paraId="7279C130" w14:textId="10B25490" w:rsidR="000A5CC9" w:rsidRPr="001349F4" w:rsidRDefault="000A5CC9" w:rsidP="008C26BF">
      <w:pPr>
        <w:pStyle w:val="OutlineNumbered1"/>
        <w:numPr>
          <w:ilvl w:val="1"/>
          <w:numId w:val="12"/>
        </w:numPr>
        <w:rPr>
          <w:bCs/>
        </w:rPr>
      </w:pPr>
      <w:r w:rsidRPr="001349F4">
        <w:rPr>
          <w:bCs/>
        </w:rPr>
        <w:t xml:space="preserve">IMAS research </w:t>
      </w:r>
      <w:r w:rsidR="0014284B" w:rsidRPr="001349F4">
        <w:rPr>
          <w:bCs/>
        </w:rPr>
        <w:t xml:space="preserve">(from May 2023) </w:t>
      </w:r>
      <w:r w:rsidR="000C0890" w:rsidRPr="001349F4">
        <w:rPr>
          <w:bCs/>
        </w:rPr>
        <w:t>find</w:t>
      </w:r>
      <w:r w:rsidRPr="001349F4">
        <w:rPr>
          <w:bCs/>
        </w:rPr>
        <w:t xml:space="preserve">ing </w:t>
      </w:r>
      <w:r w:rsidR="003C0D4F" w:rsidRPr="001349F4">
        <w:rPr>
          <w:bCs/>
        </w:rPr>
        <w:t xml:space="preserve">that </w:t>
      </w:r>
      <w:proofErr w:type="spellStart"/>
      <w:r w:rsidRPr="001349F4">
        <w:rPr>
          <w:bCs/>
        </w:rPr>
        <w:t>Maugean</w:t>
      </w:r>
      <w:proofErr w:type="spellEnd"/>
      <w:r w:rsidRPr="001349F4">
        <w:rPr>
          <w:bCs/>
        </w:rPr>
        <w:t xml:space="preserve"> skate </w:t>
      </w:r>
      <w:r w:rsidR="003F41DA" w:rsidRPr="001349F4">
        <w:rPr>
          <w:bCs/>
        </w:rPr>
        <w:t>numbers in Macquarie Harbour</w:t>
      </w:r>
      <w:r w:rsidR="003C0D4F" w:rsidRPr="001349F4">
        <w:rPr>
          <w:bCs/>
        </w:rPr>
        <w:t xml:space="preserve"> </w:t>
      </w:r>
      <w:r w:rsidR="007750EB" w:rsidRPr="001349F4">
        <w:rPr>
          <w:bCs/>
        </w:rPr>
        <w:t xml:space="preserve">fell </w:t>
      </w:r>
      <w:r w:rsidR="003C0D4F" w:rsidRPr="001349F4">
        <w:rPr>
          <w:bCs/>
        </w:rPr>
        <w:t>by almost 47 per cent</w:t>
      </w:r>
      <w:r w:rsidR="003F41DA" w:rsidRPr="001349F4">
        <w:rPr>
          <w:bCs/>
        </w:rPr>
        <w:t xml:space="preserve"> </w:t>
      </w:r>
      <w:r w:rsidRPr="001349F4">
        <w:rPr>
          <w:bCs/>
        </w:rPr>
        <w:t>between 2014 and 2021</w:t>
      </w:r>
    </w:p>
    <w:p w14:paraId="54FADF79" w14:textId="01E82EDD" w:rsidR="000A5CC9" w:rsidRPr="001349F4" w:rsidRDefault="00773FDD" w:rsidP="008C26BF">
      <w:pPr>
        <w:pStyle w:val="OutlineNumbered1"/>
        <w:numPr>
          <w:ilvl w:val="1"/>
          <w:numId w:val="12"/>
        </w:numPr>
        <w:rPr>
          <w:bCs/>
        </w:rPr>
      </w:pPr>
      <w:r w:rsidRPr="001349F4">
        <w:rPr>
          <w:bCs/>
        </w:rPr>
        <w:t>d</w:t>
      </w:r>
      <w:r w:rsidR="000A5CC9" w:rsidRPr="001349F4">
        <w:rPr>
          <w:bCs/>
        </w:rPr>
        <w:t xml:space="preserve">ocumentation that the </w:t>
      </w:r>
      <w:proofErr w:type="spellStart"/>
      <w:r w:rsidR="000A5CC9" w:rsidRPr="001349F4">
        <w:rPr>
          <w:bCs/>
        </w:rPr>
        <w:t>Maugean</w:t>
      </w:r>
      <w:proofErr w:type="spellEnd"/>
      <w:r w:rsidR="000A5CC9" w:rsidRPr="001349F4">
        <w:rPr>
          <w:bCs/>
        </w:rPr>
        <w:t xml:space="preserve"> skate is listed as </w:t>
      </w:r>
      <w:r w:rsidR="00F42805" w:rsidRPr="001349F4">
        <w:rPr>
          <w:bCs/>
        </w:rPr>
        <w:t>‘</w:t>
      </w:r>
      <w:r w:rsidR="00360E80" w:rsidRPr="001349F4">
        <w:rPr>
          <w:bCs/>
        </w:rPr>
        <w:t>e</w:t>
      </w:r>
      <w:r w:rsidR="000A5CC9" w:rsidRPr="001349F4">
        <w:rPr>
          <w:bCs/>
        </w:rPr>
        <w:t>ndangered</w:t>
      </w:r>
      <w:r w:rsidR="00F42805" w:rsidRPr="001349F4">
        <w:rPr>
          <w:bCs/>
        </w:rPr>
        <w:t>’</w:t>
      </w:r>
      <w:r w:rsidR="000A5CC9" w:rsidRPr="001349F4">
        <w:rPr>
          <w:bCs/>
        </w:rPr>
        <w:t xml:space="preserve"> </w:t>
      </w:r>
      <w:r w:rsidR="00C83D2A" w:rsidRPr="001349F4">
        <w:rPr>
          <w:bCs/>
        </w:rPr>
        <w:t xml:space="preserve">under </w:t>
      </w:r>
      <w:r w:rsidR="000A5CC9" w:rsidRPr="001349F4">
        <w:rPr>
          <w:bCs/>
        </w:rPr>
        <w:t xml:space="preserve">the </w:t>
      </w:r>
      <w:r w:rsidR="00C83D2A" w:rsidRPr="001349F4">
        <w:rPr>
          <w:bCs/>
          <w:i/>
          <w:iCs/>
        </w:rPr>
        <w:t>Environment Protection and Biodiversity Conservation Act 1999</w:t>
      </w:r>
      <w:r w:rsidR="000A5CC9" w:rsidRPr="001349F4">
        <w:rPr>
          <w:bCs/>
        </w:rPr>
        <w:t>, Tasmania</w:t>
      </w:r>
      <w:r w:rsidR="009F1B46" w:rsidRPr="001349F4">
        <w:rPr>
          <w:bCs/>
        </w:rPr>
        <w:t>’s</w:t>
      </w:r>
      <w:r w:rsidR="000A5CC9" w:rsidRPr="001349F4">
        <w:rPr>
          <w:bCs/>
        </w:rPr>
        <w:t xml:space="preserve"> </w:t>
      </w:r>
      <w:r w:rsidR="009F1B46" w:rsidRPr="001349F4">
        <w:rPr>
          <w:bCs/>
          <w:i/>
          <w:iCs/>
        </w:rPr>
        <w:t>Threatened Species Protection Act 1995</w:t>
      </w:r>
      <w:r w:rsidR="009F1B46" w:rsidRPr="001349F4" w:rsidDel="009F1B46">
        <w:rPr>
          <w:bCs/>
        </w:rPr>
        <w:t xml:space="preserve"> </w:t>
      </w:r>
      <w:r w:rsidR="000A5CC9" w:rsidRPr="001349F4">
        <w:rPr>
          <w:bCs/>
        </w:rPr>
        <w:t xml:space="preserve">and </w:t>
      </w:r>
      <w:r w:rsidR="005337E6" w:rsidRPr="001349F4">
        <w:rPr>
          <w:bCs/>
        </w:rPr>
        <w:t>the International Union for Conservation of Nature</w:t>
      </w:r>
      <w:r w:rsidR="00EF24CC" w:rsidRPr="001349F4">
        <w:rPr>
          <w:bCs/>
        </w:rPr>
        <w:t>’s Red List</w:t>
      </w:r>
      <w:r w:rsidR="000953FE" w:rsidRPr="001349F4">
        <w:rPr>
          <w:bCs/>
        </w:rPr>
        <w:t>.</w:t>
      </w:r>
    </w:p>
    <w:p w14:paraId="21BA1FE0" w14:textId="0ABB2878" w:rsidR="009F6A1E" w:rsidRPr="001349F4" w:rsidRDefault="00907607" w:rsidP="00860214">
      <w:pPr>
        <w:pStyle w:val="OutlineNumbered1"/>
        <w:keepNext/>
      </w:pPr>
      <w:r w:rsidRPr="001349F4">
        <w:rPr>
          <w:bCs/>
        </w:rPr>
        <w:t xml:space="preserve">The complaint refers </w:t>
      </w:r>
      <w:r w:rsidR="00CF4BCA" w:rsidRPr="001349F4">
        <w:rPr>
          <w:bCs/>
        </w:rPr>
        <w:t>to</w:t>
      </w:r>
      <w:r w:rsidR="00167F40" w:rsidRPr="001349F4">
        <w:rPr>
          <w:bCs/>
        </w:rPr>
        <w:t xml:space="preserve"> advice and considerations of</w:t>
      </w:r>
      <w:r w:rsidR="00CF4BCA" w:rsidRPr="001349F4">
        <w:rPr>
          <w:bCs/>
        </w:rPr>
        <w:t xml:space="preserve"> </w:t>
      </w:r>
      <w:r w:rsidRPr="001349F4">
        <w:rPr>
          <w:bCs/>
        </w:rPr>
        <w:t>the</w:t>
      </w:r>
      <w:r w:rsidR="009F6A1E" w:rsidRPr="001349F4">
        <w:rPr>
          <w:bCs/>
        </w:rPr>
        <w:t xml:space="preserve"> </w:t>
      </w:r>
      <w:r w:rsidRPr="001349F4">
        <w:rPr>
          <w:bCs/>
        </w:rPr>
        <w:t>Threatened Species Scientific Committee</w:t>
      </w:r>
      <w:r w:rsidR="00B606A7" w:rsidRPr="001349F4">
        <w:rPr>
          <w:bCs/>
        </w:rPr>
        <w:t>:</w:t>
      </w:r>
    </w:p>
    <w:p w14:paraId="43BBC208" w14:textId="2A4D50D2" w:rsidR="009F6A1E" w:rsidRPr="001349F4" w:rsidRDefault="00D90C01" w:rsidP="00744316">
      <w:pPr>
        <w:pStyle w:val="OutlineNumbered1"/>
        <w:numPr>
          <w:ilvl w:val="1"/>
          <w:numId w:val="12"/>
        </w:numPr>
      </w:pPr>
      <w:r w:rsidRPr="001349F4">
        <w:rPr>
          <w:bCs/>
        </w:rPr>
        <w:t>The Department of Climate Change, Energy, the Environment and Water describes this committee as ‘an independent scientific body that advises the Australian Government environment minister on the conservation of native species and ecological communities’</w:t>
      </w:r>
      <w:r w:rsidR="00907607" w:rsidRPr="001349F4">
        <w:rPr>
          <w:rStyle w:val="FootnoteReference"/>
          <w:bCs/>
          <w:sz w:val="22"/>
          <w:szCs w:val="22"/>
          <w:vertAlign w:val="superscript"/>
        </w:rPr>
        <w:footnoteReference w:id="23"/>
      </w:r>
    </w:p>
    <w:p w14:paraId="2180168F" w14:textId="5F2ED096" w:rsidR="009F6A1E" w:rsidRPr="001349F4" w:rsidRDefault="00907607" w:rsidP="008C26BF">
      <w:pPr>
        <w:pStyle w:val="OutlineNumbered1"/>
        <w:numPr>
          <w:ilvl w:val="1"/>
          <w:numId w:val="12"/>
        </w:numPr>
      </w:pPr>
      <w:bookmarkStart w:id="27" w:name="_Ref221790503"/>
      <w:r w:rsidRPr="001349F4">
        <w:rPr>
          <w:bCs/>
        </w:rPr>
        <w:t xml:space="preserve">In </w:t>
      </w:r>
      <w:r w:rsidR="000953FE" w:rsidRPr="001349F4">
        <w:rPr>
          <w:bCs/>
        </w:rPr>
        <w:t>2023</w:t>
      </w:r>
      <w:r w:rsidR="00F75ECD" w:rsidRPr="001349F4">
        <w:rPr>
          <w:bCs/>
        </w:rPr>
        <w:t>,</w:t>
      </w:r>
      <w:r w:rsidR="000953FE" w:rsidRPr="001349F4">
        <w:rPr>
          <w:bCs/>
        </w:rPr>
        <w:t xml:space="preserve"> th</w:t>
      </w:r>
      <w:r w:rsidR="00D54DF0" w:rsidRPr="001349F4">
        <w:rPr>
          <w:bCs/>
        </w:rPr>
        <w:t>is</w:t>
      </w:r>
      <w:r w:rsidR="000953FE" w:rsidRPr="001349F4">
        <w:rPr>
          <w:bCs/>
        </w:rPr>
        <w:t xml:space="preserve"> committee provided </w:t>
      </w:r>
      <w:r w:rsidR="00F75ECD" w:rsidRPr="001349F4">
        <w:rPr>
          <w:bCs/>
        </w:rPr>
        <w:t>c</w:t>
      </w:r>
      <w:r w:rsidR="000953FE" w:rsidRPr="001349F4">
        <w:rPr>
          <w:bCs/>
        </w:rPr>
        <w:t xml:space="preserve">onservation </w:t>
      </w:r>
      <w:r w:rsidR="00F75ECD" w:rsidRPr="001349F4">
        <w:rPr>
          <w:bCs/>
        </w:rPr>
        <w:t>a</w:t>
      </w:r>
      <w:r w:rsidR="000953FE" w:rsidRPr="001349F4">
        <w:rPr>
          <w:bCs/>
        </w:rPr>
        <w:t xml:space="preserve">dvice for </w:t>
      </w:r>
      <w:proofErr w:type="spellStart"/>
      <w:r w:rsidR="00307897" w:rsidRPr="001349F4">
        <w:rPr>
          <w:bCs/>
          <w:i/>
          <w:iCs/>
        </w:rPr>
        <w:t>Zearaja</w:t>
      </w:r>
      <w:proofErr w:type="spellEnd"/>
      <w:r w:rsidR="00307897" w:rsidRPr="001349F4">
        <w:rPr>
          <w:bCs/>
          <w:i/>
          <w:iCs/>
        </w:rPr>
        <w:t xml:space="preserve"> </w:t>
      </w:r>
      <w:proofErr w:type="spellStart"/>
      <w:r w:rsidR="00D319A8" w:rsidRPr="001349F4">
        <w:rPr>
          <w:bCs/>
          <w:i/>
          <w:iCs/>
        </w:rPr>
        <w:t>maugeana</w:t>
      </w:r>
      <w:proofErr w:type="spellEnd"/>
      <w:r w:rsidR="000953FE" w:rsidRPr="001349F4">
        <w:rPr>
          <w:bCs/>
        </w:rPr>
        <w:t xml:space="preserve"> (</w:t>
      </w:r>
      <w:r w:rsidR="008C3D0A" w:rsidRPr="001349F4">
        <w:rPr>
          <w:bCs/>
        </w:rPr>
        <w:t>the</w:t>
      </w:r>
      <w:r w:rsidR="00162186" w:rsidRPr="001349F4">
        <w:rPr>
          <w:bCs/>
        </w:rPr>
        <w:t xml:space="preserve"> </w:t>
      </w:r>
      <w:proofErr w:type="spellStart"/>
      <w:r w:rsidR="000953FE" w:rsidRPr="001349F4">
        <w:rPr>
          <w:bCs/>
        </w:rPr>
        <w:t>Maugean</w:t>
      </w:r>
      <w:proofErr w:type="spellEnd"/>
      <w:r w:rsidR="000953FE" w:rsidRPr="001349F4">
        <w:rPr>
          <w:bCs/>
        </w:rPr>
        <w:t xml:space="preserve"> skate)</w:t>
      </w:r>
      <w:r w:rsidR="00E40E2E" w:rsidRPr="001349F4">
        <w:t>,</w:t>
      </w:r>
      <w:r w:rsidR="000953FE" w:rsidRPr="001349F4">
        <w:rPr>
          <w:rStyle w:val="FootnoteReference"/>
          <w:sz w:val="22"/>
          <w:szCs w:val="22"/>
          <w:vertAlign w:val="superscript"/>
        </w:rPr>
        <w:footnoteReference w:id="24"/>
      </w:r>
      <w:r w:rsidR="000953FE" w:rsidRPr="001349F4">
        <w:t xml:space="preserve"> </w:t>
      </w:r>
      <w:r w:rsidR="00B013F3" w:rsidRPr="001349F4">
        <w:t>highlighting</w:t>
      </w:r>
      <w:r w:rsidR="009F6A1E" w:rsidRPr="001349F4">
        <w:t xml:space="preserve"> </w:t>
      </w:r>
      <w:r w:rsidR="005B681D" w:rsidRPr="001349F4">
        <w:t xml:space="preserve">recent evidence </w:t>
      </w:r>
      <w:r w:rsidR="00010C61" w:rsidRPr="001349F4">
        <w:t xml:space="preserve">that </w:t>
      </w:r>
      <w:r w:rsidR="005B681D" w:rsidRPr="001349F4">
        <w:t xml:space="preserve">indicated a high </w:t>
      </w:r>
      <w:r w:rsidR="009F6A1E" w:rsidRPr="001349F4">
        <w:t xml:space="preserve">risk of extinction </w:t>
      </w:r>
      <w:r w:rsidR="00145901" w:rsidRPr="001349F4">
        <w:t>for the species</w:t>
      </w:r>
      <w:r w:rsidR="002763E2" w:rsidRPr="001349F4">
        <w:t>. The advice also identified</w:t>
      </w:r>
      <w:r w:rsidR="00CC26B2" w:rsidRPr="001349F4">
        <w:t xml:space="preserve"> </w:t>
      </w:r>
      <w:r w:rsidR="009F6A1E" w:rsidRPr="001349F4">
        <w:t>degraded water quality</w:t>
      </w:r>
      <w:r w:rsidR="00986BE3" w:rsidRPr="001349F4">
        <w:t xml:space="preserve"> </w:t>
      </w:r>
      <w:r w:rsidR="001C3649" w:rsidRPr="001349F4">
        <w:t xml:space="preserve">– specifically </w:t>
      </w:r>
      <w:r w:rsidR="00986BE3" w:rsidRPr="001349F4">
        <w:t xml:space="preserve">reduced levels of dissolved oxygen </w:t>
      </w:r>
      <w:r w:rsidR="00447F03" w:rsidRPr="001349F4">
        <w:t>in</w:t>
      </w:r>
      <w:r w:rsidR="00986BE3" w:rsidRPr="001349F4">
        <w:t xml:space="preserve"> Macquarie Harbour</w:t>
      </w:r>
      <w:r w:rsidR="006230A7" w:rsidRPr="001349F4">
        <w:t xml:space="preserve"> – as the </w:t>
      </w:r>
      <w:proofErr w:type="spellStart"/>
      <w:r w:rsidR="00330741" w:rsidRPr="001349F4">
        <w:t>Maugean</w:t>
      </w:r>
      <w:proofErr w:type="spellEnd"/>
      <w:r w:rsidR="00330741" w:rsidRPr="001349F4">
        <w:t xml:space="preserve"> skate’s </w:t>
      </w:r>
      <w:r w:rsidR="006230A7" w:rsidRPr="001349F4">
        <w:t>primary threat</w:t>
      </w:r>
      <w:r w:rsidR="00E01CDA" w:rsidRPr="001349F4">
        <w:t>. These declines in water quality were</w:t>
      </w:r>
      <w:r w:rsidR="002C01DE" w:rsidRPr="001349F4">
        <w:t xml:space="preserve"> </w:t>
      </w:r>
      <w:r w:rsidR="009F6A1E" w:rsidRPr="001349F4">
        <w:t xml:space="preserve">correlated </w:t>
      </w:r>
      <w:r w:rsidR="002C01DE" w:rsidRPr="001349F4">
        <w:t xml:space="preserve">with </w:t>
      </w:r>
      <w:r w:rsidR="009F6A1E" w:rsidRPr="001349F4">
        <w:t xml:space="preserve">increases in </w:t>
      </w:r>
      <w:r w:rsidR="002C01DE" w:rsidRPr="001349F4">
        <w:t>salmonid aquaculture (</w:t>
      </w:r>
      <w:r w:rsidR="009F6A1E" w:rsidRPr="001349F4">
        <w:t>salmon</w:t>
      </w:r>
      <w:r w:rsidR="00A01CAC" w:rsidRPr="001349F4">
        <w:t> </w:t>
      </w:r>
      <w:r w:rsidR="009F6A1E" w:rsidRPr="001349F4">
        <w:t>farming</w:t>
      </w:r>
      <w:r w:rsidR="002C01DE" w:rsidRPr="001349F4">
        <w:t>)</w:t>
      </w:r>
      <w:r w:rsidR="009F6A1E" w:rsidRPr="001349F4">
        <w:t xml:space="preserve"> and </w:t>
      </w:r>
      <w:r w:rsidR="006F697D" w:rsidRPr="001349F4">
        <w:t xml:space="preserve">associated </w:t>
      </w:r>
      <w:r w:rsidR="009F6A1E" w:rsidRPr="001349F4">
        <w:t>fish-feed and fish-waste</w:t>
      </w:r>
      <w:r w:rsidR="009F6A1E" w:rsidRPr="001349F4">
        <w:rPr>
          <w:rStyle w:val="FootnoteReference"/>
          <w:sz w:val="22"/>
          <w:szCs w:val="22"/>
          <w:vertAlign w:val="superscript"/>
        </w:rPr>
        <w:footnoteReference w:id="25"/>
      </w:r>
      <w:bookmarkEnd w:id="27"/>
      <w:r w:rsidR="009F6A1E" w:rsidRPr="001349F4">
        <w:rPr>
          <w:szCs w:val="22"/>
          <w:vertAlign w:val="superscript"/>
        </w:rPr>
        <w:t xml:space="preserve"> </w:t>
      </w:r>
    </w:p>
    <w:p w14:paraId="1602195D" w14:textId="6D7890BD" w:rsidR="009F6A1E" w:rsidRPr="001349F4" w:rsidRDefault="009F6A1E" w:rsidP="008C26BF">
      <w:pPr>
        <w:pStyle w:val="OutlineNumbered1"/>
        <w:numPr>
          <w:ilvl w:val="1"/>
          <w:numId w:val="12"/>
        </w:numPr>
      </w:pPr>
      <w:r w:rsidRPr="001349F4">
        <w:t>In 2024, th</w:t>
      </w:r>
      <w:r w:rsidR="00D54DF0" w:rsidRPr="001349F4">
        <w:t>is</w:t>
      </w:r>
      <w:r w:rsidRPr="001349F4">
        <w:t xml:space="preserve"> committee </w:t>
      </w:r>
      <w:r w:rsidR="00DC2D12" w:rsidRPr="001349F4">
        <w:t xml:space="preserve">consulted on </w:t>
      </w:r>
      <w:r w:rsidR="001601D9" w:rsidRPr="001349F4">
        <w:t>a</w:t>
      </w:r>
      <w:r w:rsidR="00DC2D12" w:rsidRPr="001349F4">
        <w:t xml:space="preserve"> draft, tentative assessment</w:t>
      </w:r>
      <w:r w:rsidRPr="001349F4">
        <w:t xml:space="preserve"> </w:t>
      </w:r>
      <w:r w:rsidR="0063600A" w:rsidRPr="001349F4">
        <w:t xml:space="preserve">that </w:t>
      </w:r>
      <w:r w:rsidR="009969A6" w:rsidRPr="001349F4">
        <w:t xml:space="preserve">proposed to reassess </w:t>
      </w:r>
      <w:r w:rsidRPr="001349F4">
        <w:t>the</w:t>
      </w:r>
      <w:r w:rsidR="001601D9" w:rsidRPr="001349F4">
        <w:t xml:space="preserve"> </w:t>
      </w:r>
      <w:proofErr w:type="spellStart"/>
      <w:r w:rsidRPr="001349F4">
        <w:t>Maugean</w:t>
      </w:r>
      <w:proofErr w:type="spellEnd"/>
      <w:r w:rsidRPr="001349F4">
        <w:t xml:space="preserve"> </w:t>
      </w:r>
      <w:r w:rsidR="0042694F" w:rsidRPr="001349F4">
        <w:t>s</w:t>
      </w:r>
      <w:r w:rsidRPr="001349F4">
        <w:t xml:space="preserve">kate </w:t>
      </w:r>
      <w:r w:rsidR="001601D9" w:rsidRPr="001349F4">
        <w:t xml:space="preserve">as </w:t>
      </w:r>
      <w:r w:rsidR="00272105" w:rsidRPr="001349F4">
        <w:t xml:space="preserve">‘critically endangered’ </w:t>
      </w:r>
      <w:r w:rsidR="006E2170" w:rsidRPr="001349F4">
        <w:t>i</w:t>
      </w:r>
      <w:r w:rsidRPr="001349F4">
        <w:t>n the threatened species list</w:t>
      </w:r>
      <w:r w:rsidR="006E2170" w:rsidRPr="001349F4">
        <w:t xml:space="preserve"> </w:t>
      </w:r>
      <w:r w:rsidR="00CF7C51" w:rsidRPr="001349F4">
        <w:t xml:space="preserve">under the </w:t>
      </w:r>
      <w:r w:rsidR="006E2170" w:rsidRPr="001349F4">
        <w:rPr>
          <w:i/>
          <w:iCs/>
        </w:rPr>
        <w:t>Environment Protection and Biodiversity Conservation Act 1999</w:t>
      </w:r>
      <w:r w:rsidRPr="001349F4">
        <w:t>.</w:t>
      </w:r>
      <w:r w:rsidR="00037ED0" w:rsidRPr="001349F4">
        <w:rPr>
          <w:rStyle w:val="FootnoteReference"/>
          <w:sz w:val="22"/>
          <w:szCs w:val="22"/>
          <w:vertAlign w:val="superscript"/>
        </w:rPr>
        <w:footnoteReference w:id="26"/>
      </w:r>
    </w:p>
    <w:p w14:paraId="637239EE" w14:textId="26FF544F" w:rsidR="000A5CC9" w:rsidRPr="001349F4" w:rsidRDefault="000A5CC9" w:rsidP="000A5CC9">
      <w:pPr>
        <w:pStyle w:val="OutlineNumbered1"/>
        <w:rPr>
          <w:bCs/>
        </w:rPr>
      </w:pPr>
      <w:r w:rsidRPr="001349F4">
        <w:rPr>
          <w:bCs/>
        </w:rPr>
        <w:t xml:space="preserve">The complaint also </w:t>
      </w:r>
      <w:r w:rsidR="006733A7" w:rsidRPr="001349F4">
        <w:rPr>
          <w:bCs/>
        </w:rPr>
        <w:t>outlin</w:t>
      </w:r>
      <w:r w:rsidRPr="001349F4">
        <w:rPr>
          <w:bCs/>
        </w:rPr>
        <w:t xml:space="preserve">es </w:t>
      </w:r>
      <w:r w:rsidR="00540406" w:rsidRPr="001349F4">
        <w:rPr>
          <w:bCs/>
        </w:rPr>
        <w:t xml:space="preserve">information </w:t>
      </w:r>
      <w:r w:rsidRPr="001349F4">
        <w:rPr>
          <w:bCs/>
        </w:rPr>
        <w:t>regarding</w:t>
      </w:r>
      <w:r w:rsidR="00FE26BD" w:rsidRPr="001349F4">
        <w:rPr>
          <w:bCs/>
        </w:rPr>
        <w:t xml:space="preserve"> </w:t>
      </w:r>
      <w:r w:rsidRPr="001349F4">
        <w:rPr>
          <w:bCs/>
        </w:rPr>
        <w:t>Woolworths</w:t>
      </w:r>
      <w:r w:rsidR="00901AD5" w:rsidRPr="001349F4">
        <w:rPr>
          <w:bCs/>
        </w:rPr>
        <w:t>’</w:t>
      </w:r>
      <w:r w:rsidRPr="001349F4">
        <w:rPr>
          <w:bCs/>
        </w:rPr>
        <w:t xml:space="preserve"> sourcing practices</w:t>
      </w:r>
      <w:r w:rsidR="00773FDD" w:rsidRPr="001349F4">
        <w:rPr>
          <w:bCs/>
        </w:rPr>
        <w:t>, including</w:t>
      </w:r>
      <w:r w:rsidR="00C41C2C" w:rsidRPr="001349F4">
        <w:rPr>
          <w:bCs/>
        </w:rPr>
        <w:t xml:space="preserve"> from</w:t>
      </w:r>
      <w:r w:rsidRPr="001349F4">
        <w:rPr>
          <w:bCs/>
        </w:rPr>
        <w:t>:</w:t>
      </w:r>
    </w:p>
    <w:p w14:paraId="30254298" w14:textId="39A1816F" w:rsidR="000A5CC9" w:rsidRPr="001349F4" w:rsidRDefault="00773FDD" w:rsidP="008C26BF">
      <w:pPr>
        <w:pStyle w:val="OutlineNumbered1"/>
        <w:numPr>
          <w:ilvl w:val="1"/>
          <w:numId w:val="12"/>
        </w:numPr>
        <w:rPr>
          <w:bCs/>
        </w:rPr>
      </w:pPr>
      <w:r w:rsidRPr="001349F4">
        <w:rPr>
          <w:bCs/>
        </w:rPr>
        <w:t>m</w:t>
      </w:r>
      <w:r w:rsidR="000A5CC9" w:rsidRPr="001349F4">
        <w:rPr>
          <w:bCs/>
        </w:rPr>
        <w:t xml:space="preserve">edia reports </w:t>
      </w:r>
      <w:r w:rsidR="00BB545B" w:rsidRPr="001349F4">
        <w:rPr>
          <w:bCs/>
        </w:rPr>
        <w:t>indicating</w:t>
      </w:r>
      <w:r w:rsidR="00101F51" w:rsidRPr="001349F4">
        <w:rPr>
          <w:bCs/>
        </w:rPr>
        <w:t xml:space="preserve"> that</w:t>
      </w:r>
      <w:r w:rsidR="000A5CC9" w:rsidRPr="001349F4">
        <w:rPr>
          <w:bCs/>
        </w:rPr>
        <w:t xml:space="preserve"> Woolworths sources </w:t>
      </w:r>
      <w:r w:rsidR="007431F0" w:rsidRPr="001349F4">
        <w:rPr>
          <w:bCs/>
        </w:rPr>
        <w:t xml:space="preserve">certain Own Brand products </w:t>
      </w:r>
      <w:r w:rsidR="000A5CC9" w:rsidRPr="001349F4">
        <w:rPr>
          <w:bCs/>
        </w:rPr>
        <w:t xml:space="preserve">from Tasmanian salmon farming companies </w:t>
      </w:r>
      <w:r w:rsidR="007431F0" w:rsidRPr="001349F4">
        <w:rPr>
          <w:bCs/>
        </w:rPr>
        <w:t xml:space="preserve">that </w:t>
      </w:r>
      <w:r w:rsidR="000A5CC9" w:rsidRPr="001349F4">
        <w:rPr>
          <w:bCs/>
        </w:rPr>
        <w:t>operat</w:t>
      </w:r>
      <w:r w:rsidR="004C6854" w:rsidRPr="001349F4">
        <w:rPr>
          <w:bCs/>
        </w:rPr>
        <w:t>e</w:t>
      </w:r>
      <w:r w:rsidR="000A5CC9" w:rsidRPr="001349F4">
        <w:rPr>
          <w:bCs/>
        </w:rPr>
        <w:t xml:space="preserve"> in Macquarie Harbour</w:t>
      </w:r>
    </w:p>
    <w:p w14:paraId="2078809C" w14:textId="1AB7E19F" w:rsidR="000A5CC9" w:rsidRPr="001349F4" w:rsidRDefault="000A5CC9" w:rsidP="008C26BF">
      <w:pPr>
        <w:pStyle w:val="OutlineNumbered1"/>
        <w:numPr>
          <w:ilvl w:val="1"/>
          <w:numId w:val="12"/>
        </w:numPr>
        <w:rPr>
          <w:bCs/>
        </w:rPr>
      </w:pPr>
      <w:r w:rsidRPr="001349F4">
        <w:rPr>
          <w:bCs/>
        </w:rPr>
        <w:t>Woolworths</w:t>
      </w:r>
      <w:r w:rsidR="006B748A" w:rsidRPr="001349F4">
        <w:rPr>
          <w:bCs/>
        </w:rPr>
        <w:t>’</w:t>
      </w:r>
      <w:r w:rsidRPr="001349F4">
        <w:rPr>
          <w:bCs/>
        </w:rPr>
        <w:t xml:space="preserve"> </w:t>
      </w:r>
      <w:r w:rsidR="002D486C" w:rsidRPr="001349F4">
        <w:rPr>
          <w:bCs/>
        </w:rPr>
        <w:t>S</w:t>
      </w:r>
      <w:r w:rsidRPr="001349F4">
        <w:rPr>
          <w:bCs/>
        </w:rPr>
        <w:t xml:space="preserve">eafood </w:t>
      </w:r>
      <w:r w:rsidR="002D486C" w:rsidRPr="001349F4">
        <w:rPr>
          <w:bCs/>
        </w:rPr>
        <w:t>S</w:t>
      </w:r>
      <w:r w:rsidRPr="001349F4">
        <w:rPr>
          <w:bCs/>
        </w:rPr>
        <w:t xml:space="preserve">ourcing </w:t>
      </w:r>
      <w:r w:rsidR="002D486C" w:rsidRPr="001349F4">
        <w:rPr>
          <w:bCs/>
        </w:rPr>
        <w:t>P</w:t>
      </w:r>
      <w:r w:rsidRPr="001349F4">
        <w:rPr>
          <w:bCs/>
        </w:rPr>
        <w:t>olicy and certification requirements</w:t>
      </w:r>
      <w:r w:rsidR="006F1862" w:rsidRPr="001349F4">
        <w:rPr>
          <w:bCs/>
        </w:rPr>
        <w:t xml:space="preserve">, </w:t>
      </w:r>
      <w:r w:rsidR="008F1A05" w:rsidRPr="001349F4">
        <w:rPr>
          <w:bCs/>
        </w:rPr>
        <w:t xml:space="preserve">and </w:t>
      </w:r>
      <w:r w:rsidR="006F1862" w:rsidRPr="001349F4">
        <w:rPr>
          <w:bCs/>
        </w:rPr>
        <w:t>testimony to Parliamentary inquiries</w:t>
      </w:r>
      <w:r w:rsidR="00AD2D7A" w:rsidRPr="001349F4">
        <w:rPr>
          <w:bCs/>
        </w:rPr>
        <w:t xml:space="preserve"> and questions on notice</w:t>
      </w:r>
      <w:r w:rsidR="003363CD" w:rsidRPr="001349F4">
        <w:rPr>
          <w:bCs/>
        </w:rPr>
        <w:t xml:space="preserve"> (such as </w:t>
      </w:r>
      <w:r w:rsidR="00335D59" w:rsidRPr="001349F4">
        <w:rPr>
          <w:bCs/>
        </w:rPr>
        <w:t>on Woolworths’ responsibility to</w:t>
      </w:r>
      <w:r w:rsidR="003363CD" w:rsidRPr="001349F4">
        <w:rPr>
          <w:bCs/>
        </w:rPr>
        <w:t xml:space="preserve"> conduct its</w:t>
      </w:r>
      <w:r w:rsidR="002147C3" w:rsidRPr="001349F4">
        <w:rPr>
          <w:bCs/>
        </w:rPr>
        <w:t xml:space="preserve"> own due diligence </w:t>
      </w:r>
      <w:r w:rsidR="00015393" w:rsidRPr="001349F4">
        <w:rPr>
          <w:bCs/>
        </w:rPr>
        <w:t xml:space="preserve">for environmental impacts </w:t>
      </w:r>
      <w:r w:rsidR="002147C3" w:rsidRPr="001349F4">
        <w:rPr>
          <w:bCs/>
        </w:rPr>
        <w:t xml:space="preserve">beyond </w:t>
      </w:r>
      <w:r w:rsidR="00015393" w:rsidRPr="001349F4">
        <w:rPr>
          <w:bCs/>
        </w:rPr>
        <w:t>relying</w:t>
      </w:r>
      <w:r w:rsidR="002147C3" w:rsidRPr="001349F4">
        <w:rPr>
          <w:bCs/>
        </w:rPr>
        <w:t xml:space="preserve"> on certifications</w:t>
      </w:r>
      <w:r w:rsidR="00015393" w:rsidRPr="001349F4">
        <w:rPr>
          <w:bCs/>
        </w:rPr>
        <w:t>)</w:t>
      </w:r>
    </w:p>
    <w:p w14:paraId="4B195B3F" w14:textId="09240D85" w:rsidR="000A5CC9" w:rsidRPr="001349F4" w:rsidRDefault="00773FDD" w:rsidP="00865936">
      <w:pPr>
        <w:pStyle w:val="OutlineNumbered1"/>
        <w:numPr>
          <w:ilvl w:val="1"/>
          <w:numId w:val="12"/>
        </w:numPr>
        <w:rPr>
          <w:bCs/>
        </w:rPr>
      </w:pPr>
      <w:r w:rsidRPr="001349F4">
        <w:rPr>
          <w:bCs/>
        </w:rPr>
        <w:t>a</w:t>
      </w:r>
      <w:r w:rsidR="000A5CC9" w:rsidRPr="001349F4">
        <w:rPr>
          <w:bCs/>
        </w:rPr>
        <w:t xml:space="preserve"> 2021 </w:t>
      </w:r>
      <w:r w:rsidR="009416A3" w:rsidRPr="001349F4">
        <w:rPr>
          <w:bCs/>
        </w:rPr>
        <w:t xml:space="preserve">review commissioned by the </w:t>
      </w:r>
      <w:r w:rsidR="00757A92" w:rsidRPr="001349F4">
        <w:rPr>
          <w:bCs/>
        </w:rPr>
        <w:t>World Wildlife Fund</w:t>
      </w:r>
      <w:r w:rsidR="009416A3" w:rsidRPr="001349F4">
        <w:rPr>
          <w:bCs/>
        </w:rPr>
        <w:t xml:space="preserve"> and conducted</w:t>
      </w:r>
      <w:r w:rsidR="002A4EE5" w:rsidRPr="001349F4">
        <w:rPr>
          <w:bCs/>
        </w:rPr>
        <w:t xml:space="preserve"> by Seafood Advisory Ltd.</w:t>
      </w:r>
      <w:r w:rsidR="00DF33DC" w:rsidRPr="001349F4">
        <w:rPr>
          <w:bCs/>
        </w:rPr>
        <w:t>,</w:t>
      </w:r>
      <w:r w:rsidR="000A5CC9" w:rsidRPr="001349F4">
        <w:rPr>
          <w:bCs/>
        </w:rPr>
        <w:t xml:space="preserve"> </w:t>
      </w:r>
      <w:r w:rsidR="00C811B1" w:rsidRPr="001349F4">
        <w:rPr>
          <w:bCs/>
        </w:rPr>
        <w:t xml:space="preserve">which </w:t>
      </w:r>
      <w:r w:rsidR="00EA0A0E" w:rsidRPr="001349F4">
        <w:rPr>
          <w:bCs/>
        </w:rPr>
        <w:t>focus</w:t>
      </w:r>
      <w:r w:rsidR="00C811B1" w:rsidRPr="001349F4">
        <w:rPr>
          <w:bCs/>
        </w:rPr>
        <w:t xml:space="preserve">ed </w:t>
      </w:r>
      <w:r w:rsidR="00B21247" w:rsidRPr="001349F4">
        <w:rPr>
          <w:bCs/>
        </w:rPr>
        <w:t xml:space="preserve">primarily </w:t>
      </w:r>
      <w:r w:rsidR="004B2CE4" w:rsidRPr="001349F4">
        <w:rPr>
          <w:bCs/>
        </w:rPr>
        <w:t xml:space="preserve">on </w:t>
      </w:r>
      <w:r w:rsidR="00E4754A" w:rsidRPr="001349F4">
        <w:rPr>
          <w:bCs/>
        </w:rPr>
        <w:t xml:space="preserve">ASC </w:t>
      </w:r>
      <w:r w:rsidR="009575C3" w:rsidRPr="001349F4">
        <w:rPr>
          <w:bCs/>
        </w:rPr>
        <w:t>certification</w:t>
      </w:r>
      <w:r w:rsidR="00A16D52" w:rsidRPr="001349F4">
        <w:rPr>
          <w:bCs/>
        </w:rPr>
        <w:t xml:space="preserve"> in Macquarie Harbour</w:t>
      </w:r>
      <w:r w:rsidR="009575C3" w:rsidRPr="001349F4">
        <w:rPr>
          <w:bCs/>
        </w:rPr>
        <w:t>,</w:t>
      </w:r>
      <w:r w:rsidR="00717786" w:rsidRPr="001349F4">
        <w:rPr>
          <w:bCs/>
        </w:rPr>
        <w:t xml:space="preserve"> and </w:t>
      </w:r>
      <w:r w:rsidR="009F06A3" w:rsidRPr="001349F4">
        <w:rPr>
          <w:bCs/>
        </w:rPr>
        <w:t xml:space="preserve">to a lesser extent on </w:t>
      </w:r>
      <w:r w:rsidR="00AE5118" w:rsidRPr="001349F4">
        <w:rPr>
          <w:bCs/>
        </w:rPr>
        <w:t xml:space="preserve">Best Aquaculture Practices </w:t>
      </w:r>
      <w:r w:rsidR="009F06A3" w:rsidRPr="001349F4">
        <w:rPr>
          <w:bCs/>
        </w:rPr>
        <w:t>(</w:t>
      </w:r>
      <w:r w:rsidR="009F06A3" w:rsidRPr="001349F4">
        <w:rPr>
          <w:b/>
        </w:rPr>
        <w:t>BAP</w:t>
      </w:r>
      <w:r w:rsidR="009F06A3" w:rsidRPr="001349F4">
        <w:rPr>
          <w:bCs/>
        </w:rPr>
        <w:t xml:space="preserve">) </w:t>
      </w:r>
      <w:r w:rsidR="00AE5118" w:rsidRPr="001349F4">
        <w:rPr>
          <w:bCs/>
        </w:rPr>
        <w:t>standards</w:t>
      </w:r>
      <w:r w:rsidR="009F06A3" w:rsidRPr="001349F4" w:rsidDel="00A16D52">
        <w:rPr>
          <w:bCs/>
        </w:rPr>
        <w:t xml:space="preserve"> </w:t>
      </w:r>
    </w:p>
    <w:p w14:paraId="187CF402" w14:textId="6E2529FF" w:rsidR="007571B7" w:rsidRPr="001349F4" w:rsidRDefault="00773FDD" w:rsidP="008C26BF">
      <w:pPr>
        <w:pStyle w:val="OutlineNumbered1"/>
        <w:numPr>
          <w:ilvl w:val="1"/>
          <w:numId w:val="12"/>
        </w:numPr>
        <w:rPr>
          <w:bCs/>
        </w:rPr>
      </w:pPr>
      <w:r w:rsidRPr="001349F4">
        <w:rPr>
          <w:bCs/>
        </w:rPr>
        <w:t>s</w:t>
      </w:r>
      <w:r w:rsidR="000A5CC9" w:rsidRPr="001349F4">
        <w:rPr>
          <w:bCs/>
        </w:rPr>
        <w:t>hareholder resolutions</w:t>
      </w:r>
      <w:r w:rsidR="009F6A1E" w:rsidRPr="001349F4">
        <w:rPr>
          <w:bCs/>
        </w:rPr>
        <w:t xml:space="preserve">, </w:t>
      </w:r>
      <w:r w:rsidR="000A5CC9" w:rsidRPr="001349F4">
        <w:rPr>
          <w:bCs/>
        </w:rPr>
        <w:t>investor communications</w:t>
      </w:r>
      <w:r w:rsidR="009F6A1E" w:rsidRPr="001349F4">
        <w:rPr>
          <w:bCs/>
        </w:rPr>
        <w:t xml:space="preserve"> and </w:t>
      </w:r>
      <w:r w:rsidR="00637345" w:rsidRPr="001349F4">
        <w:rPr>
          <w:bCs/>
        </w:rPr>
        <w:t>annual general</w:t>
      </w:r>
      <w:r w:rsidR="009F6A1E" w:rsidRPr="001349F4">
        <w:rPr>
          <w:bCs/>
        </w:rPr>
        <w:t xml:space="preserve"> meeting transcripts</w:t>
      </w:r>
    </w:p>
    <w:p w14:paraId="355DBB51" w14:textId="1C641CA6" w:rsidR="009F6A1E" w:rsidRPr="001349F4" w:rsidRDefault="00865936" w:rsidP="007571B7">
      <w:pPr>
        <w:pStyle w:val="OutlineNumbered1"/>
        <w:numPr>
          <w:ilvl w:val="1"/>
          <w:numId w:val="12"/>
        </w:numPr>
        <w:rPr>
          <w:bCs/>
        </w:rPr>
      </w:pPr>
      <w:r w:rsidRPr="001349F4">
        <w:rPr>
          <w:bCs/>
        </w:rPr>
        <w:t>communications between Environment Tasmania and Woolworths from August 2023.</w:t>
      </w:r>
    </w:p>
    <w:p w14:paraId="056978C0" w14:textId="4D375F62" w:rsidR="00F43806" w:rsidRPr="001349F4" w:rsidRDefault="00913DD4" w:rsidP="00441735">
      <w:pPr>
        <w:pStyle w:val="OutlineNumbered1"/>
      </w:pPr>
      <w:r w:rsidRPr="001349F4">
        <w:rPr>
          <w:bCs/>
        </w:rPr>
        <w:t xml:space="preserve">In addition, </w:t>
      </w:r>
      <w:r w:rsidR="0091762D" w:rsidRPr="001349F4">
        <w:rPr>
          <w:bCs/>
        </w:rPr>
        <w:t>some</w:t>
      </w:r>
      <w:r w:rsidR="00F43806" w:rsidRPr="001349F4">
        <w:rPr>
          <w:bCs/>
        </w:rPr>
        <w:t xml:space="preserve"> products in Woolworths’ Own Brand seafood range </w:t>
      </w:r>
      <w:r w:rsidRPr="001349F4">
        <w:rPr>
          <w:bCs/>
        </w:rPr>
        <w:t>do</w:t>
      </w:r>
      <w:r w:rsidR="00F43806" w:rsidRPr="001349F4">
        <w:rPr>
          <w:bCs/>
        </w:rPr>
        <w:t xml:space="preserve"> </w:t>
      </w:r>
      <w:r w:rsidR="00770521" w:rsidRPr="001349F4">
        <w:rPr>
          <w:bCs/>
        </w:rPr>
        <w:t>contain</w:t>
      </w:r>
      <w:r w:rsidR="00F43806" w:rsidRPr="001349F4">
        <w:rPr>
          <w:bCs/>
        </w:rPr>
        <w:t xml:space="preserve"> Tasmanian salmon</w:t>
      </w:r>
      <w:r w:rsidR="00E72643" w:rsidRPr="001349F4">
        <w:rPr>
          <w:bCs/>
        </w:rPr>
        <w:t xml:space="preserve"> that is</w:t>
      </w:r>
      <w:r w:rsidR="00F43806" w:rsidRPr="001349F4">
        <w:rPr>
          <w:bCs/>
        </w:rPr>
        <w:t xml:space="preserve"> labell</w:t>
      </w:r>
      <w:r w:rsidR="00846482" w:rsidRPr="001349F4">
        <w:rPr>
          <w:bCs/>
        </w:rPr>
        <w:t>ed as</w:t>
      </w:r>
      <w:r w:rsidR="00F43806" w:rsidRPr="001349F4">
        <w:rPr>
          <w:bCs/>
        </w:rPr>
        <w:t xml:space="preserve"> ‘responsibly sourced’</w:t>
      </w:r>
      <w:r w:rsidR="00F8218B" w:rsidRPr="001349F4">
        <w:rPr>
          <w:bCs/>
        </w:rPr>
        <w:t>,</w:t>
      </w:r>
      <w:r w:rsidR="00F43806" w:rsidRPr="001349F4">
        <w:rPr>
          <w:vertAlign w:val="superscript"/>
        </w:rPr>
        <w:footnoteReference w:id="27"/>
      </w:r>
      <w:r w:rsidR="000301D2" w:rsidRPr="001349F4">
        <w:rPr>
          <w:bCs/>
        </w:rPr>
        <w:t xml:space="preserve">  which the notifier allege</w:t>
      </w:r>
      <w:r w:rsidR="00E72643" w:rsidRPr="001349F4">
        <w:rPr>
          <w:bCs/>
        </w:rPr>
        <w:t>s</w:t>
      </w:r>
      <w:r w:rsidR="000301D2" w:rsidRPr="001349F4">
        <w:rPr>
          <w:bCs/>
        </w:rPr>
        <w:t xml:space="preserve"> may be potentially misleading to consumers, particularly in light of the </w:t>
      </w:r>
      <w:r w:rsidR="00F848EA" w:rsidRPr="001349F4">
        <w:rPr>
          <w:bCs/>
        </w:rPr>
        <w:t>available conservation advice.</w:t>
      </w:r>
    </w:p>
    <w:p w14:paraId="0D405495" w14:textId="6B2872B5" w:rsidR="009A23F0" w:rsidRPr="001349F4" w:rsidRDefault="00A70DE4" w:rsidP="00441735">
      <w:pPr>
        <w:pStyle w:val="OutlineNumbered1"/>
      </w:pPr>
      <w:r w:rsidRPr="001349F4">
        <w:rPr>
          <w:bCs/>
        </w:rPr>
        <w:t>I</w:t>
      </w:r>
      <w:r w:rsidR="000A5CC9" w:rsidRPr="001349F4">
        <w:rPr>
          <w:bCs/>
        </w:rPr>
        <w:t xml:space="preserve">t is not the role of </w:t>
      </w:r>
      <w:r w:rsidR="00FC782C" w:rsidRPr="001349F4">
        <w:rPr>
          <w:bCs/>
        </w:rPr>
        <w:t>an I</w:t>
      </w:r>
      <w:r w:rsidR="000A5CC9" w:rsidRPr="001349F4">
        <w:rPr>
          <w:bCs/>
        </w:rPr>
        <w:t xml:space="preserve">nitial </w:t>
      </w:r>
      <w:r w:rsidR="00FC782C" w:rsidRPr="001349F4">
        <w:rPr>
          <w:bCs/>
        </w:rPr>
        <w:t>A</w:t>
      </w:r>
      <w:r w:rsidR="000A5CC9" w:rsidRPr="001349F4">
        <w:rPr>
          <w:bCs/>
        </w:rPr>
        <w:t xml:space="preserve">ssessment to make findings on the </w:t>
      </w:r>
      <w:r w:rsidR="00BB2D91" w:rsidRPr="001349F4">
        <w:rPr>
          <w:bCs/>
        </w:rPr>
        <w:t xml:space="preserve">validity </w:t>
      </w:r>
      <w:r w:rsidR="000A5CC9" w:rsidRPr="001349F4">
        <w:rPr>
          <w:bCs/>
        </w:rPr>
        <w:t>of the allegations</w:t>
      </w:r>
      <w:r w:rsidR="00643D27" w:rsidRPr="001349F4">
        <w:rPr>
          <w:bCs/>
        </w:rPr>
        <w:t xml:space="preserve"> raised by Environment Tasmania</w:t>
      </w:r>
      <w:r w:rsidRPr="001349F4">
        <w:rPr>
          <w:bCs/>
        </w:rPr>
        <w:t>.</w:t>
      </w:r>
      <w:r w:rsidR="000A5CC9" w:rsidRPr="001349F4">
        <w:rPr>
          <w:bCs/>
        </w:rPr>
        <w:t xml:space="preserve"> </w:t>
      </w:r>
      <w:r w:rsidRPr="001349F4">
        <w:rPr>
          <w:bCs/>
        </w:rPr>
        <w:t>T</w:t>
      </w:r>
      <w:r w:rsidR="000A5CC9" w:rsidRPr="001349F4">
        <w:rPr>
          <w:bCs/>
        </w:rPr>
        <w:t xml:space="preserve">he Independent Examiner considers that the issues raised are </w:t>
      </w:r>
      <w:r w:rsidR="00F50668" w:rsidRPr="001349F4">
        <w:rPr>
          <w:bCs/>
        </w:rPr>
        <w:t xml:space="preserve">sufficiently </w:t>
      </w:r>
      <w:r w:rsidR="000A5CC9" w:rsidRPr="001349F4">
        <w:rPr>
          <w:bCs/>
        </w:rPr>
        <w:t>plausible and relate</w:t>
      </w:r>
      <w:r w:rsidR="00B83DFC" w:rsidRPr="001349F4">
        <w:rPr>
          <w:bCs/>
        </w:rPr>
        <w:t>d</w:t>
      </w:r>
      <w:r w:rsidR="000A5CC9" w:rsidRPr="001349F4">
        <w:rPr>
          <w:bCs/>
        </w:rPr>
        <w:t xml:space="preserve"> to matters covered by the</w:t>
      </w:r>
      <w:r w:rsidR="00FC782C" w:rsidRPr="001349F4">
        <w:rPr>
          <w:bCs/>
        </w:rPr>
        <w:t xml:space="preserve"> </w:t>
      </w:r>
      <w:r w:rsidR="00D45EBF" w:rsidRPr="001349F4">
        <w:rPr>
          <w:bCs/>
        </w:rPr>
        <w:t xml:space="preserve">OECD </w:t>
      </w:r>
      <w:r w:rsidR="000A5CC9" w:rsidRPr="001349F4">
        <w:rPr>
          <w:bCs/>
        </w:rPr>
        <w:t>Guidelines</w:t>
      </w:r>
      <w:r w:rsidR="00CC5371" w:rsidRPr="001349F4">
        <w:rPr>
          <w:bCs/>
        </w:rPr>
        <w:t xml:space="preserve">, </w:t>
      </w:r>
      <w:r w:rsidR="000A5CC9" w:rsidRPr="001349F4">
        <w:rPr>
          <w:bCs/>
        </w:rPr>
        <w:t>including environmental due diligence, disclosure</w:t>
      </w:r>
      <w:r w:rsidR="00B4390F" w:rsidRPr="001349F4">
        <w:rPr>
          <w:bCs/>
        </w:rPr>
        <w:t xml:space="preserve"> </w:t>
      </w:r>
      <w:r w:rsidR="00337B07" w:rsidRPr="001349F4">
        <w:rPr>
          <w:bCs/>
        </w:rPr>
        <w:t>recommendations</w:t>
      </w:r>
      <w:r w:rsidR="000A5CC9" w:rsidRPr="001349F4">
        <w:rPr>
          <w:bCs/>
        </w:rPr>
        <w:t xml:space="preserve"> and consumer information</w:t>
      </w:r>
      <w:r w:rsidR="00D91046" w:rsidRPr="001349F4">
        <w:rPr>
          <w:bCs/>
        </w:rPr>
        <w:t>.</w:t>
      </w:r>
    </w:p>
    <w:p w14:paraId="77F993B2" w14:textId="0BEDF04A" w:rsidR="009A23F0" w:rsidRPr="001349F4" w:rsidRDefault="009A23F0" w:rsidP="00D91046">
      <w:pPr>
        <w:pStyle w:val="Heading3"/>
        <w:spacing w:after="120"/>
      </w:pPr>
      <w:bookmarkStart w:id="28" w:name="_Toc223337067"/>
      <w:r w:rsidRPr="001349F4">
        <w:t xml:space="preserve">Criterion 3: Enterprise covered by the </w:t>
      </w:r>
      <w:r w:rsidR="00D45EBF" w:rsidRPr="001349F4">
        <w:t xml:space="preserve">OECD </w:t>
      </w:r>
      <w:r w:rsidRPr="001349F4">
        <w:t>Guidelines</w:t>
      </w:r>
      <w:r w:rsidR="00EC3885" w:rsidRPr="001349F4">
        <w:t>?</w:t>
      </w:r>
      <w:bookmarkEnd w:id="28"/>
    </w:p>
    <w:p w14:paraId="1918AA7D" w14:textId="11C57097" w:rsidR="005D5273" w:rsidRPr="001349F4" w:rsidRDefault="005D5273" w:rsidP="00441735">
      <w:pPr>
        <w:pStyle w:val="OutlineNumbered1"/>
      </w:pPr>
      <w:r w:rsidRPr="001349F4">
        <w:rPr>
          <w:bCs/>
        </w:rPr>
        <w:t>Woolworths</w:t>
      </w:r>
      <w:r w:rsidR="00C460FF" w:rsidRPr="001349F4">
        <w:rPr>
          <w:bCs/>
        </w:rPr>
        <w:t xml:space="preserve"> is an Australian</w:t>
      </w:r>
      <w:r w:rsidR="00965D62" w:rsidRPr="001349F4">
        <w:rPr>
          <w:bCs/>
        </w:rPr>
        <w:t>-registered</w:t>
      </w:r>
      <w:r w:rsidR="00C460FF" w:rsidRPr="001349F4">
        <w:rPr>
          <w:bCs/>
        </w:rPr>
        <w:t xml:space="preserve"> </w:t>
      </w:r>
      <w:r w:rsidR="00363663" w:rsidRPr="001349F4">
        <w:rPr>
          <w:bCs/>
        </w:rPr>
        <w:t>corpo</w:t>
      </w:r>
      <w:r w:rsidR="00A658BB" w:rsidRPr="001349F4">
        <w:rPr>
          <w:bCs/>
        </w:rPr>
        <w:t xml:space="preserve">ration, with domestic </w:t>
      </w:r>
      <w:r w:rsidR="00B81533" w:rsidRPr="001349F4">
        <w:rPr>
          <w:bCs/>
        </w:rPr>
        <w:t>and New Zealand retail</w:t>
      </w:r>
      <w:r w:rsidR="00A658BB" w:rsidRPr="001349F4">
        <w:rPr>
          <w:bCs/>
        </w:rPr>
        <w:t xml:space="preserve"> operations</w:t>
      </w:r>
      <w:r w:rsidR="00392C56" w:rsidRPr="001349F4">
        <w:rPr>
          <w:bCs/>
        </w:rPr>
        <w:t xml:space="preserve">, and </w:t>
      </w:r>
      <w:r w:rsidRPr="001349F4">
        <w:rPr>
          <w:bCs/>
        </w:rPr>
        <w:t>‘a complex, geographically dispersed supply chain</w:t>
      </w:r>
      <w:r w:rsidR="00775A26" w:rsidRPr="001349F4">
        <w:rPr>
          <w:bCs/>
        </w:rPr>
        <w:t>’</w:t>
      </w:r>
      <w:r w:rsidRPr="001349F4">
        <w:t>.</w:t>
      </w:r>
      <w:r w:rsidRPr="001349F4">
        <w:rPr>
          <w:rStyle w:val="FootnoteReference"/>
          <w:sz w:val="22"/>
          <w:szCs w:val="22"/>
          <w:vertAlign w:val="superscript"/>
        </w:rPr>
        <w:footnoteReference w:id="28"/>
      </w:r>
    </w:p>
    <w:p w14:paraId="14EF50CB" w14:textId="01B94F62" w:rsidR="005F36A0" w:rsidRPr="001349F4" w:rsidRDefault="005F36A0" w:rsidP="00441735">
      <w:pPr>
        <w:pStyle w:val="OutlineNumbered1"/>
      </w:pPr>
      <w:r w:rsidRPr="001349F4">
        <w:t>Woolworths’ human rights grievance process states that</w:t>
      </w:r>
      <w:r w:rsidR="00FF5FA9" w:rsidRPr="001349F4">
        <w:t>,</w:t>
      </w:r>
      <w:r w:rsidRPr="001349F4">
        <w:t xml:space="preserve"> ‘</w:t>
      </w:r>
      <w:r w:rsidR="00725C53" w:rsidRPr="001349F4">
        <w:t>[</w:t>
      </w:r>
      <w:proofErr w:type="spellStart"/>
      <w:r w:rsidRPr="001349F4">
        <w:t>i</w:t>
      </w:r>
      <w:proofErr w:type="spellEnd"/>
      <w:r w:rsidR="00725C53" w:rsidRPr="001349F4">
        <w:t>]</w:t>
      </w:r>
      <w:r w:rsidRPr="001349F4">
        <w:t>n the rare case where individuals or organisations feel they cannot raise a concern with</w:t>
      </w:r>
      <w:r w:rsidR="00EC33B9" w:rsidRPr="001349F4">
        <w:t xml:space="preserve"> </w:t>
      </w:r>
      <w:r w:rsidR="009700D0" w:rsidRPr="001349F4">
        <w:t>[Woolworth</w:t>
      </w:r>
      <w:r w:rsidRPr="001349F4">
        <w:t>s</w:t>
      </w:r>
      <w:r w:rsidR="009700D0" w:rsidRPr="001349F4">
        <w:t>]</w:t>
      </w:r>
      <w:r w:rsidRPr="001349F4">
        <w:t xml:space="preserve"> directly, the OECD’s National Contact Point mechanism</w:t>
      </w:r>
      <w:r w:rsidR="00FF5FA9" w:rsidRPr="001349F4">
        <w:t xml:space="preserve"> </w:t>
      </w:r>
      <w:r w:rsidRPr="001349F4">
        <w:t>… can also be used to report a grievance’.</w:t>
      </w:r>
      <w:r w:rsidRPr="001349F4">
        <w:rPr>
          <w:rStyle w:val="FootnoteReference"/>
          <w:sz w:val="22"/>
          <w:szCs w:val="22"/>
          <w:vertAlign w:val="superscript"/>
        </w:rPr>
        <w:footnoteReference w:id="29"/>
      </w:r>
    </w:p>
    <w:p w14:paraId="3CA3FD04" w14:textId="7E72ABF7" w:rsidR="009A23F0" w:rsidRPr="001349F4" w:rsidRDefault="00BC161E" w:rsidP="00441735">
      <w:pPr>
        <w:pStyle w:val="OutlineNumbered1"/>
      </w:pPr>
      <w:r w:rsidRPr="001349F4">
        <w:rPr>
          <w:bCs/>
        </w:rPr>
        <w:t>In this context, t</w:t>
      </w:r>
      <w:r w:rsidR="00077CF4" w:rsidRPr="001349F4">
        <w:rPr>
          <w:bCs/>
        </w:rPr>
        <w:t>he</w:t>
      </w:r>
      <w:r w:rsidR="000A5CC9" w:rsidRPr="001349F4">
        <w:rPr>
          <w:bCs/>
        </w:rPr>
        <w:t xml:space="preserve"> Independent Examiner considers that Woolworths </w:t>
      </w:r>
      <w:r w:rsidR="00EC3885" w:rsidRPr="001349F4">
        <w:rPr>
          <w:bCs/>
        </w:rPr>
        <w:t>is a</w:t>
      </w:r>
      <w:r w:rsidR="00FF5FA9" w:rsidRPr="001349F4">
        <w:rPr>
          <w:bCs/>
        </w:rPr>
        <w:t xml:space="preserve"> multinational</w:t>
      </w:r>
      <w:r w:rsidR="00EC3885" w:rsidRPr="001349F4">
        <w:rPr>
          <w:bCs/>
        </w:rPr>
        <w:t xml:space="preserve"> </w:t>
      </w:r>
      <w:r w:rsidR="000A5CC9" w:rsidRPr="001349F4">
        <w:rPr>
          <w:bCs/>
        </w:rPr>
        <w:t xml:space="preserve">enterprise within the meaning of the </w:t>
      </w:r>
      <w:r w:rsidR="00D45EBF" w:rsidRPr="001349F4">
        <w:rPr>
          <w:bCs/>
        </w:rPr>
        <w:t xml:space="preserve">OECD </w:t>
      </w:r>
      <w:r w:rsidR="000A5CC9" w:rsidRPr="001349F4">
        <w:rPr>
          <w:bCs/>
        </w:rPr>
        <w:t>Guidelines.</w:t>
      </w:r>
    </w:p>
    <w:p w14:paraId="7A2E44E9" w14:textId="667E6EB6" w:rsidR="009A23F0" w:rsidRPr="001349F4" w:rsidRDefault="009A23F0" w:rsidP="001677D9">
      <w:pPr>
        <w:pStyle w:val="Heading3"/>
        <w:spacing w:after="120" w:line="240" w:lineRule="auto"/>
      </w:pPr>
      <w:bookmarkStart w:id="29" w:name="_Toc223337068"/>
      <w:r w:rsidRPr="001349F4">
        <w:t xml:space="preserve">Criterion 4: Link between </w:t>
      </w:r>
      <w:r w:rsidR="00160B83" w:rsidRPr="001349F4">
        <w:t xml:space="preserve">the </w:t>
      </w:r>
      <w:r w:rsidRPr="001349F4">
        <w:t xml:space="preserve">enterprise’s activities and </w:t>
      </w:r>
      <w:r w:rsidR="00AF45A1" w:rsidRPr="001349F4">
        <w:t xml:space="preserve">the </w:t>
      </w:r>
      <w:r w:rsidRPr="001349F4">
        <w:t xml:space="preserve">issues raised in </w:t>
      </w:r>
      <w:r w:rsidR="00AF45A1" w:rsidRPr="001349F4">
        <w:t xml:space="preserve">the </w:t>
      </w:r>
      <w:proofErr w:type="gramStart"/>
      <w:r w:rsidRPr="001349F4">
        <w:t>complaint</w:t>
      </w:r>
      <w:r w:rsidR="00EC3885" w:rsidRPr="001349F4">
        <w:t>?</w:t>
      </w:r>
      <w:bookmarkEnd w:id="29"/>
      <w:proofErr w:type="gramEnd"/>
    </w:p>
    <w:p w14:paraId="148AE524" w14:textId="3E5A31C0" w:rsidR="00E20B10" w:rsidRPr="001349F4" w:rsidRDefault="000A5CC9" w:rsidP="000A5CC9">
      <w:pPr>
        <w:pStyle w:val="OutlineNumbered1"/>
        <w:rPr>
          <w:bCs/>
        </w:rPr>
      </w:pPr>
      <w:r w:rsidRPr="001349F4">
        <w:rPr>
          <w:bCs/>
        </w:rPr>
        <w:t>The complaint alleges that Woolworths</w:t>
      </w:r>
      <w:r w:rsidR="00EB44B8" w:rsidRPr="001349F4">
        <w:rPr>
          <w:bCs/>
        </w:rPr>
        <w:t xml:space="preserve"> sourc</w:t>
      </w:r>
      <w:r w:rsidR="00E20B10" w:rsidRPr="001349F4">
        <w:rPr>
          <w:bCs/>
        </w:rPr>
        <w:t>es</w:t>
      </w:r>
      <w:r w:rsidR="00EB44B8" w:rsidRPr="001349F4">
        <w:rPr>
          <w:bCs/>
        </w:rPr>
        <w:t xml:space="preserve"> products </w:t>
      </w:r>
      <w:r w:rsidRPr="001349F4">
        <w:rPr>
          <w:bCs/>
        </w:rPr>
        <w:t>from suppliers operating salmon farms in Macquarie Harbour</w:t>
      </w:r>
      <w:r w:rsidR="007A2E56" w:rsidRPr="001349F4">
        <w:rPr>
          <w:bCs/>
        </w:rPr>
        <w:t>,</w:t>
      </w:r>
      <w:r w:rsidR="00E20B10" w:rsidRPr="001349F4">
        <w:rPr>
          <w:bCs/>
        </w:rPr>
        <w:t xml:space="preserve"> </w:t>
      </w:r>
      <w:r w:rsidR="00E557B9" w:rsidRPr="001349F4">
        <w:rPr>
          <w:bCs/>
        </w:rPr>
        <w:t>and that</w:t>
      </w:r>
      <w:r w:rsidR="00D66952" w:rsidRPr="001349F4">
        <w:rPr>
          <w:bCs/>
        </w:rPr>
        <w:t xml:space="preserve"> these operations are</w:t>
      </w:r>
      <w:r w:rsidR="00E2654D" w:rsidRPr="001349F4">
        <w:rPr>
          <w:bCs/>
        </w:rPr>
        <w:t xml:space="preserve"> </w:t>
      </w:r>
      <w:r w:rsidR="00E44BA8" w:rsidRPr="001349F4">
        <w:rPr>
          <w:bCs/>
        </w:rPr>
        <w:t>affe</w:t>
      </w:r>
      <w:r w:rsidR="00E20B10" w:rsidRPr="001349F4">
        <w:rPr>
          <w:bCs/>
        </w:rPr>
        <w:t>cting the environment</w:t>
      </w:r>
      <w:r w:rsidR="00E2654D" w:rsidRPr="001349F4">
        <w:rPr>
          <w:bCs/>
        </w:rPr>
        <w:t xml:space="preserve">al health of </w:t>
      </w:r>
      <w:r w:rsidR="00570119" w:rsidRPr="001349F4">
        <w:rPr>
          <w:bCs/>
        </w:rPr>
        <w:t xml:space="preserve">the </w:t>
      </w:r>
      <w:r w:rsidR="00E01A61" w:rsidRPr="001349F4">
        <w:rPr>
          <w:bCs/>
        </w:rPr>
        <w:t>h</w:t>
      </w:r>
      <w:r w:rsidR="00E2654D" w:rsidRPr="001349F4">
        <w:rPr>
          <w:bCs/>
        </w:rPr>
        <w:t xml:space="preserve">arbour </w:t>
      </w:r>
      <w:r w:rsidR="00907DC7" w:rsidRPr="001349F4">
        <w:rPr>
          <w:bCs/>
        </w:rPr>
        <w:t xml:space="preserve">and the </w:t>
      </w:r>
      <w:proofErr w:type="spellStart"/>
      <w:r w:rsidR="002B6D67" w:rsidRPr="001349F4">
        <w:rPr>
          <w:bCs/>
        </w:rPr>
        <w:t>Maugean</w:t>
      </w:r>
      <w:proofErr w:type="spellEnd"/>
      <w:r w:rsidR="002B6D67" w:rsidRPr="001349F4">
        <w:rPr>
          <w:bCs/>
        </w:rPr>
        <w:t xml:space="preserve"> </w:t>
      </w:r>
      <w:r w:rsidR="0042694F" w:rsidRPr="001349F4">
        <w:rPr>
          <w:bCs/>
        </w:rPr>
        <w:t>s</w:t>
      </w:r>
      <w:r w:rsidR="002B6D67" w:rsidRPr="001349F4">
        <w:rPr>
          <w:bCs/>
        </w:rPr>
        <w:t>kate</w:t>
      </w:r>
      <w:r w:rsidR="00A35698" w:rsidRPr="001349F4">
        <w:rPr>
          <w:bCs/>
        </w:rPr>
        <w:t xml:space="preserve"> population</w:t>
      </w:r>
      <w:r w:rsidRPr="001349F4">
        <w:rPr>
          <w:bCs/>
        </w:rPr>
        <w:t>.</w:t>
      </w:r>
    </w:p>
    <w:p w14:paraId="2EBF655C" w14:textId="1AA06A27" w:rsidR="00523B0E" w:rsidRPr="001349F4" w:rsidRDefault="00523B0E" w:rsidP="00912904">
      <w:pPr>
        <w:pStyle w:val="OutlineNumbered1"/>
        <w:rPr>
          <w:bCs/>
        </w:rPr>
      </w:pPr>
      <w:r w:rsidRPr="001349F4">
        <w:rPr>
          <w:bCs/>
        </w:rPr>
        <w:t xml:space="preserve">Media reports cited </w:t>
      </w:r>
      <w:r w:rsidR="00BE017F" w:rsidRPr="001349F4">
        <w:rPr>
          <w:bCs/>
        </w:rPr>
        <w:t xml:space="preserve">by Environment Tasmania </w:t>
      </w:r>
      <w:r w:rsidRPr="001349F4">
        <w:rPr>
          <w:bCs/>
        </w:rPr>
        <w:t xml:space="preserve">in </w:t>
      </w:r>
      <w:r w:rsidR="00BE017F" w:rsidRPr="001349F4">
        <w:rPr>
          <w:bCs/>
        </w:rPr>
        <w:t xml:space="preserve">its </w:t>
      </w:r>
      <w:r w:rsidRPr="001349F4">
        <w:rPr>
          <w:bCs/>
        </w:rPr>
        <w:t xml:space="preserve">complaint indicate that Woolworths </w:t>
      </w:r>
      <w:r w:rsidR="00CE1138" w:rsidRPr="001349F4">
        <w:rPr>
          <w:bCs/>
        </w:rPr>
        <w:t xml:space="preserve">has </w:t>
      </w:r>
      <w:r w:rsidR="003349C8" w:rsidRPr="001349F4">
        <w:rPr>
          <w:bCs/>
        </w:rPr>
        <w:t xml:space="preserve">procured </w:t>
      </w:r>
      <w:r w:rsidRPr="001349F4">
        <w:rPr>
          <w:bCs/>
        </w:rPr>
        <w:t xml:space="preserve">salmon </w:t>
      </w:r>
      <w:r w:rsidR="00BE017F" w:rsidRPr="001349F4">
        <w:rPr>
          <w:bCs/>
        </w:rPr>
        <w:t>‘</w:t>
      </w:r>
      <w:r w:rsidRPr="001349F4">
        <w:rPr>
          <w:bCs/>
        </w:rPr>
        <w:t>from</w:t>
      </w:r>
      <w:r w:rsidR="00BE017F" w:rsidRPr="001349F4">
        <w:rPr>
          <w:bCs/>
        </w:rPr>
        <w:t xml:space="preserve"> </w:t>
      </w:r>
      <w:r w:rsidRPr="001349F4">
        <w:rPr>
          <w:bCs/>
        </w:rPr>
        <w:t xml:space="preserve">all three Tasmanian salmon farming companies’ that </w:t>
      </w:r>
      <w:r w:rsidR="003349C8" w:rsidRPr="001349F4">
        <w:rPr>
          <w:bCs/>
        </w:rPr>
        <w:t xml:space="preserve">have </w:t>
      </w:r>
      <w:r w:rsidRPr="001349F4">
        <w:rPr>
          <w:bCs/>
        </w:rPr>
        <w:t>operat</w:t>
      </w:r>
      <w:r w:rsidR="003F1291" w:rsidRPr="001349F4">
        <w:rPr>
          <w:bCs/>
        </w:rPr>
        <w:t>ed</w:t>
      </w:r>
      <w:r w:rsidRPr="001349F4">
        <w:rPr>
          <w:bCs/>
        </w:rPr>
        <w:t xml:space="preserve"> in Macquarie Harbour between 2011 and 2023</w:t>
      </w:r>
      <w:r w:rsidR="00D66952" w:rsidRPr="001349F4">
        <w:rPr>
          <w:bCs/>
        </w:rPr>
        <w:t>,</w:t>
      </w:r>
      <w:r w:rsidR="005000AA" w:rsidRPr="001349F4">
        <w:rPr>
          <w:rStyle w:val="FootnoteReference"/>
          <w:bCs/>
          <w:vertAlign w:val="superscript"/>
        </w:rPr>
        <w:footnoteReference w:id="30"/>
      </w:r>
      <w:r w:rsidR="00DD44AE" w:rsidRPr="001349F4">
        <w:rPr>
          <w:bCs/>
        </w:rPr>
        <w:t xml:space="preserve"> and continues to do so</w:t>
      </w:r>
      <w:r w:rsidRPr="001349F4">
        <w:rPr>
          <w:bCs/>
        </w:rPr>
        <w:t>. Reports from government and non</w:t>
      </w:r>
      <w:r w:rsidR="003F1291" w:rsidRPr="001349F4">
        <w:rPr>
          <w:bCs/>
        </w:rPr>
        <w:noBreakHyphen/>
      </w:r>
      <w:r w:rsidRPr="001349F4">
        <w:rPr>
          <w:bCs/>
        </w:rPr>
        <w:t xml:space="preserve">government </w:t>
      </w:r>
      <w:r w:rsidR="003349C8" w:rsidRPr="001349F4">
        <w:rPr>
          <w:bCs/>
        </w:rPr>
        <w:t xml:space="preserve">bodies </w:t>
      </w:r>
      <w:r w:rsidRPr="001349F4">
        <w:rPr>
          <w:bCs/>
        </w:rPr>
        <w:t xml:space="preserve">(as identified </w:t>
      </w:r>
      <w:r w:rsidR="003349C8" w:rsidRPr="001349F4">
        <w:rPr>
          <w:bCs/>
        </w:rPr>
        <w:t>under Criterion 2</w:t>
      </w:r>
      <w:r w:rsidRPr="001349F4">
        <w:rPr>
          <w:bCs/>
        </w:rPr>
        <w:t>) have raised concerns about the environmental impacts of salmon farming in Macquarie</w:t>
      </w:r>
      <w:r w:rsidR="00B9707D" w:rsidRPr="001349F4">
        <w:rPr>
          <w:bCs/>
        </w:rPr>
        <w:t> </w:t>
      </w:r>
      <w:r w:rsidRPr="001349F4">
        <w:rPr>
          <w:bCs/>
        </w:rPr>
        <w:t>Harbour.</w:t>
      </w:r>
      <w:r w:rsidR="00883DEA" w:rsidRPr="001349F4">
        <w:rPr>
          <w:rStyle w:val="FootnoteReference"/>
          <w:bCs/>
          <w:vertAlign w:val="superscript"/>
        </w:rPr>
        <w:footnoteReference w:id="31"/>
      </w:r>
    </w:p>
    <w:p w14:paraId="71A311AE" w14:textId="55FDC86A" w:rsidR="00523B0E" w:rsidRPr="001349F4" w:rsidRDefault="00523B0E" w:rsidP="006774D4">
      <w:pPr>
        <w:pStyle w:val="OutlineNumbered1"/>
        <w:numPr>
          <w:ilvl w:val="1"/>
          <w:numId w:val="12"/>
        </w:numPr>
        <w:rPr>
          <w:bCs/>
        </w:rPr>
      </w:pPr>
      <w:bookmarkStart w:id="30" w:name="_Ref221455722"/>
      <w:r w:rsidRPr="001349F4">
        <w:rPr>
          <w:bCs/>
        </w:rPr>
        <w:t>Woolworths has not disputed that its Own Brand salmon</w:t>
      </w:r>
      <w:r w:rsidR="009D11E7" w:rsidRPr="001349F4">
        <w:rPr>
          <w:bCs/>
        </w:rPr>
        <w:t xml:space="preserve"> products are supplied b</w:t>
      </w:r>
      <w:r w:rsidR="00691DCD" w:rsidRPr="001349F4">
        <w:rPr>
          <w:bCs/>
        </w:rPr>
        <w:t>y</w:t>
      </w:r>
      <w:r w:rsidRPr="001349F4">
        <w:rPr>
          <w:bCs/>
        </w:rPr>
        <w:t xml:space="preserve"> businesses </w:t>
      </w:r>
      <w:r w:rsidR="00C91C95" w:rsidRPr="001349F4">
        <w:rPr>
          <w:bCs/>
        </w:rPr>
        <w:t xml:space="preserve">that </w:t>
      </w:r>
      <w:r w:rsidRPr="001349F4">
        <w:rPr>
          <w:bCs/>
        </w:rPr>
        <w:t>farm salmon in Macquarie Harbour.</w:t>
      </w:r>
      <w:r w:rsidR="00192CF1" w:rsidRPr="001349F4">
        <w:rPr>
          <w:rStyle w:val="FootnoteReference"/>
          <w:bCs/>
          <w:vertAlign w:val="superscript"/>
        </w:rPr>
        <w:footnoteReference w:id="32"/>
      </w:r>
      <w:r w:rsidRPr="001349F4">
        <w:rPr>
          <w:bCs/>
        </w:rPr>
        <w:t xml:space="preserve"> These businesses</w:t>
      </w:r>
      <w:r w:rsidR="009A5A8C" w:rsidRPr="001349F4">
        <w:rPr>
          <w:bCs/>
        </w:rPr>
        <w:t xml:space="preserve"> </w:t>
      </w:r>
      <w:r w:rsidRPr="001349F4">
        <w:rPr>
          <w:bCs/>
        </w:rPr>
        <w:t xml:space="preserve">do have </w:t>
      </w:r>
      <w:r w:rsidRPr="001349F4">
        <w:rPr>
          <w:bCs/>
          <w:i/>
          <w:iCs/>
        </w:rPr>
        <w:t>some</w:t>
      </w:r>
      <w:r w:rsidRPr="001349F4">
        <w:rPr>
          <w:bCs/>
        </w:rPr>
        <w:t xml:space="preserve"> certification regarding their practices, and Woolworths</w:t>
      </w:r>
      <w:r w:rsidR="0007441A" w:rsidRPr="001349F4">
        <w:rPr>
          <w:bCs/>
        </w:rPr>
        <w:t xml:space="preserve"> </w:t>
      </w:r>
      <w:r w:rsidR="005E1EFA" w:rsidRPr="001349F4">
        <w:rPr>
          <w:bCs/>
        </w:rPr>
        <w:t xml:space="preserve">has </w:t>
      </w:r>
      <w:r w:rsidR="0007441A" w:rsidRPr="001349F4">
        <w:rPr>
          <w:bCs/>
        </w:rPr>
        <w:t>publicly</w:t>
      </w:r>
      <w:r w:rsidRPr="001349F4">
        <w:rPr>
          <w:bCs/>
        </w:rPr>
        <w:t xml:space="preserve"> </w:t>
      </w:r>
      <w:r w:rsidR="002C35EA" w:rsidRPr="001349F4">
        <w:rPr>
          <w:bCs/>
        </w:rPr>
        <w:t>state</w:t>
      </w:r>
      <w:r w:rsidR="005E1EFA" w:rsidRPr="001349F4">
        <w:rPr>
          <w:bCs/>
        </w:rPr>
        <w:t>d</w:t>
      </w:r>
      <w:r w:rsidR="002C35EA" w:rsidRPr="001349F4">
        <w:rPr>
          <w:bCs/>
        </w:rPr>
        <w:t xml:space="preserve"> that </w:t>
      </w:r>
      <w:r w:rsidRPr="001349F4">
        <w:rPr>
          <w:bCs/>
        </w:rPr>
        <w:t>its Own Brand farmed seafood</w:t>
      </w:r>
      <w:r w:rsidR="00C43D9A" w:rsidRPr="001349F4">
        <w:rPr>
          <w:bCs/>
        </w:rPr>
        <w:t xml:space="preserve"> is sourced</w:t>
      </w:r>
      <w:r w:rsidRPr="001349F4">
        <w:rPr>
          <w:bCs/>
        </w:rPr>
        <w:t xml:space="preserve"> from aquaculture operations </w:t>
      </w:r>
      <w:r w:rsidR="00D91046" w:rsidRPr="001349F4">
        <w:rPr>
          <w:bCs/>
        </w:rPr>
        <w:t>certified under</w:t>
      </w:r>
      <w:r w:rsidRPr="001349F4">
        <w:rPr>
          <w:bCs/>
        </w:rPr>
        <w:t xml:space="preserve"> </w:t>
      </w:r>
      <w:r w:rsidR="009F7D2E" w:rsidRPr="001349F4">
        <w:rPr>
          <w:bCs/>
        </w:rPr>
        <w:t xml:space="preserve">the </w:t>
      </w:r>
      <w:r w:rsidR="00476F44" w:rsidRPr="001349F4">
        <w:rPr>
          <w:bCs/>
        </w:rPr>
        <w:t>BAP</w:t>
      </w:r>
      <w:r w:rsidRPr="001349F4">
        <w:rPr>
          <w:bCs/>
        </w:rPr>
        <w:t xml:space="preserve"> Farm Standard</w:t>
      </w:r>
      <w:r w:rsidR="002D7282" w:rsidRPr="001349F4">
        <w:rPr>
          <w:bCs/>
        </w:rPr>
        <w:t xml:space="preserve">, </w:t>
      </w:r>
      <w:r w:rsidR="0025172D" w:rsidRPr="001349F4">
        <w:rPr>
          <w:bCs/>
        </w:rPr>
        <w:t>GLOBALG.A.P.</w:t>
      </w:r>
      <w:r w:rsidR="00D91046" w:rsidRPr="001349F4">
        <w:rPr>
          <w:bCs/>
        </w:rPr>
        <w:t xml:space="preserve"> </w:t>
      </w:r>
      <w:r w:rsidR="002D7282" w:rsidRPr="001349F4">
        <w:rPr>
          <w:bCs/>
        </w:rPr>
        <w:t xml:space="preserve">or </w:t>
      </w:r>
      <w:r w:rsidR="00C8301E" w:rsidRPr="001349F4">
        <w:rPr>
          <w:bCs/>
        </w:rPr>
        <w:t>ASC</w:t>
      </w:r>
      <w:r w:rsidR="00570C4D" w:rsidRPr="001349F4">
        <w:rPr>
          <w:bCs/>
        </w:rPr>
        <w:t>,</w:t>
      </w:r>
      <w:bookmarkStart w:id="31" w:name="_Ref221000702"/>
      <w:r w:rsidRPr="001349F4">
        <w:rPr>
          <w:rStyle w:val="FootnoteReference"/>
          <w:bCs/>
          <w:vertAlign w:val="superscript"/>
        </w:rPr>
        <w:footnoteReference w:id="33"/>
      </w:r>
      <w:bookmarkEnd w:id="31"/>
      <w:r w:rsidR="00D91046" w:rsidRPr="001349F4">
        <w:rPr>
          <w:bCs/>
        </w:rPr>
        <w:t xml:space="preserve"> which </w:t>
      </w:r>
      <w:r w:rsidR="00570C4D" w:rsidRPr="001349F4">
        <w:rPr>
          <w:bCs/>
        </w:rPr>
        <w:t>includes all</w:t>
      </w:r>
      <w:r w:rsidR="00D91046" w:rsidRPr="001349F4">
        <w:rPr>
          <w:bCs/>
        </w:rPr>
        <w:t xml:space="preserve"> three </w:t>
      </w:r>
      <w:r w:rsidR="00B17712" w:rsidRPr="001349F4">
        <w:rPr>
          <w:bCs/>
        </w:rPr>
        <w:t xml:space="preserve">Tasmanian </w:t>
      </w:r>
      <w:r w:rsidR="00B55E30" w:rsidRPr="001349F4">
        <w:rPr>
          <w:bCs/>
        </w:rPr>
        <w:t xml:space="preserve">salmon farming </w:t>
      </w:r>
      <w:r w:rsidR="00D91046" w:rsidRPr="001349F4">
        <w:rPr>
          <w:bCs/>
        </w:rPr>
        <w:t xml:space="preserve">businesses </w:t>
      </w:r>
      <w:r w:rsidR="00570C4D" w:rsidRPr="001349F4">
        <w:rPr>
          <w:bCs/>
        </w:rPr>
        <w:t xml:space="preserve">from which </w:t>
      </w:r>
      <w:r w:rsidR="00D91046" w:rsidRPr="001349F4">
        <w:rPr>
          <w:bCs/>
        </w:rPr>
        <w:t xml:space="preserve">it sources </w:t>
      </w:r>
      <w:r w:rsidR="00B17712" w:rsidRPr="001349F4">
        <w:rPr>
          <w:bCs/>
        </w:rPr>
        <w:t xml:space="preserve">Macquarie Harbour </w:t>
      </w:r>
      <w:r w:rsidR="00D91046" w:rsidRPr="001349F4">
        <w:rPr>
          <w:bCs/>
        </w:rPr>
        <w:t>salmon.</w:t>
      </w:r>
      <w:bookmarkEnd w:id="30"/>
    </w:p>
    <w:p w14:paraId="393EF76C" w14:textId="5B73097B" w:rsidR="0000492F" w:rsidRPr="001349F4" w:rsidRDefault="0000492F" w:rsidP="006774D4">
      <w:pPr>
        <w:pStyle w:val="OutlineNumbered1"/>
        <w:numPr>
          <w:ilvl w:val="1"/>
          <w:numId w:val="12"/>
        </w:numPr>
        <w:rPr>
          <w:bCs/>
        </w:rPr>
      </w:pPr>
      <w:r w:rsidRPr="001349F4">
        <w:rPr>
          <w:bCs/>
        </w:rPr>
        <w:t>Woolworths and Environment Tasmania disagree on the significance of th</w:t>
      </w:r>
      <w:r w:rsidR="007D09D8" w:rsidRPr="001349F4">
        <w:rPr>
          <w:bCs/>
        </w:rPr>
        <w:t>ese</w:t>
      </w:r>
      <w:r w:rsidRPr="001349F4">
        <w:rPr>
          <w:bCs/>
        </w:rPr>
        <w:t xml:space="preserve"> certification</w:t>
      </w:r>
      <w:r w:rsidR="007D09D8" w:rsidRPr="001349F4">
        <w:rPr>
          <w:bCs/>
        </w:rPr>
        <w:t>s</w:t>
      </w:r>
      <w:r w:rsidR="00177DDA" w:rsidRPr="001349F4">
        <w:rPr>
          <w:bCs/>
        </w:rPr>
        <w:t xml:space="preserve">. </w:t>
      </w:r>
      <w:r w:rsidR="00447BA7" w:rsidRPr="001349F4">
        <w:t xml:space="preserve">Woolworths asserts that it utilises </w:t>
      </w:r>
      <w:r w:rsidR="00447BA7" w:rsidRPr="001349F4">
        <w:rPr>
          <w:bCs/>
        </w:rPr>
        <w:t>th</w:t>
      </w:r>
      <w:r w:rsidR="007E7CAD" w:rsidRPr="001349F4">
        <w:rPr>
          <w:bCs/>
        </w:rPr>
        <w:t>ird-party</w:t>
      </w:r>
      <w:r w:rsidR="007E7CAD" w:rsidRPr="001349F4">
        <w:t xml:space="preserve"> </w:t>
      </w:r>
      <w:r w:rsidR="00447BA7" w:rsidRPr="001349F4">
        <w:t>certifications as an aspect of its due diligence</w:t>
      </w:r>
      <w:r w:rsidR="00447BA7" w:rsidRPr="001349F4">
        <w:rPr>
          <w:bCs/>
        </w:rPr>
        <w:t xml:space="preserve">. Environment Tasmania </w:t>
      </w:r>
      <w:r w:rsidR="00343001" w:rsidRPr="001349F4">
        <w:rPr>
          <w:bCs/>
        </w:rPr>
        <w:t>alleges</w:t>
      </w:r>
      <w:r w:rsidR="00C16F20" w:rsidRPr="001349F4">
        <w:rPr>
          <w:bCs/>
        </w:rPr>
        <w:t xml:space="preserve"> that </w:t>
      </w:r>
      <w:r w:rsidR="00CD0DAE" w:rsidRPr="001349F4">
        <w:rPr>
          <w:bCs/>
        </w:rPr>
        <w:t>Woolworths has over-relied</w:t>
      </w:r>
      <w:r w:rsidR="00C16F20" w:rsidRPr="001349F4">
        <w:rPr>
          <w:bCs/>
        </w:rPr>
        <w:t xml:space="preserve"> </w:t>
      </w:r>
      <w:r w:rsidR="00CD0DAE" w:rsidRPr="001349F4">
        <w:rPr>
          <w:bCs/>
        </w:rPr>
        <w:t xml:space="preserve">on these </w:t>
      </w:r>
      <w:r w:rsidR="00447BA7" w:rsidRPr="001349F4">
        <w:t>certifications</w:t>
      </w:r>
      <w:r w:rsidR="00710F58" w:rsidRPr="001349F4">
        <w:t>, potentially</w:t>
      </w:r>
      <w:r w:rsidR="00447BA7" w:rsidRPr="001349F4">
        <w:t xml:space="preserve"> </w:t>
      </w:r>
      <w:r w:rsidR="00CD2E0C" w:rsidRPr="001349F4">
        <w:rPr>
          <w:bCs/>
        </w:rPr>
        <w:t xml:space="preserve">in lieu of undertaking its own due diligence in </w:t>
      </w:r>
      <w:r w:rsidR="00757EA4" w:rsidRPr="001349F4">
        <w:rPr>
          <w:bCs/>
        </w:rPr>
        <w:t>line</w:t>
      </w:r>
      <w:r w:rsidR="00CD2E0C" w:rsidRPr="001349F4">
        <w:t xml:space="preserve"> </w:t>
      </w:r>
      <w:r w:rsidR="00447BA7" w:rsidRPr="001349F4">
        <w:t>with the OECD</w:t>
      </w:r>
      <w:r w:rsidR="001D5ABB" w:rsidRPr="001349F4">
        <w:t> </w:t>
      </w:r>
      <w:r w:rsidR="00447BA7" w:rsidRPr="001349F4">
        <w:t>Guidelines.</w:t>
      </w:r>
    </w:p>
    <w:p w14:paraId="5DE680D1" w14:textId="40E54BA4" w:rsidR="00E20B10" w:rsidRPr="001349F4" w:rsidRDefault="00B7238E" w:rsidP="00BB717C">
      <w:pPr>
        <w:pStyle w:val="OutlineNumbered1"/>
        <w:rPr>
          <w:bCs/>
        </w:rPr>
      </w:pPr>
      <w:r w:rsidRPr="001349F4">
        <w:rPr>
          <w:bCs/>
        </w:rPr>
        <w:t>The</w:t>
      </w:r>
      <w:r w:rsidR="00D45EBF" w:rsidRPr="001349F4">
        <w:rPr>
          <w:bCs/>
        </w:rPr>
        <w:t xml:space="preserve"> OECD</w:t>
      </w:r>
      <w:r w:rsidRPr="001349F4">
        <w:rPr>
          <w:bCs/>
        </w:rPr>
        <w:t xml:space="preserve"> Guidelines envisage a range of connections an enterprise may have with </w:t>
      </w:r>
      <w:r w:rsidR="00B424E5" w:rsidRPr="001349F4">
        <w:rPr>
          <w:bCs/>
        </w:rPr>
        <w:t xml:space="preserve">an adverse </w:t>
      </w:r>
      <w:r w:rsidRPr="001349F4">
        <w:rPr>
          <w:bCs/>
        </w:rPr>
        <w:t>impact (</w:t>
      </w:r>
      <w:r w:rsidR="00DB1257" w:rsidRPr="001349F4">
        <w:rPr>
          <w:bCs/>
        </w:rPr>
        <w:t xml:space="preserve">i.e. </w:t>
      </w:r>
      <w:r w:rsidRPr="001349F4">
        <w:rPr>
          <w:bCs/>
        </w:rPr>
        <w:t>caused, contributed to</w:t>
      </w:r>
      <w:r w:rsidR="00B424E5" w:rsidRPr="001349F4">
        <w:rPr>
          <w:bCs/>
        </w:rPr>
        <w:t xml:space="preserve"> and/or</w:t>
      </w:r>
      <w:r w:rsidRPr="001349F4">
        <w:rPr>
          <w:bCs/>
        </w:rPr>
        <w:t xml:space="preserve"> directly linked)</w:t>
      </w:r>
      <w:r w:rsidR="00A960C8" w:rsidRPr="001349F4">
        <w:rPr>
          <w:bCs/>
        </w:rPr>
        <w:t>,</w:t>
      </w:r>
      <w:r w:rsidR="00F84F36" w:rsidRPr="001349F4">
        <w:rPr>
          <w:bCs/>
        </w:rPr>
        <w:t xml:space="preserve"> and </w:t>
      </w:r>
      <w:r w:rsidR="00424280" w:rsidRPr="001349F4">
        <w:rPr>
          <w:bCs/>
        </w:rPr>
        <w:t xml:space="preserve">outline </w:t>
      </w:r>
      <w:r w:rsidR="00F84F36" w:rsidRPr="001349F4">
        <w:rPr>
          <w:bCs/>
        </w:rPr>
        <w:t xml:space="preserve">what </w:t>
      </w:r>
      <w:r w:rsidR="00424280" w:rsidRPr="001349F4">
        <w:rPr>
          <w:bCs/>
        </w:rPr>
        <w:t>enterprises</w:t>
      </w:r>
      <w:r w:rsidR="00F84F36" w:rsidRPr="001349F4">
        <w:rPr>
          <w:bCs/>
        </w:rPr>
        <w:t xml:space="preserve"> are expected to do in response</w:t>
      </w:r>
      <w:r w:rsidR="000161B7" w:rsidRPr="001349F4">
        <w:rPr>
          <w:bCs/>
        </w:rPr>
        <w:t xml:space="preserve"> to one</w:t>
      </w:r>
      <w:r w:rsidR="00A70CD5" w:rsidRPr="001349F4">
        <w:rPr>
          <w:bCs/>
        </w:rPr>
        <w:t>,</w:t>
      </w:r>
      <w:r w:rsidRPr="001349F4">
        <w:rPr>
          <w:bCs/>
        </w:rPr>
        <w:t xml:space="preserve"> </w:t>
      </w:r>
      <w:r w:rsidR="00F84F36" w:rsidRPr="001349F4">
        <w:rPr>
          <w:bCs/>
        </w:rPr>
        <w:t xml:space="preserve">as well as </w:t>
      </w:r>
      <w:r w:rsidRPr="001349F4">
        <w:rPr>
          <w:bCs/>
        </w:rPr>
        <w:t>differing responsibilities of what is expected in relation to due diligence</w:t>
      </w:r>
      <w:r w:rsidR="00F84F36" w:rsidRPr="001349F4">
        <w:rPr>
          <w:bCs/>
        </w:rPr>
        <w:t>.</w:t>
      </w:r>
    </w:p>
    <w:p w14:paraId="5C16A344" w14:textId="4F0CEEFC" w:rsidR="009A23F0" w:rsidRPr="001349F4" w:rsidRDefault="00E20B10" w:rsidP="00441735">
      <w:pPr>
        <w:pStyle w:val="OutlineNumbered1"/>
      </w:pPr>
      <w:r w:rsidRPr="001349F4">
        <w:rPr>
          <w:bCs/>
        </w:rPr>
        <w:t xml:space="preserve">It is not necessary </w:t>
      </w:r>
      <w:r w:rsidR="003B3BBE" w:rsidRPr="001349F4">
        <w:rPr>
          <w:bCs/>
        </w:rPr>
        <w:t xml:space="preserve">at this time </w:t>
      </w:r>
      <w:r w:rsidRPr="001349F4">
        <w:rPr>
          <w:bCs/>
        </w:rPr>
        <w:t xml:space="preserve">to </w:t>
      </w:r>
      <w:r w:rsidR="000A5CC9" w:rsidRPr="001349F4">
        <w:rPr>
          <w:bCs/>
        </w:rPr>
        <w:t>precise</w:t>
      </w:r>
      <w:r w:rsidR="00123F72" w:rsidRPr="001349F4">
        <w:rPr>
          <w:bCs/>
        </w:rPr>
        <w:t>ly</w:t>
      </w:r>
      <w:r w:rsidR="000A5CC9" w:rsidRPr="001349F4">
        <w:rPr>
          <w:bCs/>
        </w:rPr>
        <w:t xml:space="preserve"> characteri</w:t>
      </w:r>
      <w:r w:rsidRPr="001349F4">
        <w:rPr>
          <w:bCs/>
        </w:rPr>
        <w:t>s</w:t>
      </w:r>
      <w:r w:rsidR="00123F72" w:rsidRPr="001349F4">
        <w:rPr>
          <w:bCs/>
        </w:rPr>
        <w:t>e</w:t>
      </w:r>
      <w:r w:rsidR="000A5CC9" w:rsidRPr="001349F4">
        <w:rPr>
          <w:bCs/>
        </w:rPr>
        <w:t xml:space="preserve"> </w:t>
      </w:r>
      <w:r w:rsidR="00511017" w:rsidRPr="001349F4">
        <w:rPr>
          <w:bCs/>
        </w:rPr>
        <w:t>the</w:t>
      </w:r>
      <w:r w:rsidRPr="001349F4">
        <w:rPr>
          <w:bCs/>
        </w:rPr>
        <w:t xml:space="preserve"> </w:t>
      </w:r>
      <w:r w:rsidR="000A5CC9" w:rsidRPr="001349F4">
        <w:rPr>
          <w:bCs/>
        </w:rPr>
        <w:t>relationship</w:t>
      </w:r>
      <w:r w:rsidRPr="001349F4">
        <w:rPr>
          <w:bCs/>
        </w:rPr>
        <w:t xml:space="preserve"> between Woolworths and </w:t>
      </w:r>
      <w:r w:rsidR="00511017" w:rsidRPr="001349F4">
        <w:rPr>
          <w:bCs/>
        </w:rPr>
        <w:t xml:space="preserve">any </w:t>
      </w:r>
      <w:r w:rsidR="000A5CC9" w:rsidRPr="001349F4">
        <w:rPr>
          <w:bCs/>
        </w:rPr>
        <w:t>alleged adverse impacts</w:t>
      </w:r>
      <w:r w:rsidR="005E1EF4" w:rsidRPr="001349F4">
        <w:rPr>
          <w:bCs/>
        </w:rPr>
        <w:t xml:space="preserve">, or what </w:t>
      </w:r>
      <w:r w:rsidR="004A5A33" w:rsidRPr="001349F4">
        <w:rPr>
          <w:bCs/>
        </w:rPr>
        <w:t xml:space="preserve">is </w:t>
      </w:r>
      <w:r w:rsidR="005E1EF4" w:rsidRPr="001349F4">
        <w:rPr>
          <w:bCs/>
        </w:rPr>
        <w:t>consequently expected of Woolworths</w:t>
      </w:r>
      <w:r w:rsidR="00511017" w:rsidRPr="001349F4">
        <w:rPr>
          <w:bCs/>
        </w:rPr>
        <w:t xml:space="preserve"> under the </w:t>
      </w:r>
      <w:r w:rsidR="00D45EBF" w:rsidRPr="001349F4">
        <w:rPr>
          <w:bCs/>
        </w:rPr>
        <w:t>OECD </w:t>
      </w:r>
      <w:r w:rsidR="00511017" w:rsidRPr="001349F4">
        <w:rPr>
          <w:bCs/>
        </w:rPr>
        <w:t>Guidelines</w:t>
      </w:r>
      <w:r w:rsidRPr="001349F4">
        <w:rPr>
          <w:bCs/>
        </w:rPr>
        <w:t>. T</w:t>
      </w:r>
      <w:r w:rsidR="000A5CC9" w:rsidRPr="001349F4">
        <w:rPr>
          <w:bCs/>
        </w:rPr>
        <w:t xml:space="preserve">he Independent Examiner considers </w:t>
      </w:r>
      <w:r w:rsidR="00951ED6" w:rsidRPr="001349F4">
        <w:rPr>
          <w:bCs/>
        </w:rPr>
        <w:t xml:space="preserve">that </w:t>
      </w:r>
      <w:r w:rsidR="000A5CC9" w:rsidRPr="001349F4">
        <w:rPr>
          <w:bCs/>
        </w:rPr>
        <w:t xml:space="preserve">there is a </w:t>
      </w:r>
      <w:r w:rsidR="00A70DE4" w:rsidRPr="001349F4">
        <w:rPr>
          <w:bCs/>
        </w:rPr>
        <w:t xml:space="preserve">sufficient </w:t>
      </w:r>
      <w:r w:rsidR="000A5CC9" w:rsidRPr="001349F4">
        <w:rPr>
          <w:bCs/>
        </w:rPr>
        <w:t>link between Woolworths</w:t>
      </w:r>
      <w:r w:rsidR="00A70CD5" w:rsidRPr="001349F4">
        <w:rPr>
          <w:bCs/>
        </w:rPr>
        <w:t>’</w:t>
      </w:r>
      <w:r w:rsidR="000A5CC9" w:rsidRPr="001349F4">
        <w:rPr>
          <w:bCs/>
        </w:rPr>
        <w:t xml:space="preserve"> activities (</w:t>
      </w:r>
      <w:r w:rsidR="00951ED6" w:rsidRPr="001349F4">
        <w:rPr>
          <w:bCs/>
        </w:rPr>
        <w:t>namely</w:t>
      </w:r>
      <w:r w:rsidR="00B47002" w:rsidRPr="001349F4">
        <w:rPr>
          <w:bCs/>
        </w:rPr>
        <w:t>,</w:t>
      </w:r>
      <w:r w:rsidR="00951ED6" w:rsidRPr="001349F4">
        <w:rPr>
          <w:bCs/>
        </w:rPr>
        <w:t xml:space="preserve"> </w:t>
      </w:r>
      <w:r w:rsidR="0056755B" w:rsidRPr="001349F4">
        <w:rPr>
          <w:bCs/>
        </w:rPr>
        <w:t xml:space="preserve">the </w:t>
      </w:r>
      <w:r w:rsidR="000A5CC9" w:rsidRPr="001349F4">
        <w:rPr>
          <w:bCs/>
        </w:rPr>
        <w:t>sourcing</w:t>
      </w:r>
      <w:r w:rsidR="0056755B" w:rsidRPr="001349F4">
        <w:rPr>
          <w:bCs/>
        </w:rPr>
        <w:t xml:space="preserve"> of</w:t>
      </w:r>
      <w:r w:rsidR="00951ED6" w:rsidRPr="001349F4">
        <w:rPr>
          <w:bCs/>
        </w:rPr>
        <w:t xml:space="preserve"> </w:t>
      </w:r>
      <w:r w:rsidR="00017F98" w:rsidRPr="001349F4">
        <w:rPr>
          <w:bCs/>
        </w:rPr>
        <w:t xml:space="preserve">its </w:t>
      </w:r>
      <w:r w:rsidR="000A5CC9" w:rsidRPr="001349F4">
        <w:rPr>
          <w:bCs/>
        </w:rPr>
        <w:t>Own</w:t>
      </w:r>
      <w:r w:rsidR="002B0A79" w:rsidRPr="001349F4">
        <w:rPr>
          <w:bCs/>
        </w:rPr>
        <w:t xml:space="preserve"> </w:t>
      </w:r>
      <w:r w:rsidR="000A5CC9" w:rsidRPr="001349F4">
        <w:rPr>
          <w:bCs/>
        </w:rPr>
        <w:t>Brand salmon from</w:t>
      </w:r>
      <w:r w:rsidR="00103241" w:rsidRPr="001349F4">
        <w:rPr>
          <w:bCs/>
        </w:rPr>
        <w:t xml:space="preserve"> </w:t>
      </w:r>
      <w:r w:rsidR="00E2712C" w:rsidRPr="001349F4">
        <w:rPr>
          <w:bCs/>
        </w:rPr>
        <w:t xml:space="preserve">salmon suppliers </w:t>
      </w:r>
      <w:r w:rsidR="006C093A" w:rsidRPr="001349F4">
        <w:rPr>
          <w:bCs/>
        </w:rPr>
        <w:t xml:space="preserve">that operate </w:t>
      </w:r>
      <w:r w:rsidR="00E2712C" w:rsidRPr="001349F4">
        <w:rPr>
          <w:bCs/>
        </w:rPr>
        <w:t xml:space="preserve">in </w:t>
      </w:r>
      <w:r w:rsidR="000A5CC9" w:rsidRPr="001349F4">
        <w:rPr>
          <w:bCs/>
        </w:rPr>
        <w:t>Macquarie Harbour</w:t>
      </w:r>
      <w:proofErr w:type="gramStart"/>
      <w:r w:rsidR="000A5CC9" w:rsidRPr="001349F4">
        <w:rPr>
          <w:bCs/>
        </w:rPr>
        <w:t>)</w:t>
      </w:r>
      <w:proofErr w:type="gramEnd"/>
      <w:r w:rsidR="000A5CC9" w:rsidRPr="001349F4">
        <w:rPr>
          <w:bCs/>
        </w:rPr>
        <w:t xml:space="preserve"> and the issues raised in th</w:t>
      </w:r>
      <w:r w:rsidR="002C21F6" w:rsidRPr="001349F4">
        <w:rPr>
          <w:bCs/>
        </w:rPr>
        <w:t>is</w:t>
      </w:r>
      <w:r w:rsidR="000A5CC9" w:rsidRPr="001349F4">
        <w:rPr>
          <w:bCs/>
        </w:rPr>
        <w:t xml:space="preserve"> complaint. The existence and nature of this link </w:t>
      </w:r>
      <w:r w:rsidR="00B7238E" w:rsidRPr="001349F4">
        <w:rPr>
          <w:bCs/>
        </w:rPr>
        <w:t xml:space="preserve">can be </w:t>
      </w:r>
      <w:r w:rsidR="000A5CC9" w:rsidRPr="001349F4">
        <w:rPr>
          <w:bCs/>
        </w:rPr>
        <w:t>appropriately examined during subsequent stages of the complaints process.</w:t>
      </w:r>
    </w:p>
    <w:p w14:paraId="6B825505" w14:textId="0789A745" w:rsidR="009A23F0" w:rsidRPr="001349F4" w:rsidRDefault="009A23F0" w:rsidP="00D91046">
      <w:pPr>
        <w:pStyle w:val="Heading3"/>
        <w:spacing w:after="120"/>
      </w:pPr>
      <w:bookmarkStart w:id="32" w:name="_Toc223337069"/>
      <w:r w:rsidRPr="001349F4">
        <w:t>Criterion 5: Applicable law and/or parallel proceedings</w:t>
      </w:r>
      <w:r w:rsidR="00EC3885" w:rsidRPr="001349F4">
        <w:t>?</w:t>
      </w:r>
      <w:bookmarkEnd w:id="32"/>
    </w:p>
    <w:p w14:paraId="69728440" w14:textId="3048B690" w:rsidR="00FB30EB" w:rsidRPr="001349F4" w:rsidRDefault="00FB30EB" w:rsidP="00FB30EB">
      <w:pPr>
        <w:pStyle w:val="OutlineNumbered1"/>
        <w:rPr>
          <w:bCs/>
          <w:szCs w:val="22"/>
        </w:rPr>
      </w:pPr>
      <w:bookmarkStart w:id="33" w:name="_Ref221450991"/>
      <w:r w:rsidRPr="001349F4">
        <w:rPr>
          <w:bCs/>
          <w:szCs w:val="22"/>
        </w:rPr>
        <w:t xml:space="preserve">Domestic laws and </w:t>
      </w:r>
      <w:r w:rsidR="003237E3" w:rsidRPr="001349F4">
        <w:rPr>
          <w:bCs/>
          <w:szCs w:val="22"/>
        </w:rPr>
        <w:t xml:space="preserve">the </w:t>
      </w:r>
      <w:r w:rsidRPr="001349F4">
        <w:rPr>
          <w:bCs/>
          <w:szCs w:val="22"/>
        </w:rPr>
        <w:t xml:space="preserve">actions of regulators – where consistent with the </w:t>
      </w:r>
      <w:r w:rsidR="00D45EBF" w:rsidRPr="001349F4">
        <w:rPr>
          <w:bCs/>
          <w:szCs w:val="22"/>
        </w:rPr>
        <w:t xml:space="preserve">OECD </w:t>
      </w:r>
      <w:r w:rsidRPr="001349F4">
        <w:rPr>
          <w:bCs/>
          <w:szCs w:val="22"/>
        </w:rPr>
        <w:t xml:space="preserve">Guidelines – can assist or encourage businesses to operate and act in accordance with the </w:t>
      </w:r>
      <w:r w:rsidR="00D45EBF" w:rsidRPr="001349F4">
        <w:rPr>
          <w:bCs/>
          <w:szCs w:val="22"/>
        </w:rPr>
        <w:t xml:space="preserve">OECD </w:t>
      </w:r>
      <w:r w:rsidRPr="001349F4">
        <w:rPr>
          <w:bCs/>
          <w:szCs w:val="22"/>
        </w:rPr>
        <w:t>Guidelines. However, compliance with domestic law does not ensure consistency with the</w:t>
      </w:r>
      <w:r w:rsidR="00D45EBF" w:rsidRPr="001349F4">
        <w:rPr>
          <w:bCs/>
          <w:szCs w:val="22"/>
        </w:rPr>
        <w:t xml:space="preserve"> OECD</w:t>
      </w:r>
      <w:r w:rsidRPr="001349F4">
        <w:rPr>
          <w:bCs/>
          <w:szCs w:val="22"/>
        </w:rPr>
        <w:t xml:space="preserve"> Guidelines. Enterprises are expected to seek ways to honour the principles and standards of the </w:t>
      </w:r>
      <w:r w:rsidR="00D45EBF" w:rsidRPr="001349F4">
        <w:rPr>
          <w:bCs/>
          <w:szCs w:val="22"/>
        </w:rPr>
        <w:t>OECD</w:t>
      </w:r>
      <w:r w:rsidR="007B28E5" w:rsidRPr="001349F4">
        <w:rPr>
          <w:bCs/>
          <w:szCs w:val="22"/>
        </w:rPr>
        <w:t> </w:t>
      </w:r>
      <w:r w:rsidRPr="001349F4">
        <w:rPr>
          <w:bCs/>
          <w:szCs w:val="22"/>
        </w:rPr>
        <w:t>Guidelines to the fullest extent possible, without placing them in violation of domestic law.</w:t>
      </w:r>
      <w:r w:rsidRPr="001349F4">
        <w:rPr>
          <w:rStyle w:val="FootnoteReference"/>
          <w:bCs/>
          <w:sz w:val="22"/>
          <w:szCs w:val="22"/>
          <w:vertAlign w:val="superscript"/>
        </w:rPr>
        <w:footnoteReference w:id="34"/>
      </w:r>
      <w:bookmarkEnd w:id="33"/>
      <w:r w:rsidRPr="001349F4">
        <w:rPr>
          <w:bCs/>
          <w:szCs w:val="22"/>
        </w:rPr>
        <w:t xml:space="preserve"> </w:t>
      </w:r>
    </w:p>
    <w:p w14:paraId="076425A5" w14:textId="38FF42E3" w:rsidR="00B20094" w:rsidRPr="001349F4" w:rsidRDefault="00B20094" w:rsidP="00FB30EB">
      <w:pPr>
        <w:pStyle w:val="OutlineNumbered1"/>
        <w:rPr>
          <w:bCs/>
          <w:szCs w:val="22"/>
        </w:rPr>
      </w:pPr>
      <w:r w:rsidRPr="001349F4">
        <w:rPr>
          <w:bCs/>
          <w:szCs w:val="22"/>
        </w:rPr>
        <w:t>There are various applicable laws</w:t>
      </w:r>
      <w:r w:rsidR="00993DF2" w:rsidRPr="001349F4">
        <w:rPr>
          <w:bCs/>
          <w:szCs w:val="22"/>
        </w:rPr>
        <w:t>,</w:t>
      </w:r>
      <w:r w:rsidRPr="001349F4">
        <w:rPr>
          <w:bCs/>
          <w:szCs w:val="22"/>
        </w:rPr>
        <w:t xml:space="preserve"> parallel proceedings </w:t>
      </w:r>
      <w:r w:rsidR="00C42EEC" w:rsidRPr="001349F4">
        <w:rPr>
          <w:bCs/>
          <w:szCs w:val="22"/>
        </w:rPr>
        <w:t>and past compl</w:t>
      </w:r>
      <w:r w:rsidR="00674E3A" w:rsidRPr="001349F4">
        <w:rPr>
          <w:bCs/>
          <w:szCs w:val="22"/>
        </w:rPr>
        <w:t xml:space="preserve">aints (not </w:t>
      </w:r>
      <w:r w:rsidR="009D4C87" w:rsidRPr="001349F4">
        <w:rPr>
          <w:bCs/>
          <w:szCs w:val="22"/>
        </w:rPr>
        <w:t>concerning</w:t>
      </w:r>
      <w:r w:rsidR="00674E3A" w:rsidRPr="001349F4">
        <w:rPr>
          <w:bCs/>
          <w:szCs w:val="22"/>
        </w:rPr>
        <w:t xml:space="preserve"> the OECD Guidelines)</w:t>
      </w:r>
      <w:r w:rsidR="00221D44" w:rsidRPr="001349F4">
        <w:rPr>
          <w:bCs/>
          <w:szCs w:val="22"/>
        </w:rPr>
        <w:t xml:space="preserve"> that are</w:t>
      </w:r>
      <w:r w:rsidR="00674E3A" w:rsidRPr="001349F4">
        <w:rPr>
          <w:bCs/>
          <w:szCs w:val="22"/>
        </w:rPr>
        <w:t xml:space="preserve"> </w:t>
      </w:r>
      <w:r w:rsidRPr="001349F4">
        <w:rPr>
          <w:bCs/>
          <w:szCs w:val="22"/>
        </w:rPr>
        <w:t>relevant to the issues in this complaint</w:t>
      </w:r>
      <w:r w:rsidR="00A329AD" w:rsidRPr="001349F4">
        <w:rPr>
          <w:bCs/>
          <w:szCs w:val="22"/>
        </w:rPr>
        <w:t>. S</w:t>
      </w:r>
      <w:r w:rsidR="009A31E8" w:rsidRPr="001349F4">
        <w:rPr>
          <w:bCs/>
          <w:szCs w:val="22"/>
        </w:rPr>
        <w:t xml:space="preserve">ome of </w:t>
      </w:r>
      <w:r w:rsidR="00A329AD" w:rsidRPr="001349F4">
        <w:rPr>
          <w:bCs/>
          <w:szCs w:val="22"/>
        </w:rPr>
        <w:t xml:space="preserve">these </w:t>
      </w:r>
      <w:r w:rsidR="009A31E8" w:rsidRPr="001349F4">
        <w:rPr>
          <w:bCs/>
          <w:szCs w:val="22"/>
        </w:rPr>
        <w:t>are identified in the notifier’s submission</w:t>
      </w:r>
      <w:r w:rsidRPr="001349F4">
        <w:rPr>
          <w:bCs/>
          <w:szCs w:val="22"/>
        </w:rPr>
        <w:t xml:space="preserve">. </w:t>
      </w:r>
      <w:r w:rsidR="009A31E8" w:rsidRPr="001349F4">
        <w:rPr>
          <w:bCs/>
          <w:szCs w:val="22"/>
        </w:rPr>
        <w:t>For example, in:</w:t>
      </w:r>
    </w:p>
    <w:p w14:paraId="77E11B40" w14:textId="387FE548" w:rsidR="00AF04B6" w:rsidRPr="001349F4" w:rsidRDefault="00AF04B6" w:rsidP="00AF04B6">
      <w:pPr>
        <w:pStyle w:val="OutlineNumbered1"/>
        <w:numPr>
          <w:ilvl w:val="1"/>
          <w:numId w:val="12"/>
        </w:numPr>
        <w:rPr>
          <w:bCs/>
        </w:rPr>
      </w:pPr>
      <w:r w:rsidRPr="001349F4">
        <w:rPr>
          <w:bCs/>
        </w:rPr>
        <w:t xml:space="preserve">September 2023, </w:t>
      </w:r>
      <w:r w:rsidR="00761754" w:rsidRPr="001349F4">
        <w:rPr>
          <w:bCs/>
        </w:rPr>
        <w:t>several</w:t>
      </w:r>
      <w:r w:rsidRPr="001349F4">
        <w:rPr>
          <w:bCs/>
        </w:rPr>
        <w:t xml:space="preserve"> ‘Save the </w:t>
      </w:r>
      <w:r w:rsidR="00CC79D0" w:rsidRPr="001349F4">
        <w:rPr>
          <w:bCs/>
        </w:rPr>
        <w:t>S</w:t>
      </w:r>
      <w:r w:rsidRPr="001349F4">
        <w:rPr>
          <w:bCs/>
        </w:rPr>
        <w:t>kate</w:t>
      </w:r>
      <w:r w:rsidR="00761754" w:rsidRPr="001349F4">
        <w:rPr>
          <w:bCs/>
        </w:rPr>
        <w:t>’</w:t>
      </w:r>
      <w:r w:rsidRPr="001349F4">
        <w:rPr>
          <w:bCs/>
        </w:rPr>
        <w:t xml:space="preserve"> </w:t>
      </w:r>
      <w:r w:rsidR="00761754" w:rsidRPr="001349F4">
        <w:rPr>
          <w:bCs/>
        </w:rPr>
        <w:t xml:space="preserve">environmental </w:t>
      </w:r>
      <w:r w:rsidRPr="001349F4">
        <w:rPr>
          <w:bCs/>
        </w:rPr>
        <w:t xml:space="preserve">groups submitted complaints to BAP and GLOBALG.A.P. regarding their certifications and continued endorsement of Macquarie Harbour salmon farms. Both complaints were </w:t>
      </w:r>
      <w:r w:rsidR="00450F67" w:rsidRPr="001349F4">
        <w:rPr>
          <w:bCs/>
        </w:rPr>
        <w:t>responded to</w:t>
      </w:r>
      <w:r w:rsidRPr="001349F4">
        <w:rPr>
          <w:bCs/>
        </w:rPr>
        <w:t xml:space="preserve"> (</w:t>
      </w:r>
      <w:r w:rsidR="0027765F" w:rsidRPr="001349F4">
        <w:rPr>
          <w:bCs/>
        </w:rPr>
        <w:t xml:space="preserve">in </w:t>
      </w:r>
      <w:r w:rsidRPr="001349F4">
        <w:rPr>
          <w:bCs/>
        </w:rPr>
        <w:t>October 2023 and February</w:t>
      </w:r>
      <w:r w:rsidR="00F13D51" w:rsidRPr="001349F4">
        <w:rPr>
          <w:bCs/>
        </w:rPr>
        <w:t> </w:t>
      </w:r>
      <w:r w:rsidRPr="001349F4">
        <w:rPr>
          <w:bCs/>
        </w:rPr>
        <w:t>2024 respectively),</w:t>
      </w:r>
      <w:r w:rsidR="00797B4A" w:rsidRPr="001349F4">
        <w:rPr>
          <w:bCs/>
        </w:rPr>
        <w:t xml:space="preserve"> and </w:t>
      </w:r>
      <w:r w:rsidR="00877C1F" w:rsidRPr="001349F4">
        <w:rPr>
          <w:bCs/>
        </w:rPr>
        <w:t>the reviews</w:t>
      </w:r>
      <w:r w:rsidR="00B332A7" w:rsidRPr="001349F4">
        <w:rPr>
          <w:bCs/>
        </w:rPr>
        <w:t xml:space="preserve">/investigations found </w:t>
      </w:r>
      <w:r w:rsidR="00797B4A" w:rsidRPr="001349F4">
        <w:rPr>
          <w:bCs/>
        </w:rPr>
        <w:t>that</w:t>
      </w:r>
      <w:r w:rsidR="00796107" w:rsidRPr="001349F4">
        <w:rPr>
          <w:bCs/>
        </w:rPr>
        <w:t xml:space="preserve"> there w</w:t>
      </w:r>
      <w:r w:rsidR="00CB740F" w:rsidRPr="001349F4">
        <w:rPr>
          <w:bCs/>
        </w:rPr>
        <w:t xml:space="preserve">as no basis </w:t>
      </w:r>
      <w:r w:rsidR="00DF0BD9" w:rsidRPr="001349F4">
        <w:rPr>
          <w:bCs/>
        </w:rPr>
        <w:t xml:space="preserve">at that time </w:t>
      </w:r>
      <w:r w:rsidR="00CB740F" w:rsidRPr="001349F4">
        <w:rPr>
          <w:bCs/>
        </w:rPr>
        <w:t xml:space="preserve">to revoke </w:t>
      </w:r>
      <w:r w:rsidR="008640D2" w:rsidRPr="001349F4">
        <w:rPr>
          <w:bCs/>
        </w:rPr>
        <w:t xml:space="preserve">the </w:t>
      </w:r>
      <w:r w:rsidR="00CB740F" w:rsidRPr="001349F4">
        <w:rPr>
          <w:bCs/>
        </w:rPr>
        <w:t xml:space="preserve">certification of </w:t>
      </w:r>
      <w:r w:rsidRPr="001349F4">
        <w:rPr>
          <w:bCs/>
        </w:rPr>
        <w:t>Macquarie Harbour salmon farms</w:t>
      </w:r>
      <w:r w:rsidR="00004662" w:rsidRPr="001349F4">
        <w:rPr>
          <w:bCs/>
        </w:rPr>
        <w:t>, with the certi</w:t>
      </w:r>
      <w:r w:rsidR="00A00E0F" w:rsidRPr="001349F4">
        <w:rPr>
          <w:bCs/>
        </w:rPr>
        <w:t>fication schemes remaining in place</w:t>
      </w:r>
      <w:r w:rsidR="00DF4CCB" w:rsidRPr="001349F4">
        <w:rPr>
          <w:rStyle w:val="FootnoteReference"/>
          <w:bCs/>
          <w:vertAlign w:val="superscript"/>
        </w:rPr>
        <w:footnoteReference w:id="35"/>
      </w:r>
    </w:p>
    <w:p w14:paraId="1ACA66B7" w14:textId="2A88A5BE" w:rsidR="00AF04B6" w:rsidRPr="001349F4" w:rsidRDefault="00AF04B6" w:rsidP="00B342EE">
      <w:pPr>
        <w:pStyle w:val="OutlineNumbered1"/>
        <w:numPr>
          <w:ilvl w:val="1"/>
          <w:numId w:val="12"/>
        </w:numPr>
        <w:rPr>
          <w:bCs/>
          <w:szCs w:val="22"/>
        </w:rPr>
      </w:pPr>
      <w:r w:rsidRPr="001349F4">
        <w:rPr>
          <w:bCs/>
        </w:rPr>
        <w:t xml:space="preserve">December 2023, the Environmental Defenders Office, </w:t>
      </w:r>
      <w:r w:rsidR="009D18E6" w:rsidRPr="001349F4">
        <w:rPr>
          <w:bCs/>
        </w:rPr>
        <w:t xml:space="preserve">acting </w:t>
      </w:r>
      <w:r w:rsidRPr="001349F4">
        <w:rPr>
          <w:bCs/>
        </w:rPr>
        <w:t xml:space="preserve">on behalf of the ‘Save the </w:t>
      </w:r>
      <w:r w:rsidR="00CC79D0" w:rsidRPr="001349F4">
        <w:rPr>
          <w:bCs/>
        </w:rPr>
        <w:t>S</w:t>
      </w:r>
      <w:r w:rsidRPr="001349F4">
        <w:rPr>
          <w:bCs/>
        </w:rPr>
        <w:t>kate</w:t>
      </w:r>
      <w:r w:rsidR="00761754" w:rsidRPr="001349F4">
        <w:rPr>
          <w:bCs/>
        </w:rPr>
        <w:t>’</w:t>
      </w:r>
      <w:r w:rsidRPr="001349F4">
        <w:rPr>
          <w:bCs/>
        </w:rPr>
        <w:t xml:space="preserve"> groups, lodged a complaint with the ACCC</w:t>
      </w:r>
      <w:r w:rsidR="003873F7" w:rsidRPr="001349F4">
        <w:rPr>
          <w:bCs/>
        </w:rPr>
        <w:t>,</w:t>
      </w:r>
      <w:r w:rsidRPr="001349F4">
        <w:rPr>
          <w:bCs/>
        </w:rPr>
        <w:t xml:space="preserve"> </w:t>
      </w:r>
      <w:r w:rsidR="0002444D" w:rsidRPr="001349F4">
        <w:rPr>
          <w:bCs/>
        </w:rPr>
        <w:t>alleging that ‘responsibly sourced’ salmon labelling, promotional materials</w:t>
      </w:r>
      <w:r w:rsidR="002F525A" w:rsidRPr="001349F4">
        <w:rPr>
          <w:bCs/>
        </w:rPr>
        <w:t>,</w:t>
      </w:r>
      <w:r w:rsidR="0002444D" w:rsidRPr="001349F4">
        <w:rPr>
          <w:bCs/>
        </w:rPr>
        <w:t xml:space="preserve"> and in-store </w:t>
      </w:r>
      <w:r w:rsidR="002F525A" w:rsidRPr="001349F4">
        <w:rPr>
          <w:bCs/>
        </w:rPr>
        <w:t xml:space="preserve">and online </w:t>
      </w:r>
      <w:r w:rsidR="0002444D" w:rsidRPr="001349F4">
        <w:rPr>
          <w:bCs/>
        </w:rPr>
        <w:t>signage used by Woolworths and other Australian supermarkets may be false, misleading</w:t>
      </w:r>
      <w:r w:rsidR="00A82963" w:rsidRPr="001349F4">
        <w:rPr>
          <w:bCs/>
        </w:rPr>
        <w:t xml:space="preserve"> or </w:t>
      </w:r>
      <w:r w:rsidR="0002444D" w:rsidRPr="001349F4">
        <w:rPr>
          <w:bCs/>
        </w:rPr>
        <w:t>deceptive.</w:t>
      </w:r>
      <w:r w:rsidRPr="001349F4">
        <w:rPr>
          <w:rStyle w:val="FootnoteReference"/>
          <w:bCs/>
          <w:vertAlign w:val="superscript"/>
        </w:rPr>
        <w:footnoteReference w:id="36"/>
      </w:r>
      <w:r w:rsidRPr="001349F4">
        <w:rPr>
          <w:bCs/>
        </w:rPr>
        <w:t xml:space="preserve"> The ACCC confirmed in May 2024 that it had ‘decided not to take further action’ in response to this complaint.</w:t>
      </w:r>
      <w:r w:rsidRPr="001349F4">
        <w:rPr>
          <w:rStyle w:val="FootnoteReference"/>
          <w:bCs/>
          <w:vertAlign w:val="superscript"/>
        </w:rPr>
        <w:footnoteReference w:id="37"/>
      </w:r>
    </w:p>
    <w:p w14:paraId="38772327" w14:textId="6482CD29" w:rsidR="003269B6" w:rsidRPr="001349F4" w:rsidRDefault="00D91046" w:rsidP="003B1A28">
      <w:pPr>
        <w:pStyle w:val="OutlineNumbered1"/>
        <w:rPr>
          <w:bCs/>
          <w:szCs w:val="22"/>
        </w:rPr>
      </w:pPr>
      <w:r w:rsidRPr="001349F4">
        <w:rPr>
          <w:bCs/>
          <w:szCs w:val="22"/>
        </w:rPr>
        <w:t>Salmon farming operations in Macquarie Harbour occur under Tasmanian and Commonwealth laws</w:t>
      </w:r>
      <w:r w:rsidR="003269B6" w:rsidRPr="001349F4">
        <w:rPr>
          <w:bCs/>
          <w:szCs w:val="22"/>
        </w:rPr>
        <w:t>, and t</w:t>
      </w:r>
      <w:r w:rsidR="0004747A" w:rsidRPr="001349F4">
        <w:rPr>
          <w:bCs/>
          <w:szCs w:val="22"/>
        </w:rPr>
        <w:t>he Tasmanian Environment Protection Authority is the primary regulator of finfish farming in Macquarie Harbour</w:t>
      </w:r>
      <w:r w:rsidR="00B7238E" w:rsidRPr="001349F4">
        <w:rPr>
          <w:bCs/>
          <w:szCs w:val="22"/>
        </w:rPr>
        <w:t>.</w:t>
      </w:r>
      <w:r w:rsidR="00244F50" w:rsidRPr="001349F4">
        <w:rPr>
          <w:rStyle w:val="FootnoteReference"/>
          <w:bCs/>
          <w:szCs w:val="22"/>
          <w:vertAlign w:val="superscript"/>
        </w:rPr>
        <w:footnoteReference w:id="38"/>
      </w:r>
      <w:r w:rsidR="00B7238E" w:rsidRPr="001349F4">
        <w:rPr>
          <w:bCs/>
          <w:szCs w:val="22"/>
        </w:rPr>
        <w:t xml:space="preserve"> </w:t>
      </w:r>
      <w:r w:rsidR="00CC19C6" w:rsidRPr="001349F4">
        <w:rPr>
          <w:bCs/>
          <w:szCs w:val="22"/>
        </w:rPr>
        <w:t xml:space="preserve">Tasmanian </w:t>
      </w:r>
      <w:r w:rsidR="00A220E2" w:rsidRPr="001349F4">
        <w:rPr>
          <w:bCs/>
          <w:szCs w:val="22"/>
        </w:rPr>
        <w:t>G</w:t>
      </w:r>
      <w:r w:rsidR="009F230D" w:rsidRPr="001349F4">
        <w:rPr>
          <w:bCs/>
          <w:szCs w:val="22"/>
        </w:rPr>
        <w:t xml:space="preserve">overnment </w:t>
      </w:r>
      <w:r w:rsidR="00CC19C6" w:rsidRPr="001349F4">
        <w:rPr>
          <w:bCs/>
          <w:szCs w:val="22"/>
        </w:rPr>
        <w:t>agencies</w:t>
      </w:r>
      <w:r w:rsidR="00B7238E" w:rsidRPr="001349F4">
        <w:rPr>
          <w:bCs/>
          <w:szCs w:val="22"/>
        </w:rPr>
        <w:t xml:space="preserve"> indicate</w:t>
      </w:r>
      <w:r w:rsidR="00CC19C6" w:rsidRPr="001349F4">
        <w:rPr>
          <w:bCs/>
          <w:szCs w:val="22"/>
        </w:rPr>
        <w:t xml:space="preserve"> </w:t>
      </w:r>
      <w:r w:rsidR="00A220E2" w:rsidRPr="001349F4">
        <w:rPr>
          <w:bCs/>
          <w:szCs w:val="22"/>
        </w:rPr>
        <w:t xml:space="preserve">that </w:t>
      </w:r>
      <w:r w:rsidR="00CC19C6" w:rsidRPr="001349F4">
        <w:rPr>
          <w:bCs/>
          <w:szCs w:val="22"/>
        </w:rPr>
        <w:t xml:space="preserve">there are currently ten </w:t>
      </w:r>
      <w:r w:rsidR="009E5096" w:rsidRPr="001349F4">
        <w:rPr>
          <w:bCs/>
          <w:szCs w:val="22"/>
        </w:rPr>
        <w:t>fin</w:t>
      </w:r>
      <w:r w:rsidR="00CC19C6" w:rsidRPr="001349F4">
        <w:rPr>
          <w:bCs/>
          <w:szCs w:val="22"/>
        </w:rPr>
        <w:t>fish farming leases in Macquarie Harbour</w:t>
      </w:r>
      <w:r w:rsidR="00657BF6" w:rsidRPr="001349F4">
        <w:rPr>
          <w:bCs/>
          <w:szCs w:val="22"/>
        </w:rPr>
        <w:t>’s waters</w:t>
      </w:r>
      <w:r w:rsidR="00CC19C6" w:rsidRPr="001349F4">
        <w:rPr>
          <w:bCs/>
          <w:szCs w:val="22"/>
        </w:rPr>
        <w:t>.</w:t>
      </w:r>
      <w:r w:rsidR="00CC19C6" w:rsidRPr="001349F4">
        <w:rPr>
          <w:rStyle w:val="FootnoteReference"/>
          <w:bCs/>
          <w:sz w:val="22"/>
          <w:szCs w:val="22"/>
          <w:vertAlign w:val="superscript"/>
        </w:rPr>
        <w:footnoteReference w:id="39"/>
      </w:r>
      <w:r w:rsidR="00B7238E" w:rsidRPr="001349F4">
        <w:rPr>
          <w:bCs/>
          <w:szCs w:val="22"/>
        </w:rPr>
        <w:t xml:space="preserve"> </w:t>
      </w:r>
      <w:r w:rsidR="00CE2251" w:rsidRPr="001349F4">
        <w:rPr>
          <w:bCs/>
          <w:szCs w:val="22"/>
        </w:rPr>
        <w:t>In addition to Tasmanian regulation, there is also national environmental regulation, including a 2012 decision approving the expansion of salmon farming operations in Macquarie Harbou</w:t>
      </w:r>
      <w:r w:rsidR="005756BE" w:rsidRPr="001349F4">
        <w:rPr>
          <w:bCs/>
          <w:szCs w:val="22"/>
        </w:rPr>
        <w:t>r</w:t>
      </w:r>
      <w:r w:rsidR="00242819" w:rsidRPr="001349F4">
        <w:rPr>
          <w:bCs/>
          <w:szCs w:val="22"/>
        </w:rPr>
        <w:t>. This</w:t>
      </w:r>
      <w:r w:rsidR="00BC1F59" w:rsidRPr="001349F4">
        <w:rPr>
          <w:bCs/>
          <w:szCs w:val="22"/>
        </w:rPr>
        <w:t xml:space="preserve"> 2012 decision</w:t>
      </w:r>
      <w:r w:rsidR="00CE2251" w:rsidRPr="001349F4">
        <w:rPr>
          <w:bCs/>
          <w:szCs w:val="22"/>
        </w:rPr>
        <w:t xml:space="preserve"> is subject to various conditions </w:t>
      </w:r>
      <w:r w:rsidR="00AF5C36" w:rsidRPr="001349F4">
        <w:rPr>
          <w:bCs/>
          <w:szCs w:val="22"/>
        </w:rPr>
        <w:t xml:space="preserve">to </w:t>
      </w:r>
      <w:r w:rsidR="00CE2251" w:rsidRPr="001349F4">
        <w:rPr>
          <w:bCs/>
          <w:szCs w:val="22"/>
        </w:rPr>
        <w:t xml:space="preserve">‘ensure there are no significant impacts to the </w:t>
      </w:r>
      <w:proofErr w:type="spellStart"/>
      <w:r w:rsidR="00CE2251" w:rsidRPr="001349F4">
        <w:rPr>
          <w:bCs/>
          <w:szCs w:val="22"/>
        </w:rPr>
        <w:t>Maugean</w:t>
      </w:r>
      <w:proofErr w:type="spellEnd"/>
      <w:r w:rsidR="00CE2251" w:rsidRPr="001349F4">
        <w:rPr>
          <w:bCs/>
          <w:szCs w:val="22"/>
        </w:rPr>
        <w:t xml:space="preserve"> skate or to the Tasmanian Wilderness World Heritage Area’.</w:t>
      </w:r>
      <w:r w:rsidR="00CE2251" w:rsidRPr="001349F4">
        <w:rPr>
          <w:rStyle w:val="FootnoteReference"/>
          <w:bCs/>
          <w:sz w:val="22"/>
          <w:szCs w:val="22"/>
          <w:vertAlign w:val="superscript"/>
        </w:rPr>
        <w:footnoteReference w:id="40"/>
      </w:r>
    </w:p>
    <w:p w14:paraId="5C0B34ED" w14:textId="2C4B92D9" w:rsidR="00AC10E8" w:rsidRPr="001349F4" w:rsidRDefault="00B7238E" w:rsidP="00441735">
      <w:pPr>
        <w:pStyle w:val="OutlineNumbered1"/>
        <w:rPr>
          <w:bCs/>
          <w:szCs w:val="22"/>
        </w:rPr>
      </w:pPr>
      <w:r w:rsidRPr="001349F4">
        <w:rPr>
          <w:bCs/>
          <w:szCs w:val="22"/>
        </w:rPr>
        <w:t>Australia’s</w:t>
      </w:r>
      <w:r w:rsidR="008A7BB1" w:rsidRPr="001349F4">
        <w:rPr>
          <w:bCs/>
          <w:szCs w:val="22"/>
        </w:rPr>
        <w:t xml:space="preserve"> national environmental law enable</w:t>
      </w:r>
      <w:r w:rsidR="00EA47D5" w:rsidRPr="001349F4">
        <w:rPr>
          <w:bCs/>
          <w:szCs w:val="22"/>
        </w:rPr>
        <w:t>d</w:t>
      </w:r>
      <w:r w:rsidR="008A7BB1" w:rsidRPr="001349F4">
        <w:rPr>
          <w:bCs/>
          <w:szCs w:val="22"/>
        </w:rPr>
        <w:t xml:space="preserve"> the</w:t>
      </w:r>
      <w:r w:rsidR="00D7751A" w:rsidRPr="001349F4">
        <w:rPr>
          <w:bCs/>
          <w:szCs w:val="22"/>
        </w:rPr>
        <w:t xml:space="preserve"> Federal</w:t>
      </w:r>
      <w:r w:rsidR="008A7BB1" w:rsidRPr="001349F4">
        <w:rPr>
          <w:bCs/>
          <w:szCs w:val="22"/>
        </w:rPr>
        <w:t xml:space="preserve"> Environment Minister to reconsider past decision</w:t>
      </w:r>
      <w:r w:rsidRPr="001349F4">
        <w:rPr>
          <w:bCs/>
          <w:szCs w:val="22"/>
        </w:rPr>
        <w:t>s</w:t>
      </w:r>
      <w:r w:rsidR="007669EF" w:rsidRPr="001349F4">
        <w:rPr>
          <w:bCs/>
          <w:szCs w:val="22"/>
        </w:rPr>
        <w:t xml:space="preserve"> in order</w:t>
      </w:r>
      <w:r w:rsidR="008A7BB1" w:rsidRPr="001349F4">
        <w:rPr>
          <w:bCs/>
          <w:szCs w:val="22"/>
        </w:rPr>
        <w:t xml:space="preserve"> to respond to new and changing environmental information. </w:t>
      </w:r>
      <w:r w:rsidR="00B605EB" w:rsidRPr="001349F4">
        <w:rPr>
          <w:bCs/>
          <w:szCs w:val="22"/>
        </w:rPr>
        <w:t>The 2012</w:t>
      </w:r>
      <w:r w:rsidR="00CC62B8" w:rsidRPr="001349F4">
        <w:rPr>
          <w:bCs/>
          <w:szCs w:val="22"/>
        </w:rPr>
        <w:t> </w:t>
      </w:r>
      <w:r w:rsidR="00B605EB" w:rsidRPr="001349F4">
        <w:rPr>
          <w:bCs/>
          <w:szCs w:val="22"/>
        </w:rPr>
        <w:t>decision in relation to Macquarie Harbour marine farming was subject to a number of reconsideration requests.</w:t>
      </w:r>
      <w:r w:rsidR="004F71A4" w:rsidRPr="001349F4">
        <w:rPr>
          <w:rStyle w:val="FootnoteReference"/>
          <w:bCs/>
          <w:szCs w:val="22"/>
          <w:vertAlign w:val="superscript"/>
        </w:rPr>
        <w:footnoteReference w:id="41"/>
      </w:r>
      <w:r w:rsidR="00B605EB" w:rsidRPr="001349F4">
        <w:rPr>
          <w:bCs/>
          <w:szCs w:val="22"/>
        </w:rPr>
        <w:t xml:space="preserve"> </w:t>
      </w:r>
      <w:r w:rsidR="00B20094" w:rsidRPr="001349F4">
        <w:rPr>
          <w:bCs/>
          <w:szCs w:val="22"/>
        </w:rPr>
        <w:t xml:space="preserve">In August 2025, </w:t>
      </w:r>
      <w:r w:rsidR="00D800E5" w:rsidRPr="001349F4">
        <w:rPr>
          <w:bCs/>
          <w:szCs w:val="22"/>
        </w:rPr>
        <w:t xml:space="preserve">the Federal Environment Minister decided to confirm the </w:t>
      </w:r>
      <w:r w:rsidR="00B20094" w:rsidRPr="001349F4">
        <w:rPr>
          <w:bCs/>
          <w:szCs w:val="22"/>
        </w:rPr>
        <w:t>earlier 2012</w:t>
      </w:r>
      <w:r w:rsidR="00D800E5" w:rsidRPr="001349F4">
        <w:rPr>
          <w:bCs/>
          <w:szCs w:val="22"/>
        </w:rPr>
        <w:t xml:space="preserve"> decision</w:t>
      </w:r>
      <w:r w:rsidR="00ED4E4B" w:rsidRPr="001349F4">
        <w:rPr>
          <w:bCs/>
          <w:szCs w:val="22"/>
        </w:rPr>
        <w:t>.</w:t>
      </w:r>
      <w:r w:rsidR="00ED4E4B" w:rsidRPr="001349F4">
        <w:rPr>
          <w:rStyle w:val="FootnoteReference"/>
          <w:bCs/>
          <w:sz w:val="22"/>
          <w:szCs w:val="22"/>
          <w:vertAlign w:val="superscript"/>
        </w:rPr>
        <w:footnoteReference w:id="42"/>
      </w:r>
      <w:r w:rsidR="00F441DF" w:rsidRPr="001349F4">
        <w:rPr>
          <w:bCs/>
          <w:szCs w:val="22"/>
        </w:rPr>
        <w:t xml:space="preserve"> </w:t>
      </w:r>
    </w:p>
    <w:p w14:paraId="7FE3F376" w14:textId="4736E1E6" w:rsidR="00CE2251" w:rsidRPr="001349F4" w:rsidRDefault="00B20094" w:rsidP="00CE2251">
      <w:pPr>
        <w:pStyle w:val="OutlineNumbered1"/>
        <w:rPr>
          <w:bCs/>
        </w:rPr>
      </w:pPr>
      <w:bookmarkStart w:id="34" w:name="_Ref221791058"/>
      <w:r w:rsidRPr="001349F4">
        <w:rPr>
          <w:bCs/>
        </w:rPr>
        <w:t>T</w:t>
      </w:r>
      <w:r w:rsidR="007E158C" w:rsidRPr="001349F4">
        <w:rPr>
          <w:bCs/>
        </w:rPr>
        <w:t xml:space="preserve">here remains </w:t>
      </w:r>
      <w:r w:rsidR="004A67DF" w:rsidRPr="001349F4">
        <w:rPr>
          <w:bCs/>
        </w:rPr>
        <w:t xml:space="preserve">significant public interest in these issues, </w:t>
      </w:r>
      <w:r w:rsidR="009906A3" w:rsidRPr="001349F4">
        <w:rPr>
          <w:bCs/>
        </w:rPr>
        <w:t xml:space="preserve">and </w:t>
      </w:r>
      <w:r w:rsidR="004A67DF" w:rsidRPr="001349F4">
        <w:rPr>
          <w:bCs/>
        </w:rPr>
        <w:t xml:space="preserve">the Tasmanian Government </w:t>
      </w:r>
      <w:r w:rsidR="00EA4E34" w:rsidRPr="001349F4">
        <w:rPr>
          <w:bCs/>
        </w:rPr>
        <w:t>last year</w:t>
      </w:r>
      <w:r w:rsidR="004A67DF" w:rsidRPr="001349F4">
        <w:rPr>
          <w:bCs/>
        </w:rPr>
        <w:t xml:space="preserve"> </w:t>
      </w:r>
      <w:r w:rsidR="00FB30EB" w:rsidRPr="001349F4">
        <w:rPr>
          <w:bCs/>
        </w:rPr>
        <w:t>announced a</w:t>
      </w:r>
      <w:r w:rsidR="004A67DF" w:rsidRPr="001349F4">
        <w:rPr>
          <w:bCs/>
        </w:rPr>
        <w:t xml:space="preserve"> study into Tasmania</w:t>
      </w:r>
      <w:r w:rsidR="009906A3" w:rsidRPr="001349F4">
        <w:rPr>
          <w:bCs/>
        </w:rPr>
        <w:t>’s</w:t>
      </w:r>
      <w:r w:rsidR="004A67DF" w:rsidRPr="001349F4">
        <w:rPr>
          <w:bCs/>
        </w:rPr>
        <w:t xml:space="preserve"> salmon industry.</w:t>
      </w:r>
      <w:r w:rsidR="008B7BF7" w:rsidRPr="001349F4">
        <w:rPr>
          <w:rStyle w:val="FootnoteReference"/>
          <w:bCs/>
          <w:vertAlign w:val="superscript"/>
        </w:rPr>
        <w:footnoteReference w:id="43"/>
      </w:r>
      <w:r w:rsidR="00972693" w:rsidRPr="001349F4">
        <w:rPr>
          <w:bCs/>
        </w:rPr>
        <w:t xml:space="preserve"> </w:t>
      </w:r>
      <w:r w:rsidR="001677D9" w:rsidRPr="001349F4">
        <w:rPr>
          <w:bCs/>
        </w:rPr>
        <w:t>T</w:t>
      </w:r>
      <w:r w:rsidR="00CE2251" w:rsidRPr="001349F4">
        <w:rPr>
          <w:bCs/>
        </w:rPr>
        <w:t xml:space="preserve">he </w:t>
      </w:r>
      <w:r w:rsidR="001677D9" w:rsidRPr="001349F4">
        <w:rPr>
          <w:bCs/>
        </w:rPr>
        <w:t xml:space="preserve">Tasmanian </w:t>
      </w:r>
      <w:r w:rsidR="00CE2251" w:rsidRPr="001349F4">
        <w:rPr>
          <w:bCs/>
        </w:rPr>
        <w:t xml:space="preserve">Government </w:t>
      </w:r>
      <w:r w:rsidR="001677D9" w:rsidRPr="001349F4">
        <w:rPr>
          <w:bCs/>
        </w:rPr>
        <w:t xml:space="preserve">has </w:t>
      </w:r>
      <w:r w:rsidR="00CE2251" w:rsidRPr="001349F4">
        <w:rPr>
          <w:bCs/>
        </w:rPr>
        <w:t>publicly stated</w:t>
      </w:r>
      <w:r w:rsidR="001677D9" w:rsidRPr="001349F4">
        <w:rPr>
          <w:bCs/>
        </w:rPr>
        <w:t xml:space="preserve">, relevant to the matters in this complaint (but not to be duplicated by the AusNCP process, </w:t>
      </w:r>
      <w:r w:rsidR="00A84001" w:rsidRPr="001349F4">
        <w:rPr>
          <w:bCs/>
        </w:rPr>
        <w:t xml:space="preserve">see </w:t>
      </w:r>
      <w:r w:rsidR="001677D9" w:rsidRPr="001349F4">
        <w:rPr>
          <w:bCs/>
        </w:rPr>
        <w:t>paragraph</w:t>
      </w:r>
      <w:r w:rsidR="00E91051" w:rsidRPr="001349F4">
        <w:rPr>
          <w:bCs/>
        </w:rPr>
        <w:t xml:space="preserve"> </w:t>
      </w:r>
      <w:r w:rsidR="002727CD" w:rsidRPr="001349F4">
        <w:rPr>
          <w:bCs/>
        </w:rPr>
        <w:fldChar w:fldCharType="begin"/>
      </w:r>
      <w:r w:rsidR="002727CD" w:rsidRPr="001349F4">
        <w:rPr>
          <w:bCs/>
        </w:rPr>
        <w:instrText xml:space="preserve"> REF _Ref221005387 \r \h </w:instrText>
      </w:r>
      <w:r w:rsidR="002727CD" w:rsidRPr="001349F4">
        <w:rPr>
          <w:bCs/>
        </w:rPr>
      </w:r>
      <w:r w:rsidR="002727CD" w:rsidRPr="001349F4">
        <w:rPr>
          <w:bCs/>
        </w:rPr>
        <w:fldChar w:fldCharType="separate"/>
      </w:r>
      <w:r w:rsidR="00434AF1">
        <w:rPr>
          <w:bCs/>
        </w:rPr>
        <w:t>57</w:t>
      </w:r>
      <w:r w:rsidR="002727CD" w:rsidRPr="001349F4">
        <w:rPr>
          <w:bCs/>
        </w:rPr>
        <w:fldChar w:fldCharType="end"/>
      </w:r>
      <w:r w:rsidR="00E62D4B" w:rsidRPr="001349F4">
        <w:rPr>
          <w:bCs/>
        </w:rPr>
        <w:t xml:space="preserve"> of this statement</w:t>
      </w:r>
      <w:r w:rsidR="002727CD" w:rsidRPr="001349F4">
        <w:rPr>
          <w:bCs/>
        </w:rPr>
        <w:t>):</w:t>
      </w:r>
      <w:bookmarkEnd w:id="34"/>
    </w:p>
    <w:p w14:paraId="54A4779E" w14:textId="1428F8BD" w:rsidR="00CE2251" w:rsidRPr="001349F4" w:rsidRDefault="00CC7273" w:rsidP="00AF45A1">
      <w:pPr>
        <w:pStyle w:val="OutlineNumbered1"/>
        <w:numPr>
          <w:ilvl w:val="0"/>
          <w:numId w:val="0"/>
        </w:numPr>
        <w:ind w:left="720"/>
        <w:jc w:val="left"/>
        <w:rPr>
          <w:bCs/>
          <w:i/>
          <w:iCs/>
        </w:rPr>
      </w:pPr>
      <w:r w:rsidRPr="001349F4">
        <w:rPr>
          <w:bCs/>
          <w:i/>
          <w:iCs/>
        </w:rPr>
        <w:t xml:space="preserve">… </w:t>
      </w:r>
      <w:r w:rsidR="00FB30EB" w:rsidRPr="001349F4">
        <w:rPr>
          <w:bCs/>
          <w:i/>
          <w:iCs/>
        </w:rPr>
        <w:t>[T]</w:t>
      </w:r>
      <w:r w:rsidR="00CE2251" w:rsidRPr="001349F4">
        <w:rPr>
          <w:bCs/>
          <w:i/>
          <w:iCs/>
        </w:rPr>
        <w:t>he Terms of Reference for an independent study into the Tasmanian salmon industry ... will examine whether Tasmania’s regulatory arrangements are effective in achieving sustainable development, while protecting the State’s marine and freshwater environments.</w:t>
      </w:r>
    </w:p>
    <w:p w14:paraId="6EFFC91E" w14:textId="159542D5" w:rsidR="00CE2251" w:rsidRPr="001349F4" w:rsidRDefault="00CE2251" w:rsidP="00AF45A1">
      <w:pPr>
        <w:pStyle w:val="OutlineNumbered1"/>
        <w:numPr>
          <w:ilvl w:val="0"/>
          <w:numId w:val="0"/>
        </w:numPr>
        <w:ind w:left="720"/>
        <w:jc w:val="left"/>
        <w:rPr>
          <w:bCs/>
          <w:i/>
          <w:iCs/>
        </w:rPr>
      </w:pPr>
      <w:r w:rsidRPr="001349F4">
        <w:rPr>
          <w:bCs/>
          <w:i/>
          <w:iCs/>
        </w:rPr>
        <w:t>...</w:t>
      </w:r>
      <w:r w:rsidR="00FB30EB" w:rsidRPr="001349F4">
        <w:rPr>
          <w:bCs/>
          <w:i/>
          <w:iCs/>
        </w:rPr>
        <w:t xml:space="preserve"> </w:t>
      </w:r>
      <w:r w:rsidRPr="001349F4">
        <w:rPr>
          <w:bCs/>
          <w:i/>
          <w:iCs/>
        </w:rPr>
        <w:t>This independent off-island study will consider the environmental, social, economic and scientific aspects of the salmon industry, including climate change risks, ecosystem health, regional employment and the industry’s contribution to research and innovation.</w:t>
      </w:r>
    </w:p>
    <w:p w14:paraId="45B8CEAD" w14:textId="7DC51F2B" w:rsidR="00CE2251" w:rsidRPr="001349F4" w:rsidRDefault="00FB30EB" w:rsidP="00AF45A1">
      <w:pPr>
        <w:pStyle w:val="OutlineNumbered1"/>
        <w:numPr>
          <w:ilvl w:val="0"/>
          <w:numId w:val="0"/>
        </w:numPr>
        <w:ind w:left="720"/>
        <w:jc w:val="left"/>
        <w:rPr>
          <w:bCs/>
          <w:i/>
          <w:iCs/>
        </w:rPr>
      </w:pPr>
      <w:r w:rsidRPr="001349F4">
        <w:rPr>
          <w:bCs/>
          <w:i/>
          <w:iCs/>
        </w:rPr>
        <w:t>... [T]</w:t>
      </w:r>
      <w:r w:rsidR="00CE2251" w:rsidRPr="001349F4">
        <w:rPr>
          <w:bCs/>
          <w:i/>
          <w:iCs/>
        </w:rPr>
        <w:t>he study will include international comparisons with leading aquaculture nations such as Norway, Scotland, Canada, Chile and New Zealand.</w:t>
      </w:r>
    </w:p>
    <w:p w14:paraId="6A2F82E1" w14:textId="48857DE6" w:rsidR="000A5CC9" w:rsidRPr="001349F4" w:rsidRDefault="00FB30EB" w:rsidP="00AF45A1">
      <w:pPr>
        <w:pStyle w:val="OutlineNumbered1"/>
        <w:numPr>
          <w:ilvl w:val="0"/>
          <w:numId w:val="0"/>
        </w:numPr>
        <w:ind w:left="720"/>
        <w:jc w:val="left"/>
        <w:rPr>
          <w:bCs/>
        </w:rPr>
      </w:pPr>
      <w:r w:rsidRPr="001349F4">
        <w:rPr>
          <w:bCs/>
          <w:i/>
          <w:iCs/>
        </w:rPr>
        <w:t>...</w:t>
      </w:r>
      <w:r w:rsidR="00E66FB9" w:rsidRPr="001349F4">
        <w:rPr>
          <w:bCs/>
          <w:i/>
          <w:iCs/>
        </w:rPr>
        <w:t xml:space="preserve"> </w:t>
      </w:r>
      <w:r w:rsidR="00CE2251" w:rsidRPr="001349F4">
        <w:rPr>
          <w:bCs/>
          <w:i/>
          <w:iCs/>
        </w:rPr>
        <w:t>The study will be delivered in two phases through 2026, with all findings and data publicly released.</w:t>
      </w:r>
      <w:r w:rsidRPr="001349F4">
        <w:rPr>
          <w:rStyle w:val="FootnoteReference"/>
          <w:bCs/>
          <w:vertAlign w:val="superscript"/>
        </w:rPr>
        <w:footnoteReference w:id="44"/>
      </w:r>
    </w:p>
    <w:p w14:paraId="403AE9C8" w14:textId="44BDF3F4" w:rsidR="00226646" w:rsidRPr="001349F4" w:rsidRDefault="00226646" w:rsidP="00226646">
      <w:pPr>
        <w:pStyle w:val="OutlineNumbered1"/>
        <w:rPr>
          <w:bCs/>
        </w:rPr>
      </w:pPr>
      <w:r w:rsidRPr="001349F4">
        <w:rPr>
          <w:bCs/>
        </w:rPr>
        <w:t xml:space="preserve">The AusNCP should not decide that </w:t>
      </w:r>
      <w:r w:rsidR="008C0E52" w:rsidRPr="001349F4">
        <w:rPr>
          <w:bCs/>
        </w:rPr>
        <w:t xml:space="preserve">the </w:t>
      </w:r>
      <w:r w:rsidRPr="001349F4">
        <w:rPr>
          <w:bCs/>
        </w:rPr>
        <w:t>issues</w:t>
      </w:r>
      <w:r w:rsidR="008C0E52" w:rsidRPr="001349F4">
        <w:rPr>
          <w:bCs/>
        </w:rPr>
        <w:t xml:space="preserve"> of a complaint</w:t>
      </w:r>
      <w:r w:rsidRPr="001349F4">
        <w:rPr>
          <w:bCs/>
        </w:rPr>
        <w:t xml:space="preserve"> do not merit further consideration</w:t>
      </w:r>
      <w:r w:rsidR="00D42F06" w:rsidRPr="001349F4">
        <w:rPr>
          <w:bCs/>
        </w:rPr>
        <w:t xml:space="preserve"> (and reject a complaint)</w:t>
      </w:r>
      <w:r w:rsidRPr="001349F4">
        <w:rPr>
          <w:bCs/>
        </w:rPr>
        <w:t xml:space="preserve"> solely because parallel proceedings have been conducted</w:t>
      </w:r>
      <w:r w:rsidR="00D42F06" w:rsidRPr="001349F4">
        <w:rPr>
          <w:bCs/>
        </w:rPr>
        <w:t>,</w:t>
      </w:r>
      <w:r w:rsidRPr="001349F4">
        <w:rPr>
          <w:bCs/>
        </w:rPr>
        <w:t xml:space="preserve"> are underway or are available to the parties</w:t>
      </w:r>
      <w:r w:rsidR="0041460F" w:rsidRPr="001349F4">
        <w:rPr>
          <w:bCs/>
        </w:rPr>
        <w:t xml:space="preserve"> of that</w:t>
      </w:r>
      <w:r w:rsidRPr="001349F4">
        <w:rPr>
          <w:bCs/>
        </w:rPr>
        <w:t xml:space="preserve"> co</w:t>
      </w:r>
      <w:r w:rsidR="0041460F" w:rsidRPr="001349F4">
        <w:rPr>
          <w:bCs/>
        </w:rPr>
        <w:t>mplaint</w:t>
      </w:r>
      <w:r w:rsidRPr="001349F4">
        <w:rPr>
          <w:bCs/>
        </w:rPr>
        <w:t>.</w:t>
      </w:r>
      <w:r w:rsidRPr="001349F4">
        <w:rPr>
          <w:rStyle w:val="FootnoteReference"/>
          <w:bCs/>
          <w:sz w:val="22"/>
          <w:szCs w:val="22"/>
          <w:vertAlign w:val="superscript"/>
        </w:rPr>
        <w:footnoteReference w:id="45"/>
      </w:r>
      <w:r w:rsidRPr="001349F4">
        <w:rPr>
          <w:bCs/>
          <w:szCs w:val="22"/>
        </w:rPr>
        <w:t xml:space="preserve"> </w:t>
      </w:r>
      <w:r w:rsidR="00D42F06" w:rsidRPr="001349F4">
        <w:rPr>
          <w:bCs/>
        </w:rPr>
        <w:t xml:space="preserve">Rather, the </w:t>
      </w:r>
      <w:r w:rsidR="0050564D" w:rsidRPr="001349F4">
        <w:rPr>
          <w:bCs/>
        </w:rPr>
        <w:t xml:space="preserve">key consideration </w:t>
      </w:r>
      <w:r w:rsidR="00D42F06" w:rsidRPr="001349F4">
        <w:rPr>
          <w:bCs/>
        </w:rPr>
        <w:t xml:space="preserve">is ‘whether an offer of </w:t>
      </w:r>
      <w:r w:rsidR="00217E41" w:rsidRPr="001349F4">
        <w:rPr>
          <w:bCs/>
        </w:rPr>
        <w:t>[dispute resolution]</w:t>
      </w:r>
      <w:r w:rsidR="00D42F06" w:rsidRPr="001349F4">
        <w:rPr>
          <w:bCs/>
        </w:rPr>
        <w:t xml:space="preserve"> could make a positive contribution to the resolution of the issues raised and/or the implementation of the </w:t>
      </w:r>
      <w:r w:rsidR="00217E41" w:rsidRPr="001349F4">
        <w:rPr>
          <w:bCs/>
        </w:rPr>
        <w:t xml:space="preserve">[OECD] </w:t>
      </w:r>
      <w:r w:rsidR="00D42F06" w:rsidRPr="001349F4">
        <w:rPr>
          <w:bCs/>
        </w:rPr>
        <w:t>Guidelines going forward</w:t>
      </w:r>
      <w:r w:rsidR="002C0020" w:rsidRPr="001349F4">
        <w:rPr>
          <w:bCs/>
        </w:rPr>
        <w:t>’,</w:t>
      </w:r>
      <w:r w:rsidR="00D42F06" w:rsidRPr="001349F4">
        <w:rPr>
          <w:bCs/>
        </w:rPr>
        <w:t xml:space="preserve"> and </w:t>
      </w:r>
      <w:r w:rsidR="00A74664" w:rsidRPr="001349F4">
        <w:rPr>
          <w:bCs/>
        </w:rPr>
        <w:t>‘</w:t>
      </w:r>
      <w:r w:rsidR="00D42F06" w:rsidRPr="001349F4">
        <w:rPr>
          <w:bCs/>
        </w:rPr>
        <w:t>would not create serious prejudice for either of the parties involved in these other proceedings or cause a contempt of court situation’</w:t>
      </w:r>
      <w:r w:rsidRPr="001349F4">
        <w:rPr>
          <w:bCs/>
        </w:rPr>
        <w:t>.</w:t>
      </w:r>
      <w:r w:rsidR="00D42F06" w:rsidRPr="001349F4">
        <w:rPr>
          <w:rStyle w:val="FootnoteReference"/>
          <w:bCs/>
          <w:sz w:val="22"/>
          <w:szCs w:val="22"/>
          <w:vertAlign w:val="superscript"/>
        </w:rPr>
        <w:footnoteReference w:id="46"/>
      </w:r>
    </w:p>
    <w:p w14:paraId="3C43F0A7" w14:textId="3880F7AF" w:rsidR="00D42F06" w:rsidRPr="001349F4" w:rsidRDefault="000A5CC9" w:rsidP="00D42F06">
      <w:pPr>
        <w:pStyle w:val="OutlineNumbered1"/>
      </w:pPr>
      <w:r w:rsidRPr="001349F4">
        <w:rPr>
          <w:bCs/>
        </w:rPr>
        <w:t>The Independent Examiner notes</w:t>
      </w:r>
      <w:r w:rsidR="00C004D6" w:rsidRPr="001349F4">
        <w:rPr>
          <w:bCs/>
        </w:rPr>
        <w:t xml:space="preserve"> that</w:t>
      </w:r>
      <w:r w:rsidRPr="001349F4">
        <w:rPr>
          <w:bCs/>
        </w:rPr>
        <w:t xml:space="preserve"> th</w:t>
      </w:r>
      <w:r w:rsidR="00D42F06" w:rsidRPr="001349F4">
        <w:rPr>
          <w:bCs/>
        </w:rPr>
        <w:t>e Australian laws and proceedings</w:t>
      </w:r>
      <w:r w:rsidR="00AC10E8" w:rsidRPr="001349F4">
        <w:rPr>
          <w:bCs/>
        </w:rPr>
        <w:t xml:space="preserve"> identified </w:t>
      </w:r>
      <w:r w:rsidR="00243E62" w:rsidRPr="001349F4">
        <w:rPr>
          <w:bCs/>
        </w:rPr>
        <w:t xml:space="preserve">in this section </w:t>
      </w:r>
      <w:r w:rsidR="00D42F06" w:rsidRPr="001349F4">
        <w:rPr>
          <w:bCs/>
        </w:rPr>
        <w:t xml:space="preserve">do not address the </w:t>
      </w:r>
      <w:r w:rsidR="001933D5" w:rsidRPr="001349F4">
        <w:rPr>
          <w:bCs/>
        </w:rPr>
        <w:t xml:space="preserve">OECD </w:t>
      </w:r>
      <w:r w:rsidR="00D42F06" w:rsidRPr="001349F4">
        <w:rPr>
          <w:bCs/>
        </w:rPr>
        <w:t>Guidelines</w:t>
      </w:r>
      <w:r w:rsidR="00D6262E" w:rsidRPr="001349F4">
        <w:rPr>
          <w:bCs/>
        </w:rPr>
        <w:t>’</w:t>
      </w:r>
      <w:r w:rsidR="00D42F06" w:rsidRPr="001349F4">
        <w:rPr>
          <w:bCs/>
        </w:rPr>
        <w:t xml:space="preserve"> framework</w:t>
      </w:r>
      <w:r w:rsidR="00FB30EB" w:rsidRPr="001349F4">
        <w:rPr>
          <w:bCs/>
        </w:rPr>
        <w:t xml:space="preserve"> (</w:t>
      </w:r>
      <w:r w:rsidR="001933D5" w:rsidRPr="001349F4">
        <w:rPr>
          <w:bCs/>
        </w:rPr>
        <w:t>see paragraph</w:t>
      </w:r>
      <w:r w:rsidR="001F45E0" w:rsidRPr="001349F4">
        <w:rPr>
          <w:bCs/>
        </w:rPr>
        <w:t>s</w:t>
      </w:r>
      <w:r w:rsidR="001933D5" w:rsidRPr="001349F4">
        <w:rPr>
          <w:bCs/>
        </w:rPr>
        <w:t xml:space="preserve"> </w:t>
      </w:r>
      <w:r w:rsidR="00D46249" w:rsidRPr="001349F4">
        <w:rPr>
          <w:bCs/>
        </w:rPr>
        <w:fldChar w:fldCharType="begin"/>
      </w:r>
      <w:r w:rsidR="00D46249" w:rsidRPr="001349F4">
        <w:rPr>
          <w:bCs/>
        </w:rPr>
        <w:instrText xml:space="preserve"> REF _Ref221790589 \r \h </w:instrText>
      </w:r>
      <w:r w:rsidR="00D46249" w:rsidRPr="001349F4">
        <w:rPr>
          <w:bCs/>
        </w:rPr>
      </w:r>
      <w:r w:rsidR="00D46249" w:rsidRPr="001349F4">
        <w:rPr>
          <w:bCs/>
        </w:rPr>
        <w:fldChar w:fldCharType="separate"/>
      </w:r>
      <w:r w:rsidR="00434AF1">
        <w:rPr>
          <w:bCs/>
        </w:rPr>
        <w:t>15</w:t>
      </w:r>
      <w:r w:rsidR="00D46249" w:rsidRPr="001349F4">
        <w:rPr>
          <w:bCs/>
        </w:rPr>
        <w:fldChar w:fldCharType="end"/>
      </w:r>
      <w:r w:rsidR="008A22B8" w:rsidRPr="001349F4">
        <w:rPr>
          <w:bCs/>
        </w:rPr>
        <w:t xml:space="preserve"> </w:t>
      </w:r>
      <w:r w:rsidR="001F45E0" w:rsidRPr="001349F4">
        <w:rPr>
          <w:bCs/>
        </w:rPr>
        <w:t xml:space="preserve">and </w:t>
      </w:r>
      <w:r w:rsidR="00D46249" w:rsidRPr="001349F4">
        <w:rPr>
          <w:bCs/>
        </w:rPr>
        <w:fldChar w:fldCharType="begin"/>
      </w:r>
      <w:r w:rsidR="00D46249" w:rsidRPr="001349F4">
        <w:rPr>
          <w:bCs/>
        </w:rPr>
        <w:instrText xml:space="preserve"> REF _Ref221790592 \r \h </w:instrText>
      </w:r>
      <w:r w:rsidR="00D46249" w:rsidRPr="001349F4">
        <w:rPr>
          <w:bCs/>
        </w:rPr>
      </w:r>
      <w:r w:rsidR="00D46249" w:rsidRPr="001349F4">
        <w:rPr>
          <w:bCs/>
        </w:rPr>
        <w:fldChar w:fldCharType="separate"/>
      </w:r>
      <w:r w:rsidR="00434AF1">
        <w:rPr>
          <w:bCs/>
        </w:rPr>
        <w:t>17</w:t>
      </w:r>
      <w:r w:rsidR="00D46249" w:rsidRPr="001349F4">
        <w:rPr>
          <w:bCs/>
        </w:rPr>
        <w:fldChar w:fldCharType="end"/>
      </w:r>
      <w:r w:rsidR="001F45E0" w:rsidRPr="001349F4">
        <w:rPr>
          <w:bCs/>
        </w:rPr>
        <w:t xml:space="preserve"> </w:t>
      </w:r>
      <w:r w:rsidR="001933D5" w:rsidRPr="001349F4">
        <w:rPr>
          <w:bCs/>
        </w:rPr>
        <w:t>of this statement</w:t>
      </w:r>
      <w:r w:rsidR="00FB30EB" w:rsidRPr="001349F4">
        <w:rPr>
          <w:bCs/>
        </w:rPr>
        <w:t>)</w:t>
      </w:r>
      <w:r w:rsidR="001E710E" w:rsidRPr="001349F4">
        <w:rPr>
          <w:bCs/>
        </w:rPr>
        <w:t>,</w:t>
      </w:r>
      <w:r w:rsidR="00D42F06" w:rsidRPr="001349F4">
        <w:rPr>
          <w:bCs/>
        </w:rPr>
        <w:t xml:space="preserve"> no</w:t>
      </w:r>
      <w:r w:rsidR="00D6262E" w:rsidRPr="001349F4">
        <w:rPr>
          <w:bCs/>
        </w:rPr>
        <w:t>r</w:t>
      </w:r>
      <w:r w:rsidR="00D42F06" w:rsidRPr="001349F4">
        <w:rPr>
          <w:bCs/>
        </w:rPr>
        <w:t xml:space="preserve"> </w:t>
      </w:r>
      <w:r w:rsidR="002362C2" w:rsidRPr="001349F4">
        <w:rPr>
          <w:bCs/>
        </w:rPr>
        <w:t xml:space="preserve">do they </w:t>
      </w:r>
      <w:r w:rsidR="00D42F06" w:rsidRPr="001349F4">
        <w:rPr>
          <w:bCs/>
        </w:rPr>
        <w:t xml:space="preserve">consider the expectations of Woolworths under the </w:t>
      </w:r>
      <w:r w:rsidR="001933D5" w:rsidRPr="001349F4">
        <w:rPr>
          <w:bCs/>
        </w:rPr>
        <w:t xml:space="preserve">OECD </w:t>
      </w:r>
      <w:r w:rsidR="00D42F06" w:rsidRPr="001349F4">
        <w:rPr>
          <w:bCs/>
        </w:rPr>
        <w:t>Guidelines. T</w:t>
      </w:r>
      <w:r w:rsidRPr="001349F4">
        <w:rPr>
          <w:bCs/>
        </w:rPr>
        <w:t>he existence of previous</w:t>
      </w:r>
      <w:r w:rsidR="001B6DC0" w:rsidRPr="001349F4">
        <w:rPr>
          <w:bCs/>
        </w:rPr>
        <w:t xml:space="preserve"> and</w:t>
      </w:r>
      <w:r w:rsidR="00CE3C71" w:rsidRPr="001349F4">
        <w:rPr>
          <w:bCs/>
        </w:rPr>
        <w:t> </w:t>
      </w:r>
      <w:r w:rsidR="001B6DC0" w:rsidRPr="001349F4">
        <w:rPr>
          <w:bCs/>
        </w:rPr>
        <w:t>ongoing</w:t>
      </w:r>
      <w:r w:rsidRPr="001349F4">
        <w:rPr>
          <w:bCs/>
        </w:rPr>
        <w:t xml:space="preserve"> proceedings does not limit the </w:t>
      </w:r>
      <w:proofErr w:type="spellStart"/>
      <w:r w:rsidRPr="001349F4">
        <w:rPr>
          <w:bCs/>
        </w:rPr>
        <w:t>AusNCP</w:t>
      </w:r>
      <w:r w:rsidR="008E293A" w:rsidRPr="001349F4">
        <w:rPr>
          <w:bCs/>
        </w:rPr>
        <w:t>’</w:t>
      </w:r>
      <w:r w:rsidRPr="001349F4">
        <w:rPr>
          <w:bCs/>
        </w:rPr>
        <w:t>s</w:t>
      </w:r>
      <w:proofErr w:type="spellEnd"/>
      <w:r w:rsidRPr="001349F4">
        <w:rPr>
          <w:bCs/>
        </w:rPr>
        <w:t xml:space="preserve"> ability to contribute to resol</w:t>
      </w:r>
      <w:r w:rsidR="001C62C3" w:rsidRPr="001349F4">
        <w:rPr>
          <w:bCs/>
        </w:rPr>
        <w:t>ving</w:t>
      </w:r>
      <w:r w:rsidRPr="001349F4">
        <w:rPr>
          <w:bCs/>
        </w:rPr>
        <w:t xml:space="preserve"> the issues raised</w:t>
      </w:r>
      <w:r w:rsidR="00CE3C71" w:rsidRPr="001349F4">
        <w:rPr>
          <w:bCs/>
        </w:rPr>
        <w:t> </w:t>
      </w:r>
      <w:r w:rsidR="00BF392F" w:rsidRPr="001349F4">
        <w:rPr>
          <w:bCs/>
        </w:rPr>
        <w:t>and/</w:t>
      </w:r>
      <w:r w:rsidRPr="001349F4">
        <w:rPr>
          <w:bCs/>
        </w:rPr>
        <w:t xml:space="preserve">or the implementation of the </w:t>
      </w:r>
      <w:r w:rsidR="001933D5" w:rsidRPr="001349F4">
        <w:rPr>
          <w:bCs/>
        </w:rPr>
        <w:t xml:space="preserve">OECD </w:t>
      </w:r>
      <w:r w:rsidRPr="001349F4">
        <w:rPr>
          <w:bCs/>
        </w:rPr>
        <w:t xml:space="preserve">Guidelines. </w:t>
      </w:r>
      <w:r w:rsidR="00382137" w:rsidRPr="001349F4">
        <w:rPr>
          <w:bCs/>
        </w:rPr>
        <w:t>There is also no apparent prejudice to the</w:t>
      </w:r>
      <w:r w:rsidR="00CE3C71" w:rsidRPr="001349F4">
        <w:rPr>
          <w:bCs/>
        </w:rPr>
        <w:t> </w:t>
      </w:r>
      <w:r w:rsidR="00382137" w:rsidRPr="001349F4">
        <w:rPr>
          <w:bCs/>
        </w:rPr>
        <w:t xml:space="preserve">parties </w:t>
      </w:r>
      <w:r w:rsidR="00FF343F" w:rsidRPr="001349F4">
        <w:rPr>
          <w:bCs/>
        </w:rPr>
        <w:t>in</w:t>
      </w:r>
      <w:r w:rsidR="00382137" w:rsidRPr="001349F4">
        <w:rPr>
          <w:bCs/>
        </w:rPr>
        <w:t xml:space="preserve"> the AusNCP offering dispute resolution,</w:t>
      </w:r>
      <w:r w:rsidR="00D6262E" w:rsidRPr="001349F4">
        <w:rPr>
          <w:bCs/>
        </w:rPr>
        <w:t xml:space="preserve"> </w:t>
      </w:r>
      <w:r w:rsidR="007F4B96" w:rsidRPr="001349F4">
        <w:rPr>
          <w:bCs/>
        </w:rPr>
        <w:t>because</w:t>
      </w:r>
      <w:r w:rsidR="00FC3C0D" w:rsidRPr="001349F4">
        <w:rPr>
          <w:bCs/>
        </w:rPr>
        <w:t xml:space="preserve"> </w:t>
      </w:r>
      <w:r w:rsidR="004748A8" w:rsidRPr="001349F4">
        <w:rPr>
          <w:bCs/>
        </w:rPr>
        <w:t>th</w:t>
      </w:r>
      <w:r w:rsidR="001525B5" w:rsidRPr="001349F4">
        <w:rPr>
          <w:bCs/>
        </w:rPr>
        <w:t>e</w:t>
      </w:r>
      <w:r w:rsidR="004748A8" w:rsidRPr="001349F4">
        <w:rPr>
          <w:bCs/>
        </w:rPr>
        <w:t xml:space="preserve"> process can be </w:t>
      </w:r>
      <w:r w:rsidR="00D42F06" w:rsidRPr="001349F4">
        <w:rPr>
          <w:bCs/>
        </w:rPr>
        <w:t xml:space="preserve">facilitated </w:t>
      </w:r>
      <w:r w:rsidR="001525B5" w:rsidRPr="001349F4">
        <w:rPr>
          <w:bCs/>
        </w:rPr>
        <w:t>and kept</w:t>
      </w:r>
      <w:r w:rsidR="00CE3C71" w:rsidRPr="001349F4">
        <w:rPr>
          <w:bCs/>
        </w:rPr>
        <w:t> </w:t>
      </w:r>
      <w:r w:rsidR="001525B5" w:rsidRPr="001349F4">
        <w:rPr>
          <w:bCs/>
        </w:rPr>
        <w:t>separate</w:t>
      </w:r>
      <w:r w:rsidR="00260B31" w:rsidRPr="001349F4">
        <w:rPr>
          <w:bCs/>
        </w:rPr>
        <w:t xml:space="preserve"> from</w:t>
      </w:r>
      <w:r w:rsidR="005C2F92" w:rsidRPr="001349F4">
        <w:rPr>
          <w:bCs/>
        </w:rPr>
        <w:t xml:space="preserve"> other pro</w:t>
      </w:r>
      <w:r w:rsidR="008A01E6" w:rsidRPr="001349F4">
        <w:rPr>
          <w:bCs/>
        </w:rPr>
        <w:t>ceedings</w:t>
      </w:r>
      <w:r w:rsidR="003D1F93" w:rsidRPr="001349F4">
        <w:rPr>
          <w:bCs/>
        </w:rPr>
        <w:t xml:space="preserve"> </w:t>
      </w:r>
      <w:r w:rsidR="00D42F06" w:rsidRPr="001349F4">
        <w:rPr>
          <w:bCs/>
        </w:rPr>
        <w:t>through confidentiality commitments</w:t>
      </w:r>
      <w:r w:rsidR="00CE3C71" w:rsidRPr="001349F4">
        <w:rPr>
          <w:bCs/>
        </w:rPr>
        <w:t>.</w:t>
      </w:r>
      <w:r w:rsidR="00D6262E" w:rsidRPr="001349F4">
        <w:rPr>
          <w:rStyle w:val="FootnoteReference"/>
          <w:bCs/>
          <w:sz w:val="22"/>
          <w:szCs w:val="22"/>
          <w:vertAlign w:val="superscript"/>
        </w:rPr>
        <w:footnoteReference w:id="47"/>
      </w:r>
      <w:r w:rsidR="00D42F06" w:rsidRPr="001349F4">
        <w:rPr>
          <w:bCs/>
        </w:rPr>
        <w:t xml:space="preserve"> </w:t>
      </w:r>
    </w:p>
    <w:p w14:paraId="21A72E5F" w14:textId="09139917" w:rsidR="00831CCB" w:rsidRPr="001349F4" w:rsidRDefault="00831CCB" w:rsidP="00D42F06">
      <w:pPr>
        <w:pStyle w:val="OutlineNumbered1"/>
      </w:pPr>
      <w:r w:rsidRPr="001349F4">
        <w:rPr>
          <w:bCs/>
        </w:rPr>
        <w:t>On review of</w:t>
      </w:r>
      <w:r w:rsidR="0015098B" w:rsidRPr="001349F4">
        <w:rPr>
          <w:bCs/>
        </w:rPr>
        <w:t xml:space="preserve"> </w:t>
      </w:r>
      <w:r w:rsidR="00E11573" w:rsidRPr="001349F4">
        <w:rPr>
          <w:bCs/>
        </w:rPr>
        <w:t>a draft of this Initial Assessment statement</w:t>
      </w:r>
      <w:r w:rsidRPr="001349F4">
        <w:rPr>
          <w:bCs/>
        </w:rPr>
        <w:t>, Woolworths requested</w:t>
      </w:r>
      <w:r w:rsidR="00AF346A" w:rsidRPr="001349F4">
        <w:rPr>
          <w:bCs/>
        </w:rPr>
        <w:t xml:space="preserve"> that</w:t>
      </w:r>
      <w:r w:rsidRPr="001349F4">
        <w:rPr>
          <w:bCs/>
        </w:rPr>
        <w:t xml:space="preserve"> this section be updated</w:t>
      </w:r>
      <w:r w:rsidR="00912904" w:rsidRPr="001349F4">
        <w:rPr>
          <w:bCs/>
        </w:rPr>
        <w:t xml:space="preserve">. </w:t>
      </w:r>
      <w:r w:rsidR="002727CD" w:rsidRPr="001349F4">
        <w:rPr>
          <w:bCs/>
        </w:rPr>
        <w:t>Woolworths</w:t>
      </w:r>
      <w:r w:rsidR="00912904" w:rsidRPr="001349F4">
        <w:rPr>
          <w:bCs/>
        </w:rPr>
        <w:t xml:space="preserve"> referred to a mandatory domestic legal framework</w:t>
      </w:r>
      <w:r w:rsidR="00910816" w:rsidRPr="001349F4">
        <w:rPr>
          <w:bCs/>
        </w:rPr>
        <w:t>,</w:t>
      </w:r>
      <w:r w:rsidR="00912904" w:rsidRPr="001349F4">
        <w:rPr>
          <w:bCs/>
        </w:rPr>
        <w:t xml:space="preserve"> including the Food and Grocery Code of Conduct and </w:t>
      </w:r>
      <w:r w:rsidR="00910816" w:rsidRPr="001349F4">
        <w:rPr>
          <w:bCs/>
        </w:rPr>
        <w:t xml:space="preserve">the </w:t>
      </w:r>
      <w:r w:rsidR="00912904" w:rsidRPr="001349F4">
        <w:rPr>
          <w:bCs/>
        </w:rPr>
        <w:t>Australian Consumer Law. Woolworths contended that any influence regarding supplier operations must be exercised in compliance with these domestic laws and regulations.</w:t>
      </w:r>
    </w:p>
    <w:p w14:paraId="0FC597F6" w14:textId="210E3212" w:rsidR="00831CCB" w:rsidRPr="001349F4" w:rsidRDefault="00831CCB" w:rsidP="00D42F06">
      <w:pPr>
        <w:pStyle w:val="OutlineNumbered1"/>
      </w:pPr>
      <w:r w:rsidRPr="001349F4">
        <w:rPr>
          <w:bCs/>
        </w:rPr>
        <w:t>Th</w:t>
      </w:r>
      <w:r w:rsidR="00A62AD6" w:rsidRPr="001349F4">
        <w:rPr>
          <w:bCs/>
        </w:rPr>
        <w:t xml:space="preserve">is raises </w:t>
      </w:r>
      <w:r w:rsidRPr="001349F4">
        <w:rPr>
          <w:bCs/>
        </w:rPr>
        <w:t xml:space="preserve">the relationship between the </w:t>
      </w:r>
      <w:r w:rsidR="00B34505" w:rsidRPr="001349F4">
        <w:rPr>
          <w:bCs/>
        </w:rPr>
        <w:t xml:space="preserve">OECD </w:t>
      </w:r>
      <w:r w:rsidRPr="001349F4">
        <w:rPr>
          <w:bCs/>
        </w:rPr>
        <w:t xml:space="preserve">Guidelines and </w:t>
      </w:r>
      <w:r w:rsidRPr="001349F4">
        <w:rPr>
          <w:bCs/>
          <w:szCs w:val="22"/>
        </w:rPr>
        <w:t xml:space="preserve">domestic law, </w:t>
      </w:r>
      <w:r w:rsidR="00A62AD6" w:rsidRPr="001349F4">
        <w:rPr>
          <w:bCs/>
          <w:szCs w:val="22"/>
        </w:rPr>
        <w:t>which was noted above (</w:t>
      </w:r>
      <w:r w:rsidR="00B34505" w:rsidRPr="001349F4">
        <w:rPr>
          <w:bCs/>
          <w:szCs w:val="22"/>
        </w:rPr>
        <w:t xml:space="preserve">in </w:t>
      </w:r>
      <w:r w:rsidR="00A62AD6" w:rsidRPr="001349F4">
        <w:rPr>
          <w:bCs/>
          <w:szCs w:val="22"/>
        </w:rPr>
        <w:t xml:space="preserve">paragraph </w:t>
      </w:r>
      <w:r w:rsidR="00A62AD6" w:rsidRPr="001349F4">
        <w:rPr>
          <w:bCs/>
          <w:szCs w:val="22"/>
        </w:rPr>
        <w:fldChar w:fldCharType="begin"/>
      </w:r>
      <w:r w:rsidR="00A62AD6" w:rsidRPr="001349F4">
        <w:rPr>
          <w:bCs/>
          <w:szCs w:val="22"/>
        </w:rPr>
        <w:instrText xml:space="preserve"> REF _Ref221450991 \r \h </w:instrText>
      </w:r>
      <w:r w:rsidR="00A62AD6" w:rsidRPr="001349F4">
        <w:rPr>
          <w:bCs/>
          <w:szCs w:val="22"/>
        </w:rPr>
      </w:r>
      <w:r w:rsidR="00A62AD6" w:rsidRPr="001349F4">
        <w:rPr>
          <w:bCs/>
          <w:szCs w:val="22"/>
        </w:rPr>
        <w:fldChar w:fldCharType="separate"/>
      </w:r>
      <w:r w:rsidR="00434AF1">
        <w:rPr>
          <w:bCs/>
          <w:szCs w:val="22"/>
        </w:rPr>
        <w:t>36</w:t>
      </w:r>
      <w:r w:rsidR="00A62AD6" w:rsidRPr="001349F4">
        <w:rPr>
          <w:bCs/>
          <w:szCs w:val="22"/>
        </w:rPr>
        <w:fldChar w:fldCharType="end"/>
      </w:r>
      <w:r w:rsidR="00BE2C5C" w:rsidRPr="001349F4">
        <w:rPr>
          <w:bCs/>
          <w:szCs w:val="22"/>
        </w:rPr>
        <w:t xml:space="preserve"> of this statement</w:t>
      </w:r>
      <w:r w:rsidR="00A62AD6" w:rsidRPr="001349F4">
        <w:rPr>
          <w:bCs/>
          <w:szCs w:val="22"/>
        </w:rPr>
        <w:t xml:space="preserve">). The </w:t>
      </w:r>
      <w:r w:rsidRPr="001349F4">
        <w:rPr>
          <w:bCs/>
          <w:szCs w:val="22"/>
        </w:rPr>
        <w:t xml:space="preserve">relevant </w:t>
      </w:r>
      <w:r w:rsidR="0084011A" w:rsidRPr="001349F4">
        <w:rPr>
          <w:bCs/>
          <w:szCs w:val="22"/>
        </w:rPr>
        <w:t xml:space="preserve">paragraph </w:t>
      </w:r>
      <w:r w:rsidRPr="001349F4">
        <w:rPr>
          <w:bCs/>
          <w:szCs w:val="22"/>
        </w:rPr>
        <w:t xml:space="preserve">from the </w:t>
      </w:r>
      <w:r w:rsidR="00B34505" w:rsidRPr="001349F4">
        <w:rPr>
          <w:bCs/>
          <w:szCs w:val="22"/>
        </w:rPr>
        <w:t xml:space="preserve">OECD </w:t>
      </w:r>
      <w:r w:rsidRPr="001349F4">
        <w:rPr>
          <w:bCs/>
          <w:szCs w:val="22"/>
        </w:rPr>
        <w:t>Guidelines</w:t>
      </w:r>
      <w:r w:rsidR="00A62AD6" w:rsidRPr="001349F4">
        <w:rPr>
          <w:bCs/>
          <w:szCs w:val="22"/>
        </w:rPr>
        <w:t xml:space="preserve"> is </w:t>
      </w:r>
      <w:r w:rsidR="00B34505" w:rsidRPr="001349F4">
        <w:rPr>
          <w:bCs/>
          <w:szCs w:val="22"/>
        </w:rPr>
        <w:t>as follows:</w:t>
      </w:r>
    </w:p>
    <w:p w14:paraId="2A6369BF" w14:textId="39DFC7F8" w:rsidR="0084011A" w:rsidRPr="001349F4" w:rsidRDefault="0084011A" w:rsidP="009B741E">
      <w:pPr>
        <w:pStyle w:val="OutlineNumbered1"/>
        <w:numPr>
          <w:ilvl w:val="0"/>
          <w:numId w:val="0"/>
        </w:numPr>
        <w:ind w:left="720"/>
        <w:jc w:val="left"/>
      </w:pPr>
      <w:r w:rsidRPr="001349F4">
        <w:rPr>
          <w:bCs/>
          <w:i/>
          <w:iCs/>
        </w:rPr>
        <w:t xml:space="preserve">Obeying domestic laws is the first obligation of enterprises. The </w:t>
      </w:r>
      <w:r w:rsidR="00030B63" w:rsidRPr="001349F4">
        <w:rPr>
          <w:bCs/>
          <w:i/>
          <w:iCs/>
        </w:rPr>
        <w:t xml:space="preserve">[OECD] </w:t>
      </w:r>
      <w:r w:rsidRPr="001349F4">
        <w:rPr>
          <w:bCs/>
          <w:i/>
          <w:iCs/>
        </w:rPr>
        <w:t xml:space="preserve">Guidelines are not a substitute for, nor should they be considered to, override domestic law and regulation. Failure of governments to uphold the principles and standards consistent with the </w:t>
      </w:r>
      <w:r w:rsidR="00030B63" w:rsidRPr="001349F4">
        <w:rPr>
          <w:bCs/>
          <w:i/>
          <w:iCs/>
        </w:rPr>
        <w:t xml:space="preserve">[OECD] </w:t>
      </w:r>
      <w:r w:rsidRPr="001349F4">
        <w:rPr>
          <w:bCs/>
          <w:i/>
          <w:iCs/>
        </w:rPr>
        <w:t xml:space="preserve">Guidelines or their associated international commitments does not diminish the expectation that enterprises observe the </w:t>
      </w:r>
      <w:r w:rsidR="00030B63" w:rsidRPr="001349F4">
        <w:rPr>
          <w:bCs/>
          <w:i/>
          <w:iCs/>
        </w:rPr>
        <w:t xml:space="preserve">[OECD] </w:t>
      </w:r>
      <w:r w:rsidRPr="001349F4">
        <w:rPr>
          <w:bCs/>
          <w:i/>
          <w:iCs/>
        </w:rPr>
        <w:t xml:space="preserve">Guidelines. While the </w:t>
      </w:r>
      <w:r w:rsidR="00030B63" w:rsidRPr="001349F4">
        <w:rPr>
          <w:bCs/>
          <w:i/>
          <w:iCs/>
        </w:rPr>
        <w:t xml:space="preserve">[OECD] </w:t>
      </w:r>
      <w:r w:rsidRPr="001349F4">
        <w:rPr>
          <w:bCs/>
          <w:i/>
          <w:iCs/>
        </w:rPr>
        <w:t xml:space="preserve">Guidelines extend beyond the law in many cases, they should not and are not intended to place an enterprise in situations where it faces conflicting requirements. However, in countries where domestic laws and regulations conflict with the principles and standards of the </w:t>
      </w:r>
      <w:r w:rsidR="00030B63" w:rsidRPr="001349F4">
        <w:rPr>
          <w:bCs/>
          <w:i/>
          <w:iCs/>
        </w:rPr>
        <w:t xml:space="preserve">[OECD] </w:t>
      </w:r>
      <w:r w:rsidRPr="001349F4">
        <w:rPr>
          <w:bCs/>
          <w:i/>
          <w:iCs/>
        </w:rPr>
        <w:t>Guidelines, enterprises should seek ways to honour such principles and standards to the fullest extent which does not place them in violation of domestic law.</w:t>
      </w:r>
      <w:r w:rsidRPr="001349F4">
        <w:rPr>
          <w:rStyle w:val="FootnoteReference"/>
          <w:bCs/>
          <w:sz w:val="22"/>
          <w:szCs w:val="22"/>
          <w:vertAlign w:val="superscript"/>
        </w:rPr>
        <w:footnoteReference w:id="48"/>
      </w:r>
    </w:p>
    <w:p w14:paraId="42DC92C3" w14:textId="78A0719C" w:rsidR="00831CCB" w:rsidRPr="001349F4" w:rsidRDefault="0084011A" w:rsidP="00B019A5">
      <w:pPr>
        <w:pStyle w:val="OutlineNumbered1"/>
        <w:rPr>
          <w:bCs/>
        </w:rPr>
      </w:pPr>
      <w:r w:rsidRPr="001349F4">
        <w:rPr>
          <w:bCs/>
        </w:rPr>
        <w:t xml:space="preserve">If any </w:t>
      </w:r>
      <w:r w:rsidR="002A0CC3" w:rsidRPr="001349F4">
        <w:rPr>
          <w:bCs/>
        </w:rPr>
        <w:t xml:space="preserve">of the </w:t>
      </w:r>
      <w:r w:rsidR="00DD179E" w:rsidRPr="001349F4">
        <w:rPr>
          <w:bCs/>
        </w:rPr>
        <w:t xml:space="preserve">OECD </w:t>
      </w:r>
      <w:r w:rsidRPr="001349F4">
        <w:rPr>
          <w:bCs/>
        </w:rPr>
        <w:t xml:space="preserve">Guidelines’ content suggests </w:t>
      </w:r>
      <w:r w:rsidR="002A0CC3" w:rsidRPr="001349F4">
        <w:rPr>
          <w:bCs/>
        </w:rPr>
        <w:t xml:space="preserve">that </w:t>
      </w:r>
      <w:r w:rsidRPr="001349F4">
        <w:rPr>
          <w:bCs/>
        </w:rPr>
        <w:t xml:space="preserve">Woolworths should do </w:t>
      </w:r>
      <w:r w:rsidR="006422AB" w:rsidRPr="001349F4">
        <w:rPr>
          <w:bCs/>
        </w:rPr>
        <w:t xml:space="preserve">something </w:t>
      </w:r>
      <w:r w:rsidRPr="001349F4">
        <w:rPr>
          <w:bCs/>
        </w:rPr>
        <w:t xml:space="preserve">illegal under Australian law, </w:t>
      </w:r>
      <w:r w:rsidR="0021440A" w:rsidRPr="001349F4">
        <w:rPr>
          <w:bCs/>
        </w:rPr>
        <w:t xml:space="preserve">then </w:t>
      </w:r>
      <w:r w:rsidRPr="001349F4">
        <w:rPr>
          <w:bCs/>
        </w:rPr>
        <w:t>Woolworths is not expected to follow that</w:t>
      </w:r>
      <w:r w:rsidR="0021440A" w:rsidRPr="001349F4">
        <w:rPr>
          <w:bCs/>
        </w:rPr>
        <w:t xml:space="preserve"> (per</w:t>
      </w:r>
      <w:r w:rsidRPr="001349F4">
        <w:rPr>
          <w:bCs/>
        </w:rPr>
        <w:t xml:space="preserve"> th</w:t>
      </w:r>
      <w:r w:rsidR="004926F8" w:rsidRPr="001349F4">
        <w:rPr>
          <w:bCs/>
        </w:rPr>
        <w:t xml:space="preserve">e </w:t>
      </w:r>
      <w:r w:rsidR="002A0CC3" w:rsidRPr="001349F4">
        <w:rPr>
          <w:bCs/>
        </w:rPr>
        <w:t xml:space="preserve">OECD </w:t>
      </w:r>
      <w:r w:rsidR="004926F8" w:rsidRPr="001349F4">
        <w:rPr>
          <w:bCs/>
        </w:rPr>
        <w:t>Guideline</w:t>
      </w:r>
      <w:r w:rsidR="0021440A" w:rsidRPr="001349F4">
        <w:rPr>
          <w:bCs/>
        </w:rPr>
        <w:t>s</w:t>
      </w:r>
      <w:r w:rsidRPr="001349F4">
        <w:rPr>
          <w:bCs/>
        </w:rPr>
        <w:t>: ‘Obeying domestic laws is the first obligation of enterprises’</w:t>
      </w:r>
      <w:r w:rsidR="0021440A" w:rsidRPr="001349F4">
        <w:rPr>
          <w:bCs/>
        </w:rPr>
        <w:t>)</w:t>
      </w:r>
      <w:r w:rsidRPr="001349F4">
        <w:rPr>
          <w:bCs/>
        </w:rPr>
        <w:t>.</w:t>
      </w:r>
      <w:r w:rsidR="000B2093" w:rsidRPr="001349F4">
        <w:rPr>
          <w:rStyle w:val="FootnoteReference"/>
          <w:bCs/>
          <w:vertAlign w:val="superscript"/>
        </w:rPr>
        <w:footnoteReference w:id="49"/>
      </w:r>
      <w:r w:rsidRPr="001349F4">
        <w:rPr>
          <w:bCs/>
        </w:rPr>
        <w:t xml:space="preserve"> However,</w:t>
      </w:r>
      <w:r w:rsidR="004926F8" w:rsidRPr="001349F4">
        <w:rPr>
          <w:bCs/>
        </w:rPr>
        <w:t xml:space="preserve"> where any nation’s legal minimums are </w:t>
      </w:r>
      <w:r w:rsidR="006422AB" w:rsidRPr="001349F4">
        <w:rPr>
          <w:bCs/>
        </w:rPr>
        <w:t xml:space="preserve">less than </w:t>
      </w:r>
      <w:r w:rsidR="004926F8" w:rsidRPr="001349F4">
        <w:rPr>
          <w:bCs/>
        </w:rPr>
        <w:t>the</w:t>
      </w:r>
      <w:r w:rsidR="002A0CC3" w:rsidRPr="001349F4">
        <w:rPr>
          <w:bCs/>
        </w:rPr>
        <w:t xml:space="preserve"> OECD</w:t>
      </w:r>
      <w:r w:rsidR="004926F8" w:rsidRPr="001349F4">
        <w:rPr>
          <w:bCs/>
        </w:rPr>
        <w:t xml:space="preserve"> Guidelines’ </w:t>
      </w:r>
      <w:r w:rsidRPr="001349F4">
        <w:rPr>
          <w:bCs/>
        </w:rPr>
        <w:t>principles or associated international commitments</w:t>
      </w:r>
      <w:r w:rsidR="004926F8" w:rsidRPr="001349F4">
        <w:rPr>
          <w:bCs/>
        </w:rPr>
        <w:t>, and an enterprise is legally able to exceed those legal minimums, then more is expected</w:t>
      </w:r>
      <w:r w:rsidR="0021440A" w:rsidRPr="001349F4">
        <w:rPr>
          <w:bCs/>
        </w:rPr>
        <w:t xml:space="preserve"> (per </w:t>
      </w:r>
      <w:r w:rsidR="004926F8" w:rsidRPr="001349F4">
        <w:rPr>
          <w:bCs/>
        </w:rPr>
        <w:t xml:space="preserve">the </w:t>
      </w:r>
      <w:r w:rsidR="002A0CC3" w:rsidRPr="001349F4">
        <w:rPr>
          <w:bCs/>
        </w:rPr>
        <w:t>OECD </w:t>
      </w:r>
      <w:r w:rsidR="004926F8" w:rsidRPr="001349F4">
        <w:rPr>
          <w:bCs/>
        </w:rPr>
        <w:t>Guidelines: ‘</w:t>
      </w:r>
      <w:r w:rsidRPr="001349F4">
        <w:rPr>
          <w:bCs/>
        </w:rPr>
        <w:t>enterprises should seek ways to honour such principles and standards to the fullest extent which does not place them in violation of domestic law</w:t>
      </w:r>
      <w:r w:rsidR="004926F8" w:rsidRPr="001349F4">
        <w:rPr>
          <w:bCs/>
        </w:rPr>
        <w:t>’</w:t>
      </w:r>
      <w:r w:rsidR="0021440A" w:rsidRPr="001349F4">
        <w:rPr>
          <w:bCs/>
        </w:rPr>
        <w:t>)</w:t>
      </w:r>
      <w:r w:rsidR="004926F8" w:rsidRPr="001349F4">
        <w:rPr>
          <w:bCs/>
        </w:rPr>
        <w:t>.</w:t>
      </w:r>
      <w:r w:rsidR="00CC0A9E" w:rsidRPr="001349F4">
        <w:rPr>
          <w:rStyle w:val="FootnoteReference"/>
          <w:bCs/>
          <w:vertAlign w:val="superscript"/>
        </w:rPr>
        <w:footnoteReference w:id="50"/>
      </w:r>
      <w:r w:rsidR="004926F8" w:rsidRPr="001349F4">
        <w:rPr>
          <w:bCs/>
        </w:rPr>
        <w:t xml:space="preserve"> </w:t>
      </w:r>
      <w:r w:rsidR="00D17F66" w:rsidRPr="001349F4">
        <w:rPr>
          <w:bCs/>
        </w:rPr>
        <w:t xml:space="preserve">An Initial Assessment is not the stage to address or resolve </w:t>
      </w:r>
      <w:r w:rsidR="00393A37" w:rsidRPr="001349F4">
        <w:rPr>
          <w:bCs/>
        </w:rPr>
        <w:t>issues</w:t>
      </w:r>
      <w:r w:rsidR="00D17F66" w:rsidRPr="001349F4">
        <w:rPr>
          <w:bCs/>
        </w:rPr>
        <w:t xml:space="preserve"> relating to Woolworths’ ability to act consistently with the OECD Guidelines while remaining compliant with domestic law, which the parties can discuss more fully in any dispute resolution</w:t>
      </w:r>
      <w:r w:rsidR="00131CF2" w:rsidRPr="001349F4">
        <w:rPr>
          <w:bCs/>
        </w:rPr>
        <w:t>.</w:t>
      </w:r>
    </w:p>
    <w:p w14:paraId="06B62DBD" w14:textId="666B80A1" w:rsidR="009A23F0" w:rsidRPr="001349F4" w:rsidRDefault="009A23F0" w:rsidP="0021440A">
      <w:pPr>
        <w:pStyle w:val="Heading3"/>
        <w:spacing w:after="120"/>
      </w:pPr>
      <w:bookmarkStart w:id="35" w:name="_Toc223337070"/>
      <w:r w:rsidRPr="001349F4">
        <w:t xml:space="preserve">Criterion 6: Contribution to the </w:t>
      </w:r>
      <w:r w:rsidR="001933D5" w:rsidRPr="001349F4">
        <w:t xml:space="preserve">OECD </w:t>
      </w:r>
      <w:r w:rsidR="00EC3885" w:rsidRPr="001349F4">
        <w:t xml:space="preserve">Guidelines’ </w:t>
      </w:r>
      <w:r w:rsidRPr="001349F4">
        <w:t>purposes and effectiveness</w:t>
      </w:r>
      <w:r w:rsidR="00EC3885" w:rsidRPr="001349F4">
        <w:t>?</w:t>
      </w:r>
      <w:bookmarkEnd w:id="35"/>
    </w:p>
    <w:p w14:paraId="6779DA31" w14:textId="7496D8DA" w:rsidR="003428C3" w:rsidRPr="001349F4" w:rsidRDefault="009745A5" w:rsidP="000A5CC9">
      <w:pPr>
        <w:pStyle w:val="OutlineNumbered1"/>
        <w:rPr>
          <w:bCs/>
        </w:rPr>
      </w:pPr>
      <w:r w:rsidRPr="001349F4">
        <w:rPr>
          <w:bCs/>
        </w:rPr>
        <w:t>Relevant</w:t>
      </w:r>
      <w:r w:rsidR="003428C3" w:rsidRPr="001349F4">
        <w:rPr>
          <w:bCs/>
        </w:rPr>
        <w:t xml:space="preserve"> considerations</w:t>
      </w:r>
      <w:r w:rsidRPr="001349F4">
        <w:rPr>
          <w:bCs/>
        </w:rPr>
        <w:t xml:space="preserve"> </w:t>
      </w:r>
      <w:r w:rsidR="00105A32" w:rsidRPr="001349F4">
        <w:rPr>
          <w:bCs/>
        </w:rPr>
        <w:t>–</w:t>
      </w:r>
      <w:r w:rsidR="003428C3" w:rsidRPr="001349F4">
        <w:rPr>
          <w:bCs/>
        </w:rPr>
        <w:t xml:space="preserve"> in determining </w:t>
      </w:r>
      <w:r w:rsidR="000E05F0" w:rsidRPr="001349F4">
        <w:rPr>
          <w:bCs/>
        </w:rPr>
        <w:t>a</w:t>
      </w:r>
      <w:r w:rsidR="00E67498" w:rsidRPr="001349F4">
        <w:rPr>
          <w:bCs/>
        </w:rPr>
        <w:t xml:space="preserve"> complaint</w:t>
      </w:r>
      <w:r w:rsidR="00D609DF" w:rsidRPr="001349F4">
        <w:rPr>
          <w:bCs/>
        </w:rPr>
        <w:t>’s</w:t>
      </w:r>
      <w:r w:rsidR="00E67498" w:rsidRPr="001349F4">
        <w:rPr>
          <w:bCs/>
        </w:rPr>
        <w:t xml:space="preserve"> contribut</w:t>
      </w:r>
      <w:r w:rsidR="00A13CDA" w:rsidRPr="001349F4">
        <w:rPr>
          <w:bCs/>
        </w:rPr>
        <w:t>ion</w:t>
      </w:r>
      <w:r w:rsidR="00E67498" w:rsidRPr="001349F4">
        <w:rPr>
          <w:bCs/>
        </w:rPr>
        <w:t xml:space="preserve"> to </w:t>
      </w:r>
      <w:r w:rsidRPr="001349F4">
        <w:t xml:space="preserve">the </w:t>
      </w:r>
      <w:r w:rsidR="001933D5" w:rsidRPr="001349F4">
        <w:t xml:space="preserve">OECD </w:t>
      </w:r>
      <w:r w:rsidRPr="001349F4">
        <w:t>Guidelines’ purposes and effectiveness</w:t>
      </w:r>
      <w:r w:rsidR="0082704A" w:rsidRPr="001349F4">
        <w:t>,</w:t>
      </w:r>
      <w:r w:rsidRPr="001349F4">
        <w:rPr>
          <w:bCs/>
        </w:rPr>
        <w:t xml:space="preserve"> and </w:t>
      </w:r>
      <w:r w:rsidR="00DF6815" w:rsidRPr="001349F4">
        <w:rPr>
          <w:bCs/>
        </w:rPr>
        <w:t xml:space="preserve">a </w:t>
      </w:r>
      <w:r w:rsidR="00242CA8" w:rsidRPr="001349F4">
        <w:rPr>
          <w:bCs/>
        </w:rPr>
        <w:t>N</w:t>
      </w:r>
      <w:r w:rsidR="00147B12" w:rsidRPr="001349F4">
        <w:rPr>
          <w:bCs/>
        </w:rPr>
        <w:t>ational Contact</w:t>
      </w:r>
      <w:r w:rsidR="00A35215" w:rsidRPr="001349F4">
        <w:rPr>
          <w:bCs/>
        </w:rPr>
        <w:t xml:space="preserve"> </w:t>
      </w:r>
      <w:r w:rsidR="00242CA8" w:rsidRPr="001349F4">
        <w:rPr>
          <w:bCs/>
        </w:rPr>
        <w:t>P</w:t>
      </w:r>
      <w:r w:rsidR="00A35215" w:rsidRPr="001349F4">
        <w:rPr>
          <w:bCs/>
        </w:rPr>
        <w:t>oint</w:t>
      </w:r>
      <w:r w:rsidR="00242CA8" w:rsidRPr="001349F4">
        <w:rPr>
          <w:bCs/>
        </w:rPr>
        <w:t>’s</w:t>
      </w:r>
      <w:r w:rsidR="00A35215" w:rsidRPr="001349F4">
        <w:rPr>
          <w:bCs/>
        </w:rPr>
        <w:t xml:space="preserve"> (</w:t>
      </w:r>
      <w:r w:rsidR="00A35215" w:rsidRPr="001349F4">
        <w:rPr>
          <w:b/>
        </w:rPr>
        <w:t>NCP</w:t>
      </w:r>
      <w:r w:rsidR="00A35215" w:rsidRPr="001349F4">
        <w:rPr>
          <w:bCs/>
        </w:rPr>
        <w:t>)</w:t>
      </w:r>
      <w:r w:rsidR="009C05C1" w:rsidRPr="001349F4">
        <w:rPr>
          <w:bCs/>
        </w:rPr>
        <w:t xml:space="preserve"> decision to</w:t>
      </w:r>
      <w:r w:rsidR="00242CA8" w:rsidRPr="001349F4">
        <w:rPr>
          <w:bCs/>
        </w:rPr>
        <w:t xml:space="preserve"> </w:t>
      </w:r>
      <w:r w:rsidR="003428C3" w:rsidRPr="001349F4">
        <w:rPr>
          <w:bCs/>
        </w:rPr>
        <w:t xml:space="preserve">accept </w:t>
      </w:r>
      <w:r w:rsidR="00051D17" w:rsidRPr="001349F4">
        <w:rPr>
          <w:bCs/>
        </w:rPr>
        <w:t xml:space="preserve">or reject </w:t>
      </w:r>
      <w:r w:rsidR="003428C3" w:rsidRPr="001349F4">
        <w:rPr>
          <w:bCs/>
        </w:rPr>
        <w:t>a complaint</w:t>
      </w:r>
      <w:r w:rsidRPr="001349F4">
        <w:rPr>
          <w:bCs/>
        </w:rPr>
        <w:t xml:space="preserve"> </w:t>
      </w:r>
      <w:r w:rsidR="00105A32" w:rsidRPr="001349F4">
        <w:rPr>
          <w:bCs/>
        </w:rPr>
        <w:t>–</w:t>
      </w:r>
      <w:r w:rsidRPr="001349F4">
        <w:rPr>
          <w:bCs/>
        </w:rPr>
        <w:t xml:space="preserve"> include</w:t>
      </w:r>
      <w:r w:rsidR="009C05C1" w:rsidRPr="001349F4">
        <w:rPr>
          <w:bCs/>
        </w:rPr>
        <w:t xml:space="preserve"> </w:t>
      </w:r>
      <w:r w:rsidR="000F43C7" w:rsidRPr="001349F4">
        <w:rPr>
          <w:bCs/>
        </w:rPr>
        <w:t>whether</w:t>
      </w:r>
      <w:r w:rsidR="003428C3" w:rsidRPr="001349F4">
        <w:rPr>
          <w:bCs/>
        </w:rPr>
        <w:t>:</w:t>
      </w:r>
    </w:p>
    <w:p w14:paraId="2D848494" w14:textId="24204098" w:rsidR="003428C3" w:rsidRPr="001349F4" w:rsidRDefault="003428C3" w:rsidP="008C26BF">
      <w:pPr>
        <w:pStyle w:val="OutlineNumbered1"/>
        <w:numPr>
          <w:ilvl w:val="1"/>
          <w:numId w:val="12"/>
        </w:numPr>
        <w:rPr>
          <w:bCs/>
        </w:rPr>
      </w:pPr>
      <w:bookmarkStart w:id="36" w:name="_Ref221792576"/>
      <w:r w:rsidRPr="001349F4">
        <w:rPr>
          <w:bCs/>
        </w:rPr>
        <w:t xml:space="preserve">consideration of the issue </w:t>
      </w:r>
      <w:r w:rsidR="00DC40CF" w:rsidRPr="001349F4">
        <w:rPr>
          <w:bCs/>
        </w:rPr>
        <w:t>w</w:t>
      </w:r>
      <w:r w:rsidRPr="001349F4">
        <w:rPr>
          <w:bCs/>
        </w:rPr>
        <w:t>ould contribute to sustainable development (or economic, environmental and social progress) by multinational enterprises</w:t>
      </w:r>
      <w:bookmarkEnd w:id="36"/>
    </w:p>
    <w:p w14:paraId="3287358B" w14:textId="46FFFD62" w:rsidR="003428C3" w:rsidRPr="001349F4" w:rsidRDefault="003428C3" w:rsidP="008C26BF">
      <w:pPr>
        <w:pStyle w:val="OutlineNumbered1"/>
        <w:numPr>
          <w:ilvl w:val="1"/>
          <w:numId w:val="12"/>
        </w:numPr>
        <w:rPr>
          <w:bCs/>
        </w:rPr>
      </w:pPr>
      <w:r w:rsidRPr="001349F4">
        <w:rPr>
          <w:bCs/>
        </w:rPr>
        <w:t xml:space="preserve">there is an opportunity to </w:t>
      </w:r>
      <w:r w:rsidRPr="001349F4">
        <w:rPr>
          <w:bCs/>
          <w:i/>
          <w:iCs/>
        </w:rPr>
        <w:t>positively</w:t>
      </w:r>
      <w:r w:rsidRPr="001349F4">
        <w:rPr>
          <w:bCs/>
        </w:rPr>
        <w:t xml:space="preserve"> </w:t>
      </w:r>
      <w:r w:rsidRPr="001349F4">
        <w:rPr>
          <w:bCs/>
          <w:i/>
          <w:iCs/>
        </w:rPr>
        <w:t>contribute</w:t>
      </w:r>
      <w:r w:rsidRPr="001349F4">
        <w:rPr>
          <w:bCs/>
        </w:rPr>
        <w:t xml:space="preserve"> to the resolution of issues</w:t>
      </w:r>
      <w:r w:rsidR="00AC315B" w:rsidRPr="001349F4">
        <w:rPr>
          <w:bCs/>
        </w:rPr>
        <w:t>.</w:t>
      </w:r>
      <w:r w:rsidRPr="001349F4">
        <w:rPr>
          <w:bCs/>
        </w:rPr>
        <w:t xml:space="preserve"> </w:t>
      </w:r>
      <w:r w:rsidR="00AC315B" w:rsidRPr="001349F4">
        <w:rPr>
          <w:bCs/>
        </w:rPr>
        <w:t>T</w:t>
      </w:r>
      <w:r w:rsidRPr="001349F4">
        <w:rPr>
          <w:bCs/>
        </w:rPr>
        <w:t xml:space="preserve">his is not about </w:t>
      </w:r>
      <w:r w:rsidR="008A6497" w:rsidRPr="001349F4">
        <w:rPr>
          <w:bCs/>
        </w:rPr>
        <w:t xml:space="preserve">whether </w:t>
      </w:r>
      <w:r w:rsidR="00F6400C" w:rsidRPr="001349F4">
        <w:rPr>
          <w:bCs/>
        </w:rPr>
        <w:t>a</w:t>
      </w:r>
      <w:r w:rsidR="00632ECD" w:rsidRPr="001349F4">
        <w:rPr>
          <w:bCs/>
        </w:rPr>
        <w:t>n</w:t>
      </w:r>
      <w:r w:rsidR="00F6400C" w:rsidRPr="001349F4">
        <w:rPr>
          <w:bCs/>
        </w:rPr>
        <w:t xml:space="preserve"> </w:t>
      </w:r>
      <w:r w:rsidRPr="001349F4">
        <w:rPr>
          <w:bCs/>
        </w:rPr>
        <w:t>NCP</w:t>
      </w:r>
      <w:r w:rsidR="0008122C" w:rsidRPr="001349F4">
        <w:rPr>
          <w:bCs/>
        </w:rPr>
        <w:t xml:space="preserve"> </w:t>
      </w:r>
      <w:r w:rsidR="00AC315B" w:rsidRPr="001349F4">
        <w:rPr>
          <w:bCs/>
        </w:rPr>
        <w:t>can</w:t>
      </w:r>
      <w:r w:rsidR="00D90DA2" w:rsidRPr="001349F4">
        <w:rPr>
          <w:bCs/>
        </w:rPr>
        <w:t xml:space="preserve"> </w:t>
      </w:r>
      <w:r w:rsidR="00D4231E" w:rsidRPr="001349F4">
        <w:rPr>
          <w:bCs/>
        </w:rPr>
        <w:t xml:space="preserve">make a positive contribution </w:t>
      </w:r>
      <w:r w:rsidR="00D90DA2" w:rsidRPr="001349F4">
        <w:rPr>
          <w:bCs/>
        </w:rPr>
        <w:t>by</w:t>
      </w:r>
      <w:r w:rsidR="00AC315B" w:rsidRPr="001349F4">
        <w:rPr>
          <w:bCs/>
        </w:rPr>
        <w:t xml:space="preserve"> </w:t>
      </w:r>
      <w:r w:rsidRPr="001349F4">
        <w:rPr>
          <w:bCs/>
          <w:i/>
          <w:iCs/>
        </w:rPr>
        <w:t>resolving issues</w:t>
      </w:r>
      <w:r w:rsidR="00F6400C" w:rsidRPr="001349F4">
        <w:rPr>
          <w:bCs/>
        </w:rPr>
        <w:t xml:space="preserve">, </w:t>
      </w:r>
      <w:r w:rsidRPr="001349F4">
        <w:rPr>
          <w:bCs/>
        </w:rPr>
        <w:t xml:space="preserve">but </w:t>
      </w:r>
      <w:r w:rsidR="00F6400C" w:rsidRPr="001349F4">
        <w:rPr>
          <w:bCs/>
        </w:rPr>
        <w:t>whether</w:t>
      </w:r>
      <w:r w:rsidRPr="001349F4">
        <w:rPr>
          <w:bCs/>
        </w:rPr>
        <w:t xml:space="preserve"> </w:t>
      </w:r>
      <w:r w:rsidR="007F7BD7" w:rsidRPr="001349F4">
        <w:rPr>
          <w:bCs/>
        </w:rPr>
        <w:t>it</w:t>
      </w:r>
      <w:r w:rsidR="003841DC" w:rsidRPr="001349F4">
        <w:rPr>
          <w:bCs/>
        </w:rPr>
        <w:t>s process</w:t>
      </w:r>
      <w:r w:rsidR="00BE40E4" w:rsidRPr="001349F4">
        <w:rPr>
          <w:bCs/>
        </w:rPr>
        <w:t xml:space="preserve"> can </w:t>
      </w:r>
      <w:r w:rsidRPr="001349F4">
        <w:rPr>
          <w:bCs/>
          <w:i/>
          <w:iCs/>
        </w:rPr>
        <w:t>contribute to</w:t>
      </w:r>
      <w:r w:rsidRPr="001349F4">
        <w:rPr>
          <w:bCs/>
        </w:rPr>
        <w:t xml:space="preserve"> their resolution</w:t>
      </w:r>
    </w:p>
    <w:p w14:paraId="11ABADD6" w14:textId="34024100" w:rsidR="007969EF" w:rsidRPr="001349F4" w:rsidRDefault="007969EF" w:rsidP="008C26BF">
      <w:pPr>
        <w:pStyle w:val="OutlineNumbered1"/>
        <w:numPr>
          <w:ilvl w:val="1"/>
          <w:numId w:val="12"/>
        </w:numPr>
        <w:rPr>
          <w:bCs/>
        </w:rPr>
      </w:pPr>
      <w:r w:rsidRPr="001349F4">
        <w:rPr>
          <w:bCs/>
        </w:rPr>
        <w:t xml:space="preserve">an issue raised </w:t>
      </w:r>
      <w:r w:rsidRPr="001349F4">
        <w:rPr>
          <w:bCs/>
          <w:i/>
          <w:iCs/>
        </w:rPr>
        <w:t>solely</w:t>
      </w:r>
      <w:r w:rsidRPr="001349F4">
        <w:rPr>
          <w:bCs/>
        </w:rPr>
        <w:t xml:space="preserve"> addresses government policy, which </w:t>
      </w:r>
      <w:r w:rsidR="00D677E5" w:rsidRPr="001349F4">
        <w:rPr>
          <w:bCs/>
        </w:rPr>
        <w:t>would be outside</w:t>
      </w:r>
      <w:r w:rsidR="00A70DE4" w:rsidRPr="001349F4">
        <w:rPr>
          <w:bCs/>
        </w:rPr>
        <w:t xml:space="preserve"> the </w:t>
      </w:r>
      <w:r w:rsidRPr="001349F4">
        <w:rPr>
          <w:bCs/>
        </w:rPr>
        <w:t>scope</w:t>
      </w:r>
      <w:r w:rsidR="00A70DE4" w:rsidRPr="001349F4">
        <w:rPr>
          <w:bCs/>
        </w:rPr>
        <w:t xml:space="preserve"> of the </w:t>
      </w:r>
      <w:r w:rsidR="001933D5" w:rsidRPr="001349F4">
        <w:rPr>
          <w:bCs/>
        </w:rPr>
        <w:t xml:space="preserve">OECD </w:t>
      </w:r>
      <w:r w:rsidR="00A70DE4" w:rsidRPr="001349F4">
        <w:rPr>
          <w:bCs/>
        </w:rPr>
        <w:t>Guidelines</w:t>
      </w:r>
    </w:p>
    <w:p w14:paraId="1AA12FAF" w14:textId="522F718C" w:rsidR="009745A5" w:rsidRPr="001349F4" w:rsidRDefault="009745A5" w:rsidP="008C26BF">
      <w:pPr>
        <w:pStyle w:val="OutlineNumbered1"/>
        <w:numPr>
          <w:ilvl w:val="1"/>
          <w:numId w:val="12"/>
        </w:numPr>
        <w:rPr>
          <w:bCs/>
        </w:rPr>
      </w:pPr>
      <w:bookmarkStart w:id="37" w:name="_Ref221792583"/>
      <w:r w:rsidRPr="001349F4">
        <w:rPr>
          <w:bCs/>
        </w:rPr>
        <w:t xml:space="preserve">resolution of the issues would be supported or encouraged by </w:t>
      </w:r>
      <w:r w:rsidR="00AF4EB7" w:rsidRPr="001349F4">
        <w:rPr>
          <w:bCs/>
        </w:rPr>
        <w:t xml:space="preserve">an </w:t>
      </w:r>
      <w:r w:rsidRPr="001349F4">
        <w:rPr>
          <w:bCs/>
        </w:rPr>
        <w:t>NCP ‘facilitating an exchange between the parties, discussing the issues and expectations of the</w:t>
      </w:r>
      <w:r w:rsidR="00C10F0A" w:rsidRPr="001349F4">
        <w:rPr>
          <w:bCs/>
        </w:rPr>
        <w:t xml:space="preserve"> [OECD]</w:t>
      </w:r>
      <w:r w:rsidRPr="001349F4">
        <w:rPr>
          <w:bCs/>
        </w:rPr>
        <w:t xml:space="preserve"> Guidelines</w:t>
      </w:r>
      <w:r w:rsidR="00BE4779" w:rsidRPr="001349F4">
        <w:rPr>
          <w:bCs/>
        </w:rPr>
        <w:t xml:space="preserve"> </w:t>
      </w:r>
      <w:r w:rsidR="003D12C0" w:rsidRPr="001349F4">
        <w:rPr>
          <w:bCs/>
        </w:rPr>
        <w:t>…</w:t>
      </w:r>
      <w:r w:rsidRPr="001349F4">
        <w:rPr>
          <w:bCs/>
        </w:rPr>
        <w:t xml:space="preserve"> or developing meaningful recommendations with respect to enterprise conduct’.</w:t>
      </w:r>
      <w:r w:rsidRPr="001349F4">
        <w:rPr>
          <w:rStyle w:val="FootnoteReference"/>
          <w:bCs/>
          <w:sz w:val="22"/>
          <w:szCs w:val="22"/>
          <w:vertAlign w:val="superscript"/>
        </w:rPr>
        <w:footnoteReference w:id="51"/>
      </w:r>
      <w:bookmarkEnd w:id="37"/>
    </w:p>
    <w:p w14:paraId="59F17B07" w14:textId="5C87544E" w:rsidR="00366396" w:rsidRPr="001349F4" w:rsidRDefault="00D6262E" w:rsidP="00366396">
      <w:pPr>
        <w:pStyle w:val="OutlineNumbered1"/>
      </w:pPr>
      <w:r w:rsidRPr="001349F4">
        <w:rPr>
          <w:bCs/>
        </w:rPr>
        <w:t>The complaint</w:t>
      </w:r>
      <w:r w:rsidR="00413BBD" w:rsidRPr="001349F4">
        <w:rPr>
          <w:bCs/>
        </w:rPr>
        <w:t xml:space="preserve">, referencing Woolworths and </w:t>
      </w:r>
      <w:r w:rsidR="00D86A29" w:rsidRPr="001349F4">
        <w:rPr>
          <w:bCs/>
        </w:rPr>
        <w:t xml:space="preserve">National Retail Federation </w:t>
      </w:r>
      <w:r w:rsidR="00971CC2" w:rsidRPr="001349F4">
        <w:rPr>
          <w:bCs/>
        </w:rPr>
        <w:t>data</w:t>
      </w:r>
      <w:r w:rsidR="002E3941" w:rsidRPr="001349F4">
        <w:rPr>
          <w:bCs/>
        </w:rPr>
        <w:t>,</w:t>
      </w:r>
      <w:r w:rsidRPr="001349F4">
        <w:rPr>
          <w:rStyle w:val="FootnoteReference"/>
          <w:bCs/>
          <w:sz w:val="22"/>
          <w:szCs w:val="22"/>
          <w:vertAlign w:val="superscript"/>
        </w:rPr>
        <w:footnoteReference w:id="52"/>
      </w:r>
      <w:r w:rsidRPr="001349F4">
        <w:rPr>
          <w:bCs/>
        </w:rPr>
        <w:t xml:space="preserve"> </w:t>
      </w:r>
      <w:r w:rsidR="00413BBD" w:rsidRPr="001349F4">
        <w:rPr>
          <w:bCs/>
        </w:rPr>
        <w:t>describe</w:t>
      </w:r>
      <w:r w:rsidR="00773539" w:rsidRPr="001349F4">
        <w:rPr>
          <w:bCs/>
        </w:rPr>
        <w:t>d</w:t>
      </w:r>
      <w:r w:rsidR="00413BBD" w:rsidRPr="001349F4">
        <w:rPr>
          <w:bCs/>
        </w:rPr>
        <w:t xml:space="preserve"> Woolworths as the 26</w:t>
      </w:r>
      <w:r w:rsidR="002E3941" w:rsidRPr="001349F4">
        <w:rPr>
          <w:bCs/>
          <w:vertAlign w:val="superscript"/>
        </w:rPr>
        <w:t>th</w:t>
      </w:r>
      <w:r w:rsidR="002E3941" w:rsidRPr="001349F4">
        <w:rPr>
          <w:bCs/>
        </w:rPr>
        <w:t xml:space="preserve"> </w:t>
      </w:r>
      <w:r w:rsidR="00413BBD" w:rsidRPr="001349F4">
        <w:rPr>
          <w:bCs/>
        </w:rPr>
        <w:t>most impactful global retailer</w:t>
      </w:r>
      <w:r w:rsidR="00244881" w:rsidRPr="001349F4">
        <w:rPr>
          <w:bCs/>
        </w:rPr>
        <w:t xml:space="preserve"> in 2023</w:t>
      </w:r>
      <w:r w:rsidR="00413BBD" w:rsidRPr="001349F4">
        <w:rPr>
          <w:bCs/>
        </w:rPr>
        <w:t>, having the largest market share of grocery sales in Australia and sourcing products from around 18,000 trade and non-trade suppliers.</w:t>
      </w:r>
      <w:r w:rsidR="00366396" w:rsidRPr="001349F4">
        <w:rPr>
          <w:bCs/>
        </w:rPr>
        <w:t xml:space="preserve"> </w:t>
      </w:r>
      <w:r w:rsidR="00837C7A" w:rsidRPr="001349F4">
        <w:rPr>
          <w:bCs/>
        </w:rPr>
        <w:t xml:space="preserve">The complaint also </w:t>
      </w:r>
      <w:r w:rsidR="00C30A4F" w:rsidRPr="001349F4">
        <w:rPr>
          <w:bCs/>
        </w:rPr>
        <w:t>contends that Woolworths is one of the largest buyers of salmon and therefore holds substantial leverage over its salmon suppliers.</w:t>
      </w:r>
    </w:p>
    <w:p w14:paraId="50C97A07" w14:textId="77777777" w:rsidR="00066A78" w:rsidRPr="001349F4" w:rsidRDefault="006A3E2F" w:rsidP="00366396">
      <w:pPr>
        <w:pStyle w:val="OutlineNumbered1"/>
      </w:pPr>
      <w:r w:rsidRPr="001349F4">
        <w:rPr>
          <w:bCs/>
        </w:rPr>
        <w:t xml:space="preserve">Although the </w:t>
      </w:r>
      <w:r w:rsidR="00D72A13" w:rsidRPr="001349F4">
        <w:rPr>
          <w:bCs/>
        </w:rPr>
        <w:t>matters</w:t>
      </w:r>
      <w:r w:rsidRPr="001349F4">
        <w:rPr>
          <w:bCs/>
        </w:rPr>
        <w:t xml:space="preserve"> in </w:t>
      </w:r>
      <w:r w:rsidR="000B3EB6" w:rsidRPr="001349F4">
        <w:rPr>
          <w:bCs/>
        </w:rPr>
        <w:t xml:space="preserve">this complaint </w:t>
      </w:r>
      <w:r w:rsidR="00C92C3A" w:rsidRPr="001349F4">
        <w:rPr>
          <w:bCs/>
        </w:rPr>
        <w:t>aris</w:t>
      </w:r>
      <w:r w:rsidR="00D72A13" w:rsidRPr="001349F4">
        <w:rPr>
          <w:bCs/>
        </w:rPr>
        <w:t>e</w:t>
      </w:r>
      <w:r w:rsidR="00C92C3A" w:rsidRPr="001349F4">
        <w:rPr>
          <w:bCs/>
        </w:rPr>
        <w:t xml:space="preserve"> </w:t>
      </w:r>
      <w:r w:rsidR="000B3EB6" w:rsidRPr="001349F4">
        <w:rPr>
          <w:bCs/>
        </w:rPr>
        <w:t xml:space="preserve">in Australia </w:t>
      </w:r>
      <w:r w:rsidR="00E840A8" w:rsidRPr="001349F4">
        <w:rPr>
          <w:bCs/>
        </w:rPr>
        <w:t xml:space="preserve">and </w:t>
      </w:r>
      <w:r w:rsidR="00D72A13" w:rsidRPr="001349F4">
        <w:rPr>
          <w:bCs/>
        </w:rPr>
        <w:t xml:space="preserve">involve </w:t>
      </w:r>
      <w:r w:rsidR="000B3EB6" w:rsidRPr="001349F4">
        <w:rPr>
          <w:bCs/>
        </w:rPr>
        <w:t>an Australian multinational</w:t>
      </w:r>
      <w:r w:rsidR="00646335" w:rsidRPr="001349F4">
        <w:rPr>
          <w:bCs/>
        </w:rPr>
        <w:t xml:space="preserve"> enterprise</w:t>
      </w:r>
      <w:r w:rsidR="000B3EB6" w:rsidRPr="001349F4">
        <w:rPr>
          <w:bCs/>
        </w:rPr>
        <w:t>, th</w:t>
      </w:r>
      <w:r w:rsidR="00A93AF7" w:rsidRPr="001349F4">
        <w:rPr>
          <w:bCs/>
        </w:rPr>
        <w:t>is</w:t>
      </w:r>
      <w:r w:rsidR="000B3EB6" w:rsidRPr="001349F4">
        <w:rPr>
          <w:bCs/>
        </w:rPr>
        <w:t xml:space="preserve"> does not preclude </w:t>
      </w:r>
      <w:r w:rsidR="00ED74D5" w:rsidRPr="001349F4">
        <w:rPr>
          <w:bCs/>
        </w:rPr>
        <w:t>the</w:t>
      </w:r>
      <w:r w:rsidR="00C92C3A" w:rsidRPr="001349F4">
        <w:rPr>
          <w:bCs/>
        </w:rPr>
        <w:t xml:space="preserve"> AusNCP from</w:t>
      </w:r>
      <w:r w:rsidR="00ED74D5" w:rsidRPr="001349F4">
        <w:rPr>
          <w:bCs/>
        </w:rPr>
        <w:t xml:space="preserve"> </w:t>
      </w:r>
      <w:r w:rsidR="000B3EB6" w:rsidRPr="001349F4">
        <w:rPr>
          <w:bCs/>
        </w:rPr>
        <w:t>accept</w:t>
      </w:r>
      <w:r w:rsidR="00C92C3A" w:rsidRPr="001349F4">
        <w:rPr>
          <w:bCs/>
        </w:rPr>
        <w:t xml:space="preserve">ing </w:t>
      </w:r>
      <w:r w:rsidR="00CF062B" w:rsidRPr="001349F4">
        <w:rPr>
          <w:bCs/>
        </w:rPr>
        <w:t>it</w:t>
      </w:r>
      <w:r w:rsidR="00B24D51" w:rsidRPr="001349F4">
        <w:rPr>
          <w:bCs/>
        </w:rPr>
        <w:t>,</w:t>
      </w:r>
      <w:r w:rsidR="000B3EB6" w:rsidRPr="001349F4">
        <w:rPr>
          <w:bCs/>
        </w:rPr>
        <w:t xml:space="preserve"> </w:t>
      </w:r>
      <w:r w:rsidR="00486D6B" w:rsidRPr="001349F4">
        <w:rPr>
          <w:bCs/>
        </w:rPr>
        <w:t xml:space="preserve">particularly </w:t>
      </w:r>
      <w:r w:rsidR="000B3EB6" w:rsidRPr="001349F4">
        <w:rPr>
          <w:bCs/>
        </w:rPr>
        <w:t>wh</w:t>
      </w:r>
      <w:r w:rsidR="00AD3C43" w:rsidRPr="001349F4">
        <w:rPr>
          <w:bCs/>
        </w:rPr>
        <w:t>ere</w:t>
      </w:r>
      <w:r w:rsidR="000B3EB6" w:rsidRPr="001349F4">
        <w:rPr>
          <w:bCs/>
        </w:rPr>
        <w:t xml:space="preserve"> consideration would contribute to the </w:t>
      </w:r>
      <w:r w:rsidR="00AD3C43" w:rsidRPr="001349F4">
        <w:rPr>
          <w:bCs/>
        </w:rPr>
        <w:t xml:space="preserve">purposes and effectiveness of the </w:t>
      </w:r>
      <w:r w:rsidR="008A261A" w:rsidRPr="001349F4">
        <w:rPr>
          <w:bCs/>
        </w:rPr>
        <w:t xml:space="preserve">OECD </w:t>
      </w:r>
      <w:r w:rsidR="000B3EB6" w:rsidRPr="001349F4">
        <w:rPr>
          <w:bCs/>
        </w:rPr>
        <w:t>Guidelines. There have been various NCP cases where an NCP has accepted a complaint regarding issues in its own country from a ‘local’ multinational enterprise.</w:t>
      </w:r>
      <w:r w:rsidR="000B3EB6" w:rsidRPr="001349F4">
        <w:rPr>
          <w:rStyle w:val="FootnoteReference"/>
          <w:bCs/>
          <w:sz w:val="22"/>
          <w:szCs w:val="22"/>
          <w:vertAlign w:val="superscript"/>
        </w:rPr>
        <w:footnoteReference w:id="53"/>
      </w:r>
      <w:r w:rsidR="000B3EB6" w:rsidRPr="001349F4">
        <w:rPr>
          <w:bCs/>
        </w:rPr>
        <w:t xml:space="preserve"> </w:t>
      </w:r>
      <w:r w:rsidR="00564CE5" w:rsidRPr="001349F4">
        <w:rPr>
          <w:bCs/>
        </w:rPr>
        <w:t>In addition, t</w:t>
      </w:r>
      <w:r w:rsidR="000B3EB6" w:rsidRPr="001349F4">
        <w:rPr>
          <w:bCs/>
        </w:rPr>
        <w:t xml:space="preserve">here is no other NCP </w:t>
      </w:r>
      <w:r w:rsidR="00C734A5" w:rsidRPr="001349F4">
        <w:rPr>
          <w:bCs/>
        </w:rPr>
        <w:t xml:space="preserve">with </w:t>
      </w:r>
      <w:r w:rsidR="000B3EB6" w:rsidRPr="001349F4">
        <w:rPr>
          <w:bCs/>
        </w:rPr>
        <w:t xml:space="preserve">a </w:t>
      </w:r>
      <w:r w:rsidR="00955175" w:rsidRPr="001349F4">
        <w:rPr>
          <w:bCs/>
        </w:rPr>
        <w:t xml:space="preserve">relevant </w:t>
      </w:r>
      <w:r w:rsidR="000B3EB6" w:rsidRPr="001349F4">
        <w:rPr>
          <w:bCs/>
        </w:rPr>
        <w:t xml:space="preserve">connection to the issues raised </w:t>
      </w:r>
      <w:r w:rsidR="008A681E" w:rsidRPr="001349F4">
        <w:rPr>
          <w:bCs/>
        </w:rPr>
        <w:t>in this complaint</w:t>
      </w:r>
      <w:r w:rsidR="00FC1E3B" w:rsidRPr="001349F4">
        <w:rPr>
          <w:bCs/>
        </w:rPr>
        <w:t xml:space="preserve">. This </w:t>
      </w:r>
      <w:r w:rsidR="00DE28F3" w:rsidRPr="001349F4">
        <w:rPr>
          <w:bCs/>
        </w:rPr>
        <w:t>further</w:t>
      </w:r>
      <w:r w:rsidR="00A70DE4" w:rsidRPr="001349F4">
        <w:rPr>
          <w:bCs/>
        </w:rPr>
        <w:t xml:space="preserve"> reinforc</w:t>
      </w:r>
      <w:r w:rsidR="00D93F70" w:rsidRPr="001349F4">
        <w:rPr>
          <w:bCs/>
        </w:rPr>
        <w:t>es</w:t>
      </w:r>
      <w:r w:rsidR="003B17B3" w:rsidRPr="001349F4">
        <w:rPr>
          <w:bCs/>
        </w:rPr>
        <w:t xml:space="preserve"> </w:t>
      </w:r>
      <w:r w:rsidR="00F77162" w:rsidRPr="001349F4">
        <w:rPr>
          <w:bCs/>
        </w:rPr>
        <w:t xml:space="preserve">the importance of </w:t>
      </w:r>
      <w:r w:rsidR="00A70DE4" w:rsidRPr="001349F4">
        <w:rPr>
          <w:bCs/>
        </w:rPr>
        <w:t>consider</w:t>
      </w:r>
      <w:r w:rsidR="00F77162" w:rsidRPr="001349F4">
        <w:rPr>
          <w:bCs/>
        </w:rPr>
        <w:t>ing</w:t>
      </w:r>
      <w:r w:rsidR="00A70DE4" w:rsidRPr="001349F4">
        <w:rPr>
          <w:bCs/>
        </w:rPr>
        <w:t xml:space="preserve"> whether </w:t>
      </w:r>
      <w:r w:rsidR="00976DCF" w:rsidRPr="001349F4">
        <w:rPr>
          <w:bCs/>
        </w:rPr>
        <w:t xml:space="preserve">accepting </w:t>
      </w:r>
      <w:r w:rsidR="00DD4B61" w:rsidRPr="001349F4">
        <w:rPr>
          <w:bCs/>
        </w:rPr>
        <w:t xml:space="preserve">the </w:t>
      </w:r>
      <w:r w:rsidR="00976DCF" w:rsidRPr="001349F4">
        <w:rPr>
          <w:bCs/>
        </w:rPr>
        <w:t>complaint</w:t>
      </w:r>
      <w:r w:rsidR="00A25839" w:rsidRPr="001349F4">
        <w:rPr>
          <w:bCs/>
        </w:rPr>
        <w:t xml:space="preserve"> would</w:t>
      </w:r>
      <w:r w:rsidR="00A35698" w:rsidRPr="001349F4">
        <w:rPr>
          <w:bCs/>
        </w:rPr>
        <w:t xml:space="preserve"> contribute to the </w:t>
      </w:r>
      <w:r w:rsidR="00B84F40" w:rsidRPr="001349F4">
        <w:rPr>
          <w:bCs/>
        </w:rPr>
        <w:t xml:space="preserve">OECD </w:t>
      </w:r>
      <w:r w:rsidR="00A35698" w:rsidRPr="001349F4">
        <w:rPr>
          <w:bCs/>
        </w:rPr>
        <w:t>Guidelines’ purposes and effectiveness.</w:t>
      </w:r>
    </w:p>
    <w:p w14:paraId="3C03FA00" w14:textId="511D5C76" w:rsidR="00056392" w:rsidRPr="001349F4" w:rsidRDefault="00CE1CD9" w:rsidP="00366396">
      <w:pPr>
        <w:pStyle w:val="OutlineNumbered1"/>
      </w:pPr>
      <w:r w:rsidRPr="001349F4">
        <w:rPr>
          <w:bCs/>
        </w:rPr>
        <w:t>I</w:t>
      </w:r>
      <w:r w:rsidR="00131CF2" w:rsidRPr="001349F4">
        <w:rPr>
          <w:bCs/>
        </w:rPr>
        <w:t xml:space="preserve">n </w:t>
      </w:r>
      <w:r w:rsidR="00066A78" w:rsidRPr="001349F4">
        <w:t xml:space="preserve">response to </w:t>
      </w:r>
      <w:r w:rsidRPr="001349F4">
        <w:rPr>
          <w:bCs/>
        </w:rPr>
        <w:t>a</w:t>
      </w:r>
      <w:r w:rsidRPr="001349F4">
        <w:t xml:space="preserve"> </w:t>
      </w:r>
      <w:r w:rsidR="00066A78" w:rsidRPr="001349F4">
        <w:t>draft</w:t>
      </w:r>
      <w:r w:rsidRPr="001349F4">
        <w:t xml:space="preserve"> </w:t>
      </w:r>
      <w:r w:rsidRPr="001349F4">
        <w:rPr>
          <w:bCs/>
        </w:rPr>
        <w:t>of this</w:t>
      </w:r>
      <w:r w:rsidR="00066A78" w:rsidRPr="001349F4">
        <w:rPr>
          <w:bCs/>
        </w:rPr>
        <w:t xml:space="preserve"> </w:t>
      </w:r>
      <w:r w:rsidR="00066A78" w:rsidRPr="001349F4">
        <w:t>Initial Assessment</w:t>
      </w:r>
      <w:r w:rsidRPr="001349F4">
        <w:rPr>
          <w:bCs/>
        </w:rPr>
        <w:t xml:space="preserve"> statement</w:t>
      </w:r>
      <w:r w:rsidR="00066A78" w:rsidRPr="001349F4">
        <w:rPr>
          <w:bCs/>
        </w:rPr>
        <w:t>,</w:t>
      </w:r>
      <w:r w:rsidR="00FF3245" w:rsidRPr="001349F4">
        <w:rPr>
          <w:bCs/>
        </w:rPr>
        <w:t xml:space="preserve"> Woolworths </w:t>
      </w:r>
      <w:r w:rsidR="00056392" w:rsidRPr="001349F4">
        <w:rPr>
          <w:bCs/>
        </w:rPr>
        <w:t xml:space="preserve">referred to the </w:t>
      </w:r>
      <w:r w:rsidR="00FF3245" w:rsidRPr="001349F4">
        <w:rPr>
          <w:bCs/>
        </w:rPr>
        <w:t>environmental management of Macquarie Harbour and</w:t>
      </w:r>
      <w:r w:rsidR="006A7600" w:rsidRPr="001349F4">
        <w:rPr>
          <w:bCs/>
        </w:rPr>
        <w:t xml:space="preserve"> the</w:t>
      </w:r>
      <w:r w:rsidR="00FF3245" w:rsidRPr="001349F4">
        <w:rPr>
          <w:bCs/>
        </w:rPr>
        <w:t xml:space="preserve"> consumer </w:t>
      </w:r>
      <w:r w:rsidR="006774D4" w:rsidRPr="001349F4">
        <w:rPr>
          <w:bCs/>
        </w:rPr>
        <w:t>labelling</w:t>
      </w:r>
      <w:r w:rsidR="00FF3245" w:rsidRPr="001349F4">
        <w:rPr>
          <w:bCs/>
        </w:rPr>
        <w:t xml:space="preserve"> of Australian produce </w:t>
      </w:r>
      <w:r w:rsidR="00A676E7" w:rsidRPr="001349F4">
        <w:rPr>
          <w:bCs/>
        </w:rPr>
        <w:t>as</w:t>
      </w:r>
      <w:r w:rsidR="00056392" w:rsidRPr="001349F4">
        <w:rPr>
          <w:bCs/>
        </w:rPr>
        <w:t xml:space="preserve"> </w:t>
      </w:r>
      <w:r w:rsidR="00FF3245" w:rsidRPr="001349F4">
        <w:rPr>
          <w:bCs/>
        </w:rPr>
        <w:t xml:space="preserve">matters </w:t>
      </w:r>
      <w:r w:rsidR="00A676E7" w:rsidRPr="001349F4">
        <w:rPr>
          <w:bCs/>
        </w:rPr>
        <w:t xml:space="preserve">currently </w:t>
      </w:r>
      <w:r w:rsidR="00FF3245" w:rsidRPr="001349F4">
        <w:rPr>
          <w:bCs/>
        </w:rPr>
        <w:t xml:space="preserve">managed by domestic </w:t>
      </w:r>
      <w:proofErr w:type="gramStart"/>
      <w:r w:rsidR="00FF3245" w:rsidRPr="001349F4">
        <w:rPr>
          <w:bCs/>
        </w:rPr>
        <w:t>regulators, and</w:t>
      </w:r>
      <w:proofErr w:type="gramEnd"/>
      <w:r w:rsidR="00FF3245" w:rsidRPr="001349F4">
        <w:rPr>
          <w:bCs/>
        </w:rPr>
        <w:t xml:space="preserve"> suggested </w:t>
      </w:r>
      <w:r w:rsidR="00A07A0F" w:rsidRPr="001349F4">
        <w:rPr>
          <w:bCs/>
        </w:rPr>
        <w:t xml:space="preserve">that an </w:t>
      </w:r>
      <w:r w:rsidR="00FF3245" w:rsidRPr="001349F4">
        <w:rPr>
          <w:bCs/>
        </w:rPr>
        <w:t>AusNCP process should avoid duplicating</w:t>
      </w:r>
      <w:r w:rsidR="00B67910" w:rsidRPr="001349F4">
        <w:rPr>
          <w:bCs/>
        </w:rPr>
        <w:t xml:space="preserve"> the work of these</w:t>
      </w:r>
      <w:r w:rsidR="00FF3245" w:rsidRPr="001349F4">
        <w:rPr>
          <w:bCs/>
        </w:rPr>
        <w:t xml:space="preserve"> Australian authorities</w:t>
      </w:r>
      <w:r w:rsidR="006422AB" w:rsidRPr="001349F4">
        <w:t>.</w:t>
      </w:r>
      <w:r w:rsidR="00066A78" w:rsidRPr="001349F4">
        <w:t xml:space="preserve"> </w:t>
      </w:r>
    </w:p>
    <w:p w14:paraId="7C43E38C" w14:textId="42AB2DAC" w:rsidR="000B3EB6" w:rsidRPr="001349F4" w:rsidRDefault="00066A78" w:rsidP="00366396">
      <w:pPr>
        <w:pStyle w:val="OutlineNumbered1"/>
      </w:pPr>
      <w:r w:rsidRPr="001349F4">
        <w:t xml:space="preserve">It is correct that, where domestic regulation </w:t>
      </w:r>
      <w:r w:rsidRPr="001349F4">
        <w:rPr>
          <w:i/>
        </w:rPr>
        <w:t xml:space="preserve">ensures </w:t>
      </w:r>
      <w:r w:rsidR="00FF3245" w:rsidRPr="001349F4">
        <w:rPr>
          <w:iCs/>
        </w:rPr>
        <w:t>that enterprises</w:t>
      </w:r>
      <w:r w:rsidR="00FF3245" w:rsidRPr="001349F4">
        <w:rPr>
          <w:bCs/>
        </w:rPr>
        <w:t xml:space="preserve"> must </w:t>
      </w:r>
      <w:r w:rsidRPr="001349F4">
        <w:t xml:space="preserve">act consistently with the </w:t>
      </w:r>
      <w:r w:rsidR="00BC1F2C" w:rsidRPr="001349F4">
        <w:rPr>
          <w:bCs/>
        </w:rPr>
        <w:t>OECD</w:t>
      </w:r>
      <w:r w:rsidR="00A72D50" w:rsidRPr="001349F4">
        <w:rPr>
          <w:bCs/>
        </w:rPr>
        <w:t> </w:t>
      </w:r>
      <w:r w:rsidRPr="001349F4">
        <w:t xml:space="preserve">Guidelines, </w:t>
      </w:r>
      <w:r w:rsidRPr="001349F4">
        <w:rPr>
          <w:bCs/>
        </w:rPr>
        <w:t>th</w:t>
      </w:r>
      <w:r w:rsidR="00BB3B3D" w:rsidRPr="001349F4">
        <w:rPr>
          <w:bCs/>
        </w:rPr>
        <w:t>is</w:t>
      </w:r>
      <w:r w:rsidRPr="001349F4">
        <w:t xml:space="preserve"> can be a </w:t>
      </w:r>
      <w:r w:rsidR="008A486C" w:rsidRPr="001349F4">
        <w:rPr>
          <w:bCs/>
        </w:rPr>
        <w:t xml:space="preserve">relevant </w:t>
      </w:r>
      <w:r w:rsidRPr="001349F4">
        <w:t xml:space="preserve">factor </w:t>
      </w:r>
      <w:r w:rsidR="008A486C" w:rsidRPr="001349F4">
        <w:rPr>
          <w:bCs/>
        </w:rPr>
        <w:t xml:space="preserve">in deciding whether </w:t>
      </w:r>
      <w:r w:rsidRPr="001349F4">
        <w:rPr>
          <w:bCs/>
        </w:rPr>
        <w:t>accept</w:t>
      </w:r>
      <w:r w:rsidR="00FF3245" w:rsidRPr="001349F4">
        <w:rPr>
          <w:bCs/>
        </w:rPr>
        <w:t xml:space="preserve">ing a complaint would further </w:t>
      </w:r>
      <w:r w:rsidRPr="001349F4">
        <w:t>the purposes and effectiveness</w:t>
      </w:r>
      <w:r w:rsidR="00930AF6" w:rsidRPr="001349F4">
        <w:t xml:space="preserve"> of the OECD Guidelines</w:t>
      </w:r>
      <w:r w:rsidRPr="001349F4">
        <w:t>. However, as</w:t>
      </w:r>
      <w:r w:rsidR="00FF3245" w:rsidRPr="001349F4">
        <w:t xml:space="preserve"> explained above</w:t>
      </w:r>
      <w:r w:rsidRPr="001349F4">
        <w:t xml:space="preserve">, </w:t>
      </w:r>
      <w:r w:rsidR="0010669E" w:rsidRPr="001349F4">
        <w:t xml:space="preserve">the </w:t>
      </w:r>
      <w:r w:rsidRPr="001349F4">
        <w:t xml:space="preserve">relevant Australian </w:t>
      </w:r>
      <w:r w:rsidR="00077924" w:rsidRPr="001349F4">
        <w:t xml:space="preserve">laws </w:t>
      </w:r>
      <w:r w:rsidRPr="001349F4">
        <w:t xml:space="preserve">and </w:t>
      </w:r>
      <w:r w:rsidR="009B74E5" w:rsidRPr="001349F4">
        <w:t xml:space="preserve">proceedings </w:t>
      </w:r>
      <w:r w:rsidR="008C742C" w:rsidRPr="001349F4">
        <w:t xml:space="preserve">in this case </w:t>
      </w:r>
      <w:r w:rsidRPr="001349F4">
        <w:t xml:space="preserve">do not </w:t>
      </w:r>
      <w:r w:rsidR="00CA1DB2" w:rsidRPr="001349F4">
        <w:t>address the OECD</w:t>
      </w:r>
      <w:r w:rsidR="00CD5830" w:rsidRPr="001349F4">
        <w:rPr>
          <w:bCs/>
        </w:rPr>
        <w:t> </w:t>
      </w:r>
      <w:r w:rsidR="00CA1DB2" w:rsidRPr="001349F4">
        <w:rPr>
          <w:bCs/>
        </w:rPr>
        <w:t>Guidelines</w:t>
      </w:r>
      <w:r w:rsidR="00CA1DB2" w:rsidRPr="001349F4">
        <w:t xml:space="preserve"> nor the expectations </w:t>
      </w:r>
      <w:r w:rsidR="00930AF6" w:rsidRPr="001349F4">
        <w:rPr>
          <w:bCs/>
        </w:rPr>
        <w:t xml:space="preserve">that </w:t>
      </w:r>
      <w:r w:rsidR="008C742C" w:rsidRPr="001349F4">
        <w:rPr>
          <w:bCs/>
        </w:rPr>
        <w:t>the</w:t>
      </w:r>
      <w:r w:rsidR="00FF3245" w:rsidRPr="001349F4">
        <w:rPr>
          <w:bCs/>
        </w:rPr>
        <w:t>se</w:t>
      </w:r>
      <w:r w:rsidR="008C742C" w:rsidRPr="001349F4">
        <w:rPr>
          <w:bCs/>
        </w:rPr>
        <w:t xml:space="preserve"> </w:t>
      </w:r>
      <w:r w:rsidR="00103E94" w:rsidRPr="001349F4">
        <w:rPr>
          <w:bCs/>
        </w:rPr>
        <w:t xml:space="preserve">place </w:t>
      </w:r>
      <w:r w:rsidR="00CA1DB2" w:rsidRPr="001349F4">
        <w:rPr>
          <w:bCs/>
        </w:rPr>
        <w:t>o</w:t>
      </w:r>
      <w:r w:rsidR="00103E94" w:rsidRPr="001349F4">
        <w:rPr>
          <w:bCs/>
        </w:rPr>
        <w:t>n</w:t>
      </w:r>
      <w:r w:rsidR="00CA1DB2" w:rsidRPr="001349F4">
        <w:t xml:space="preserve"> Woolworths.</w:t>
      </w:r>
      <w:r w:rsidR="00CA1DB2" w:rsidRPr="001349F4">
        <w:rPr>
          <w:bCs/>
        </w:rPr>
        <w:t xml:space="preserve"> </w:t>
      </w:r>
    </w:p>
    <w:p w14:paraId="75EBCA2C" w14:textId="78F4F74C" w:rsidR="009745A5" w:rsidRPr="001349F4" w:rsidRDefault="009745A5" w:rsidP="000A5CC9">
      <w:pPr>
        <w:pStyle w:val="OutlineNumbered1"/>
        <w:rPr>
          <w:bCs/>
        </w:rPr>
      </w:pPr>
      <w:r w:rsidRPr="001349F4">
        <w:rPr>
          <w:bCs/>
        </w:rPr>
        <w:t xml:space="preserve">There have been </w:t>
      </w:r>
      <w:r w:rsidR="00E97185" w:rsidRPr="001349F4">
        <w:rPr>
          <w:bCs/>
        </w:rPr>
        <w:t xml:space="preserve">many </w:t>
      </w:r>
      <w:r w:rsidRPr="001349F4">
        <w:rPr>
          <w:bCs/>
        </w:rPr>
        <w:t xml:space="preserve">previous NCP decisions </w:t>
      </w:r>
      <w:r w:rsidR="000F4886" w:rsidRPr="001349F4">
        <w:rPr>
          <w:bCs/>
        </w:rPr>
        <w:t xml:space="preserve">that </w:t>
      </w:r>
      <w:r w:rsidR="00367BEC" w:rsidRPr="001349F4">
        <w:rPr>
          <w:bCs/>
        </w:rPr>
        <w:t xml:space="preserve">clarify </w:t>
      </w:r>
      <w:r w:rsidRPr="001349F4">
        <w:rPr>
          <w:bCs/>
        </w:rPr>
        <w:t xml:space="preserve">the </w:t>
      </w:r>
      <w:r w:rsidR="00586B09" w:rsidRPr="001349F4">
        <w:rPr>
          <w:bCs/>
        </w:rPr>
        <w:t xml:space="preserve">OECD </w:t>
      </w:r>
      <w:r w:rsidRPr="001349F4">
        <w:rPr>
          <w:bCs/>
        </w:rPr>
        <w:t>Guidelines’ application to environmental i</w:t>
      </w:r>
      <w:r w:rsidR="00E97185" w:rsidRPr="001349F4">
        <w:rPr>
          <w:bCs/>
        </w:rPr>
        <w:t>ssues, a</w:t>
      </w:r>
      <w:r w:rsidR="00566E58" w:rsidRPr="001349F4">
        <w:rPr>
          <w:bCs/>
        </w:rPr>
        <w:t xml:space="preserve">s well </w:t>
      </w:r>
      <w:r w:rsidR="00E97185" w:rsidRPr="001349F4">
        <w:rPr>
          <w:bCs/>
        </w:rPr>
        <w:t xml:space="preserve">as some NCP statements </w:t>
      </w:r>
      <w:r w:rsidR="00566E58" w:rsidRPr="001349F4">
        <w:rPr>
          <w:bCs/>
        </w:rPr>
        <w:t>that</w:t>
      </w:r>
      <w:r w:rsidR="00D963A6" w:rsidRPr="001349F4">
        <w:rPr>
          <w:bCs/>
        </w:rPr>
        <w:t xml:space="preserve"> have </w:t>
      </w:r>
      <w:r w:rsidR="00E97185" w:rsidRPr="001349F4">
        <w:rPr>
          <w:bCs/>
        </w:rPr>
        <w:t>help</w:t>
      </w:r>
      <w:r w:rsidR="00D963A6" w:rsidRPr="001349F4">
        <w:rPr>
          <w:bCs/>
        </w:rPr>
        <w:t>ed</w:t>
      </w:r>
      <w:r w:rsidR="00E97185" w:rsidRPr="001349F4">
        <w:rPr>
          <w:bCs/>
        </w:rPr>
        <w:t xml:space="preserve"> </w:t>
      </w:r>
      <w:r w:rsidR="006B059C" w:rsidRPr="001349F4">
        <w:rPr>
          <w:bCs/>
        </w:rPr>
        <w:t xml:space="preserve">enterprises </w:t>
      </w:r>
      <w:r w:rsidR="00E97185" w:rsidRPr="001349F4">
        <w:rPr>
          <w:bCs/>
        </w:rPr>
        <w:t xml:space="preserve">understand </w:t>
      </w:r>
      <w:r w:rsidR="006B059C" w:rsidRPr="001349F4">
        <w:rPr>
          <w:bCs/>
        </w:rPr>
        <w:t xml:space="preserve">their </w:t>
      </w:r>
      <w:r w:rsidR="00E97185" w:rsidRPr="001349F4">
        <w:rPr>
          <w:bCs/>
        </w:rPr>
        <w:t>responsibilities regarding certification schemes</w:t>
      </w:r>
      <w:r w:rsidR="006B059C" w:rsidRPr="001349F4">
        <w:rPr>
          <w:bCs/>
        </w:rPr>
        <w:t>,</w:t>
      </w:r>
      <w:r w:rsidR="00E97185" w:rsidRPr="001349F4">
        <w:rPr>
          <w:rStyle w:val="FootnoteReference"/>
          <w:bCs/>
          <w:sz w:val="22"/>
          <w:szCs w:val="22"/>
          <w:vertAlign w:val="superscript"/>
        </w:rPr>
        <w:footnoteReference w:id="54"/>
      </w:r>
      <w:r w:rsidR="00E97185" w:rsidRPr="001349F4">
        <w:rPr>
          <w:bCs/>
        </w:rPr>
        <w:t xml:space="preserve"> </w:t>
      </w:r>
      <w:r w:rsidR="006B059C" w:rsidRPr="001349F4">
        <w:rPr>
          <w:bCs/>
        </w:rPr>
        <w:t>a</w:t>
      </w:r>
      <w:r w:rsidR="00902EDE" w:rsidRPr="001349F4">
        <w:rPr>
          <w:bCs/>
        </w:rPr>
        <w:t>nd in some in</w:t>
      </w:r>
      <w:r w:rsidR="006B059C" w:rsidRPr="001349F4">
        <w:rPr>
          <w:bCs/>
        </w:rPr>
        <w:t>s</w:t>
      </w:r>
      <w:r w:rsidR="00902EDE" w:rsidRPr="001349F4">
        <w:rPr>
          <w:bCs/>
        </w:rPr>
        <w:t>tance</w:t>
      </w:r>
      <w:r w:rsidR="006B059C" w:rsidRPr="001349F4">
        <w:rPr>
          <w:bCs/>
        </w:rPr>
        <w:t>s</w:t>
      </w:r>
      <w:r w:rsidR="00902EDE" w:rsidRPr="001349F4">
        <w:rPr>
          <w:bCs/>
        </w:rPr>
        <w:t>,</w:t>
      </w:r>
      <w:r w:rsidR="006B059C" w:rsidRPr="001349F4">
        <w:rPr>
          <w:bCs/>
        </w:rPr>
        <w:t xml:space="preserve"> </w:t>
      </w:r>
      <w:r w:rsidRPr="001349F4">
        <w:rPr>
          <w:bCs/>
        </w:rPr>
        <w:t>salmon farming</w:t>
      </w:r>
      <w:r w:rsidR="00AC6566" w:rsidRPr="001349F4">
        <w:rPr>
          <w:bCs/>
        </w:rPr>
        <w:t xml:space="preserve"> itself</w:t>
      </w:r>
      <w:r w:rsidRPr="001349F4">
        <w:rPr>
          <w:bCs/>
        </w:rPr>
        <w:t>.</w:t>
      </w:r>
      <w:r w:rsidRPr="001349F4">
        <w:rPr>
          <w:rStyle w:val="FootnoteReference"/>
          <w:bCs/>
          <w:sz w:val="22"/>
          <w:szCs w:val="22"/>
          <w:vertAlign w:val="superscript"/>
        </w:rPr>
        <w:footnoteReference w:id="55"/>
      </w:r>
      <w:r w:rsidRPr="001349F4">
        <w:rPr>
          <w:bCs/>
          <w:szCs w:val="22"/>
          <w:vertAlign w:val="superscript"/>
        </w:rPr>
        <w:t xml:space="preserve"> </w:t>
      </w:r>
      <w:r w:rsidRPr="001349F4">
        <w:rPr>
          <w:bCs/>
        </w:rPr>
        <w:t xml:space="preserve">The </w:t>
      </w:r>
      <w:r w:rsidR="00AD156A" w:rsidRPr="001349F4">
        <w:rPr>
          <w:bCs/>
        </w:rPr>
        <w:t xml:space="preserve">OECD </w:t>
      </w:r>
      <w:r w:rsidRPr="001349F4">
        <w:rPr>
          <w:bCs/>
        </w:rPr>
        <w:t xml:space="preserve">Guidelines were </w:t>
      </w:r>
      <w:r w:rsidR="00E97185" w:rsidRPr="001349F4">
        <w:rPr>
          <w:bCs/>
        </w:rPr>
        <w:t>changed in 2023 and now include additional expectations on enterprises in relation to environmental management. This includes ‘providing for, or co-operating in, remediation as necessary to address adverse environmental impacts the enterprise has caused or contributed to, and using leverage to influence other entities causing or contributing to adverse environmental impacts to remediate them’</w:t>
      </w:r>
      <w:r w:rsidR="00412698" w:rsidRPr="001349F4">
        <w:rPr>
          <w:bCs/>
        </w:rPr>
        <w:t xml:space="preserve"> (paragraph </w:t>
      </w:r>
      <w:r w:rsidR="001C7680" w:rsidRPr="001349F4">
        <w:rPr>
          <w:bCs/>
        </w:rPr>
        <w:fldChar w:fldCharType="begin"/>
      </w:r>
      <w:r w:rsidR="001C7680" w:rsidRPr="001349F4">
        <w:rPr>
          <w:bCs/>
        </w:rPr>
        <w:instrText xml:space="preserve"> REF _Ref221790855 \r \h </w:instrText>
      </w:r>
      <w:r w:rsidR="001C7680" w:rsidRPr="001349F4">
        <w:rPr>
          <w:bCs/>
        </w:rPr>
      </w:r>
      <w:r w:rsidR="001C7680" w:rsidRPr="001349F4">
        <w:rPr>
          <w:bCs/>
        </w:rPr>
        <w:fldChar w:fldCharType="separate"/>
      </w:r>
      <w:r w:rsidR="00434AF1">
        <w:rPr>
          <w:bCs/>
        </w:rPr>
        <w:t>17.4</w:t>
      </w:r>
      <w:r w:rsidR="001C7680" w:rsidRPr="001349F4">
        <w:rPr>
          <w:bCs/>
        </w:rPr>
        <w:fldChar w:fldCharType="end"/>
      </w:r>
      <w:r w:rsidR="00412698" w:rsidRPr="001349F4">
        <w:rPr>
          <w:bCs/>
        </w:rPr>
        <w:t xml:space="preserve"> </w:t>
      </w:r>
      <w:r w:rsidR="001C7680" w:rsidRPr="001349F4">
        <w:rPr>
          <w:bCs/>
        </w:rPr>
        <w:t>of this statement</w:t>
      </w:r>
      <w:r w:rsidR="00412698" w:rsidRPr="001349F4">
        <w:rPr>
          <w:bCs/>
        </w:rPr>
        <w:t xml:space="preserve"> refers)</w:t>
      </w:r>
      <w:r w:rsidR="00E97185" w:rsidRPr="001349F4">
        <w:rPr>
          <w:bCs/>
        </w:rPr>
        <w:t>.</w:t>
      </w:r>
      <w:r w:rsidR="00E97185" w:rsidRPr="001349F4">
        <w:rPr>
          <w:rStyle w:val="FootnoteReference"/>
          <w:bCs/>
          <w:sz w:val="22"/>
          <w:szCs w:val="22"/>
          <w:vertAlign w:val="superscript"/>
        </w:rPr>
        <w:footnoteReference w:id="56"/>
      </w:r>
    </w:p>
    <w:p w14:paraId="57A48BE9" w14:textId="0CDABE71" w:rsidR="000A5CC9" w:rsidRPr="001349F4" w:rsidRDefault="00AC10E8" w:rsidP="000A5CC9">
      <w:pPr>
        <w:pStyle w:val="OutlineNumbered1"/>
        <w:rPr>
          <w:bCs/>
        </w:rPr>
      </w:pPr>
      <w:r w:rsidRPr="001349F4">
        <w:rPr>
          <w:bCs/>
        </w:rPr>
        <w:t xml:space="preserve">In considering </w:t>
      </w:r>
      <w:r w:rsidR="000A5CC9" w:rsidRPr="001349F4">
        <w:rPr>
          <w:bCs/>
        </w:rPr>
        <w:t xml:space="preserve">the purposes and effectiveness of the </w:t>
      </w:r>
      <w:r w:rsidR="00AD156A" w:rsidRPr="001349F4">
        <w:rPr>
          <w:bCs/>
        </w:rPr>
        <w:t xml:space="preserve">OECD </w:t>
      </w:r>
      <w:r w:rsidR="000A5CC9" w:rsidRPr="001349F4">
        <w:rPr>
          <w:bCs/>
        </w:rPr>
        <w:t>Guidelines</w:t>
      </w:r>
      <w:r w:rsidRPr="001349F4">
        <w:rPr>
          <w:bCs/>
        </w:rPr>
        <w:t>,</w:t>
      </w:r>
      <w:r w:rsidR="000A5CC9" w:rsidRPr="001349F4">
        <w:rPr>
          <w:bCs/>
        </w:rPr>
        <w:t xml:space="preserve"> </w:t>
      </w:r>
      <w:r w:rsidRPr="001349F4">
        <w:rPr>
          <w:bCs/>
        </w:rPr>
        <w:t>the Independent Examiner notes</w:t>
      </w:r>
      <w:r w:rsidR="00CF44E6" w:rsidRPr="001349F4">
        <w:rPr>
          <w:bCs/>
        </w:rPr>
        <w:t xml:space="preserve"> that the complaint</w:t>
      </w:r>
      <w:r w:rsidR="000A5CC9" w:rsidRPr="001349F4">
        <w:rPr>
          <w:bCs/>
        </w:rPr>
        <w:t>:</w:t>
      </w:r>
    </w:p>
    <w:p w14:paraId="5E984043" w14:textId="4EA26DAD" w:rsidR="000A5CC9" w:rsidRPr="001349F4" w:rsidRDefault="000A5CC9" w:rsidP="008C26BF">
      <w:pPr>
        <w:pStyle w:val="OutlineNumbered1"/>
        <w:numPr>
          <w:ilvl w:val="1"/>
          <w:numId w:val="12"/>
        </w:numPr>
        <w:rPr>
          <w:bCs/>
        </w:rPr>
      </w:pPr>
      <w:r w:rsidRPr="001349F4">
        <w:rPr>
          <w:bCs/>
        </w:rPr>
        <w:t xml:space="preserve">concerns a multinational enterprise (Woolworths) and matters </w:t>
      </w:r>
      <w:r w:rsidR="00CD30A8" w:rsidRPr="001349F4">
        <w:rPr>
          <w:bCs/>
        </w:rPr>
        <w:t xml:space="preserve">that are related to </w:t>
      </w:r>
      <w:r w:rsidRPr="001349F4">
        <w:rPr>
          <w:bCs/>
        </w:rPr>
        <w:t xml:space="preserve">multiple chapters of the </w:t>
      </w:r>
      <w:r w:rsidR="00AD156A" w:rsidRPr="001349F4">
        <w:rPr>
          <w:bCs/>
        </w:rPr>
        <w:t xml:space="preserve">OECD </w:t>
      </w:r>
      <w:r w:rsidRPr="001349F4">
        <w:rPr>
          <w:bCs/>
        </w:rPr>
        <w:t>Guidelines (</w:t>
      </w:r>
      <w:r w:rsidR="00CD30A8" w:rsidRPr="001349F4">
        <w:rPr>
          <w:bCs/>
        </w:rPr>
        <w:t xml:space="preserve">i.e. </w:t>
      </w:r>
      <w:r w:rsidRPr="001349F4">
        <w:rPr>
          <w:bCs/>
        </w:rPr>
        <w:t>General Policies, Disclosure, Environment</w:t>
      </w:r>
      <w:r w:rsidR="00FE797E" w:rsidRPr="001349F4">
        <w:rPr>
          <w:bCs/>
        </w:rPr>
        <w:t xml:space="preserve"> and </w:t>
      </w:r>
      <w:r w:rsidRPr="001349F4">
        <w:rPr>
          <w:bCs/>
        </w:rPr>
        <w:t>Consumer Interests)</w:t>
      </w:r>
    </w:p>
    <w:p w14:paraId="6109C116" w14:textId="48566335" w:rsidR="00351DEE" w:rsidRPr="001349F4" w:rsidRDefault="00E97185" w:rsidP="008C26BF">
      <w:pPr>
        <w:pStyle w:val="OutlineNumbered1"/>
        <w:numPr>
          <w:ilvl w:val="1"/>
          <w:numId w:val="12"/>
        </w:numPr>
        <w:rPr>
          <w:bCs/>
        </w:rPr>
      </w:pPr>
      <w:r w:rsidRPr="001349F4">
        <w:rPr>
          <w:bCs/>
        </w:rPr>
        <w:t xml:space="preserve">identifies </w:t>
      </w:r>
      <w:r w:rsidR="000A5CC9" w:rsidRPr="001349F4">
        <w:rPr>
          <w:bCs/>
        </w:rPr>
        <w:t>important questions about:</w:t>
      </w:r>
    </w:p>
    <w:p w14:paraId="00079EE5" w14:textId="4800F37E" w:rsidR="00351DEE" w:rsidRPr="001349F4" w:rsidRDefault="00D374CC" w:rsidP="000A5083">
      <w:pPr>
        <w:pStyle w:val="OutlineNumbered1"/>
        <w:numPr>
          <w:ilvl w:val="0"/>
          <w:numId w:val="17"/>
        </w:numPr>
        <w:rPr>
          <w:bCs/>
        </w:rPr>
      </w:pPr>
      <w:r w:rsidRPr="001349F4">
        <w:rPr>
          <w:bCs/>
        </w:rPr>
        <w:t>t</w:t>
      </w:r>
      <w:r w:rsidR="000A5CC9" w:rsidRPr="001349F4">
        <w:rPr>
          <w:bCs/>
        </w:rPr>
        <w:t xml:space="preserve">he </w:t>
      </w:r>
      <w:r w:rsidR="00E97185" w:rsidRPr="001349F4">
        <w:rPr>
          <w:bCs/>
        </w:rPr>
        <w:t xml:space="preserve">application of </w:t>
      </w:r>
      <w:r w:rsidR="000A5CC9" w:rsidRPr="001349F4">
        <w:rPr>
          <w:bCs/>
        </w:rPr>
        <w:t xml:space="preserve">risk-based due diligence processes, particularly </w:t>
      </w:r>
      <w:r w:rsidR="00A70DE4" w:rsidRPr="001349F4">
        <w:rPr>
          <w:bCs/>
        </w:rPr>
        <w:t>where there are alleged</w:t>
      </w:r>
      <w:r w:rsidR="00194B4A" w:rsidRPr="001349F4">
        <w:rPr>
          <w:bCs/>
        </w:rPr>
        <w:t>ly</w:t>
      </w:r>
      <w:r w:rsidR="000A5CC9" w:rsidRPr="001349F4">
        <w:rPr>
          <w:bCs/>
        </w:rPr>
        <w:t xml:space="preserve"> severe environmental and biodiversity </w:t>
      </w:r>
      <w:proofErr w:type="gramStart"/>
      <w:r w:rsidR="000A5CC9" w:rsidRPr="001349F4">
        <w:rPr>
          <w:bCs/>
        </w:rPr>
        <w:t>impacts</w:t>
      </w:r>
      <w:r w:rsidR="00D50DB1" w:rsidRPr="001349F4">
        <w:rPr>
          <w:bCs/>
        </w:rPr>
        <w:t>,</w:t>
      </w:r>
      <w:r w:rsidR="00267C82" w:rsidRPr="001349F4">
        <w:rPr>
          <w:bCs/>
        </w:rPr>
        <w:t xml:space="preserve"> </w:t>
      </w:r>
      <w:r w:rsidR="00FD075F" w:rsidRPr="001349F4">
        <w:rPr>
          <w:bCs/>
        </w:rPr>
        <w:t xml:space="preserve"> </w:t>
      </w:r>
      <w:r w:rsidR="00267C82" w:rsidRPr="001349F4">
        <w:rPr>
          <w:bCs/>
        </w:rPr>
        <w:t>and</w:t>
      </w:r>
      <w:proofErr w:type="gramEnd"/>
      <w:r w:rsidR="00267C82" w:rsidRPr="001349F4">
        <w:rPr>
          <w:bCs/>
        </w:rPr>
        <w:t xml:space="preserve"> </w:t>
      </w:r>
      <w:r w:rsidR="00A7316E" w:rsidRPr="001349F4">
        <w:rPr>
          <w:bCs/>
        </w:rPr>
        <w:t>wh</w:t>
      </w:r>
      <w:r w:rsidR="00BB2017" w:rsidRPr="001349F4">
        <w:rPr>
          <w:bCs/>
        </w:rPr>
        <w:t xml:space="preserve">ere there is </w:t>
      </w:r>
      <w:r w:rsidR="00267C82" w:rsidRPr="001349F4">
        <w:rPr>
          <w:bCs/>
        </w:rPr>
        <w:t xml:space="preserve">scientific </w:t>
      </w:r>
      <w:r w:rsidR="002C1EF4" w:rsidRPr="001349F4">
        <w:rPr>
          <w:bCs/>
        </w:rPr>
        <w:t>un</w:t>
      </w:r>
      <w:r w:rsidR="00267C82" w:rsidRPr="001349F4">
        <w:rPr>
          <w:bCs/>
        </w:rPr>
        <w:t xml:space="preserve">certainty </w:t>
      </w:r>
      <w:r w:rsidR="00F80E96" w:rsidRPr="001349F4">
        <w:rPr>
          <w:bCs/>
        </w:rPr>
        <w:t xml:space="preserve">regarding </w:t>
      </w:r>
      <w:r w:rsidR="00267C82" w:rsidRPr="001349F4">
        <w:rPr>
          <w:bCs/>
        </w:rPr>
        <w:t xml:space="preserve">the </w:t>
      </w:r>
      <w:r w:rsidR="00112E09" w:rsidRPr="001349F4">
        <w:rPr>
          <w:bCs/>
        </w:rPr>
        <w:t xml:space="preserve">risks </w:t>
      </w:r>
      <w:r w:rsidR="00267C82" w:rsidRPr="001349F4">
        <w:rPr>
          <w:bCs/>
        </w:rPr>
        <w:t xml:space="preserve">of serious or irreversible </w:t>
      </w:r>
      <w:r w:rsidR="00112E09" w:rsidRPr="001349F4">
        <w:rPr>
          <w:bCs/>
        </w:rPr>
        <w:t xml:space="preserve">environmental </w:t>
      </w:r>
      <w:r w:rsidR="00267C82" w:rsidRPr="001349F4">
        <w:rPr>
          <w:bCs/>
        </w:rPr>
        <w:t>damag</w:t>
      </w:r>
      <w:r w:rsidR="00112E09" w:rsidRPr="001349F4">
        <w:rPr>
          <w:bCs/>
        </w:rPr>
        <w:t>e</w:t>
      </w:r>
    </w:p>
    <w:p w14:paraId="59991AFE" w14:textId="00677A00" w:rsidR="00351DEE" w:rsidRPr="001349F4" w:rsidRDefault="00D374CC" w:rsidP="000A5083">
      <w:pPr>
        <w:pStyle w:val="OutlineNumbered1"/>
        <w:numPr>
          <w:ilvl w:val="0"/>
          <w:numId w:val="17"/>
        </w:numPr>
        <w:rPr>
          <w:bCs/>
        </w:rPr>
      </w:pPr>
      <w:r w:rsidRPr="001349F4">
        <w:rPr>
          <w:bCs/>
        </w:rPr>
        <w:t>t</w:t>
      </w:r>
      <w:r w:rsidR="000A5CC9" w:rsidRPr="001349F4">
        <w:rPr>
          <w:bCs/>
        </w:rPr>
        <w:t xml:space="preserve">he </w:t>
      </w:r>
      <w:r w:rsidR="00E97185" w:rsidRPr="001349F4">
        <w:rPr>
          <w:bCs/>
        </w:rPr>
        <w:t>relevance and requirements of</w:t>
      </w:r>
      <w:r w:rsidR="000A5CC9" w:rsidRPr="001349F4">
        <w:rPr>
          <w:bCs/>
        </w:rPr>
        <w:t xml:space="preserve"> heightened due diligence for </w:t>
      </w:r>
      <w:r w:rsidR="003504BF" w:rsidRPr="001349F4">
        <w:rPr>
          <w:bCs/>
        </w:rPr>
        <w:t xml:space="preserve">conduct that is potentially impacting </w:t>
      </w:r>
      <w:r w:rsidR="000A5CC9" w:rsidRPr="001349F4">
        <w:rPr>
          <w:bCs/>
        </w:rPr>
        <w:t>protected areas and endangered species</w:t>
      </w:r>
    </w:p>
    <w:p w14:paraId="724E0CEC" w14:textId="33960BA8" w:rsidR="00351DEE" w:rsidRPr="001349F4" w:rsidRDefault="00D374CC" w:rsidP="000A5083">
      <w:pPr>
        <w:pStyle w:val="OutlineNumbered1"/>
        <w:numPr>
          <w:ilvl w:val="0"/>
          <w:numId w:val="17"/>
        </w:numPr>
        <w:rPr>
          <w:bCs/>
        </w:rPr>
      </w:pPr>
      <w:r w:rsidRPr="001349F4">
        <w:rPr>
          <w:bCs/>
        </w:rPr>
        <w:t>t</w:t>
      </w:r>
      <w:r w:rsidR="000A5CC9" w:rsidRPr="001349F4">
        <w:rPr>
          <w:bCs/>
        </w:rPr>
        <w:t xml:space="preserve">he relationship between voluntary certification schemes and enterprise due diligence responsibilities under the </w:t>
      </w:r>
      <w:r w:rsidR="00AD156A" w:rsidRPr="001349F4">
        <w:rPr>
          <w:bCs/>
        </w:rPr>
        <w:t xml:space="preserve">OECD </w:t>
      </w:r>
      <w:r w:rsidR="000A5CC9" w:rsidRPr="001349F4">
        <w:rPr>
          <w:bCs/>
        </w:rPr>
        <w:t>Guidelines</w:t>
      </w:r>
    </w:p>
    <w:p w14:paraId="1F3C2403" w14:textId="3203B032" w:rsidR="00307F42" w:rsidRPr="001349F4" w:rsidRDefault="008A175D" w:rsidP="000A5083">
      <w:pPr>
        <w:pStyle w:val="OutlineNumbered1"/>
        <w:numPr>
          <w:ilvl w:val="0"/>
          <w:numId w:val="17"/>
        </w:numPr>
        <w:rPr>
          <w:bCs/>
        </w:rPr>
      </w:pPr>
      <w:r w:rsidRPr="001349F4">
        <w:rPr>
          <w:bCs/>
        </w:rPr>
        <w:t xml:space="preserve">whether Woolworths has used its leverage to influence the enterprise’s three </w:t>
      </w:r>
      <w:r w:rsidR="00B943C8" w:rsidRPr="001349F4">
        <w:rPr>
          <w:bCs/>
        </w:rPr>
        <w:t>Tasmanian</w:t>
      </w:r>
      <w:r w:rsidRPr="001349F4">
        <w:rPr>
          <w:bCs/>
        </w:rPr>
        <w:t xml:space="preserve"> salmon suppliers</w:t>
      </w:r>
      <w:r w:rsidR="008B6139" w:rsidRPr="001349F4">
        <w:rPr>
          <w:bCs/>
        </w:rPr>
        <w:t xml:space="preserve">, particularly </w:t>
      </w:r>
      <w:r w:rsidR="00DC276C" w:rsidRPr="001349F4">
        <w:rPr>
          <w:bCs/>
        </w:rPr>
        <w:t xml:space="preserve">to encourage them to prevent, mitigate or remediate risks </w:t>
      </w:r>
      <w:r w:rsidR="00E4609C" w:rsidRPr="001349F4">
        <w:rPr>
          <w:bCs/>
        </w:rPr>
        <w:t xml:space="preserve">associated </w:t>
      </w:r>
      <w:r w:rsidR="00F452F3" w:rsidRPr="001349F4">
        <w:rPr>
          <w:bCs/>
        </w:rPr>
        <w:t>with their Macquarie Harbour operations</w:t>
      </w:r>
    </w:p>
    <w:p w14:paraId="2361EFE2" w14:textId="26708CD5" w:rsidR="00351DEE" w:rsidRPr="001349F4" w:rsidRDefault="00D374CC" w:rsidP="000A5083">
      <w:pPr>
        <w:pStyle w:val="OutlineNumbered1"/>
        <w:numPr>
          <w:ilvl w:val="0"/>
          <w:numId w:val="17"/>
        </w:numPr>
        <w:rPr>
          <w:bCs/>
        </w:rPr>
      </w:pPr>
      <w:r w:rsidRPr="001349F4">
        <w:rPr>
          <w:bCs/>
        </w:rPr>
        <w:t>d</w:t>
      </w:r>
      <w:r w:rsidR="000A5CC9" w:rsidRPr="001349F4">
        <w:rPr>
          <w:bCs/>
        </w:rPr>
        <w:t>isclosure expectations regarding environmental risks</w:t>
      </w:r>
    </w:p>
    <w:p w14:paraId="44E44BEF" w14:textId="0FC3E81E" w:rsidR="000A5CC9" w:rsidRPr="001349F4" w:rsidRDefault="00D374CC" w:rsidP="000A5083">
      <w:pPr>
        <w:pStyle w:val="OutlineNumbered1"/>
        <w:numPr>
          <w:ilvl w:val="0"/>
          <w:numId w:val="17"/>
        </w:numPr>
        <w:rPr>
          <w:bCs/>
        </w:rPr>
      </w:pPr>
      <w:r w:rsidRPr="001349F4">
        <w:rPr>
          <w:bCs/>
        </w:rPr>
        <w:t>a</w:t>
      </w:r>
      <w:r w:rsidR="000A5CC9" w:rsidRPr="001349F4">
        <w:rPr>
          <w:bCs/>
        </w:rPr>
        <w:t xml:space="preserve">ccuracy of environmental claims </w:t>
      </w:r>
      <w:r w:rsidR="002502AF" w:rsidRPr="001349F4">
        <w:rPr>
          <w:bCs/>
        </w:rPr>
        <w:t xml:space="preserve">and general </w:t>
      </w:r>
      <w:r w:rsidR="004663D3" w:rsidRPr="001349F4">
        <w:rPr>
          <w:bCs/>
        </w:rPr>
        <w:t xml:space="preserve">‘responsibly sourced’ labelling </w:t>
      </w:r>
      <w:r w:rsidR="00B73C6F" w:rsidRPr="001349F4">
        <w:rPr>
          <w:bCs/>
        </w:rPr>
        <w:t xml:space="preserve">directed at </w:t>
      </w:r>
      <w:r w:rsidR="000A5CC9" w:rsidRPr="001349F4">
        <w:rPr>
          <w:bCs/>
        </w:rPr>
        <w:t>consumers.</w:t>
      </w:r>
    </w:p>
    <w:p w14:paraId="4DBBC816" w14:textId="41598270" w:rsidR="00FE762F" w:rsidRPr="001349F4" w:rsidRDefault="003841DC" w:rsidP="000B3EB6">
      <w:pPr>
        <w:pStyle w:val="OutlineNumbered1"/>
        <w:rPr>
          <w:bCs/>
        </w:rPr>
      </w:pPr>
      <w:r w:rsidRPr="001349F4">
        <w:rPr>
          <w:bCs/>
        </w:rPr>
        <w:t>Environment Tasmania</w:t>
      </w:r>
      <w:r w:rsidR="00AC10E8" w:rsidRPr="001349F4">
        <w:rPr>
          <w:bCs/>
        </w:rPr>
        <w:t xml:space="preserve"> explained </w:t>
      </w:r>
      <w:r w:rsidR="00712B6F" w:rsidRPr="001349F4">
        <w:rPr>
          <w:bCs/>
        </w:rPr>
        <w:t xml:space="preserve">that </w:t>
      </w:r>
      <w:r w:rsidR="00AC10E8" w:rsidRPr="001349F4">
        <w:rPr>
          <w:bCs/>
        </w:rPr>
        <w:t>it</w:t>
      </w:r>
      <w:r w:rsidR="000A5CC9" w:rsidRPr="001349F4">
        <w:rPr>
          <w:bCs/>
        </w:rPr>
        <w:t xml:space="preserve"> has attempted </w:t>
      </w:r>
      <w:r w:rsidR="002F61E5" w:rsidRPr="001349F4">
        <w:rPr>
          <w:bCs/>
        </w:rPr>
        <w:t xml:space="preserve">to </w:t>
      </w:r>
      <w:r w:rsidR="000A5CC9" w:rsidRPr="001349F4">
        <w:rPr>
          <w:bCs/>
        </w:rPr>
        <w:t>engage with Woolworths since August</w:t>
      </w:r>
      <w:r w:rsidR="00463551" w:rsidRPr="001349F4">
        <w:rPr>
          <w:bCs/>
        </w:rPr>
        <w:t> </w:t>
      </w:r>
      <w:r w:rsidR="000A5CC9" w:rsidRPr="001349F4">
        <w:rPr>
          <w:bCs/>
        </w:rPr>
        <w:t>2023</w:t>
      </w:r>
      <w:r w:rsidR="00F452F3" w:rsidRPr="001349F4">
        <w:rPr>
          <w:bCs/>
        </w:rPr>
        <w:t>,</w:t>
      </w:r>
      <w:r w:rsidR="000A5CC9" w:rsidRPr="001349F4">
        <w:rPr>
          <w:bCs/>
        </w:rPr>
        <w:t xml:space="preserve"> </w:t>
      </w:r>
      <w:r w:rsidR="00CE1AE7" w:rsidRPr="001349F4">
        <w:rPr>
          <w:bCs/>
        </w:rPr>
        <w:t>as part of a broader campaign</w:t>
      </w:r>
      <w:r w:rsidR="008056E7" w:rsidRPr="001349F4">
        <w:rPr>
          <w:bCs/>
        </w:rPr>
        <w:t xml:space="preserve"> </w:t>
      </w:r>
      <w:r w:rsidR="00463551" w:rsidRPr="001349F4">
        <w:rPr>
          <w:bCs/>
        </w:rPr>
        <w:t>directed at</w:t>
      </w:r>
      <w:r w:rsidR="008056E7" w:rsidRPr="001349F4">
        <w:rPr>
          <w:bCs/>
        </w:rPr>
        <w:t xml:space="preserve"> Australian supermarkets (including </w:t>
      </w:r>
      <w:r w:rsidR="00482CF5" w:rsidRPr="001349F4">
        <w:rPr>
          <w:bCs/>
        </w:rPr>
        <w:t>Coles Group</w:t>
      </w:r>
      <w:r w:rsidR="00B51417" w:rsidRPr="001349F4">
        <w:rPr>
          <w:bCs/>
        </w:rPr>
        <w:t xml:space="preserve"> </w:t>
      </w:r>
      <w:r w:rsidR="00463551" w:rsidRPr="001349F4">
        <w:rPr>
          <w:bCs/>
        </w:rPr>
        <w:t xml:space="preserve">and </w:t>
      </w:r>
      <w:r w:rsidR="00B51417" w:rsidRPr="001349F4">
        <w:rPr>
          <w:bCs/>
        </w:rPr>
        <w:t>ALDI Australia)</w:t>
      </w:r>
      <w:r w:rsidR="00CE1AE7" w:rsidRPr="001349F4">
        <w:rPr>
          <w:bCs/>
        </w:rPr>
        <w:t xml:space="preserve">, </w:t>
      </w:r>
      <w:r w:rsidR="000A5CC9" w:rsidRPr="001349F4">
        <w:rPr>
          <w:bCs/>
        </w:rPr>
        <w:t xml:space="preserve">without resolution. </w:t>
      </w:r>
    </w:p>
    <w:p w14:paraId="3450BC50" w14:textId="139772B7" w:rsidR="000B3EB6" w:rsidRPr="001349F4" w:rsidRDefault="000B3EB6" w:rsidP="000B3EB6">
      <w:pPr>
        <w:pStyle w:val="OutlineNumbered1"/>
        <w:rPr>
          <w:bCs/>
        </w:rPr>
      </w:pPr>
      <w:r w:rsidRPr="001349F4">
        <w:rPr>
          <w:bCs/>
        </w:rPr>
        <w:t>Woolworths has a</w:t>
      </w:r>
      <w:r w:rsidR="0084455D" w:rsidRPr="001349F4">
        <w:rPr>
          <w:bCs/>
        </w:rPr>
        <w:t xml:space="preserve"> </w:t>
      </w:r>
      <w:r w:rsidRPr="001349F4">
        <w:rPr>
          <w:bCs/>
        </w:rPr>
        <w:t>public ‘Responsible Sourcing Standards’ document, which:</w:t>
      </w:r>
    </w:p>
    <w:p w14:paraId="7A6D9A79" w14:textId="7BAF7E6D" w:rsidR="000B3EB6" w:rsidRPr="001349F4" w:rsidRDefault="000B3EB6" w:rsidP="00A62E96">
      <w:pPr>
        <w:pStyle w:val="OutlineNumbered1"/>
        <w:numPr>
          <w:ilvl w:val="1"/>
          <w:numId w:val="12"/>
        </w:numPr>
        <w:rPr>
          <w:bCs/>
        </w:rPr>
      </w:pPr>
      <w:bookmarkStart w:id="38" w:name="_Ref221616842"/>
      <w:r w:rsidRPr="001349F4">
        <w:rPr>
          <w:bCs/>
        </w:rPr>
        <w:t>outlines expectations of its suppliers</w:t>
      </w:r>
      <w:r w:rsidR="004A77F9" w:rsidRPr="001349F4">
        <w:rPr>
          <w:bCs/>
        </w:rPr>
        <w:t>,</w:t>
      </w:r>
      <w:r w:rsidRPr="001349F4">
        <w:rPr>
          <w:bCs/>
        </w:rPr>
        <w:t xml:space="preserve"> including</w:t>
      </w:r>
      <w:r w:rsidR="00AE6A68" w:rsidRPr="001349F4">
        <w:rPr>
          <w:bCs/>
        </w:rPr>
        <w:t xml:space="preserve"> </w:t>
      </w:r>
      <w:r w:rsidR="008B7AD8" w:rsidRPr="001349F4">
        <w:rPr>
          <w:bCs/>
        </w:rPr>
        <w:t>engagement w</w:t>
      </w:r>
      <w:r w:rsidR="005104B0" w:rsidRPr="001349F4">
        <w:rPr>
          <w:bCs/>
        </w:rPr>
        <w:t xml:space="preserve">ith </w:t>
      </w:r>
      <w:r w:rsidR="00AC53CC" w:rsidRPr="001349F4">
        <w:rPr>
          <w:bCs/>
        </w:rPr>
        <w:t xml:space="preserve">affected </w:t>
      </w:r>
      <w:r w:rsidR="004009E7" w:rsidRPr="001349F4">
        <w:rPr>
          <w:bCs/>
        </w:rPr>
        <w:t>stakeholders</w:t>
      </w:r>
      <w:r w:rsidR="008B7AD8" w:rsidRPr="001349F4">
        <w:rPr>
          <w:bCs/>
        </w:rPr>
        <w:t xml:space="preserve"> and </w:t>
      </w:r>
      <w:r w:rsidR="000E47E5" w:rsidRPr="001349F4">
        <w:rPr>
          <w:bCs/>
        </w:rPr>
        <w:t xml:space="preserve">remediation </w:t>
      </w:r>
      <w:r w:rsidR="00C06FCB" w:rsidRPr="001349F4">
        <w:rPr>
          <w:bCs/>
        </w:rPr>
        <w:t>with</w:t>
      </w:r>
      <w:r w:rsidR="008B7AD8" w:rsidRPr="001349F4">
        <w:rPr>
          <w:bCs/>
        </w:rPr>
        <w:t xml:space="preserve"> </w:t>
      </w:r>
      <w:r w:rsidR="001D4113" w:rsidRPr="001349F4">
        <w:rPr>
          <w:bCs/>
        </w:rPr>
        <w:t xml:space="preserve">reference to </w:t>
      </w:r>
      <w:r w:rsidR="008B7AD8" w:rsidRPr="001349F4">
        <w:rPr>
          <w:bCs/>
        </w:rPr>
        <w:t>the</w:t>
      </w:r>
      <w:r w:rsidR="00EB6BA4" w:rsidRPr="001349F4">
        <w:rPr>
          <w:bCs/>
        </w:rPr>
        <w:t xml:space="preserve"> United Nations Guiding Principles on Business and Human Rights (</w:t>
      </w:r>
      <w:r w:rsidR="00EB6BA4" w:rsidRPr="001349F4">
        <w:rPr>
          <w:b/>
        </w:rPr>
        <w:t>UNGPs</w:t>
      </w:r>
      <w:r w:rsidR="00EB6BA4" w:rsidRPr="001349F4">
        <w:rPr>
          <w:bCs/>
        </w:rPr>
        <w:t>)</w:t>
      </w:r>
      <w:bookmarkEnd w:id="38"/>
    </w:p>
    <w:p w14:paraId="03B1258F" w14:textId="65044921" w:rsidR="000B3EB6" w:rsidRPr="001349F4" w:rsidRDefault="000B3EB6" w:rsidP="000B3EB6">
      <w:pPr>
        <w:pStyle w:val="OutlineNumbered1"/>
        <w:numPr>
          <w:ilvl w:val="1"/>
          <w:numId w:val="12"/>
        </w:numPr>
        <w:rPr>
          <w:bCs/>
        </w:rPr>
      </w:pPr>
      <w:r w:rsidRPr="001349F4">
        <w:rPr>
          <w:bCs/>
        </w:rPr>
        <w:t>explains</w:t>
      </w:r>
      <w:r w:rsidR="007874D7" w:rsidRPr="001349F4">
        <w:rPr>
          <w:bCs/>
        </w:rPr>
        <w:t xml:space="preserve"> that</w:t>
      </w:r>
      <w:r w:rsidRPr="001349F4">
        <w:rPr>
          <w:bCs/>
        </w:rPr>
        <w:t xml:space="preserve"> </w:t>
      </w:r>
      <w:r w:rsidR="00A70DE4" w:rsidRPr="001349F4">
        <w:rPr>
          <w:bCs/>
        </w:rPr>
        <w:t>its</w:t>
      </w:r>
      <w:r w:rsidRPr="001349F4">
        <w:rPr>
          <w:bCs/>
        </w:rPr>
        <w:t xml:space="preserve"> standards have been benchmarked to leading international</w:t>
      </w:r>
      <w:r w:rsidR="00764C90" w:rsidRPr="001349F4">
        <w:rPr>
          <w:bCs/>
        </w:rPr>
        <w:t xml:space="preserve"> frameworks and</w:t>
      </w:r>
      <w:r w:rsidRPr="001349F4">
        <w:rPr>
          <w:bCs/>
        </w:rPr>
        <w:t xml:space="preserve"> standards</w:t>
      </w:r>
      <w:r w:rsidR="00710631" w:rsidRPr="001349F4">
        <w:rPr>
          <w:bCs/>
        </w:rPr>
        <w:t xml:space="preserve">, </w:t>
      </w:r>
      <w:r w:rsidRPr="001349F4">
        <w:rPr>
          <w:bCs/>
        </w:rPr>
        <w:t>includ</w:t>
      </w:r>
      <w:r w:rsidR="00710631" w:rsidRPr="001349F4">
        <w:rPr>
          <w:bCs/>
        </w:rPr>
        <w:t>ing</w:t>
      </w:r>
      <w:r w:rsidR="00356CE8" w:rsidRPr="001349F4">
        <w:rPr>
          <w:bCs/>
        </w:rPr>
        <w:t>,</w:t>
      </w:r>
      <w:r w:rsidR="00BD33CA" w:rsidRPr="001349F4">
        <w:rPr>
          <w:bCs/>
        </w:rPr>
        <w:t xml:space="preserve"> </w:t>
      </w:r>
      <w:r w:rsidR="00D466BC" w:rsidRPr="001349F4">
        <w:rPr>
          <w:bCs/>
        </w:rPr>
        <w:t>but not limited to</w:t>
      </w:r>
      <w:r w:rsidR="00356CE8" w:rsidRPr="001349F4">
        <w:rPr>
          <w:bCs/>
        </w:rPr>
        <w:t>,</w:t>
      </w:r>
      <w:r w:rsidR="00D466BC" w:rsidRPr="001349F4">
        <w:rPr>
          <w:bCs/>
        </w:rPr>
        <w:t xml:space="preserve"> </w:t>
      </w:r>
      <w:r w:rsidR="00BD33CA" w:rsidRPr="001349F4">
        <w:rPr>
          <w:bCs/>
        </w:rPr>
        <w:t xml:space="preserve">the </w:t>
      </w:r>
      <w:r w:rsidRPr="001349F4">
        <w:rPr>
          <w:bCs/>
        </w:rPr>
        <w:t>UNGPs</w:t>
      </w:r>
      <w:r w:rsidR="001B061A" w:rsidRPr="001349F4">
        <w:rPr>
          <w:bCs/>
        </w:rPr>
        <w:t>;</w:t>
      </w:r>
      <w:r w:rsidR="00BD33CA" w:rsidRPr="001349F4">
        <w:rPr>
          <w:bCs/>
        </w:rPr>
        <w:t xml:space="preserve"> the</w:t>
      </w:r>
      <w:r w:rsidRPr="001349F4">
        <w:rPr>
          <w:bCs/>
        </w:rPr>
        <w:t xml:space="preserve"> United Nations Global Compact’s core values on human rights, labour standards, the environment and anti</w:t>
      </w:r>
      <w:r w:rsidR="00C86421" w:rsidRPr="001349F4">
        <w:rPr>
          <w:bCs/>
        </w:rPr>
        <w:noBreakHyphen/>
      </w:r>
      <w:r w:rsidRPr="001349F4">
        <w:rPr>
          <w:bCs/>
        </w:rPr>
        <w:t>corruption</w:t>
      </w:r>
      <w:r w:rsidR="00D466BC" w:rsidRPr="001349F4">
        <w:rPr>
          <w:bCs/>
        </w:rPr>
        <w:t>;</w:t>
      </w:r>
      <w:r w:rsidRPr="001349F4">
        <w:rPr>
          <w:bCs/>
        </w:rPr>
        <w:t xml:space="preserve"> and </w:t>
      </w:r>
      <w:r w:rsidR="00D466BC" w:rsidRPr="001349F4">
        <w:rPr>
          <w:bCs/>
        </w:rPr>
        <w:t>e</w:t>
      </w:r>
      <w:r w:rsidRPr="001349F4">
        <w:rPr>
          <w:bCs/>
        </w:rPr>
        <w:t>merging best practices from global peer programmes</w:t>
      </w:r>
    </w:p>
    <w:p w14:paraId="3DFA8158" w14:textId="3C000ED9" w:rsidR="000B3EB6" w:rsidRPr="001349F4" w:rsidRDefault="000B3EB6" w:rsidP="000B3EB6">
      <w:pPr>
        <w:pStyle w:val="OutlineNumbered1"/>
        <w:numPr>
          <w:ilvl w:val="1"/>
          <w:numId w:val="12"/>
        </w:numPr>
        <w:rPr>
          <w:bCs/>
        </w:rPr>
      </w:pPr>
      <w:r w:rsidRPr="001349F4">
        <w:rPr>
          <w:bCs/>
        </w:rPr>
        <w:t xml:space="preserve">states that Woolworths will review these </w:t>
      </w:r>
      <w:r w:rsidR="004F69BB" w:rsidRPr="001349F4">
        <w:rPr>
          <w:bCs/>
        </w:rPr>
        <w:t>s</w:t>
      </w:r>
      <w:r w:rsidRPr="001349F4">
        <w:rPr>
          <w:bCs/>
        </w:rPr>
        <w:t xml:space="preserve">tandards </w:t>
      </w:r>
      <w:r w:rsidR="00275493" w:rsidRPr="001349F4">
        <w:rPr>
          <w:bCs/>
        </w:rPr>
        <w:t xml:space="preserve">where necessary </w:t>
      </w:r>
      <w:r w:rsidRPr="001349F4">
        <w:rPr>
          <w:bCs/>
        </w:rPr>
        <w:t>to ensure that the</w:t>
      </w:r>
      <w:r w:rsidR="001A1FE2" w:rsidRPr="001349F4">
        <w:rPr>
          <w:bCs/>
        </w:rPr>
        <w:t>y</w:t>
      </w:r>
      <w:r w:rsidRPr="001349F4">
        <w:rPr>
          <w:bCs/>
        </w:rPr>
        <w:t xml:space="preserve"> remain current, align with changes in standards or regulation, and address emerging issues</w:t>
      </w:r>
    </w:p>
    <w:p w14:paraId="4E40E5C0" w14:textId="77777777" w:rsidR="000B3EB6" w:rsidRPr="001349F4" w:rsidRDefault="0061097C" w:rsidP="002C3836">
      <w:pPr>
        <w:pStyle w:val="OutlineNumbered1"/>
        <w:numPr>
          <w:ilvl w:val="1"/>
          <w:numId w:val="12"/>
        </w:numPr>
        <w:rPr>
          <w:bCs/>
        </w:rPr>
      </w:pPr>
      <w:bookmarkStart w:id="39" w:name="_Ref221616849"/>
      <w:r w:rsidRPr="001349F4">
        <w:rPr>
          <w:bCs/>
        </w:rPr>
        <w:t xml:space="preserve">contains </w:t>
      </w:r>
      <w:r w:rsidR="000B3EB6" w:rsidRPr="001349F4">
        <w:rPr>
          <w:bCs/>
        </w:rPr>
        <w:t>two pages of ‘Environmental Standards’</w:t>
      </w:r>
      <w:r w:rsidR="00940E75" w:rsidRPr="001349F4">
        <w:rPr>
          <w:bCs/>
        </w:rPr>
        <w:t>,</w:t>
      </w:r>
      <w:r w:rsidR="000B3EB6" w:rsidRPr="001349F4">
        <w:rPr>
          <w:bCs/>
        </w:rPr>
        <w:t xml:space="preserve"> </w:t>
      </w:r>
      <w:r w:rsidR="001D093A" w:rsidRPr="001349F4">
        <w:rPr>
          <w:bCs/>
        </w:rPr>
        <w:t>relat</w:t>
      </w:r>
      <w:r w:rsidR="004D7D6C" w:rsidRPr="001349F4">
        <w:rPr>
          <w:bCs/>
        </w:rPr>
        <w:t>ing</w:t>
      </w:r>
      <w:r w:rsidR="001D093A" w:rsidRPr="001349F4">
        <w:rPr>
          <w:bCs/>
        </w:rPr>
        <w:t xml:space="preserve"> to</w:t>
      </w:r>
      <w:r w:rsidR="000B3EB6" w:rsidRPr="001349F4">
        <w:rPr>
          <w:bCs/>
        </w:rPr>
        <w:t xml:space="preserve"> effective environmental management systems</w:t>
      </w:r>
      <w:r w:rsidR="008D4011" w:rsidRPr="001349F4">
        <w:rPr>
          <w:bCs/>
        </w:rPr>
        <w:t>;</w:t>
      </w:r>
      <w:r w:rsidR="000B3EB6" w:rsidRPr="001349F4">
        <w:rPr>
          <w:bCs/>
        </w:rPr>
        <w:t xml:space="preserve"> response plans </w:t>
      </w:r>
      <w:r w:rsidR="00284C6E" w:rsidRPr="001349F4">
        <w:rPr>
          <w:bCs/>
        </w:rPr>
        <w:t>(</w:t>
      </w:r>
      <w:r w:rsidR="001D093A" w:rsidRPr="001349F4">
        <w:rPr>
          <w:bCs/>
        </w:rPr>
        <w:t xml:space="preserve">including </w:t>
      </w:r>
      <w:r w:rsidR="00284C6E" w:rsidRPr="001349F4">
        <w:rPr>
          <w:bCs/>
        </w:rPr>
        <w:t xml:space="preserve">corrective and preventative plans) </w:t>
      </w:r>
      <w:r w:rsidR="00DB2B41" w:rsidRPr="001349F4">
        <w:rPr>
          <w:bCs/>
        </w:rPr>
        <w:t xml:space="preserve">and record keeping </w:t>
      </w:r>
      <w:r w:rsidR="000B3EB6" w:rsidRPr="001349F4">
        <w:rPr>
          <w:bCs/>
        </w:rPr>
        <w:t>for environmental accidents or emergencies</w:t>
      </w:r>
      <w:r w:rsidR="008D4011" w:rsidRPr="001349F4">
        <w:rPr>
          <w:bCs/>
        </w:rPr>
        <w:t>;</w:t>
      </w:r>
      <w:r w:rsidR="000B3EB6" w:rsidRPr="001349F4">
        <w:rPr>
          <w:bCs/>
        </w:rPr>
        <w:t xml:space="preserve"> monitoring</w:t>
      </w:r>
      <w:r w:rsidR="008D4011" w:rsidRPr="001349F4">
        <w:rPr>
          <w:bCs/>
        </w:rPr>
        <w:t>;</w:t>
      </w:r>
      <w:r w:rsidR="000B3EB6" w:rsidRPr="001349F4">
        <w:rPr>
          <w:bCs/>
        </w:rPr>
        <w:t xml:space="preserve"> wastewater treatment</w:t>
      </w:r>
      <w:r w:rsidR="00BA7C36" w:rsidRPr="001349F4">
        <w:rPr>
          <w:bCs/>
        </w:rPr>
        <w:t>;</w:t>
      </w:r>
      <w:r w:rsidR="000B3EB6" w:rsidRPr="001349F4">
        <w:rPr>
          <w:bCs/>
        </w:rPr>
        <w:t xml:space="preserve"> and ensuring no illegal dumping of waste </w:t>
      </w:r>
      <w:r w:rsidR="00BA7C36" w:rsidRPr="001349F4">
        <w:rPr>
          <w:bCs/>
        </w:rPr>
        <w:t>in</w:t>
      </w:r>
      <w:r w:rsidR="000B3EB6" w:rsidRPr="001349F4">
        <w:rPr>
          <w:bCs/>
        </w:rPr>
        <w:t>to the local environment.</w:t>
      </w:r>
      <w:r w:rsidR="000B3EB6" w:rsidRPr="001349F4">
        <w:rPr>
          <w:rStyle w:val="FootnoteReference"/>
          <w:bCs/>
          <w:sz w:val="22"/>
          <w:szCs w:val="22"/>
          <w:vertAlign w:val="superscript"/>
        </w:rPr>
        <w:footnoteReference w:id="57"/>
      </w:r>
      <w:bookmarkEnd w:id="39"/>
    </w:p>
    <w:p w14:paraId="61967C7A" w14:textId="2EC0F3FF" w:rsidR="00447BA7" w:rsidRPr="001349F4" w:rsidRDefault="008B7AD8" w:rsidP="00A62E96">
      <w:pPr>
        <w:pStyle w:val="OutlineNumbered1"/>
        <w:rPr>
          <w:bCs/>
        </w:rPr>
      </w:pPr>
      <w:r w:rsidRPr="001349F4">
        <w:rPr>
          <w:bCs/>
        </w:rPr>
        <w:t xml:space="preserve">On review of this draft statement, </w:t>
      </w:r>
      <w:r w:rsidR="00447BA7" w:rsidRPr="001349F4">
        <w:t xml:space="preserve">Woolworths explained to </w:t>
      </w:r>
      <w:r w:rsidR="00447BA7" w:rsidRPr="001349F4">
        <w:rPr>
          <w:bCs/>
        </w:rPr>
        <w:t>the</w:t>
      </w:r>
      <w:r w:rsidR="00447BA7" w:rsidRPr="001349F4">
        <w:t xml:space="preserve"> </w:t>
      </w:r>
      <w:r w:rsidR="00E0646B" w:rsidRPr="001349F4">
        <w:rPr>
          <w:bCs/>
        </w:rPr>
        <w:t xml:space="preserve">Independent </w:t>
      </w:r>
      <w:r w:rsidR="00447BA7" w:rsidRPr="001349F4">
        <w:t xml:space="preserve">Examiner that </w:t>
      </w:r>
      <w:r w:rsidR="00A62E96" w:rsidRPr="001349F4">
        <w:t xml:space="preserve">the environmental aspects within the </w:t>
      </w:r>
      <w:r w:rsidR="00C2661F" w:rsidRPr="001349F4">
        <w:t>‘</w:t>
      </w:r>
      <w:r w:rsidR="00A62E96" w:rsidRPr="001349F4">
        <w:rPr>
          <w:bCs/>
        </w:rPr>
        <w:t>Responsible Sourcing Standards</w:t>
      </w:r>
      <w:r w:rsidR="00C2661F" w:rsidRPr="001349F4">
        <w:rPr>
          <w:bCs/>
        </w:rPr>
        <w:t>’</w:t>
      </w:r>
      <w:r w:rsidR="00A62E96" w:rsidRPr="001349F4">
        <w:t xml:space="preserve"> focus on the immediate physical environment of workers in </w:t>
      </w:r>
      <w:r w:rsidR="00FF1885" w:rsidRPr="001349F4">
        <w:t xml:space="preserve">its </w:t>
      </w:r>
      <w:r w:rsidR="00A62E96" w:rsidRPr="001349F4">
        <w:t>supply chain to protect their safety and health</w:t>
      </w:r>
      <w:r w:rsidR="00276627" w:rsidRPr="001349F4">
        <w:t xml:space="preserve">. Woolworths </w:t>
      </w:r>
      <w:r w:rsidR="00447BA7" w:rsidRPr="001349F4">
        <w:t xml:space="preserve">distinguished </w:t>
      </w:r>
      <w:r w:rsidR="00276627" w:rsidRPr="001349F4">
        <w:t xml:space="preserve">these standards </w:t>
      </w:r>
      <w:r w:rsidR="00447BA7" w:rsidRPr="001349F4">
        <w:t xml:space="preserve">from </w:t>
      </w:r>
      <w:r w:rsidR="008A23A9" w:rsidRPr="001349F4">
        <w:t xml:space="preserve">its </w:t>
      </w:r>
      <w:r w:rsidR="00447BA7" w:rsidRPr="001349F4">
        <w:t xml:space="preserve">‘specific environmental sourcing </w:t>
      </w:r>
      <w:proofErr w:type="gramStart"/>
      <w:r w:rsidR="00447BA7" w:rsidRPr="001349F4">
        <w:t>policies</w:t>
      </w:r>
      <w:r w:rsidR="00276627" w:rsidRPr="001349F4">
        <w:t>’</w:t>
      </w:r>
      <w:r w:rsidRPr="001349F4">
        <w:t>, and</w:t>
      </w:r>
      <w:proofErr w:type="gramEnd"/>
      <w:r w:rsidRPr="001349F4">
        <w:t xml:space="preserve"> indicated </w:t>
      </w:r>
      <w:r w:rsidR="00567F8E" w:rsidRPr="001349F4">
        <w:t xml:space="preserve">that </w:t>
      </w:r>
      <w:r w:rsidRPr="001349F4">
        <w:t>t</w:t>
      </w:r>
      <w:r w:rsidR="00210CA8" w:rsidRPr="001349F4">
        <w:t xml:space="preserve">he relevant document </w:t>
      </w:r>
      <w:r w:rsidR="00567F8E" w:rsidRPr="001349F4">
        <w:t>which</w:t>
      </w:r>
      <w:r w:rsidR="00117A1C" w:rsidRPr="001349F4">
        <w:t xml:space="preserve"> </w:t>
      </w:r>
      <w:r w:rsidR="003538CC" w:rsidRPr="001349F4">
        <w:t xml:space="preserve">specifically </w:t>
      </w:r>
      <w:r w:rsidR="00117A1C" w:rsidRPr="001349F4">
        <w:t xml:space="preserve">addresses environmental due diligence in aquaculture </w:t>
      </w:r>
      <w:r w:rsidR="00210CA8" w:rsidRPr="001349F4">
        <w:t>is Woolworths</w:t>
      </w:r>
      <w:r w:rsidR="00FE2AA9" w:rsidRPr="001349F4">
        <w:t>’</w:t>
      </w:r>
      <w:r w:rsidR="00210CA8" w:rsidRPr="001349F4">
        <w:t xml:space="preserve"> Seafood Sourcing Policy</w:t>
      </w:r>
      <w:r w:rsidR="00447BA7" w:rsidRPr="001349F4">
        <w:t>.</w:t>
      </w:r>
      <w:r w:rsidR="00276627" w:rsidRPr="001349F4">
        <w:rPr>
          <w:bCs/>
        </w:rPr>
        <w:t xml:space="preserve"> The Seafood Sourcing Policy </w:t>
      </w:r>
      <w:r w:rsidR="00831CCB" w:rsidRPr="001349F4">
        <w:rPr>
          <w:bCs/>
        </w:rPr>
        <w:t>(</w:t>
      </w:r>
      <w:r w:rsidR="00982B97" w:rsidRPr="001349F4">
        <w:rPr>
          <w:bCs/>
        </w:rPr>
        <w:t xml:space="preserve">referenced </w:t>
      </w:r>
      <w:r w:rsidR="006774D4" w:rsidRPr="001349F4">
        <w:rPr>
          <w:bCs/>
        </w:rPr>
        <w:t xml:space="preserve">in paragraph </w:t>
      </w:r>
      <w:r w:rsidR="006774D4" w:rsidRPr="001349F4">
        <w:rPr>
          <w:bCs/>
        </w:rPr>
        <w:fldChar w:fldCharType="begin"/>
      </w:r>
      <w:r w:rsidR="006774D4" w:rsidRPr="001349F4">
        <w:rPr>
          <w:bCs/>
        </w:rPr>
        <w:instrText xml:space="preserve"> REF _Ref221455722 \w \h </w:instrText>
      </w:r>
      <w:r w:rsidR="006774D4" w:rsidRPr="001349F4">
        <w:rPr>
          <w:bCs/>
        </w:rPr>
      </w:r>
      <w:r w:rsidR="006774D4" w:rsidRPr="001349F4">
        <w:rPr>
          <w:bCs/>
        </w:rPr>
        <w:fldChar w:fldCharType="separate"/>
      </w:r>
      <w:r w:rsidR="00434AF1">
        <w:rPr>
          <w:bCs/>
        </w:rPr>
        <w:t>33.1</w:t>
      </w:r>
      <w:r w:rsidR="006774D4" w:rsidRPr="001349F4">
        <w:rPr>
          <w:bCs/>
        </w:rPr>
        <w:fldChar w:fldCharType="end"/>
      </w:r>
      <w:r w:rsidR="006774D4" w:rsidRPr="001349F4">
        <w:rPr>
          <w:bCs/>
        </w:rPr>
        <w:t xml:space="preserve"> </w:t>
      </w:r>
      <w:r w:rsidR="00861D6D" w:rsidRPr="001349F4">
        <w:rPr>
          <w:bCs/>
        </w:rPr>
        <w:t>of this statement</w:t>
      </w:r>
      <w:r w:rsidR="00831CCB" w:rsidRPr="001349F4">
        <w:rPr>
          <w:bCs/>
        </w:rPr>
        <w:t>)</w:t>
      </w:r>
      <w:r w:rsidR="00276627" w:rsidRPr="001349F4">
        <w:rPr>
          <w:bCs/>
        </w:rPr>
        <w:t xml:space="preserve"> states </w:t>
      </w:r>
      <w:r w:rsidR="00222080" w:rsidRPr="001349F4">
        <w:rPr>
          <w:bCs/>
        </w:rPr>
        <w:t xml:space="preserve">that </w:t>
      </w:r>
      <w:r w:rsidR="00276627" w:rsidRPr="001349F4">
        <w:rPr>
          <w:bCs/>
        </w:rPr>
        <w:t xml:space="preserve">‘Woolworths ... will source seafood that is third party certified or independently verified as ecologically </w:t>
      </w:r>
      <w:r w:rsidR="00276627" w:rsidRPr="001349F4">
        <w:rPr>
          <w:bCs/>
          <w:szCs w:val="22"/>
        </w:rPr>
        <w:t>responsible’</w:t>
      </w:r>
      <w:r w:rsidR="00B659BE" w:rsidRPr="001349F4">
        <w:rPr>
          <w:bCs/>
          <w:szCs w:val="22"/>
        </w:rPr>
        <w:t>,</w:t>
      </w:r>
      <w:r w:rsidR="00115570" w:rsidRPr="001349F4">
        <w:rPr>
          <w:rStyle w:val="FootnoteReference"/>
          <w:bCs/>
          <w:sz w:val="22"/>
          <w:szCs w:val="22"/>
          <w:vertAlign w:val="superscript"/>
        </w:rPr>
        <w:footnoteReference w:id="58"/>
      </w:r>
      <w:r w:rsidR="00276627" w:rsidRPr="001349F4">
        <w:rPr>
          <w:bCs/>
          <w:szCs w:val="22"/>
        </w:rPr>
        <w:t xml:space="preserve"> and </w:t>
      </w:r>
      <w:r w:rsidR="009062A0" w:rsidRPr="001349F4">
        <w:rPr>
          <w:bCs/>
          <w:szCs w:val="22"/>
        </w:rPr>
        <w:t>provides</w:t>
      </w:r>
      <w:r w:rsidR="00276627" w:rsidRPr="001349F4">
        <w:rPr>
          <w:bCs/>
        </w:rPr>
        <w:t xml:space="preserve"> some detail </w:t>
      </w:r>
      <w:r w:rsidR="00831CCB" w:rsidRPr="001349F4">
        <w:rPr>
          <w:bCs/>
        </w:rPr>
        <w:t>of</w:t>
      </w:r>
      <w:r w:rsidR="00276627" w:rsidRPr="001349F4">
        <w:rPr>
          <w:bCs/>
        </w:rPr>
        <w:t xml:space="preserve"> </w:t>
      </w:r>
      <w:r w:rsidR="00612721" w:rsidRPr="001349F4">
        <w:rPr>
          <w:bCs/>
        </w:rPr>
        <w:t xml:space="preserve">how </w:t>
      </w:r>
      <w:r w:rsidR="00276627" w:rsidRPr="001349F4">
        <w:rPr>
          <w:bCs/>
        </w:rPr>
        <w:t>that</w:t>
      </w:r>
      <w:r w:rsidR="00612721" w:rsidRPr="001349F4">
        <w:rPr>
          <w:bCs/>
        </w:rPr>
        <w:t xml:space="preserve"> occurs</w:t>
      </w:r>
      <w:r w:rsidR="00276627" w:rsidRPr="001349F4">
        <w:rPr>
          <w:bCs/>
        </w:rPr>
        <w:t xml:space="preserve">. </w:t>
      </w:r>
    </w:p>
    <w:p w14:paraId="4FECB8E3" w14:textId="2FC88744" w:rsidR="008836A1" w:rsidRPr="001349F4" w:rsidRDefault="00366396" w:rsidP="00D91046">
      <w:pPr>
        <w:pStyle w:val="OutlineNumbered1"/>
        <w:rPr>
          <w:bCs/>
        </w:rPr>
      </w:pPr>
      <w:r w:rsidRPr="001349F4">
        <w:rPr>
          <w:bCs/>
        </w:rPr>
        <w:t xml:space="preserve">It is not, however, </w:t>
      </w:r>
      <w:r w:rsidR="00E97185" w:rsidRPr="001349F4">
        <w:rPr>
          <w:bCs/>
        </w:rPr>
        <w:t>publicly evident whether and how Woolworths</w:t>
      </w:r>
      <w:r w:rsidRPr="001349F4">
        <w:rPr>
          <w:bCs/>
        </w:rPr>
        <w:t>’</w:t>
      </w:r>
      <w:r w:rsidR="00E97185" w:rsidRPr="001349F4">
        <w:rPr>
          <w:bCs/>
        </w:rPr>
        <w:t xml:space="preserve"> actions and decisions (regarding </w:t>
      </w:r>
      <w:r w:rsidR="000435C7" w:rsidRPr="001349F4">
        <w:rPr>
          <w:bCs/>
        </w:rPr>
        <w:t xml:space="preserve">the </w:t>
      </w:r>
      <w:r w:rsidR="00E97185" w:rsidRPr="001349F4">
        <w:rPr>
          <w:bCs/>
        </w:rPr>
        <w:t xml:space="preserve">salmon </w:t>
      </w:r>
      <w:r w:rsidR="000435C7" w:rsidRPr="001349F4">
        <w:rPr>
          <w:bCs/>
        </w:rPr>
        <w:t xml:space="preserve">it </w:t>
      </w:r>
      <w:r w:rsidR="00E97185" w:rsidRPr="001349F4">
        <w:rPr>
          <w:bCs/>
        </w:rPr>
        <w:t>source</w:t>
      </w:r>
      <w:r w:rsidR="000435C7" w:rsidRPr="001349F4">
        <w:rPr>
          <w:bCs/>
        </w:rPr>
        <w:t>s</w:t>
      </w:r>
      <w:r w:rsidR="00E97185" w:rsidRPr="001349F4">
        <w:rPr>
          <w:bCs/>
        </w:rPr>
        <w:t xml:space="preserve"> from </w:t>
      </w:r>
      <w:r w:rsidR="001A037F" w:rsidRPr="001349F4">
        <w:rPr>
          <w:bCs/>
        </w:rPr>
        <w:t xml:space="preserve">companies that have operations in </w:t>
      </w:r>
      <w:r w:rsidR="00E97185" w:rsidRPr="001349F4">
        <w:rPr>
          <w:bCs/>
        </w:rPr>
        <w:t xml:space="preserve">Macquarie Harbour) are consistent with the </w:t>
      </w:r>
      <w:r w:rsidR="00AD156A" w:rsidRPr="001349F4">
        <w:rPr>
          <w:bCs/>
        </w:rPr>
        <w:t xml:space="preserve">OECD </w:t>
      </w:r>
      <w:r w:rsidR="00E97185" w:rsidRPr="001349F4">
        <w:rPr>
          <w:bCs/>
        </w:rPr>
        <w:t>Guidelines.</w:t>
      </w:r>
      <w:r w:rsidR="000B3EB6" w:rsidRPr="001349F4">
        <w:rPr>
          <w:bCs/>
        </w:rPr>
        <w:t xml:space="preserve"> It </w:t>
      </w:r>
      <w:r w:rsidR="000B3EB6" w:rsidRPr="001349F4">
        <w:rPr>
          <w:bCs/>
          <w:i/>
          <w:iCs/>
        </w:rPr>
        <w:t>may</w:t>
      </w:r>
      <w:r w:rsidR="000B3EB6" w:rsidRPr="001349F4">
        <w:rPr>
          <w:bCs/>
        </w:rPr>
        <w:t xml:space="preserve"> be that, through its existing procedures and actions</w:t>
      </w:r>
      <w:r w:rsidR="00577E09" w:rsidRPr="001349F4">
        <w:rPr>
          <w:bCs/>
        </w:rPr>
        <w:t>,</w:t>
      </w:r>
      <w:r w:rsidR="006422AB" w:rsidRPr="001349F4">
        <w:rPr>
          <w:bCs/>
        </w:rPr>
        <w:t xml:space="preserve"> or because of Australian regulatory requirements</w:t>
      </w:r>
      <w:r w:rsidR="000B3EB6" w:rsidRPr="001349F4">
        <w:rPr>
          <w:bCs/>
        </w:rPr>
        <w:t xml:space="preserve">, Woolworths’ sourcing of salmon from Macquarie Harbour is consistent with the </w:t>
      </w:r>
      <w:r w:rsidR="0013513D" w:rsidRPr="001349F4">
        <w:rPr>
          <w:bCs/>
        </w:rPr>
        <w:t xml:space="preserve">OECD </w:t>
      </w:r>
      <w:r w:rsidR="000B3EB6" w:rsidRPr="001349F4">
        <w:rPr>
          <w:bCs/>
        </w:rPr>
        <w:t xml:space="preserve">Guidelines, and that can be explained through the AusNCP </w:t>
      </w:r>
      <w:r w:rsidR="00577E09" w:rsidRPr="001349F4">
        <w:rPr>
          <w:bCs/>
        </w:rPr>
        <w:t xml:space="preserve">complaints </w:t>
      </w:r>
      <w:r w:rsidR="000B3EB6" w:rsidRPr="001349F4">
        <w:rPr>
          <w:bCs/>
        </w:rPr>
        <w:t xml:space="preserve">process (either to reach </w:t>
      </w:r>
      <w:r w:rsidR="00A70DE4" w:rsidRPr="001349F4">
        <w:rPr>
          <w:bCs/>
        </w:rPr>
        <w:t xml:space="preserve">some </w:t>
      </w:r>
      <w:r w:rsidR="000B3EB6" w:rsidRPr="001349F4">
        <w:rPr>
          <w:bCs/>
        </w:rPr>
        <w:t>agreement with Environment Tasmania</w:t>
      </w:r>
      <w:r w:rsidR="0013513D" w:rsidRPr="001349F4">
        <w:rPr>
          <w:bCs/>
        </w:rPr>
        <w:t>,</w:t>
      </w:r>
      <w:r w:rsidR="000B3EB6" w:rsidRPr="001349F4">
        <w:rPr>
          <w:bCs/>
        </w:rPr>
        <w:t xml:space="preserve"> or if not, then through </w:t>
      </w:r>
      <w:r w:rsidR="0013513D" w:rsidRPr="001349F4">
        <w:rPr>
          <w:bCs/>
        </w:rPr>
        <w:t xml:space="preserve">a </w:t>
      </w:r>
      <w:r w:rsidR="000B3EB6" w:rsidRPr="001349F4">
        <w:rPr>
          <w:bCs/>
        </w:rPr>
        <w:t>subsequent examination process and determination by an</w:t>
      </w:r>
      <w:r w:rsidR="007554E3" w:rsidRPr="001349F4">
        <w:rPr>
          <w:bCs/>
        </w:rPr>
        <w:t xml:space="preserve"> AusNCP</w:t>
      </w:r>
      <w:r w:rsidR="000B3EB6" w:rsidRPr="001349F4">
        <w:rPr>
          <w:bCs/>
        </w:rPr>
        <w:t xml:space="preserve"> </w:t>
      </w:r>
      <w:r w:rsidR="000A3792" w:rsidRPr="001349F4">
        <w:rPr>
          <w:bCs/>
        </w:rPr>
        <w:t xml:space="preserve">Independent </w:t>
      </w:r>
      <w:r w:rsidR="000B3EB6" w:rsidRPr="001349F4">
        <w:rPr>
          <w:bCs/>
        </w:rPr>
        <w:t>Examiner</w:t>
      </w:r>
      <w:r w:rsidR="008836A1" w:rsidRPr="001349F4">
        <w:rPr>
          <w:bCs/>
        </w:rPr>
        <w:t>).</w:t>
      </w:r>
      <w:r w:rsidR="000B3EB6" w:rsidRPr="001349F4">
        <w:rPr>
          <w:rStyle w:val="FootnoteReference"/>
          <w:bCs/>
          <w:sz w:val="22"/>
          <w:szCs w:val="22"/>
          <w:vertAlign w:val="superscript"/>
        </w:rPr>
        <w:footnoteReference w:id="59"/>
      </w:r>
      <w:r w:rsidR="00FE762F" w:rsidRPr="001349F4">
        <w:rPr>
          <w:bCs/>
        </w:rPr>
        <w:t xml:space="preserve"> </w:t>
      </w:r>
      <w:r w:rsidR="000D3C46" w:rsidRPr="001349F4">
        <w:rPr>
          <w:bCs/>
        </w:rPr>
        <w:t xml:space="preserve">Alternatively, the AusNCP process may </w:t>
      </w:r>
      <w:r w:rsidR="00921E82" w:rsidRPr="001349F4">
        <w:rPr>
          <w:bCs/>
        </w:rPr>
        <w:t xml:space="preserve">identify </w:t>
      </w:r>
      <w:r w:rsidR="00940E75" w:rsidRPr="001349F4">
        <w:rPr>
          <w:bCs/>
        </w:rPr>
        <w:t xml:space="preserve">that </w:t>
      </w:r>
      <w:r w:rsidR="000D3C46" w:rsidRPr="001349F4">
        <w:rPr>
          <w:bCs/>
        </w:rPr>
        <w:t xml:space="preserve">Woolworth’s actions fall short of the standards set out in the </w:t>
      </w:r>
      <w:r w:rsidR="0013513D" w:rsidRPr="001349F4">
        <w:rPr>
          <w:bCs/>
        </w:rPr>
        <w:t xml:space="preserve">OECD </w:t>
      </w:r>
      <w:r w:rsidR="000D3C46" w:rsidRPr="001349F4">
        <w:rPr>
          <w:bCs/>
        </w:rPr>
        <w:t>Guidelines, and</w:t>
      </w:r>
      <w:r w:rsidR="00921E82" w:rsidRPr="001349F4">
        <w:rPr>
          <w:bCs/>
        </w:rPr>
        <w:t>,</w:t>
      </w:r>
      <w:r w:rsidR="000D3C46" w:rsidRPr="001349F4">
        <w:rPr>
          <w:bCs/>
        </w:rPr>
        <w:t xml:space="preserve"> if so, how this might be remedied.</w:t>
      </w:r>
    </w:p>
    <w:p w14:paraId="7D6385DC" w14:textId="04767194" w:rsidR="00451C85" w:rsidRPr="001349F4" w:rsidRDefault="00B20094" w:rsidP="0074192C">
      <w:pPr>
        <w:pStyle w:val="OutlineNumbered1"/>
        <w:rPr>
          <w:szCs w:val="22"/>
        </w:rPr>
      </w:pPr>
      <w:bookmarkStart w:id="40" w:name="_Ref221005387"/>
      <w:r w:rsidRPr="001349F4">
        <w:rPr>
          <w:bCs/>
          <w:szCs w:val="22"/>
        </w:rPr>
        <w:t xml:space="preserve">Dispute resolution (or ‘good offices’) conducted by an NCP under the </w:t>
      </w:r>
      <w:r w:rsidR="00F73711" w:rsidRPr="001349F4">
        <w:rPr>
          <w:bCs/>
          <w:szCs w:val="22"/>
        </w:rPr>
        <w:t xml:space="preserve">OECD </w:t>
      </w:r>
      <w:r w:rsidRPr="001349F4">
        <w:rPr>
          <w:bCs/>
          <w:szCs w:val="22"/>
        </w:rPr>
        <w:t>Guidelines ought not</w:t>
      </w:r>
      <w:r w:rsidR="00C50B1A" w:rsidRPr="001349F4">
        <w:rPr>
          <w:bCs/>
          <w:szCs w:val="22"/>
        </w:rPr>
        <w:t xml:space="preserve"> to</w:t>
      </w:r>
      <w:r w:rsidRPr="001349F4">
        <w:rPr>
          <w:bCs/>
          <w:szCs w:val="22"/>
        </w:rPr>
        <w:t xml:space="preserve"> duplicate other proceedings</w:t>
      </w:r>
      <w:r w:rsidR="003C6E3C" w:rsidRPr="001349F4">
        <w:rPr>
          <w:bCs/>
          <w:szCs w:val="22"/>
        </w:rPr>
        <w:t>,</w:t>
      </w:r>
      <w:r w:rsidRPr="001349F4">
        <w:rPr>
          <w:bCs/>
          <w:szCs w:val="22"/>
        </w:rPr>
        <w:t xml:space="preserve"> where identical issues and exchanges are occurring.</w:t>
      </w:r>
      <w:r w:rsidRPr="001349F4">
        <w:rPr>
          <w:rStyle w:val="FootnoteReference"/>
          <w:bCs/>
          <w:sz w:val="22"/>
          <w:szCs w:val="22"/>
          <w:vertAlign w:val="superscript"/>
        </w:rPr>
        <w:footnoteReference w:id="60"/>
      </w:r>
      <w:r w:rsidRPr="001349F4">
        <w:rPr>
          <w:bCs/>
          <w:szCs w:val="22"/>
        </w:rPr>
        <w:t xml:space="preserve"> Accordingly,</w:t>
      </w:r>
      <w:r w:rsidR="003340D3" w:rsidRPr="001349F4">
        <w:rPr>
          <w:bCs/>
          <w:szCs w:val="22"/>
        </w:rPr>
        <w:t> </w:t>
      </w:r>
      <w:r w:rsidRPr="001349F4">
        <w:rPr>
          <w:bCs/>
          <w:szCs w:val="22"/>
        </w:rPr>
        <w:t xml:space="preserve">any dispute resolution </w:t>
      </w:r>
      <w:r w:rsidR="00E64A9A" w:rsidRPr="001349F4">
        <w:rPr>
          <w:bCs/>
          <w:szCs w:val="22"/>
        </w:rPr>
        <w:t xml:space="preserve">facilitated for this matter </w:t>
      </w:r>
      <w:r w:rsidRPr="001349F4">
        <w:rPr>
          <w:bCs/>
          <w:szCs w:val="22"/>
        </w:rPr>
        <w:t>should be aware of the progress and content of the recently announced Tasmanian Government study (</w:t>
      </w:r>
      <w:r w:rsidR="00C50B1A" w:rsidRPr="001349F4">
        <w:rPr>
          <w:bCs/>
          <w:szCs w:val="22"/>
        </w:rPr>
        <w:t xml:space="preserve">see </w:t>
      </w:r>
      <w:r w:rsidRPr="001349F4">
        <w:rPr>
          <w:bCs/>
          <w:szCs w:val="22"/>
        </w:rPr>
        <w:t xml:space="preserve">paragraph </w:t>
      </w:r>
      <w:bookmarkEnd w:id="40"/>
      <w:r w:rsidR="00504557" w:rsidRPr="001349F4">
        <w:rPr>
          <w:bCs/>
          <w:szCs w:val="22"/>
        </w:rPr>
        <w:fldChar w:fldCharType="begin"/>
      </w:r>
      <w:r w:rsidR="00504557" w:rsidRPr="001349F4">
        <w:rPr>
          <w:bCs/>
          <w:szCs w:val="22"/>
        </w:rPr>
        <w:instrText xml:space="preserve"> REF _Ref221791058 \r \h </w:instrText>
      </w:r>
      <w:r w:rsidR="00504557" w:rsidRPr="001349F4">
        <w:rPr>
          <w:bCs/>
          <w:szCs w:val="22"/>
        </w:rPr>
      </w:r>
      <w:r w:rsidR="00504557" w:rsidRPr="001349F4">
        <w:rPr>
          <w:bCs/>
          <w:szCs w:val="22"/>
        </w:rPr>
        <w:fldChar w:fldCharType="separate"/>
      </w:r>
      <w:r w:rsidR="00434AF1">
        <w:rPr>
          <w:bCs/>
          <w:szCs w:val="22"/>
        </w:rPr>
        <w:t>40</w:t>
      </w:r>
      <w:r w:rsidR="00504557" w:rsidRPr="001349F4">
        <w:rPr>
          <w:bCs/>
          <w:szCs w:val="22"/>
        </w:rPr>
        <w:fldChar w:fldCharType="end"/>
      </w:r>
      <w:r w:rsidR="00504557" w:rsidRPr="001349F4">
        <w:rPr>
          <w:bCs/>
          <w:szCs w:val="22"/>
        </w:rPr>
        <w:t xml:space="preserve"> of this statement</w:t>
      </w:r>
      <w:r w:rsidRPr="001349F4">
        <w:rPr>
          <w:bCs/>
          <w:szCs w:val="22"/>
        </w:rPr>
        <w:t>).</w:t>
      </w:r>
    </w:p>
    <w:p w14:paraId="72FC41D2" w14:textId="47D6FA58" w:rsidR="000A5CC9" w:rsidRPr="001349F4" w:rsidRDefault="001100EA" w:rsidP="000A5CC9">
      <w:pPr>
        <w:pStyle w:val="OutlineNumbered1"/>
        <w:rPr>
          <w:bCs/>
        </w:rPr>
      </w:pPr>
      <w:r w:rsidRPr="001349F4">
        <w:rPr>
          <w:bCs/>
        </w:rPr>
        <w:t>In summary, t</w:t>
      </w:r>
      <w:r w:rsidR="005A46C7" w:rsidRPr="001349F4">
        <w:rPr>
          <w:bCs/>
        </w:rPr>
        <w:t xml:space="preserve">he </w:t>
      </w:r>
      <w:r w:rsidR="000A5CC9" w:rsidRPr="001349F4">
        <w:rPr>
          <w:bCs/>
        </w:rPr>
        <w:t xml:space="preserve">AusNCP process </w:t>
      </w:r>
      <w:r w:rsidR="00D51119" w:rsidRPr="001349F4">
        <w:rPr>
          <w:bCs/>
        </w:rPr>
        <w:t xml:space="preserve">may be able to </w:t>
      </w:r>
      <w:r w:rsidR="000A5CC9" w:rsidRPr="001349F4">
        <w:rPr>
          <w:bCs/>
        </w:rPr>
        <w:t>contribute to resol</w:t>
      </w:r>
      <w:r w:rsidR="00D30B6F" w:rsidRPr="001349F4">
        <w:rPr>
          <w:bCs/>
        </w:rPr>
        <w:t xml:space="preserve">ving </w:t>
      </w:r>
      <w:r w:rsidR="00006090" w:rsidRPr="001349F4">
        <w:rPr>
          <w:bCs/>
        </w:rPr>
        <w:t xml:space="preserve">some issues </w:t>
      </w:r>
      <w:r w:rsidR="000A5CC9" w:rsidRPr="001349F4">
        <w:rPr>
          <w:bCs/>
        </w:rPr>
        <w:t>by:</w:t>
      </w:r>
    </w:p>
    <w:p w14:paraId="0716420C" w14:textId="7A463C88" w:rsidR="00D374CC" w:rsidRPr="001349F4" w:rsidRDefault="00D374CC" w:rsidP="008C26BF">
      <w:pPr>
        <w:pStyle w:val="OutlineNumbered1"/>
        <w:numPr>
          <w:ilvl w:val="1"/>
          <w:numId w:val="12"/>
        </w:numPr>
        <w:rPr>
          <w:bCs/>
        </w:rPr>
      </w:pPr>
      <w:r w:rsidRPr="001349F4">
        <w:rPr>
          <w:bCs/>
        </w:rPr>
        <w:t>f</w:t>
      </w:r>
      <w:r w:rsidR="000A5CC9" w:rsidRPr="001349F4">
        <w:rPr>
          <w:bCs/>
        </w:rPr>
        <w:t xml:space="preserve">acilitating </w:t>
      </w:r>
      <w:r w:rsidR="004B5914" w:rsidRPr="001349F4">
        <w:rPr>
          <w:bCs/>
        </w:rPr>
        <w:t xml:space="preserve">a </w:t>
      </w:r>
      <w:r w:rsidR="000A5CC9" w:rsidRPr="001349F4">
        <w:rPr>
          <w:bCs/>
        </w:rPr>
        <w:t xml:space="preserve">structured dialogue between the parties on the application of the </w:t>
      </w:r>
      <w:r w:rsidR="00F73711" w:rsidRPr="001349F4">
        <w:rPr>
          <w:bCs/>
        </w:rPr>
        <w:t>OECD </w:t>
      </w:r>
      <w:r w:rsidR="000A5CC9" w:rsidRPr="001349F4">
        <w:rPr>
          <w:bCs/>
        </w:rPr>
        <w:t xml:space="preserve">Guidelines to the </w:t>
      </w:r>
      <w:r w:rsidR="00C65C2B" w:rsidRPr="001349F4">
        <w:rPr>
          <w:bCs/>
        </w:rPr>
        <w:t xml:space="preserve">specific </w:t>
      </w:r>
      <w:r w:rsidR="000A5CC9" w:rsidRPr="001349F4">
        <w:rPr>
          <w:bCs/>
        </w:rPr>
        <w:t>issues</w:t>
      </w:r>
      <w:r w:rsidR="009B2AAA" w:rsidRPr="001349F4">
        <w:rPr>
          <w:bCs/>
        </w:rPr>
        <w:t xml:space="preserve"> that have been</w:t>
      </w:r>
      <w:r w:rsidR="000A5CC9" w:rsidRPr="001349F4">
        <w:rPr>
          <w:bCs/>
        </w:rPr>
        <w:t xml:space="preserve"> raised</w:t>
      </w:r>
      <w:r w:rsidR="009B2AAA" w:rsidRPr="001349F4">
        <w:rPr>
          <w:bCs/>
        </w:rPr>
        <w:t xml:space="preserve"> by </w:t>
      </w:r>
      <w:r w:rsidR="003841DC" w:rsidRPr="001349F4">
        <w:rPr>
          <w:bCs/>
        </w:rPr>
        <w:t>Environment Tasmania</w:t>
      </w:r>
      <w:r w:rsidR="004B5914" w:rsidRPr="001349F4">
        <w:rPr>
          <w:bCs/>
        </w:rPr>
        <w:t xml:space="preserve"> (but not </w:t>
      </w:r>
      <w:r w:rsidR="00451C85" w:rsidRPr="001349F4">
        <w:rPr>
          <w:bCs/>
        </w:rPr>
        <w:t xml:space="preserve">issues </w:t>
      </w:r>
      <w:r w:rsidR="006555B3" w:rsidRPr="001349F4">
        <w:rPr>
          <w:bCs/>
        </w:rPr>
        <w:t xml:space="preserve">that </w:t>
      </w:r>
      <w:r w:rsidR="002752AA" w:rsidRPr="001349F4">
        <w:rPr>
          <w:bCs/>
        </w:rPr>
        <w:t>relat</w:t>
      </w:r>
      <w:r w:rsidR="00451C85" w:rsidRPr="001349F4">
        <w:rPr>
          <w:bCs/>
        </w:rPr>
        <w:t xml:space="preserve">e </w:t>
      </w:r>
      <w:r w:rsidR="003841DC" w:rsidRPr="001349F4">
        <w:rPr>
          <w:bCs/>
        </w:rPr>
        <w:t xml:space="preserve">solely </w:t>
      </w:r>
      <w:r w:rsidR="00F935B8" w:rsidRPr="001349F4">
        <w:rPr>
          <w:bCs/>
        </w:rPr>
        <w:t>to</w:t>
      </w:r>
      <w:r w:rsidR="004B5914" w:rsidRPr="001349F4">
        <w:rPr>
          <w:bCs/>
        </w:rPr>
        <w:t xml:space="preserve"> government policy)</w:t>
      </w:r>
    </w:p>
    <w:p w14:paraId="0DA3EECD" w14:textId="7209D925" w:rsidR="007C0327" w:rsidRPr="001349F4" w:rsidRDefault="00D374CC" w:rsidP="00337A6F">
      <w:pPr>
        <w:pStyle w:val="OutlineNumbered1"/>
        <w:numPr>
          <w:ilvl w:val="1"/>
          <w:numId w:val="12"/>
        </w:numPr>
        <w:rPr>
          <w:bCs/>
        </w:rPr>
      </w:pPr>
      <w:r w:rsidRPr="001349F4">
        <w:rPr>
          <w:bCs/>
        </w:rPr>
        <w:t xml:space="preserve">considering </w:t>
      </w:r>
      <w:r w:rsidR="000A5CC9" w:rsidRPr="001349F4">
        <w:rPr>
          <w:bCs/>
        </w:rPr>
        <w:t>whether Woolworth</w:t>
      </w:r>
      <w:r w:rsidRPr="001349F4">
        <w:rPr>
          <w:bCs/>
        </w:rPr>
        <w:t>s’</w:t>
      </w:r>
      <w:r w:rsidR="000A5CC9" w:rsidRPr="001349F4">
        <w:rPr>
          <w:bCs/>
        </w:rPr>
        <w:t xml:space="preserve"> due diligence processes align with </w:t>
      </w:r>
      <w:r w:rsidR="0029527D" w:rsidRPr="001349F4">
        <w:rPr>
          <w:bCs/>
        </w:rPr>
        <w:t xml:space="preserve">the </w:t>
      </w:r>
      <w:r w:rsidR="00F73711" w:rsidRPr="001349F4">
        <w:rPr>
          <w:bCs/>
        </w:rPr>
        <w:t xml:space="preserve">OECD </w:t>
      </w:r>
      <w:r w:rsidR="000A5CC9" w:rsidRPr="001349F4">
        <w:rPr>
          <w:bCs/>
        </w:rPr>
        <w:t>Guidelines</w:t>
      </w:r>
      <w:r w:rsidRPr="001349F4">
        <w:rPr>
          <w:bCs/>
        </w:rPr>
        <w:t>’</w:t>
      </w:r>
      <w:r w:rsidR="000A5CC9" w:rsidRPr="001349F4">
        <w:rPr>
          <w:bCs/>
        </w:rPr>
        <w:t xml:space="preserve"> expectations</w:t>
      </w:r>
      <w:r w:rsidR="00CA1DB2" w:rsidRPr="001349F4">
        <w:rPr>
          <w:bCs/>
        </w:rPr>
        <w:t xml:space="preserve"> (whether by virtue of Australian regulatory requirement</w:t>
      </w:r>
      <w:r w:rsidR="006422AB" w:rsidRPr="001349F4">
        <w:rPr>
          <w:bCs/>
        </w:rPr>
        <w:t>s</w:t>
      </w:r>
      <w:r w:rsidR="00CA1DB2" w:rsidRPr="001349F4">
        <w:rPr>
          <w:bCs/>
        </w:rPr>
        <w:t xml:space="preserve"> or by Woolworths own policies or procedures)</w:t>
      </w:r>
      <w:r w:rsidR="000A5CC9" w:rsidRPr="001349F4">
        <w:rPr>
          <w:bCs/>
        </w:rPr>
        <w:t>, particularly regarding heightened due diligence for protected areas and endangered species</w:t>
      </w:r>
    </w:p>
    <w:p w14:paraId="4744FBD8" w14:textId="44A1C8DF" w:rsidR="000A5CC9" w:rsidRPr="001349F4" w:rsidRDefault="00D374CC" w:rsidP="00337A6F">
      <w:pPr>
        <w:pStyle w:val="OutlineNumbered1"/>
        <w:numPr>
          <w:ilvl w:val="1"/>
          <w:numId w:val="12"/>
        </w:numPr>
        <w:rPr>
          <w:bCs/>
        </w:rPr>
      </w:pPr>
      <w:r w:rsidRPr="001349F4">
        <w:rPr>
          <w:bCs/>
        </w:rPr>
        <w:t>c</w:t>
      </w:r>
      <w:r w:rsidR="000A5CC9" w:rsidRPr="001349F4">
        <w:rPr>
          <w:bCs/>
        </w:rPr>
        <w:t>larifying the relationship between certification schemes and enterprise due diligence responsibilities</w:t>
      </w:r>
    </w:p>
    <w:p w14:paraId="3C7E6390" w14:textId="738D303A" w:rsidR="000A5CC9" w:rsidRPr="001349F4" w:rsidRDefault="00FC7E15" w:rsidP="008C26BF">
      <w:pPr>
        <w:pStyle w:val="OutlineNumbered1"/>
        <w:numPr>
          <w:ilvl w:val="1"/>
          <w:numId w:val="12"/>
        </w:numPr>
        <w:rPr>
          <w:bCs/>
        </w:rPr>
      </w:pPr>
      <w:r w:rsidRPr="001349F4">
        <w:rPr>
          <w:bCs/>
        </w:rPr>
        <w:t xml:space="preserve">making </w:t>
      </w:r>
      <w:r w:rsidR="000A5CC9" w:rsidRPr="001349F4">
        <w:rPr>
          <w:bCs/>
        </w:rPr>
        <w:t xml:space="preserve">recommendations on </w:t>
      </w:r>
      <w:r w:rsidR="00D374CC" w:rsidRPr="001349F4">
        <w:rPr>
          <w:bCs/>
        </w:rPr>
        <w:t xml:space="preserve">the </w:t>
      </w:r>
      <w:r w:rsidR="00A524EE" w:rsidRPr="001349F4">
        <w:rPr>
          <w:bCs/>
        </w:rPr>
        <w:t xml:space="preserve">implementation of the </w:t>
      </w:r>
      <w:r w:rsidR="00F73711" w:rsidRPr="001349F4">
        <w:rPr>
          <w:bCs/>
        </w:rPr>
        <w:t xml:space="preserve">OECD </w:t>
      </w:r>
      <w:r w:rsidR="00D374CC" w:rsidRPr="001349F4">
        <w:rPr>
          <w:bCs/>
        </w:rPr>
        <w:t>Guidelines</w:t>
      </w:r>
      <w:r w:rsidR="00A524EE" w:rsidRPr="001349F4">
        <w:rPr>
          <w:bCs/>
        </w:rPr>
        <w:t>, if appropriate</w:t>
      </w:r>
    </w:p>
    <w:p w14:paraId="57BE59D6" w14:textId="7163C258" w:rsidR="000A5CC9" w:rsidRPr="001349F4" w:rsidRDefault="00D374CC" w:rsidP="008C26BF">
      <w:pPr>
        <w:pStyle w:val="OutlineNumbered1"/>
        <w:numPr>
          <w:ilvl w:val="1"/>
          <w:numId w:val="12"/>
        </w:numPr>
        <w:rPr>
          <w:bCs/>
        </w:rPr>
      </w:pPr>
      <w:r w:rsidRPr="001349F4">
        <w:rPr>
          <w:bCs/>
        </w:rPr>
        <w:t>c</w:t>
      </w:r>
      <w:r w:rsidR="000A5CC9" w:rsidRPr="001349F4">
        <w:rPr>
          <w:bCs/>
        </w:rPr>
        <w:t xml:space="preserve">ontributing to </w:t>
      </w:r>
      <w:r w:rsidR="00087956" w:rsidRPr="001349F4">
        <w:rPr>
          <w:bCs/>
        </w:rPr>
        <w:t xml:space="preserve">a </w:t>
      </w:r>
      <w:r w:rsidR="000A5CC9" w:rsidRPr="001349F4">
        <w:rPr>
          <w:bCs/>
        </w:rPr>
        <w:t xml:space="preserve">broader understanding of </w:t>
      </w:r>
      <w:r w:rsidR="00C719DA" w:rsidRPr="001349F4">
        <w:rPr>
          <w:bCs/>
        </w:rPr>
        <w:t xml:space="preserve">how </w:t>
      </w:r>
      <w:r w:rsidR="00A233CB" w:rsidRPr="001349F4">
        <w:rPr>
          <w:bCs/>
        </w:rPr>
        <w:t xml:space="preserve">the </w:t>
      </w:r>
      <w:r w:rsidR="00F73711" w:rsidRPr="001349F4">
        <w:rPr>
          <w:bCs/>
        </w:rPr>
        <w:t xml:space="preserve">OECD </w:t>
      </w:r>
      <w:r w:rsidRPr="001349F4">
        <w:rPr>
          <w:bCs/>
        </w:rPr>
        <w:t>G</w:t>
      </w:r>
      <w:r w:rsidR="000A5CC9" w:rsidRPr="001349F4">
        <w:rPr>
          <w:bCs/>
        </w:rPr>
        <w:t>uidelines appl</w:t>
      </w:r>
      <w:r w:rsidR="00C719DA" w:rsidRPr="001349F4">
        <w:rPr>
          <w:bCs/>
        </w:rPr>
        <w:t>y</w:t>
      </w:r>
      <w:r w:rsidR="000A5CC9" w:rsidRPr="001349F4">
        <w:rPr>
          <w:bCs/>
        </w:rPr>
        <w:t xml:space="preserve"> in contexts involving biodiversity impacts </w:t>
      </w:r>
      <w:r w:rsidR="00353FB2" w:rsidRPr="001349F4">
        <w:rPr>
          <w:bCs/>
        </w:rPr>
        <w:t>with</w:t>
      </w:r>
      <w:r w:rsidR="000A5CC9" w:rsidRPr="001349F4">
        <w:rPr>
          <w:bCs/>
        </w:rPr>
        <w:t>in supply chains.</w:t>
      </w:r>
    </w:p>
    <w:p w14:paraId="64D264E4" w14:textId="2BFE79CE" w:rsidR="00797E7A" w:rsidRPr="001349F4" w:rsidRDefault="00797E7A" w:rsidP="00797E7A">
      <w:pPr>
        <w:pStyle w:val="Heading1"/>
      </w:pPr>
      <w:bookmarkStart w:id="41" w:name="_Toc116382018"/>
      <w:bookmarkStart w:id="42" w:name="_Toc223337071"/>
      <w:bookmarkEnd w:id="23"/>
      <w:r w:rsidRPr="001349F4">
        <w:t>Conclusion</w:t>
      </w:r>
      <w:bookmarkEnd w:id="41"/>
      <w:bookmarkEnd w:id="42"/>
    </w:p>
    <w:p w14:paraId="592C7409" w14:textId="4C68CADD" w:rsidR="00D374CC" w:rsidRPr="001349F4" w:rsidRDefault="00366396" w:rsidP="00441735">
      <w:pPr>
        <w:pStyle w:val="OutlineNumbered1"/>
      </w:pPr>
      <w:bookmarkStart w:id="43" w:name="_Ref221625756"/>
      <w:bookmarkStart w:id="44" w:name="_Toc116382019"/>
      <w:r w:rsidRPr="001349F4">
        <w:t xml:space="preserve">Consistent with the AusNCP </w:t>
      </w:r>
      <w:r w:rsidR="00A233CB" w:rsidRPr="001349F4">
        <w:t>complaint p</w:t>
      </w:r>
      <w:r w:rsidRPr="001349F4">
        <w:t xml:space="preserve">rocedures and the principles set out in the </w:t>
      </w:r>
      <w:r w:rsidR="007041E1" w:rsidRPr="001349F4">
        <w:t>OECD </w:t>
      </w:r>
      <w:r w:rsidRPr="001349F4">
        <w:t xml:space="preserve">Guidelines’ </w:t>
      </w:r>
      <w:r w:rsidR="00FE762F" w:rsidRPr="001349F4">
        <w:t>Implementation Procedures</w:t>
      </w:r>
      <w:r w:rsidRPr="001349F4">
        <w:t xml:space="preserve">, the </w:t>
      </w:r>
      <w:r w:rsidR="00D374CC" w:rsidRPr="001349F4">
        <w:t>Independent E</w:t>
      </w:r>
      <w:r w:rsidRPr="001349F4">
        <w:t xml:space="preserve">xaminer </w:t>
      </w:r>
      <w:r w:rsidR="00FB6FCF" w:rsidRPr="001349F4">
        <w:t xml:space="preserve">has </w:t>
      </w:r>
      <w:r w:rsidRPr="001349F4">
        <w:t xml:space="preserve">considered the complaint and reviewed material provided by the parties. Having </w:t>
      </w:r>
      <w:r w:rsidR="00CD0321" w:rsidRPr="001349F4">
        <w:t xml:space="preserve">assessed the complaint against </w:t>
      </w:r>
      <w:r w:rsidRPr="001349F4">
        <w:t>the six admissibility criteria of the Initial Assessment process,</w:t>
      </w:r>
      <w:r w:rsidR="00AF387A" w:rsidRPr="001349F4">
        <w:rPr>
          <w:rStyle w:val="FootnoteReference"/>
          <w:vertAlign w:val="superscript"/>
        </w:rPr>
        <w:footnoteReference w:id="61"/>
      </w:r>
      <w:r w:rsidRPr="001349F4">
        <w:t xml:space="preserve"> the </w:t>
      </w:r>
      <w:r w:rsidR="00D374CC" w:rsidRPr="001349F4">
        <w:t>Independent E</w:t>
      </w:r>
      <w:r w:rsidRPr="001349F4">
        <w:t>xaminer considers</w:t>
      </w:r>
      <w:r w:rsidR="00392562" w:rsidRPr="001349F4">
        <w:t xml:space="preserve"> that</w:t>
      </w:r>
      <w:r w:rsidRPr="001349F4">
        <w:t xml:space="preserve"> the complaint merits further consideration</w:t>
      </w:r>
      <w:r w:rsidR="00D374CC" w:rsidRPr="001349F4">
        <w:t>.</w:t>
      </w:r>
      <w:bookmarkEnd w:id="43"/>
    </w:p>
    <w:p w14:paraId="2639DD7F" w14:textId="4B92837C" w:rsidR="00351DEE" w:rsidRPr="001349F4" w:rsidRDefault="00351DEE" w:rsidP="00441735">
      <w:pPr>
        <w:pStyle w:val="OutlineNumbered1"/>
        <w:rPr>
          <w:bCs/>
        </w:rPr>
      </w:pPr>
      <w:bookmarkStart w:id="45" w:name="_Ref221625764"/>
      <w:r w:rsidRPr="001349F4">
        <w:rPr>
          <w:bCs/>
        </w:rPr>
        <w:t xml:space="preserve">In accordance with paragraph 33 of the AusNCP </w:t>
      </w:r>
      <w:r w:rsidR="00392562" w:rsidRPr="001349F4">
        <w:rPr>
          <w:bCs/>
        </w:rPr>
        <w:t>complaint p</w:t>
      </w:r>
      <w:r w:rsidRPr="001349F4">
        <w:rPr>
          <w:bCs/>
        </w:rPr>
        <w:t xml:space="preserve">rocedures, the Independent Examiner </w:t>
      </w:r>
      <w:r w:rsidR="007C3A29" w:rsidRPr="001349F4">
        <w:rPr>
          <w:bCs/>
        </w:rPr>
        <w:t xml:space="preserve">now </w:t>
      </w:r>
      <w:r w:rsidRPr="001349F4">
        <w:rPr>
          <w:bCs/>
        </w:rPr>
        <w:t xml:space="preserve">offers the parties the opportunity to enter into a dispute resolution process. The objective of </w:t>
      </w:r>
      <w:r w:rsidR="00A70DE4" w:rsidRPr="001349F4">
        <w:rPr>
          <w:bCs/>
        </w:rPr>
        <w:t>th</w:t>
      </w:r>
      <w:r w:rsidR="00740A6A" w:rsidRPr="001349F4">
        <w:rPr>
          <w:bCs/>
        </w:rPr>
        <w:t xml:space="preserve">is process </w:t>
      </w:r>
      <w:r w:rsidR="00A70DE4" w:rsidRPr="001349F4">
        <w:rPr>
          <w:bCs/>
        </w:rPr>
        <w:t>would be</w:t>
      </w:r>
      <w:r w:rsidRPr="001349F4">
        <w:rPr>
          <w:bCs/>
        </w:rPr>
        <w:t xml:space="preserve"> to facilitate an exchange of information between the parties</w:t>
      </w:r>
      <w:r w:rsidR="00A70DE4" w:rsidRPr="001349F4">
        <w:rPr>
          <w:bCs/>
        </w:rPr>
        <w:t xml:space="preserve"> (e</w:t>
      </w:r>
      <w:r w:rsidR="00FE7C36" w:rsidRPr="001349F4">
        <w:rPr>
          <w:bCs/>
        </w:rPr>
        <w:t>.</w:t>
      </w:r>
      <w:r w:rsidR="00A70DE4" w:rsidRPr="001349F4">
        <w:rPr>
          <w:bCs/>
        </w:rPr>
        <w:t>g.</w:t>
      </w:r>
      <w:r w:rsidR="002320CF" w:rsidRPr="001349F4">
        <w:rPr>
          <w:bCs/>
        </w:rPr>
        <w:t> </w:t>
      </w:r>
      <w:r w:rsidR="00A70DE4" w:rsidRPr="001349F4">
        <w:rPr>
          <w:bCs/>
        </w:rPr>
        <w:t>conciliation, formal mediation or facilitated discussions)</w:t>
      </w:r>
      <w:r w:rsidR="005D7AB4" w:rsidRPr="001349F4">
        <w:rPr>
          <w:bCs/>
        </w:rPr>
        <w:t>,</w:t>
      </w:r>
      <w:r w:rsidRPr="001349F4">
        <w:rPr>
          <w:bCs/>
        </w:rPr>
        <w:t xml:space="preserve"> with the aim of arriving at a mutually agreed resolution.</w:t>
      </w:r>
      <w:r w:rsidR="00366396" w:rsidRPr="001349F4">
        <w:rPr>
          <w:bCs/>
        </w:rPr>
        <w:t xml:space="preserve"> </w:t>
      </w:r>
      <w:r w:rsidRPr="001349F4">
        <w:rPr>
          <w:bCs/>
        </w:rPr>
        <w:t xml:space="preserve">If the parties accept the offer and participate in good faith, </w:t>
      </w:r>
      <w:r w:rsidR="00366396" w:rsidRPr="001349F4">
        <w:rPr>
          <w:bCs/>
        </w:rPr>
        <w:t xml:space="preserve">an AusNCP </w:t>
      </w:r>
      <w:r w:rsidRPr="001349F4">
        <w:rPr>
          <w:bCs/>
        </w:rPr>
        <w:t xml:space="preserve">Independent Examiner will work with </w:t>
      </w:r>
      <w:r w:rsidR="00EA6EA1" w:rsidRPr="001349F4">
        <w:rPr>
          <w:bCs/>
        </w:rPr>
        <w:t>them</w:t>
      </w:r>
      <w:r w:rsidRPr="001349F4">
        <w:rPr>
          <w:bCs/>
        </w:rPr>
        <w:t xml:space="preserve"> to develop a discussion plan and facilitate dialogue on the issues raised in the complaint.</w:t>
      </w:r>
      <w:bookmarkEnd w:id="45"/>
    </w:p>
    <w:p w14:paraId="7611DFC2" w14:textId="365A900F" w:rsidR="00116D53" w:rsidRPr="001349F4" w:rsidRDefault="007C0327" w:rsidP="00441735">
      <w:pPr>
        <w:pStyle w:val="OutlineNumbered1"/>
        <w:rPr>
          <w:bCs/>
        </w:rPr>
      </w:pPr>
      <w:r w:rsidRPr="001349F4">
        <w:rPr>
          <w:bCs/>
        </w:rPr>
        <w:t>T</w:t>
      </w:r>
      <w:r w:rsidR="00A1419A" w:rsidRPr="001349F4">
        <w:rPr>
          <w:bCs/>
        </w:rPr>
        <w:t xml:space="preserve">he Independent Examiner notes that </w:t>
      </w:r>
      <w:r w:rsidR="00FE7C36" w:rsidRPr="001349F4">
        <w:rPr>
          <w:bCs/>
        </w:rPr>
        <w:t>dispute resolution</w:t>
      </w:r>
      <w:r w:rsidR="00C22588" w:rsidRPr="001349F4">
        <w:rPr>
          <w:bCs/>
        </w:rPr>
        <w:t xml:space="preserve"> can only proceed if the good faith provisions of the AusNCP complaint procedures are adhered to.</w:t>
      </w:r>
      <w:r w:rsidRPr="001349F4">
        <w:rPr>
          <w:bCs/>
        </w:rPr>
        <w:t xml:space="preserve"> Relevant</w:t>
      </w:r>
      <w:r w:rsidR="001E710E" w:rsidRPr="001349F4">
        <w:rPr>
          <w:bCs/>
        </w:rPr>
        <w:t>ly</w:t>
      </w:r>
      <w:r w:rsidRPr="001349F4">
        <w:rPr>
          <w:bCs/>
        </w:rPr>
        <w:t xml:space="preserve"> here, this includes ‘maintaining confidentiality where appropriate</w:t>
      </w:r>
      <w:r w:rsidR="00240EF5" w:rsidRPr="001349F4">
        <w:rPr>
          <w:bCs/>
        </w:rPr>
        <w:t>’;</w:t>
      </w:r>
      <w:r w:rsidRPr="001349F4">
        <w:rPr>
          <w:bCs/>
        </w:rPr>
        <w:t xml:space="preserve"> </w:t>
      </w:r>
      <w:r w:rsidR="00240EF5" w:rsidRPr="001349F4">
        <w:rPr>
          <w:bCs/>
        </w:rPr>
        <w:t>‘</w:t>
      </w:r>
      <w:r w:rsidRPr="001349F4">
        <w:rPr>
          <w:bCs/>
        </w:rPr>
        <w:t>refraining from misrepresenting the issues and the process, particularly in public communications</w:t>
      </w:r>
      <w:r w:rsidR="00240EF5" w:rsidRPr="001349F4">
        <w:rPr>
          <w:bCs/>
        </w:rPr>
        <w:t xml:space="preserve">’; </w:t>
      </w:r>
      <w:r w:rsidRPr="001349F4">
        <w:rPr>
          <w:bCs/>
        </w:rPr>
        <w:t xml:space="preserve">and </w:t>
      </w:r>
      <w:r w:rsidR="00240EF5" w:rsidRPr="001349F4">
        <w:rPr>
          <w:bCs/>
        </w:rPr>
        <w:t>‘</w:t>
      </w:r>
      <w:r w:rsidRPr="001349F4">
        <w:rPr>
          <w:bCs/>
        </w:rPr>
        <w:t>genuinely engaging in the proceedings with a view to finding an OECD Guideline</w:t>
      </w:r>
      <w:r w:rsidR="00D505B1" w:rsidRPr="001349F4">
        <w:rPr>
          <w:bCs/>
        </w:rPr>
        <w:t>-</w:t>
      </w:r>
      <w:r w:rsidRPr="001349F4">
        <w:rPr>
          <w:bCs/>
        </w:rPr>
        <w:t>compatible solution to the issues raised’</w:t>
      </w:r>
      <w:r w:rsidR="008A765A" w:rsidRPr="001349F4">
        <w:rPr>
          <w:bCs/>
        </w:rPr>
        <w:t>.</w:t>
      </w:r>
      <w:r w:rsidR="001A35D8" w:rsidRPr="001349F4">
        <w:rPr>
          <w:rStyle w:val="FootnoteReference"/>
          <w:bCs/>
          <w:vertAlign w:val="superscript"/>
        </w:rPr>
        <w:footnoteReference w:id="62"/>
      </w:r>
    </w:p>
    <w:p w14:paraId="06CC4A2E" w14:textId="55B493DB" w:rsidR="00351DEE" w:rsidRPr="001349F4" w:rsidRDefault="00351DEE" w:rsidP="00441735">
      <w:pPr>
        <w:pStyle w:val="OutlineNumbered1"/>
      </w:pPr>
      <w:r w:rsidRPr="001349F4">
        <w:t>Acceptance of th</w:t>
      </w:r>
      <w:r w:rsidR="004601E0" w:rsidRPr="001349F4">
        <w:t>is</w:t>
      </w:r>
      <w:r w:rsidRPr="001349F4">
        <w:t xml:space="preserve"> complaint</w:t>
      </w:r>
      <w:r w:rsidR="004601E0" w:rsidRPr="001349F4">
        <w:t>,</w:t>
      </w:r>
      <w:r w:rsidRPr="001349F4">
        <w:t xml:space="preserve"> and the </w:t>
      </w:r>
      <w:r w:rsidR="004601E0" w:rsidRPr="001349F4">
        <w:t xml:space="preserve">Independent Examiner’s </w:t>
      </w:r>
      <w:r w:rsidRPr="001349F4">
        <w:t xml:space="preserve">offering of </w:t>
      </w:r>
      <w:r w:rsidR="00FE7C36" w:rsidRPr="001349F4">
        <w:t>dispute resolution</w:t>
      </w:r>
      <w:r w:rsidR="004601E0" w:rsidRPr="001349F4">
        <w:t>,</w:t>
      </w:r>
      <w:r w:rsidRPr="001349F4">
        <w:t xml:space="preserve"> is not an assessment of whether the enterprise’s actions are consistent with the </w:t>
      </w:r>
      <w:r w:rsidR="007041E1" w:rsidRPr="001349F4">
        <w:t xml:space="preserve">OECD </w:t>
      </w:r>
      <w:r w:rsidRPr="001349F4">
        <w:t>Guidelines</w:t>
      </w:r>
      <w:r w:rsidR="00AF360E" w:rsidRPr="001349F4">
        <w:t>.</w:t>
      </w:r>
    </w:p>
    <w:bookmarkEnd w:id="44"/>
    <w:p w14:paraId="2FFD3CB8" w14:textId="77777777" w:rsidR="0051667F" w:rsidRPr="001349F4" w:rsidRDefault="0051667F" w:rsidP="0051667F">
      <w:pPr>
        <w:spacing w:before="0" w:after="0"/>
        <w:rPr>
          <w:b/>
          <w:bCs/>
          <w:sz w:val="24"/>
          <w:szCs w:val="24"/>
        </w:rPr>
      </w:pPr>
    </w:p>
    <w:p w14:paraId="001D24C8" w14:textId="551C0BCB" w:rsidR="00CC2178" w:rsidRPr="001349F4" w:rsidRDefault="004D0FBB" w:rsidP="0051667F">
      <w:pPr>
        <w:spacing w:before="0" w:after="0"/>
        <w:rPr>
          <w:b/>
          <w:bCs/>
        </w:rPr>
      </w:pPr>
      <w:r w:rsidRPr="001349F4">
        <w:rPr>
          <w:b/>
          <w:bCs/>
        </w:rPr>
        <w:t xml:space="preserve">John </w:t>
      </w:r>
      <w:proofErr w:type="spellStart"/>
      <w:r w:rsidRPr="001349F4">
        <w:rPr>
          <w:b/>
          <w:bCs/>
        </w:rPr>
        <w:t>Southalan</w:t>
      </w:r>
      <w:proofErr w:type="spellEnd"/>
    </w:p>
    <w:p w14:paraId="47A931D7" w14:textId="588C4A8C" w:rsidR="00715E4A" w:rsidRPr="001349F4" w:rsidRDefault="00CC2178" w:rsidP="003D58DC">
      <w:pPr>
        <w:spacing w:after="0"/>
      </w:pPr>
      <w:r w:rsidRPr="001349F4">
        <w:t>Independent Examiner</w:t>
      </w:r>
      <w:r w:rsidRPr="001349F4">
        <w:br/>
        <w:t>Australian National Contact Point for Responsible Business Conduct</w:t>
      </w:r>
      <w:r w:rsidRPr="001349F4">
        <w:rPr>
          <w:color w:val="FF0000"/>
        </w:rPr>
        <w:br/>
      </w:r>
      <w:r w:rsidRPr="001349F4">
        <w:t xml:space="preserve">Email: </w:t>
      </w:r>
      <w:hyperlink r:id="rId25" w:history="1">
        <w:r w:rsidR="00AB6626" w:rsidRPr="001349F4">
          <w:rPr>
            <w:rStyle w:val="Hyperlink"/>
          </w:rPr>
          <w:t>secretariat@ausncp.gov.au</w:t>
        </w:r>
      </w:hyperlink>
      <w:r w:rsidRPr="001349F4">
        <w:rPr>
          <w:b/>
          <w:bCs/>
        </w:rPr>
        <w:t xml:space="preserve"> </w:t>
      </w:r>
      <w:r w:rsidR="00715E4A" w:rsidRPr="001349F4">
        <w:br w:type="page"/>
      </w:r>
    </w:p>
    <w:p w14:paraId="40E9E996" w14:textId="77777777" w:rsidR="00715E4A" w:rsidRPr="001349F4" w:rsidRDefault="00715E4A" w:rsidP="00715E4A">
      <w:pPr>
        <w:pStyle w:val="Heading1"/>
      </w:pPr>
      <w:bookmarkStart w:id="46" w:name="_Toc116382021"/>
      <w:bookmarkStart w:id="47" w:name="_Toc223337072"/>
      <w:r w:rsidRPr="001349F4">
        <w:t>Annex</w:t>
      </w:r>
      <w:r w:rsidR="0069180D" w:rsidRPr="001349F4">
        <w:t>e</w:t>
      </w:r>
      <w:r w:rsidRPr="001349F4">
        <w:t>s</w:t>
      </w:r>
      <w:bookmarkEnd w:id="46"/>
      <w:bookmarkEnd w:id="47"/>
    </w:p>
    <w:p w14:paraId="330DD3CA" w14:textId="2E90D309" w:rsidR="00715E4A" w:rsidRPr="001349F4" w:rsidRDefault="0069180D" w:rsidP="004E4248">
      <w:pPr>
        <w:pStyle w:val="Heading2"/>
      </w:pPr>
      <w:bookmarkStart w:id="48" w:name="_Toc116382022"/>
      <w:bookmarkStart w:id="49" w:name="_Toc223337073"/>
      <w:r w:rsidRPr="001349F4">
        <w:t xml:space="preserve">Annex </w:t>
      </w:r>
      <w:bookmarkStart w:id="50" w:name="_Hlk124327124"/>
      <w:bookmarkEnd w:id="48"/>
      <w:r w:rsidR="002D4C05" w:rsidRPr="001349F4">
        <w:t>A</w:t>
      </w:r>
      <w:r w:rsidRPr="001349F4">
        <w:t xml:space="preserve">: </w:t>
      </w:r>
      <w:r w:rsidR="00715E4A" w:rsidRPr="001349F4">
        <w:t>Publications</w:t>
      </w:r>
      <w:bookmarkEnd w:id="49"/>
      <w:r w:rsidR="00715E4A" w:rsidRPr="001349F4">
        <w:t xml:space="preserve"> </w:t>
      </w:r>
    </w:p>
    <w:bookmarkEnd w:id="50"/>
    <w:p w14:paraId="0E609BFE" w14:textId="74B6F77C" w:rsidR="0086790D" w:rsidRPr="001349F4" w:rsidRDefault="0086790D" w:rsidP="00220D35">
      <w:pPr>
        <w:rPr>
          <w:rFonts w:cs="Calibri Light"/>
        </w:rPr>
      </w:pPr>
      <w:r w:rsidRPr="001349F4">
        <w:rPr>
          <w:rFonts w:cs="Calibri Light"/>
        </w:rPr>
        <w:t xml:space="preserve">Australian Broadcasting Corporation, ‘JBS takeover of Huon points to maturing Aussie aquaculture industry, but risks lurk beneath’, </w:t>
      </w:r>
      <w:r w:rsidR="00D52AE1" w:rsidRPr="001349F4">
        <w:rPr>
          <w:rFonts w:cs="Calibri Light"/>
        </w:rPr>
        <w:t xml:space="preserve">Australian Broadcasting Corporation, </w:t>
      </w:r>
      <w:r w:rsidR="00F06DF0" w:rsidRPr="001349F4">
        <w:rPr>
          <w:rFonts w:cs="Calibri Light"/>
        </w:rPr>
        <w:t xml:space="preserve">2 November </w:t>
      </w:r>
      <w:r w:rsidRPr="001349F4">
        <w:rPr>
          <w:rFonts w:cs="Calibri Light"/>
        </w:rPr>
        <w:t xml:space="preserve">2021, accessed November 2025. </w:t>
      </w:r>
      <w:hyperlink r:id="rId26" w:history="1">
        <w:r w:rsidR="002D23C8" w:rsidRPr="001349F4">
          <w:rPr>
            <w:rStyle w:val="Hyperlink"/>
          </w:rPr>
          <w:t>https://www.abc.net.au/news/rural/2021-11-02/jbs-huon-takeover-points-to-maturing-aussie-aquaculture-industry/100584728</w:t>
        </w:r>
      </w:hyperlink>
    </w:p>
    <w:p w14:paraId="1C2AEEB2" w14:textId="509C2F1E" w:rsidR="00220D35" w:rsidRPr="001349F4" w:rsidRDefault="00220D35" w:rsidP="00220D35">
      <w:pPr>
        <w:rPr>
          <w:rFonts w:cs="Calibri Light"/>
        </w:rPr>
      </w:pPr>
      <w:r w:rsidRPr="001349F4">
        <w:rPr>
          <w:rFonts w:cs="Calibri Light"/>
        </w:rPr>
        <w:t>Australian Broadcasting Corporation, ‘</w:t>
      </w:r>
      <w:r w:rsidR="00B63CF3" w:rsidRPr="001349F4">
        <w:rPr>
          <w:rFonts w:cs="Calibri Light"/>
        </w:rPr>
        <w:t>Commonwealth reaffirms decision to allow salmon farming expansion in Tasmania</w:t>
      </w:r>
      <w:r w:rsidR="002D23C8" w:rsidRPr="001349F4">
        <w:rPr>
          <w:rFonts w:cs="Calibri Light"/>
        </w:rPr>
        <w:t>’</w:t>
      </w:r>
      <w:r w:rsidR="00B63CF3" w:rsidRPr="001349F4">
        <w:rPr>
          <w:rFonts w:cs="Calibri Light"/>
        </w:rPr>
        <w:t>s Macquarie Harbour</w:t>
      </w:r>
      <w:r w:rsidRPr="001349F4">
        <w:rPr>
          <w:rFonts w:cs="Calibri Light"/>
        </w:rPr>
        <w:t xml:space="preserve">’, </w:t>
      </w:r>
      <w:r w:rsidR="00D52AE1" w:rsidRPr="001349F4">
        <w:rPr>
          <w:rFonts w:cs="Calibri Light"/>
        </w:rPr>
        <w:t xml:space="preserve">Australian Broadcasting Corporation, </w:t>
      </w:r>
      <w:r w:rsidR="008005BC" w:rsidRPr="001349F4">
        <w:rPr>
          <w:rFonts w:cs="Calibri Light"/>
        </w:rPr>
        <w:t>14</w:t>
      </w:r>
      <w:r w:rsidR="002D23C8" w:rsidRPr="001349F4">
        <w:rPr>
          <w:rFonts w:cs="Calibri Light"/>
        </w:rPr>
        <w:t> </w:t>
      </w:r>
      <w:r w:rsidR="008005BC" w:rsidRPr="001349F4">
        <w:rPr>
          <w:rFonts w:cs="Calibri Light"/>
        </w:rPr>
        <w:t>August</w:t>
      </w:r>
      <w:r w:rsidRPr="001349F4">
        <w:rPr>
          <w:rFonts w:cs="Calibri Light"/>
        </w:rPr>
        <w:t xml:space="preserve"> 2025</w:t>
      </w:r>
      <w:r w:rsidR="005D4218" w:rsidRPr="001349F4">
        <w:rPr>
          <w:rFonts w:cs="Calibri Light"/>
        </w:rPr>
        <w:t>,</w:t>
      </w:r>
      <w:r w:rsidRPr="001349F4">
        <w:rPr>
          <w:rFonts w:cs="Calibri Light"/>
        </w:rPr>
        <w:t xml:space="preserve"> accessed </w:t>
      </w:r>
      <w:r w:rsidR="00910AE3" w:rsidRPr="001349F4">
        <w:rPr>
          <w:rFonts w:cs="Calibri Light"/>
        </w:rPr>
        <w:t>Oct</w:t>
      </w:r>
      <w:r w:rsidR="002D23C8" w:rsidRPr="001349F4">
        <w:rPr>
          <w:rFonts w:cs="Calibri Light"/>
        </w:rPr>
        <w:t>ober</w:t>
      </w:r>
      <w:r w:rsidRPr="001349F4">
        <w:rPr>
          <w:rFonts w:cs="Calibri Light"/>
        </w:rPr>
        <w:t xml:space="preserve"> 2025.</w:t>
      </w:r>
      <w:r w:rsidR="00A80BDB" w:rsidRPr="001349F4">
        <w:rPr>
          <w:rFonts w:cs="Calibri Light"/>
        </w:rPr>
        <w:t xml:space="preserve"> </w:t>
      </w:r>
      <w:hyperlink r:id="rId27" w:history="1">
        <w:r w:rsidR="00A80BDB" w:rsidRPr="001349F4">
          <w:rPr>
            <w:rStyle w:val="Hyperlink"/>
            <w:rFonts w:cs="Calibri Light"/>
          </w:rPr>
          <w:t>https://www.abc.net.au/news/2025-08-14/macquarie-harbour-marine-farming-reaffirmed-commonwealth/105650836</w:t>
        </w:r>
      </w:hyperlink>
    </w:p>
    <w:p w14:paraId="3613DAB6" w14:textId="19BD46B3" w:rsidR="00220D35" w:rsidRPr="001349F4" w:rsidRDefault="00220D35" w:rsidP="00220D35">
      <w:pPr>
        <w:rPr>
          <w:rFonts w:cs="Calibri Light"/>
        </w:rPr>
      </w:pPr>
      <w:r w:rsidRPr="001349F4">
        <w:rPr>
          <w:rFonts w:cs="Calibri Light"/>
        </w:rPr>
        <w:t>Australian Charities and Not-for-profits Commission, ‘</w:t>
      </w:r>
      <w:r w:rsidR="00FA6D38" w:rsidRPr="001349F4">
        <w:rPr>
          <w:rFonts w:cs="Calibri Light"/>
        </w:rPr>
        <w:t>Annual Information Statement 2024: Environment Tasmania Incorporated</w:t>
      </w:r>
      <w:r w:rsidRPr="001349F4">
        <w:rPr>
          <w:rFonts w:cs="Calibri Light"/>
        </w:rPr>
        <w:t xml:space="preserve">’, Australian Charities and Not-for-profits Commission, </w:t>
      </w:r>
      <w:r w:rsidR="00FA6D38" w:rsidRPr="001349F4">
        <w:rPr>
          <w:rFonts w:cs="Calibri Light"/>
        </w:rPr>
        <w:t xml:space="preserve">Australian Government, </w:t>
      </w:r>
      <w:r w:rsidRPr="001349F4">
        <w:rPr>
          <w:rFonts w:cs="Calibri Light"/>
        </w:rPr>
        <w:t>n.d.</w:t>
      </w:r>
      <w:r w:rsidR="003F6037" w:rsidRPr="001349F4">
        <w:rPr>
          <w:rFonts w:cs="Calibri Light"/>
        </w:rPr>
        <w:t>,</w:t>
      </w:r>
      <w:r w:rsidRPr="001349F4">
        <w:rPr>
          <w:rFonts w:cs="Calibri Light"/>
        </w:rPr>
        <w:t xml:space="preserve"> accessed Nov</w:t>
      </w:r>
      <w:r w:rsidR="00FA6D38" w:rsidRPr="001349F4">
        <w:rPr>
          <w:rFonts w:cs="Calibri Light"/>
        </w:rPr>
        <w:t>ember</w:t>
      </w:r>
      <w:r w:rsidRPr="001349F4">
        <w:rPr>
          <w:rFonts w:cs="Calibri Light"/>
        </w:rPr>
        <w:t xml:space="preserve"> 2025.</w:t>
      </w:r>
      <w:r w:rsidR="00A80BDB" w:rsidRPr="001349F4">
        <w:rPr>
          <w:rFonts w:cs="Calibri Light"/>
        </w:rPr>
        <w:t xml:space="preserve"> </w:t>
      </w:r>
      <w:hyperlink r:id="rId28" w:history="1">
        <w:r w:rsidR="00A80BDB" w:rsidRPr="001349F4">
          <w:rPr>
            <w:rStyle w:val="Hyperlink"/>
            <w:rFonts w:cs="Calibri Light"/>
          </w:rPr>
          <w:t>https://www.acnc.gov.au/charity/charities/6532547c-39af-e811-a960-000d3ad24282/documents/a8c299f7-a3bd-ef11-a72f-000d3ad17a98</w:t>
        </w:r>
      </w:hyperlink>
    </w:p>
    <w:p w14:paraId="32BA4CDD" w14:textId="15B08FFA" w:rsidR="00220D35" w:rsidRPr="001349F4" w:rsidRDefault="00220D35" w:rsidP="00220D35">
      <w:pPr>
        <w:rPr>
          <w:rFonts w:cs="Calibri Light"/>
        </w:rPr>
      </w:pPr>
      <w:r w:rsidRPr="001349F4">
        <w:rPr>
          <w:rFonts w:cs="Calibri Light"/>
        </w:rPr>
        <w:t>Australian Competition and Consumer Commission, ‘</w:t>
      </w:r>
      <w:r w:rsidR="00E530D9" w:rsidRPr="001349F4">
        <w:rPr>
          <w:rFonts w:cs="Calibri Light"/>
        </w:rPr>
        <w:t>Supermarkets inquiry: Final report</w:t>
      </w:r>
      <w:r w:rsidRPr="001349F4">
        <w:rPr>
          <w:rFonts w:cs="Calibri Light"/>
        </w:rPr>
        <w:t>’, Australian Competition and Consumer Commission,</w:t>
      </w:r>
      <w:r w:rsidR="00E530D9" w:rsidRPr="001349F4">
        <w:rPr>
          <w:rFonts w:cs="Calibri Light"/>
        </w:rPr>
        <w:t xml:space="preserve"> Australian Government</w:t>
      </w:r>
      <w:r w:rsidR="00D52AE1" w:rsidRPr="001349F4">
        <w:rPr>
          <w:rFonts w:cs="Calibri Light"/>
        </w:rPr>
        <w:t>,</w:t>
      </w:r>
      <w:r w:rsidRPr="001349F4">
        <w:rPr>
          <w:rFonts w:cs="Calibri Light"/>
        </w:rPr>
        <w:t xml:space="preserve"> Canberra, </w:t>
      </w:r>
      <w:r w:rsidR="00E530D9" w:rsidRPr="001349F4">
        <w:rPr>
          <w:rFonts w:cs="Calibri Light"/>
        </w:rPr>
        <w:t>21 March 2025</w:t>
      </w:r>
      <w:r w:rsidR="00C06E78" w:rsidRPr="001349F4">
        <w:rPr>
          <w:rFonts w:cs="Calibri Light"/>
        </w:rPr>
        <w:t>,</w:t>
      </w:r>
      <w:r w:rsidRPr="001349F4">
        <w:rPr>
          <w:rFonts w:cs="Calibri Light"/>
        </w:rPr>
        <w:t xml:space="preserve"> accessed</w:t>
      </w:r>
      <w:r w:rsidR="00E530D9" w:rsidRPr="001349F4">
        <w:rPr>
          <w:rFonts w:cs="Calibri Light"/>
        </w:rPr>
        <w:t xml:space="preserve"> </w:t>
      </w:r>
      <w:r w:rsidRPr="001349F4">
        <w:rPr>
          <w:rFonts w:cs="Calibri Light"/>
        </w:rPr>
        <w:t>Nov</w:t>
      </w:r>
      <w:r w:rsidR="00E530D9" w:rsidRPr="001349F4">
        <w:rPr>
          <w:rFonts w:cs="Calibri Light"/>
        </w:rPr>
        <w:t>ember</w:t>
      </w:r>
      <w:r w:rsidRPr="001349F4">
        <w:rPr>
          <w:rFonts w:cs="Calibri Light"/>
        </w:rPr>
        <w:t xml:space="preserve"> 2025.</w:t>
      </w:r>
      <w:r w:rsidR="00A80BDB" w:rsidRPr="001349F4">
        <w:rPr>
          <w:rFonts w:cs="Calibri Light"/>
        </w:rPr>
        <w:t xml:space="preserve"> </w:t>
      </w:r>
      <w:hyperlink r:id="rId29" w:history="1">
        <w:r w:rsidR="00A80BDB" w:rsidRPr="001349F4">
          <w:rPr>
            <w:rStyle w:val="Hyperlink"/>
            <w:rFonts w:cs="Calibri Light"/>
          </w:rPr>
          <w:t>https://www.accc.gov.au/system/files/supermarkets-inquiry_1.pdf</w:t>
        </w:r>
      </w:hyperlink>
    </w:p>
    <w:p w14:paraId="6BE6CD2B" w14:textId="74AF2E32" w:rsidR="00606500" w:rsidRPr="001349F4" w:rsidRDefault="00606500" w:rsidP="00583E75">
      <w:pPr>
        <w:ind w:right="-142"/>
      </w:pPr>
      <w:r w:rsidRPr="001349F4">
        <w:rPr>
          <w:rFonts w:cs="Calibri Light"/>
        </w:rPr>
        <w:t>Australian National Contact Point for Responsible Business Conduct, ‘Complaint by Friends of the Earth Australia and others against the Australia and New Zealand Banking Group Limited’, Initial Assessment, Department of the Treasury, Australian Government, Canberra, 24 November 2020, accessed November 2025</w:t>
      </w:r>
      <w:r w:rsidR="00A80BDB" w:rsidRPr="001349F4">
        <w:rPr>
          <w:rFonts w:cs="Calibri Light"/>
        </w:rPr>
        <w:t>.</w:t>
      </w:r>
      <w:r w:rsidRPr="001349F4">
        <w:rPr>
          <w:rFonts w:cs="Calibri Light"/>
        </w:rPr>
        <w:t xml:space="preserve"> </w:t>
      </w:r>
      <w:hyperlink r:id="rId30" w:history="1">
        <w:r w:rsidRPr="001349F4">
          <w:rPr>
            <w:rStyle w:val="Hyperlink"/>
            <w:rFonts w:cs="Calibri Light"/>
          </w:rPr>
          <w:t>https://ausncp.gov.au/sites/default/files/inline-files/FOTE_initial_assessment.pdf</w:t>
        </w:r>
      </w:hyperlink>
    </w:p>
    <w:p w14:paraId="7E3F0958" w14:textId="0DBADF61" w:rsidR="006B3FBD" w:rsidRPr="001349F4" w:rsidRDefault="006B3FBD" w:rsidP="00220D35">
      <w:pPr>
        <w:rPr>
          <w:rFonts w:cs="Calibri Light"/>
        </w:rPr>
      </w:pPr>
      <w:r w:rsidRPr="001349F4">
        <w:rPr>
          <w:rFonts w:cs="Calibri Light"/>
        </w:rPr>
        <w:t xml:space="preserve">Australian National Contact Point for Responsible Business Conduct, ‘Complaint by John </w:t>
      </w:r>
      <w:proofErr w:type="spellStart"/>
      <w:r w:rsidRPr="001349F4">
        <w:rPr>
          <w:rFonts w:cs="Calibri Light"/>
        </w:rPr>
        <w:t>Podgorelec</w:t>
      </w:r>
      <w:proofErr w:type="spellEnd"/>
      <w:r w:rsidRPr="001349F4">
        <w:rPr>
          <w:rFonts w:cs="Calibri Light"/>
        </w:rPr>
        <w:t xml:space="preserve"> (on behalf of Andrew Starkey and Robert Starkey) in relation to </w:t>
      </w:r>
      <w:proofErr w:type="spellStart"/>
      <w:r w:rsidRPr="001349F4">
        <w:rPr>
          <w:rFonts w:cs="Calibri Light"/>
        </w:rPr>
        <w:t>ElectraNet</w:t>
      </w:r>
      <w:proofErr w:type="spellEnd"/>
      <w:r w:rsidRPr="001349F4">
        <w:rPr>
          <w:rFonts w:cs="Calibri Light"/>
        </w:rPr>
        <w:t xml:space="preserve"> Pty Ltd’, Initial Assessment, Department of the Treasury, Australian Government, Canberra, 25 February 2021, accessed November 2025. </w:t>
      </w:r>
      <w:hyperlink r:id="rId31" w:history="1">
        <w:r w:rsidRPr="001349F4">
          <w:rPr>
            <w:rStyle w:val="Hyperlink"/>
          </w:rPr>
          <w:t>https://ausncp.gov.au/sites/default/files/2023-01/complaint22.pdf</w:t>
        </w:r>
      </w:hyperlink>
    </w:p>
    <w:p w14:paraId="21620ED2" w14:textId="3E708B81" w:rsidR="00220D35" w:rsidRPr="001349F4" w:rsidRDefault="00220D35" w:rsidP="00220D35">
      <w:pPr>
        <w:rPr>
          <w:rFonts w:cs="Calibri Light"/>
        </w:rPr>
      </w:pPr>
      <w:r w:rsidRPr="001349F4">
        <w:rPr>
          <w:rFonts w:cs="Calibri Light"/>
        </w:rPr>
        <w:t>Australian National Contact Point for Responsible Business Conduct, ‘</w:t>
      </w:r>
      <w:r w:rsidR="00B92B72" w:rsidRPr="001349F4">
        <w:rPr>
          <w:rFonts w:cs="Calibri Light"/>
        </w:rPr>
        <w:t>AusNCP c</w:t>
      </w:r>
      <w:r w:rsidRPr="001349F4">
        <w:rPr>
          <w:rFonts w:cs="Calibri Light"/>
        </w:rPr>
        <w:t xml:space="preserve">omplaint </w:t>
      </w:r>
      <w:r w:rsidR="00B92B72" w:rsidRPr="001349F4">
        <w:rPr>
          <w:rFonts w:cs="Calibri Light"/>
        </w:rPr>
        <w:t>p</w:t>
      </w:r>
      <w:r w:rsidRPr="001349F4">
        <w:rPr>
          <w:rFonts w:cs="Calibri Light"/>
        </w:rPr>
        <w:t xml:space="preserve">rocedures’, Department of </w:t>
      </w:r>
      <w:r w:rsidR="00380EBF" w:rsidRPr="001349F4">
        <w:rPr>
          <w:rFonts w:cs="Calibri Light"/>
        </w:rPr>
        <w:t xml:space="preserve">the </w:t>
      </w:r>
      <w:r w:rsidRPr="001349F4">
        <w:rPr>
          <w:rFonts w:cs="Calibri Light"/>
        </w:rPr>
        <w:t>Treasury,</w:t>
      </w:r>
      <w:r w:rsidR="00380EBF" w:rsidRPr="001349F4">
        <w:rPr>
          <w:rFonts w:cs="Calibri Light"/>
        </w:rPr>
        <w:t xml:space="preserve"> Australian Government,</w:t>
      </w:r>
      <w:r w:rsidRPr="001349F4">
        <w:rPr>
          <w:rFonts w:cs="Calibri Light"/>
        </w:rPr>
        <w:t xml:space="preserve"> Canberra, </w:t>
      </w:r>
      <w:r w:rsidR="00380EBF" w:rsidRPr="001349F4">
        <w:rPr>
          <w:rFonts w:cs="Calibri Light"/>
        </w:rPr>
        <w:t xml:space="preserve">April </w:t>
      </w:r>
      <w:r w:rsidRPr="001349F4">
        <w:rPr>
          <w:rFonts w:cs="Calibri Light"/>
        </w:rPr>
        <w:t>2024</w:t>
      </w:r>
      <w:r w:rsidR="00380EBF" w:rsidRPr="001349F4">
        <w:rPr>
          <w:rFonts w:cs="Calibri Light"/>
        </w:rPr>
        <w:t>,</w:t>
      </w:r>
      <w:r w:rsidRPr="001349F4">
        <w:rPr>
          <w:rFonts w:cs="Calibri Light"/>
        </w:rPr>
        <w:t xml:space="preserve"> accessed </w:t>
      </w:r>
      <w:r w:rsidR="004248B5" w:rsidRPr="001349F4">
        <w:rPr>
          <w:rFonts w:cs="Calibri Light"/>
        </w:rPr>
        <w:t>Nov</w:t>
      </w:r>
      <w:r w:rsidR="00380EBF" w:rsidRPr="001349F4">
        <w:rPr>
          <w:rFonts w:cs="Calibri Light"/>
        </w:rPr>
        <w:t>ember</w:t>
      </w:r>
      <w:r w:rsidR="004248B5" w:rsidRPr="001349F4">
        <w:rPr>
          <w:rFonts w:cs="Calibri Light"/>
        </w:rPr>
        <w:t xml:space="preserve"> 2025.</w:t>
      </w:r>
      <w:r w:rsidR="00A80BDB" w:rsidRPr="001349F4">
        <w:rPr>
          <w:rFonts w:cs="Calibri Light"/>
        </w:rPr>
        <w:t xml:space="preserve"> </w:t>
      </w:r>
      <w:hyperlink r:id="rId32" w:anchor="procedural" w:history="1">
        <w:r w:rsidR="00A80BDB" w:rsidRPr="001349F4">
          <w:rPr>
            <w:rStyle w:val="Hyperlink"/>
            <w:rFonts w:cs="Calibri Light"/>
          </w:rPr>
          <w:t>https://ausncp.gov.au/complaints/complaints-process#procedural</w:t>
        </w:r>
      </w:hyperlink>
    </w:p>
    <w:p w14:paraId="59E4EB5F" w14:textId="6370E637" w:rsidR="00735076" w:rsidRPr="001349F4" w:rsidRDefault="00735076" w:rsidP="00220D35">
      <w:pPr>
        <w:rPr>
          <w:rFonts w:cs="Calibri Light"/>
        </w:rPr>
      </w:pPr>
      <w:r w:rsidRPr="001349F4">
        <w:rPr>
          <w:rFonts w:cs="Calibri Light"/>
        </w:rPr>
        <w:t>Australian Parliament, ‘</w:t>
      </w:r>
      <w:r w:rsidR="002D7A53" w:rsidRPr="001349F4">
        <w:rPr>
          <w:rFonts w:cs="Calibri Light"/>
        </w:rPr>
        <w:t>ACCC answer to inquiry into greenwashing question on notice no. 21</w:t>
      </w:r>
      <w:r w:rsidRPr="001349F4">
        <w:rPr>
          <w:rFonts w:cs="Calibri Light"/>
        </w:rPr>
        <w:t xml:space="preserve">’, Australian Parliament, </w:t>
      </w:r>
      <w:r w:rsidR="00291FFF" w:rsidRPr="001349F4">
        <w:rPr>
          <w:rFonts w:cs="Calibri Light"/>
        </w:rPr>
        <w:t>31 May 2024</w:t>
      </w:r>
      <w:r w:rsidRPr="001349F4">
        <w:rPr>
          <w:rFonts w:cs="Calibri Light"/>
        </w:rPr>
        <w:t>, accessed November 2025.</w:t>
      </w:r>
      <w:r w:rsidR="00A80BDB" w:rsidRPr="001349F4">
        <w:rPr>
          <w:rFonts w:cs="Calibri Light"/>
        </w:rPr>
        <w:t xml:space="preserve"> </w:t>
      </w:r>
      <w:hyperlink r:id="rId33" w:history="1">
        <w:r w:rsidR="00A80BDB" w:rsidRPr="001349F4">
          <w:rPr>
            <w:rStyle w:val="Hyperlink"/>
            <w:rFonts w:cs="Calibri Light"/>
          </w:rPr>
          <w:t>https://www.aph.gov.au/DocumentStore.ashx?id=e571fc39-6caf-43d6-85b2-e680440989da</w:t>
        </w:r>
      </w:hyperlink>
    </w:p>
    <w:p w14:paraId="5C6D67F1" w14:textId="0B3066A3" w:rsidR="00F7488F" w:rsidRPr="001349F4" w:rsidRDefault="00F7488F" w:rsidP="00D22326">
      <w:pPr>
        <w:rPr>
          <w:rFonts w:cs="Calibri Light"/>
        </w:rPr>
      </w:pPr>
      <w:r w:rsidRPr="001349F4">
        <w:rPr>
          <w:rFonts w:cs="Calibri Light"/>
        </w:rPr>
        <w:t xml:space="preserve">Cooke Inc., ‘Cooke Inc. acquires </w:t>
      </w:r>
      <w:proofErr w:type="spellStart"/>
      <w:r w:rsidRPr="001349F4">
        <w:rPr>
          <w:rFonts w:cs="Calibri Light"/>
        </w:rPr>
        <w:t>Tassal</w:t>
      </w:r>
      <w:proofErr w:type="spellEnd"/>
      <w:r w:rsidRPr="001349F4">
        <w:rPr>
          <w:rFonts w:cs="Calibri Light"/>
        </w:rPr>
        <w:t xml:space="preserve"> Group Limited’, </w:t>
      </w:r>
      <w:r w:rsidR="00F06DF0" w:rsidRPr="001349F4">
        <w:rPr>
          <w:rFonts w:cs="Calibri Light"/>
        </w:rPr>
        <w:t xml:space="preserve">Cooke Inc., </w:t>
      </w:r>
      <w:r w:rsidR="00DB485F" w:rsidRPr="001349F4">
        <w:rPr>
          <w:rFonts w:cs="Calibri Light"/>
        </w:rPr>
        <w:t xml:space="preserve">21 November </w:t>
      </w:r>
      <w:r w:rsidR="00F06DF0" w:rsidRPr="001349F4">
        <w:rPr>
          <w:rFonts w:cs="Calibri Light"/>
        </w:rPr>
        <w:t>2022, accessed</w:t>
      </w:r>
      <w:r w:rsidR="007F55E1" w:rsidRPr="001349F4">
        <w:rPr>
          <w:rFonts w:cs="Calibri Light"/>
        </w:rPr>
        <w:t xml:space="preserve"> </w:t>
      </w:r>
      <w:r w:rsidR="00F06DF0" w:rsidRPr="001349F4">
        <w:rPr>
          <w:rFonts w:cs="Calibri Light"/>
        </w:rPr>
        <w:t xml:space="preserve">November 2025. </w:t>
      </w:r>
      <w:hyperlink r:id="rId34" w:history="1">
        <w:r w:rsidR="00DB485F" w:rsidRPr="001349F4">
          <w:rPr>
            <w:rStyle w:val="Hyperlink"/>
            <w:rFonts w:cs="Calibri Light"/>
          </w:rPr>
          <w:t>https://cookeseafood.com/2022/11/21/cooke-inc-acquires-tassal-group-limited/</w:t>
        </w:r>
      </w:hyperlink>
      <w:r w:rsidR="00DB485F" w:rsidRPr="001349F4">
        <w:rPr>
          <w:rFonts w:cs="Calibri Light"/>
        </w:rPr>
        <w:t xml:space="preserve"> </w:t>
      </w:r>
    </w:p>
    <w:p w14:paraId="0D761D95" w14:textId="46810B82" w:rsidR="00FD0F39" w:rsidRPr="001349F4" w:rsidRDefault="00FD0F39" w:rsidP="007D72EF">
      <w:pPr>
        <w:rPr>
          <w:rFonts w:cs="Calibri Light"/>
        </w:rPr>
      </w:pPr>
      <w:r w:rsidRPr="001349F4">
        <w:rPr>
          <w:rFonts w:cs="Calibri Light"/>
        </w:rPr>
        <w:t xml:space="preserve">Department of Climate Change, Energy, the Environment and Water, ‘About threatened ecological communities’, </w:t>
      </w:r>
      <w:r w:rsidR="009B0F5A" w:rsidRPr="001349F4">
        <w:rPr>
          <w:rFonts w:cs="Calibri Light"/>
        </w:rPr>
        <w:t>Department of Climate Change, Energy, the Environment and Water,</w:t>
      </w:r>
      <w:r w:rsidR="006761F0" w:rsidRPr="001349F4">
        <w:rPr>
          <w:rFonts w:cs="Calibri Light"/>
        </w:rPr>
        <w:t xml:space="preserve"> Australian Government,</w:t>
      </w:r>
      <w:r w:rsidR="009B0F5A" w:rsidRPr="001349F4">
        <w:rPr>
          <w:rFonts w:cs="Calibri Light"/>
        </w:rPr>
        <w:t xml:space="preserve"> Canberra, 14 July 2022, accessed January 2026.</w:t>
      </w:r>
      <w:r w:rsidR="00A80BDB" w:rsidRPr="001349F4">
        <w:rPr>
          <w:rFonts w:cs="Calibri Light"/>
        </w:rPr>
        <w:t xml:space="preserve"> </w:t>
      </w:r>
      <w:hyperlink r:id="rId35" w:history="1">
        <w:r w:rsidR="00A80BDB" w:rsidRPr="001349F4">
          <w:rPr>
            <w:rStyle w:val="Hyperlink"/>
            <w:rFonts w:cs="Calibri Light"/>
          </w:rPr>
          <w:t>https://www.dcceew.gov.au/environment/biodiversity/threatened/communities/about</w:t>
        </w:r>
      </w:hyperlink>
    </w:p>
    <w:p w14:paraId="6A89AD8F" w14:textId="66182D5E" w:rsidR="005324F6" w:rsidRPr="001349F4" w:rsidRDefault="00CB5D04" w:rsidP="005324F6">
      <w:r w:rsidRPr="001349F4">
        <w:rPr>
          <w:rFonts w:cs="Calibri Light"/>
        </w:rPr>
        <w:t>Department of Climate Change, Energy, the Environment and Water</w:t>
      </w:r>
      <w:r w:rsidR="005324F6" w:rsidRPr="001349F4">
        <w:rPr>
          <w:rFonts w:cs="Calibri Light"/>
        </w:rPr>
        <w:t xml:space="preserve">, ‘Conservation Advice for </w:t>
      </w:r>
      <w:proofErr w:type="spellStart"/>
      <w:r w:rsidR="005324F6" w:rsidRPr="001349F4">
        <w:rPr>
          <w:rFonts w:cs="Calibri Light"/>
        </w:rPr>
        <w:t>Zearaja</w:t>
      </w:r>
      <w:proofErr w:type="spellEnd"/>
      <w:r w:rsidR="005324F6" w:rsidRPr="001349F4">
        <w:rPr>
          <w:rFonts w:cs="Calibri Light"/>
        </w:rPr>
        <w:t xml:space="preserve"> </w:t>
      </w:r>
      <w:proofErr w:type="spellStart"/>
      <w:r w:rsidR="005324F6" w:rsidRPr="001349F4">
        <w:rPr>
          <w:rFonts w:cs="Calibri Light"/>
        </w:rPr>
        <w:t>maugeana</w:t>
      </w:r>
      <w:proofErr w:type="spellEnd"/>
      <w:r w:rsidR="005324F6" w:rsidRPr="001349F4">
        <w:rPr>
          <w:rFonts w:cs="Calibri Light"/>
        </w:rPr>
        <w:t xml:space="preserve"> (</w:t>
      </w:r>
      <w:proofErr w:type="spellStart"/>
      <w:r w:rsidR="005324F6" w:rsidRPr="001349F4">
        <w:rPr>
          <w:rFonts w:cs="Calibri Light"/>
        </w:rPr>
        <w:t>Maugean</w:t>
      </w:r>
      <w:proofErr w:type="spellEnd"/>
      <w:r w:rsidR="005324F6" w:rsidRPr="001349F4">
        <w:rPr>
          <w:rFonts w:cs="Calibri Light"/>
        </w:rPr>
        <w:t xml:space="preserve"> skate)’, Department of Climate Change, Energy, the Environment and Water, Australian Government, Canberra, 6 September 2023, accessed October 2025.</w:t>
      </w:r>
      <w:r w:rsidR="005324F6" w:rsidRPr="001349F4">
        <w:rPr>
          <w:rFonts w:cs="Calibri Light"/>
        </w:rPr>
        <w:br/>
      </w:r>
      <w:hyperlink r:id="rId36" w:tgtFrame="_new" w:history="1">
        <w:r w:rsidR="005324F6" w:rsidRPr="001349F4">
          <w:rPr>
            <w:rStyle w:val="Hyperlink"/>
            <w:rFonts w:cs="Calibri Light"/>
          </w:rPr>
          <w:t>https://www.environment.gov.au/biodiversity/threatened/species/pubs/83504-conservation-advice-06092023.pdf</w:t>
        </w:r>
      </w:hyperlink>
    </w:p>
    <w:p w14:paraId="55CC7ECF" w14:textId="0DCCCB32" w:rsidR="008C0BC2" w:rsidRPr="001349F4" w:rsidRDefault="008C0BC2" w:rsidP="007D72EF">
      <w:pPr>
        <w:rPr>
          <w:rFonts w:cs="Calibri Light"/>
        </w:rPr>
      </w:pPr>
      <w:r w:rsidRPr="001349F4">
        <w:rPr>
          <w:rFonts w:cs="Calibri Light"/>
        </w:rPr>
        <w:t xml:space="preserve">Department of Climate Change, Energy, the Environment and Water, ‘EPBC Macquarie Harbour’, Department of Climate Change, Energy, the Environment and Water, Australian Government, Canberra, February 2024, accessed January 2026. </w:t>
      </w:r>
      <w:hyperlink r:id="rId37" w:history="1">
        <w:r w:rsidRPr="001349F4">
          <w:rPr>
            <w:rStyle w:val="Hyperlink"/>
          </w:rPr>
          <w:t>https://consult.dcceew.gov.au/epbc-macquarie-harbour</w:t>
        </w:r>
      </w:hyperlink>
    </w:p>
    <w:p w14:paraId="1F4AF468" w14:textId="5D61147E" w:rsidR="007D72EF" w:rsidRPr="001349F4" w:rsidRDefault="007D72EF" w:rsidP="007D72EF">
      <w:r w:rsidRPr="001349F4">
        <w:rPr>
          <w:rFonts w:cs="Calibri Light"/>
        </w:rPr>
        <w:t>Department of Climate Change, Energy, the Environment and Water, ‘</w:t>
      </w:r>
      <w:r w:rsidR="00926E94" w:rsidRPr="001349F4">
        <w:rPr>
          <w:rFonts w:cs="Calibri Light"/>
        </w:rPr>
        <w:t xml:space="preserve">Consultation Document on Listing Eligibility and Conservation Actions – </w:t>
      </w:r>
      <w:proofErr w:type="spellStart"/>
      <w:r w:rsidR="00926E94" w:rsidRPr="001349F4">
        <w:rPr>
          <w:rFonts w:cs="Calibri Light"/>
        </w:rPr>
        <w:t>Zearaja</w:t>
      </w:r>
      <w:proofErr w:type="spellEnd"/>
      <w:r w:rsidR="00926E94" w:rsidRPr="001349F4">
        <w:rPr>
          <w:rFonts w:cs="Calibri Light"/>
        </w:rPr>
        <w:t xml:space="preserve"> </w:t>
      </w:r>
      <w:proofErr w:type="spellStart"/>
      <w:r w:rsidR="00926E94" w:rsidRPr="001349F4">
        <w:rPr>
          <w:rFonts w:cs="Calibri Light"/>
        </w:rPr>
        <w:t>maugeana</w:t>
      </w:r>
      <w:proofErr w:type="spellEnd"/>
      <w:r w:rsidR="00926E94" w:rsidRPr="001349F4">
        <w:rPr>
          <w:rFonts w:cs="Calibri Light"/>
        </w:rPr>
        <w:t xml:space="preserve"> (</w:t>
      </w:r>
      <w:proofErr w:type="spellStart"/>
      <w:r w:rsidR="00926E94" w:rsidRPr="001349F4">
        <w:rPr>
          <w:rFonts w:cs="Calibri Light"/>
        </w:rPr>
        <w:t>Maugean</w:t>
      </w:r>
      <w:proofErr w:type="spellEnd"/>
      <w:r w:rsidR="00926E94" w:rsidRPr="001349F4">
        <w:rPr>
          <w:rFonts w:cs="Calibri Light"/>
        </w:rPr>
        <w:t xml:space="preserve"> skate)</w:t>
      </w:r>
      <w:r w:rsidRPr="001349F4">
        <w:rPr>
          <w:rFonts w:cs="Calibri Light"/>
        </w:rPr>
        <w:t xml:space="preserve">’, Department of Climate Change, Energy, the Environment and Water, </w:t>
      </w:r>
      <w:r w:rsidR="00926E94" w:rsidRPr="001349F4">
        <w:rPr>
          <w:rFonts w:cs="Calibri Light"/>
        </w:rPr>
        <w:t xml:space="preserve">Australian Government, </w:t>
      </w:r>
      <w:r w:rsidRPr="001349F4">
        <w:rPr>
          <w:rFonts w:cs="Calibri Light"/>
        </w:rPr>
        <w:t xml:space="preserve">Canberra, </w:t>
      </w:r>
      <w:r w:rsidR="003055AC" w:rsidRPr="001349F4">
        <w:rPr>
          <w:rFonts w:cs="Calibri Light"/>
        </w:rPr>
        <w:t>15 August 2024</w:t>
      </w:r>
      <w:r w:rsidRPr="001349F4">
        <w:rPr>
          <w:rFonts w:cs="Calibri Light"/>
        </w:rPr>
        <w:t>, accessed Oct</w:t>
      </w:r>
      <w:r w:rsidR="00926E94" w:rsidRPr="001349F4">
        <w:rPr>
          <w:rFonts w:cs="Calibri Light"/>
        </w:rPr>
        <w:t>ober</w:t>
      </w:r>
      <w:r w:rsidRPr="001349F4">
        <w:rPr>
          <w:rFonts w:cs="Calibri Light"/>
        </w:rPr>
        <w:t xml:space="preserve"> 2025.</w:t>
      </w:r>
      <w:r w:rsidR="00A80BDB" w:rsidRPr="001349F4">
        <w:rPr>
          <w:rFonts w:cs="Calibri Light"/>
        </w:rPr>
        <w:t xml:space="preserve"> </w:t>
      </w:r>
      <w:hyperlink r:id="rId38" w:history="1">
        <w:r w:rsidR="00A80BDB" w:rsidRPr="001349F4">
          <w:rPr>
            <w:rStyle w:val="Hyperlink"/>
            <w:rFonts w:cs="Calibri Light"/>
          </w:rPr>
          <w:t>https://www.dcceew.gov.au/sites/default/files/documents/consultation-document-maugean-skate-2024.pdf</w:t>
        </w:r>
      </w:hyperlink>
    </w:p>
    <w:p w14:paraId="28C30704" w14:textId="77777777" w:rsidR="005324F6" w:rsidRPr="001349F4" w:rsidRDefault="006B07DF" w:rsidP="007D72EF">
      <w:r w:rsidRPr="001349F4">
        <w:rPr>
          <w:rFonts w:cs="Calibri Light"/>
        </w:rPr>
        <w:t>Department of Climate Change, Energy, the Environment and Water, ‘Marine Farming Expansion, Macquarie Harbour, Tasmania (EPBC 2012/6406)’, Department of Climate Change, Energy, the Environment and Water, Australian Government, August 2025, accessed October 2025.</w:t>
      </w:r>
      <w:r w:rsidR="00A80BDB" w:rsidRPr="001349F4">
        <w:rPr>
          <w:rFonts w:cs="Calibri Light"/>
        </w:rPr>
        <w:t xml:space="preserve"> </w:t>
      </w:r>
      <w:hyperlink r:id="rId39" w:history="1">
        <w:r w:rsidR="00A80BDB" w:rsidRPr="001349F4">
          <w:rPr>
            <w:rStyle w:val="Hyperlink"/>
          </w:rPr>
          <w:t>https://epbcpublicportal.environment.gov.au/_entity/sharepointdocumentlocation/1963dd73-c797-ee11-be37-000d3a794100/2ab10dab-d681-4911-b881-cc99413f07b6?file=2012-6406-Reconsideration-Referral-Decision.pdf</w:t>
        </w:r>
      </w:hyperlink>
    </w:p>
    <w:p w14:paraId="2ECB7ED2" w14:textId="44DD8491" w:rsidR="006B07DF" w:rsidRPr="001349F4" w:rsidRDefault="00CB5D04" w:rsidP="005324F6">
      <w:pPr>
        <w:rPr>
          <w:rFonts w:cs="Calibri Light"/>
        </w:rPr>
      </w:pPr>
      <w:r w:rsidRPr="001349F4">
        <w:rPr>
          <w:rFonts w:cs="Calibri Light"/>
        </w:rPr>
        <w:t>Department of Climate Change, Energy, the Environment and Water</w:t>
      </w:r>
      <w:r w:rsidR="005324F6" w:rsidRPr="001349F4">
        <w:rPr>
          <w:rFonts w:cs="Calibri Light"/>
        </w:rPr>
        <w:t xml:space="preserve">, ‘Conservation Advice for </w:t>
      </w:r>
      <w:proofErr w:type="spellStart"/>
      <w:r w:rsidR="005324F6" w:rsidRPr="001349F4">
        <w:rPr>
          <w:rFonts w:cs="Calibri Light"/>
        </w:rPr>
        <w:t>Zearaja</w:t>
      </w:r>
      <w:proofErr w:type="spellEnd"/>
      <w:r w:rsidR="005324F6" w:rsidRPr="001349F4">
        <w:rPr>
          <w:rFonts w:cs="Calibri Light"/>
        </w:rPr>
        <w:t xml:space="preserve"> </w:t>
      </w:r>
      <w:proofErr w:type="spellStart"/>
      <w:r w:rsidR="005324F6" w:rsidRPr="001349F4">
        <w:rPr>
          <w:rFonts w:cs="Calibri Light"/>
        </w:rPr>
        <w:t>maugeana</w:t>
      </w:r>
      <w:proofErr w:type="spellEnd"/>
      <w:r w:rsidR="005324F6" w:rsidRPr="001349F4">
        <w:rPr>
          <w:rFonts w:cs="Calibri Light"/>
        </w:rPr>
        <w:t xml:space="preserve"> (</w:t>
      </w:r>
      <w:proofErr w:type="spellStart"/>
      <w:r w:rsidR="005324F6" w:rsidRPr="001349F4">
        <w:rPr>
          <w:rFonts w:cs="Calibri Light"/>
        </w:rPr>
        <w:t>Maugean</w:t>
      </w:r>
      <w:proofErr w:type="spellEnd"/>
      <w:r w:rsidR="005324F6" w:rsidRPr="001349F4">
        <w:rPr>
          <w:rFonts w:cs="Calibri Light"/>
        </w:rPr>
        <w:t xml:space="preserve"> skate)’, Department of Climate Change, Energy, the Environment and Water, Australian Government, Canberra, 12 February 2026, accessed February 2026. </w:t>
      </w:r>
      <w:hyperlink r:id="rId40" w:history="1">
        <w:r w:rsidR="005324F6" w:rsidRPr="001349F4">
          <w:rPr>
            <w:rStyle w:val="Hyperlink"/>
          </w:rPr>
          <w:t>https://www.environment.gov.au/biodiversity/threatened/species/pubs/83504-conservation-advice-12022026.pdf</w:t>
        </w:r>
      </w:hyperlink>
      <w:r w:rsidR="006B07DF" w:rsidRPr="001349F4">
        <w:rPr>
          <w:rFonts w:cs="Calibri Light"/>
        </w:rPr>
        <w:t xml:space="preserve"> </w:t>
      </w:r>
    </w:p>
    <w:p w14:paraId="49DF5279" w14:textId="58541C70" w:rsidR="00220D35" w:rsidRPr="001349F4" w:rsidRDefault="00220D35" w:rsidP="00220D35">
      <w:pPr>
        <w:rPr>
          <w:rFonts w:cs="Calibri Light"/>
        </w:rPr>
      </w:pPr>
      <w:r w:rsidRPr="001349F4">
        <w:rPr>
          <w:rFonts w:cs="Calibri Light"/>
        </w:rPr>
        <w:t>Department of Natural Resources and Environment Tasmania, ‘</w:t>
      </w:r>
      <w:proofErr w:type="spellStart"/>
      <w:r w:rsidRPr="001349F4">
        <w:rPr>
          <w:rFonts w:cs="Calibri Light"/>
        </w:rPr>
        <w:t>Maugean</w:t>
      </w:r>
      <w:proofErr w:type="spellEnd"/>
      <w:r w:rsidRPr="001349F4">
        <w:rPr>
          <w:rFonts w:cs="Calibri Light"/>
        </w:rPr>
        <w:t xml:space="preserve"> Skate’, Department of Natural Resources and Environment Tasmania, </w:t>
      </w:r>
      <w:r w:rsidR="009C1C2D" w:rsidRPr="001349F4">
        <w:rPr>
          <w:rFonts w:cs="Calibri Light"/>
        </w:rPr>
        <w:t>Tasmanian Government, 2025</w:t>
      </w:r>
      <w:r w:rsidR="003F6037" w:rsidRPr="001349F4">
        <w:rPr>
          <w:rFonts w:cs="Calibri Light"/>
        </w:rPr>
        <w:t>,</w:t>
      </w:r>
      <w:r w:rsidRPr="001349F4">
        <w:rPr>
          <w:rFonts w:cs="Calibri Light"/>
        </w:rPr>
        <w:t xml:space="preserve"> accessed </w:t>
      </w:r>
      <w:r w:rsidR="00B03DA2" w:rsidRPr="001349F4">
        <w:rPr>
          <w:rFonts w:cs="Calibri Light"/>
        </w:rPr>
        <w:t>Oct</w:t>
      </w:r>
      <w:r w:rsidR="009C1C2D" w:rsidRPr="001349F4">
        <w:rPr>
          <w:rFonts w:cs="Calibri Light"/>
        </w:rPr>
        <w:t>ober</w:t>
      </w:r>
      <w:r w:rsidR="00B03DA2" w:rsidRPr="001349F4">
        <w:rPr>
          <w:rFonts w:cs="Calibri Light"/>
        </w:rPr>
        <w:t xml:space="preserve"> </w:t>
      </w:r>
      <w:r w:rsidRPr="001349F4">
        <w:rPr>
          <w:rFonts w:cs="Calibri Light"/>
        </w:rPr>
        <w:t>2025.</w:t>
      </w:r>
      <w:r w:rsidR="00A80BDB" w:rsidRPr="001349F4">
        <w:rPr>
          <w:rFonts w:cs="Calibri Light"/>
        </w:rPr>
        <w:t xml:space="preserve"> </w:t>
      </w:r>
      <w:hyperlink r:id="rId41" w:history="1">
        <w:r w:rsidR="00A80BDB" w:rsidRPr="001349F4">
          <w:rPr>
            <w:rStyle w:val="Hyperlink"/>
            <w:rFonts w:cs="Calibri Light"/>
          </w:rPr>
          <w:t>https://nre.tas.gov.au/conservation/threatened-species-and-communities/lists-of-threatened-species/threatened-species-vertebrates/maugean-skate</w:t>
        </w:r>
      </w:hyperlink>
    </w:p>
    <w:p w14:paraId="3100279A" w14:textId="62473555" w:rsidR="00AF3813" w:rsidRPr="001349F4" w:rsidRDefault="00AF3813" w:rsidP="00220D35">
      <w:pPr>
        <w:rPr>
          <w:rFonts w:cs="Calibri Light"/>
        </w:rPr>
      </w:pPr>
      <w:r w:rsidRPr="001349F4">
        <w:rPr>
          <w:rFonts w:cs="Calibri Light"/>
        </w:rPr>
        <w:t>Dutch National Contact Point, ‘</w:t>
      </w:r>
      <w:r w:rsidR="0016696C" w:rsidRPr="001349F4">
        <w:rPr>
          <w:rFonts w:cs="Calibri Light"/>
        </w:rPr>
        <w:t>Hou Friesland Mooi vs. Nuon Energy N.V. and/or Nuon Wind Development B.V.</w:t>
      </w:r>
      <w:r w:rsidRPr="001349F4">
        <w:rPr>
          <w:rFonts w:cs="Calibri Light"/>
        </w:rPr>
        <w:t xml:space="preserve">’, </w:t>
      </w:r>
      <w:r w:rsidR="007020E7" w:rsidRPr="001349F4">
        <w:rPr>
          <w:rFonts w:cs="Calibri Light"/>
        </w:rPr>
        <w:t xml:space="preserve">Initial Assessment, </w:t>
      </w:r>
      <w:r w:rsidR="0016696C" w:rsidRPr="001349F4">
        <w:rPr>
          <w:rFonts w:cs="Calibri Light"/>
        </w:rPr>
        <w:t>Dutch National Contact Point</w:t>
      </w:r>
      <w:r w:rsidRPr="001349F4">
        <w:rPr>
          <w:rFonts w:cs="Calibri Light"/>
        </w:rPr>
        <w:t xml:space="preserve">, The Hague, </w:t>
      </w:r>
      <w:r w:rsidR="00316171" w:rsidRPr="001349F4">
        <w:rPr>
          <w:rFonts w:cs="Calibri Light"/>
        </w:rPr>
        <w:t xml:space="preserve">19 June </w:t>
      </w:r>
      <w:r w:rsidRPr="001349F4">
        <w:rPr>
          <w:rFonts w:cs="Calibri Light"/>
        </w:rPr>
        <w:t>2018</w:t>
      </w:r>
      <w:r w:rsidR="003F6037" w:rsidRPr="001349F4">
        <w:rPr>
          <w:rFonts w:cs="Calibri Light"/>
        </w:rPr>
        <w:t>,</w:t>
      </w:r>
      <w:r w:rsidRPr="001349F4">
        <w:rPr>
          <w:rFonts w:cs="Calibri Light"/>
        </w:rPr>
        <w:t xml:space="preserve"> accessed </w:t>
      </w:r>
      <w:r w:rsidR="00316171" w:rsidRPr="001349F4">
        <w:rPr>
          <w:rFonts w:cs="Calibri Light"/>
        </w:rPr>
        <w:t>November </w:t>
      </w:r>
      <w:r w:rsidRPr="001349F4">
        <w:rPr>
          <w:rFonts w:cs="Calibri Light"/>
        </w:rPr>
        <w:t>2025.</w:t>
      </w:r>
      <w:r w:rsidR="00A81AFD" w:rsidRPr="001349F4">
        <w:rPr>
          <w:rFonts w:cs="Calibri Light"/>
        </w:rPr>
        <w:t xml:space="preserve"> </w:t>
      </w:r>
      <w:hyperlink r:id="rId42" w:history="1">
        <w:r w:rsidR="00A81AFD" w:rsidRPr="001349F4">
          <w:rPr>
            <w:rStyle w:val="Hyperlink"/>
            <w:rFonts w:cs="Calibri Light"/>
          </w:rPr>
          <w:t>https://www.oecdguidelines.nl/site/binaries/site-content/collections/documents/2018/06/19/180619-ia-notification-stichting-hou-friesland-mooi-vs.-nuon-energy-n.v.-and-or-nuon-wind-development-b.v/180619+NUON+HFM+IA+EN.pdf</w:t>
        </w:r>
      </w:hyperlink>
    </w:p>
    <w:p w14:paraId="37F452A5" w14:textId="22EE9428" w:rsidR="00A87D3B" w:rsidRPr="001349F4" w:rsidRDefault="00EB55B0" w:rsidP="00220D35">
      <w:pPr>
        <w:rPr>
          <w:rFonts w:cs="Calibri Light"/>
        </w:rPr>
      </w:pPr>
      <w:r w:rsidRPr="001349F4">
        <w:rPr>
          <w:rFonts w:cs="Calibri Light"/>
        </w:rPr>
        <w:t>Environmental Defenders Office</w:t>
      </w:r>
      <w:r w:rsidR="00B34B9B" w:rsidRPr="001349F4">
        <w:rPr>
          <w:rFonts w:cs="Calibri Light"/>
        </w:rPr>
        <w:t xml:space="preserve">, </w:t>
      </w:r>
      <w:r w:rsidRPr="001349F4">
        <w:rPr>
          <w:rFonts w:cs="Calibri Light"/>
          <w:iCs/>
        </w:rPr>
        <w:t>‘Potentially</w:t>
      </w:r>
      <w:r w:rsidR="00571918" w:rsidRPr="001349F4">
        <w:rPr>
          <w:rFonts w:cs="Calibri Light"/>
          <w:iCs/>
        </w:rPr>
        <w:t xml:space="preserve"> false, misleading or deceptive representations relating to salmon products’</w:t>
      </w:r>
      <w:r w:rsidR="00B34B9B" w:rsidRPr="001349F4">
        <w:rPr>
          <w:rFonts w:cs="Calibri Light"/>
        </w:rPr>
        <w:t xml:space="preserve">, </w:t>
      </w:r>
      <w:r w:rsidR="00C35874" w:rsidRPr="001349F4">
        <w:rPr>
          <w:rFonts w:cs="Calibri Light"/>
        </w:rPr>
        <w:t>Environmental Defenders Office</w:t>
      </w:r>
      <w:r w:rsidR="00D51412" w:rsidRPr="001349F4">
        <w:rPr>
          <w:rFonts w:cs="Calibri Light"/>
        </w:rPr>
        <w:t xml:space="preserve">, </w:t>
      </w:r>
      <w:r w:rsidR="00F64514" w:rsidRPr="001349F4">
        <w:rPr>
          <w:rFonts w:cs="Calibri Light"/>
        </w:rPr>
        <w:t xml:space="preserve">1 December </w:t>
      </w:r>
      <w:r w:rsidR="00571918" w:rsidRPr="001349F4">
        <w:rPr>
          <w:rFonts w:cs="Calibri Light"/>
        </w:rPr>
        <w:t>2023</w:t>
      </w:r>
      <w:r w:rsidR="00B34B9B" w:rsidRPr="001349F4">
        <w:rPr>
          <w:rFonts w:cs="Calibri Light"/>
        </w:rPr>
        <w:t xml:space="preserve">, accessed </w:t>
      </w:r>
      <w:r w:rsidR="00F64514" w:rsidRPr="001349F4">
        <w:rPr>
          <w:rFonts w:cs="Calibri Light"/>
        </w:rPr>
        <w:t>November</w:t>
      </w:r>
      <w:r w:rsidR="00B34B9B" w:rsidRPr="001349F4">
        <w:rPr>
          <w:rFonts w:cs="Calibri Light"/>
        </w:rPr>
        <w:t xml:space="preserve"> 2025.</w:t>
      </w:r>
      <w:r w:rsidR="00A80BDB" w:rsidRPr="001349F4">
        <w:rPr>
          <w:rFonts w:cs="Calibri Light"/>
        </w:rPr>
        <w:t xml:space="preserve"> </w:t>
      </w:r>
      <w:hyperlink r:id="rId43" w:history="1">
        <w:r w:rsidR="00A80BDB" w:rsidRPr="001349F4">
          <w:rPr>
            <w:rStyle w:val="Hyperlink"/>
            <w:rFonts w:cs="Calibri Light"/>
          </w:rPr>
          <w:t>https://www.edo.org.au/wp-content/uploads/2023/12/ACCC_complaint_re_representations_relating_to_salmon_products.pdf</w:t>
        </w:r>
      </w:hyperlink>
    </w:p>
    <w:p w14:paraId="4C58A866" w14:textId="77777777" w:rsidR="00327D5D" w:rsidRPr="001349F4" w:rsidRDefault="007D2ACC" w:rsidP="00220D35">
      <w:r w:rsidRPr="001349F4">
        <w:rPr>
          <w:rFonts w:cs="Calibri Light"/>
        </w:rPr>
        <w:t xml:space="preserve">Environment Tasmania, ‘Annual Report 24-25’, Environment Tasmania, </w:t>
      </w:r>
      <w:r w:rsidR="00CC2DC7" w:rsidRPr="001349F4">
        <w:rPr>
          <w:rFonts w:cs="Calibri Light"/>
        </w:rPr>
        <w:t xml:space="preserve">n.d., accessed October 2025. </w:t>
      </w:r>
      <w:hyperlink r:id="rId44" w:history="1">
        <w:r w:rsidR="007D268F" w:rsidRPr="001349F4">
          <w:rPr>
            <w:rStyle w:val="Hyperlink"/>
            <w:rFonts w:cs="Calibri Light"/>
          </w:rPr>
          <w:t>https://assets.nationbuilder.com/marine/pages/2233/attachments/original/1762468650/ET_Annual_Report_24-25.pdf?1762468650</w:t>
        </w:r>
      </w:hyperlink>
    </w:p>
    <w:p w14:paraId="42E33701" w14:textId="50762922" w:rsidR="00D1165E" w:rsidRPr="001349F4" w:rsidRDefault="00327D5D" w:rsidP="00220D35">
      <w:pPr>
        <w:rPr>
          <w:rFonts w:cs="Calibri Light"/>
        </w:rPr>
      </w:pPr>
      <w:r w:rsidRPr="001349F4">
        <w:rPr>
          <w:rFonts w:cs="Calibri Light"/>
        </w:rPr>
        <w:t>Global Seafood Alliance,</w:t>
      </w:r>
      <w:r w:rsidR="00765FC4" w:rsidRPr="001349F4">
        <w:rPr>
          <w:rFonts w:cs="Calibri Light"/>
        </w:rPr>
        <w:t xml:space="preserve"> </w:t>
      </w:r>
      <w:proofErr w:type="spellStart"/>
      <w:r w:rsidR="00765FC4" w:rsidRPr="001349F4">
        <w:rPr>
          <w:rFonts w:cs="Calibri Light"/>
        </w:rPr>
        <w:t>‘Re</w:t>
      </w:r>
      <w:proofErr w:type="spellEnd"/>
      <w:r w:rsidR="00765FC4" w:rsidRPr="001349F4">
        <w:rPr>
          <w:rFonts w:cs="Calibri Light"/>
        </w:rPr>
        <w:t xml:space="preserve">: GSA response to FORMAL COMPLAINT - TYPE 1 submitted 22nd September 2023’, </w:t>
      </w:r>
      <w:r w:rsidR="006E4DF6" w:rsidRPr="001349F4">
        <w:rPr>
          <w:rFonts w:cs="Calibri Light"/>
        </w:rPr>
        <w:t>27 October 2023, accessed November 2025.</w:t>
      </w:r>
      <w:r w:rsidR="00A80BDB" w:rsidRPr="001349F4">
        <w:t xml:space="preserve"> </w:t>
      </w:r>
      <w:hyperlink r:id="rId45" w:history="1">
        <w:r w:rsidR="00A80BDB" w:rsidRPr="001349F4">
          <w:rPr>
            <w:rStyle w:val="Hyperlink"/>
            <w:rFonts w:cs="Calibri Light"/>
          </w:rPr>
          <w:t>https://drive.google.com/file/d/16RFSv8BssfjPPSLR8AXFCnav23fyri2b/view</w:t>
        </w:r>
      </w:hyperlink>
    </w:p>
    <w:p w14:paraId="79D6FAB7" w14:textId="176D5696" w:rsidR="00DC1D9D" w:rsidRPr="001349F4" w:rsidRDefault="00DC1D9D" w:rsidP="00220D35">
      <w:pPr>
        <w:rPr>
          <w:rFonts w:cs="Calibri Light"/>
        </w:rPr>
      </w:pPr>
      <w:r w:rsidRPr="001349F4">
        <w:rPr>
          <w:rFonts w:cs="Calibri Light"/>
        </w:rPr>
        <w:t>GLOBALG.A.P.</w:t>
      </w:r>
      <w:r w:rsidR="008B2AED" w:rsidRPr="001349F4">
        <w:rPr>
          <w:rFonts w:cs="Calibri Light"/>
        </w:rPr>
        <w:t>, ‘GLOBALGAP formal complaint response’, February 2024, accessed November 2025.</w:t>
      </w:r>
      <w:r w:rsidR="00483880" w:rsidRPr="001349F4">
        <w:rPr>
          <w:rFonts w:cs="Calibri Light"/>
        </w:rPr>
        <w:t xml:space="preserve"> </w:t>
      </w:r>
      <w:hyperlink r:id="rId46" w:history="1">
        <w:r w:rsidR="00483880" w:rsidRPr="001349F4">
          <w:rPr>
            <w:rStyle w:val="Hyperlink"/>
            <w:rFonts w:cs="Calibri Light"/>
          </w:rPr>
          <w:t>https://drive.google.com/file/d/1-CwqDxGGVEQw7Oi8wGpsKvKJN6dl4tZz/view</w:t>
        </w:r>
      </w:hyperlink>
    </w:p>
    <w:p w14:paraId="4BFEDF58" w14:textId="585950C8" w:rsidR="00D05AC0" w:rsidRPr="001349F4" w:rsidRDefault="00233879" w:rsidP="00220D35">
      <w:pPr>
        <w:rPr>
          <w:rFonts w:cs="Calibri Light"/>
        </w:rPr>
      </w:pPr>
      <w:r w:rsidRPr="001349F4">
        <w:rPr>
          <w:rFonts w:cs="Calibri Light"/>
        </w:rPr>
        <w:t>Institute for Marine and Antarctic Studies, ‘</w:t>
      </w:r>
      <w:r w:rsidR="00D7158B" w:rsidRPr="001349F4">
        <w:rPr>
          <w:rFonts w:cs="Calibri Light"/>
        </w:rPr>
        <w:t xml:space="preserve">2014-2024 Macquarie Harbour </w:t>
      </w:r>
      <w:proofErr w:type="spellStart"/>
      <w:r w:rsidR="00D7158B" w:rsidRPr="001349F4">
        <w:rPr>
          <w:rFonts w:cs="Calibri Light"/>
        </w:rPr>
        <w:t>Maugean</w:t>
      </w:r>
      <w:proofErr w:type="spellEnd"/>
      <w:r w:rsidR="00D7158B" w:rsidRPr="001349F4">
        <w:rPr>
          <w:rFonts w:cs="Calibri Light"/>
        </w:rPr>
        <w:t xml:space="preserve"> skate population status and monitoring report</w:t>
      </w:r>
      <w:r w:rsidR="00F6618B" w:rsidRPr="001349F4">
        <w:rPr>
          <w:rFonts w:cs="Calibri Light"/>
        </w:rPr>
        <w:t xml:space="preserve">’, University of Tasmania, </w:t>
      </w:r>
      <w:r w:rsidR="00D7158B" w:rsidRPr="001349F4">
        <w:rPr>
          <w:rFonts w:cs="Calibri Light"/>
        </w:rPr>
        <w:t xml:space="preserve">February </w:t>
      </w:r>
      <w:r w:rsidR="00F6618B" w:rsidRPr="001349F4">
        <w:rPr>
          <w:rFonts w:cs="Calibri Light"/>
        </w:rPr>
        <w:t xml:space="preserve">2025, accessed </w:t>
      </w:r>
      <w:r w:rsidR="009C742A" w:rsidRPr="001349F4">
        <w:rPr>
          <w:rFonts w:cs="Calibri Light"/>
        </w:rPr>
        <w:t>December 2025.</w:t>
      </w:r>
      <w:r w:rsidR="00A80BDB" w:rsidRPr="001349F4">
        <w:rPr>
          <w:rFonts w:cs="Calibri Light"/>
        </w:rPr>
        <w:t xml:space="preserve"> </w:t>
      </w:r>
      <w:hyperlink r:id="rId47" w:history="1">
        <w:r w:rsidR="00A80BDB" w:rsidRPr="001349F4">
          <w:rPr>
            <w:rStyle w:val="Hyperlink"/>
            <w:rFonts w:cs="Calibri Light"/>
          </w:rPr>
          <w:t>https://www.utas.edu.au/__data/assets/pdf_file/0011/1795799/2014-2024-Macquarie-Harbour-Maugean-skate-population-status-and-monitoring-report.pdf</w:t>
        </w:r>
      </w:hyperlink>
      <w:r w:rsidR="00651A67" w:rsidRPr="001349F4">
        <w:rPr>
          <w:rFonts w:cs="Calibri Light"/>
        </w:rPr>
        <w:t xml:space="preserve"> </w:t>
      </w:r>
    </w:p>
    <w:p w14:paraId="3EDA85FA" w14:textId="5A8FF66A" w:rsidR="008D4CFE" w:rsidRPr="001349F4" w:rsidRDefault="008D4CFE" w:rsidP="00220D35">
      <w:pPr>
        <w:rPr>
          <w:rFonts w:cs="Calibri Light"/>
        </w:rPr>
      </w:pPr>
      <w:proofErr w:type="spellStart"/>
      <w:r w:rsidRPr="001349F4">
        <w:rPr>
          <w:rFonts w:cs="Calibri Light"/>
        </w:rPr>
        <w:t>IntraFish</w:t>
      </w:r>
      <w:proofErr w:type="spellEnd"/>
      <w:r w:rsidRPr="001349F4">
        <w:rPr>
          <w:rFonts w:cs="Calibri Light"/>
        </w:rPr>
        <w:t xml:space="preserve"> Media, ‘New Woolworths supply contract secures </w:t>
      </w:r>
      <w:proofErr w:type="spellStart"/>
      <w:r w:rsidRPr="001349F4">
        <w:rPr>
          <w:rFonts w:cs="Calibri Light"/>
        </w:rPr>
        <w:t>Tassal</w:t>
      </w:r>
      <w:proofErr w:type="spellEnd"/>
      <w:r w:rsidRPr="001349F4">
        <w:rPr>
          <w:rFonts w:cs="Calibri Light"/>
        </w:rPr>
        <w:t xml:space="preserve"> factory’s future’, </w:t>
      </w:r>
      <w:proofErr w:type="spellStart"/>
      <w:r w:rsidRPr="001349F4">
        <w:rPr>
          <w:rFonts w:cs="Calibri Light"/>
        </w:rPr>
        <w:t>IntraFish</w:t>
      </w:r>
      <w:proofErr w:type="spellEnd"/>
      <w:r w:rsidRPr="001349F4">
        <w:rPr>
          <w:rFonts w:cs="Calibri Light"/>
        </w:rPr>
        <w:t xml:space="preserve"> Media, 6 June 2016, accessed November 2025. </w:t>
      </w:r>
      <w:hyperlink r:id="rId48" w:history="1">
        <w:r w:rsidRPr="001349F4">
          <w:rPr>
            <w:rStyle w:val="Hyperlink"/>
            <w:rFonts w:cs="Calibri Light"/>
          </w:rPr>
          <w:t>https://www.intrafish.com/news/new-woolworths-supply-contract-secures-tassal-factorys-future/1-1-762731</w:t>
        </w:r>
      </w:hyperlink>
    </w:p>
    <w:p w14:paraId="25933000" w14:textId="5D01239B" w:rsidR="00034B1F" w:rsidRPr="001349F4" w:rsidRDefault="00034B1F" w:rsidP="00220D35">
      <w:pPr>
        <w:rPr>
          <w:rFonts w:cs="Calibri Light"/>
        </w:rPr>
      </w:pPr>
      <w:r w:rsidRPr="001349F4">
        <w:rPr>
          <w:rFonts w:cs="Calibri Light"/>
        </w:rPr>
        <w:t>Minister for the Environment and Water, ‘Decision Allows Salmon Farming to Continue in Macquarie Harbour’, Department of Climate Change, Energy, the Environment and Water, Australian Government, Canberra, 14 August 2025, accessed October 2025.</w:t>
      </w:r>
      <w:r w:rsidR="00A80BDB" w:rsidRPr="001349F4">
        <w:rPr>
          <w:rFonts w:cs="Calibri Light"/>
        </w:rPr>
        <w:t xml:space="preserve"> </w:t>
      </w:r>
      <w:hyperlink r:id="rId49" w:history="1">
        <w:r w:rsidR="00A80BDB" w:rsidRPr="001349F4">
          <w:rPr>
            <w:rStyle w:val="Hyperlink"/>
            <w:rFonts w:cs="Calibri Light"/>
          </w:rPr>
          <w:t>https://minister.dcceew.gov.au/watt/media-releases/decision-allows-salmon-farming-continue-macquarie-harbour</w:t>
        </w:r>
      </w:hyperlink>
    </w:p>
    <w:p w14:paraId="3947D48D" w14:textId="65396C22" w:rsidR="00A80BDB" w:rsidRPr="001349F4" w:rsidRDefault="00A80BDB" w:rsidP="00220D35">
      <w:r w:rsidRPr="001349F4">
        <w:rPr>
          <w:rFonts w:cs="Calibri Light"/>
        </w:rPr>
        <w:t>Minister for the Environment and Water, ‘</w:t>
      </w:r>
      <w:r w:rsidR="00C551BE" w:rsidRPr="001349F4">
        <w:rPr>
          <w:rFonts w:cs="Calibri Light"/>
        </w:rPr>
        <w:t xml:space="preserve">Media statement: Decision on </w:t>
      </w:r>
      <w:proofErr w:type="spellStart"/>
      <w:r w:rsidR="00C551BE" w:rsidRPr="001349F4">
        <w:rPr>
          <w:rFonts w:cs="Calibri Light"/>
        </w:rPr>
        <w:t>Maugean</w:t>
      </w:r>
      <w:proofErr w:type="spellEnd"/>
      <w:r w:rsidR="00C551BE" w:rsidRPr="001349F4">
        <w:rPr>
          <w:rFonts w:cs="Calibri Light"/>
        </w:rPr>
        <w:t xml:space="preserve"> skate Threatened Species Listing</w:t>
      </w:r>
      <w:r w:rsidRPr="001349F4">
        <w:rPr>
          <w:rFonts w:cs="Calibri Light"/>
        </w:rPr>
        <w:t>’, Department of Climate Change, Energy, the Environment and Water, Australian Government, Canberra, 1</w:t>
      </w:r>
      <w:r w:rsidR="00C551BE" w:rsidRPr="001349F4">
        <w:rPr>
          <w:rFonts w:cs="Calibri Light"/>
        </w:rPr>
        <w:t>3</w:t>
      </w:r>
      <w:r w:rsidRPr="001349F4">
        <w:rPr>
          <w:rFonts w:cs="Calibri Light"/>
        </w:rPr>
        <w:t xml:space="preserve"> </w:t>
      </w:r>
      <w:r w:rsidR="00C551BE" w:rsidRPr="001349F4">
        <w:rPr>
          <w:rFonts w:cs="Calibri Light"/>
        </w:rPr>
        <w:t xml:space="preserve">February </w:t>
      </w:r>
      <w:r w:rsidRPr="001349F4">
        <w:rPr>
          <w:rFonts w:cs="Calibri Light"/>
        </w:rPr>
        <w:t>202</w:t>
      </w:r>
      <w:r w:rsidR="00C551BE" w:rsidRPr="001349F4">
        <w:rPr>
          <w:rFonts w:cs="Calibri Light"/>
        </w:rPr>
        <w:t>6</w:t>
      </w:r>
      <w:r w:rsidRPr="001349F4">
        <w:rPr>
          <w:rFonts w:cs="Calibri Light"/>
        </w:rPr>
        <w:t xml:space="preserve">, accessed </w:t>
      </w:r>
      <w:r w:rsidR="00C551BE" w:rsidRPr="001349F4">
        <w:rPr>
          <w:rFonts w:cs="Calibri Light"/>
        </w:rPr>
        <w:t>February</w:t>
      </w:r>
      <w:r w:rsidRPr="001349F4">
        <w:rPr>
          <w:rFonts w:cs="Calibri Light"/>
        </w:rPr>
        <w:t xml:space="preserve"> 202</w:t>
      </w:r>
      <w:r w:rsidR="00C551BE" w:rsidRPr="001349F4">
        <w:rPr>
          <w:rFonts w:cs="Calibri Light"/>
        </w:rPr>
        <w:t>6</w:t>
      </w:r>
      <w:r w:rsidRPr="001349F4">
        <w:rPr>
          <w:rFonts w:cs="Calibri Light"/>
        </w:rPr>
        <w:t>.</w:t>
      </w:r>
      <w:r w:rsidR="00C551BE" w:rsidRPr="001349F4">
        <w:rPr>
          <w:rFonts w:cs="Calibri Light"/>
        </w:rPr>
        <w:t xml:space="preserve"> </w:t>
      </w:r>
      <w:hyperlink r:id="rId50" w:history="1">
        <w:r w:rsidR="00C551BE" w:rsidRPr="001349F4">
          <w:rPr>
            <w:rStyle w:val="Hyperlink"/>
            <w:rFonts w:cs="Calibri Light"/>
          </w:rPr>
          <w:t>https://minister.dcceew.gov.au/watt/media-releases/media-statement-decision-maugean-skate-threatened-species-listing</w:t>
        </w:r>
      </w:hyperlink>
    </w:p>
    <w:p w14:paraId="4815F837" w14:textId="5ADBBA48" w:rsidR="00A904FB" w:rsidRPr="001349F4" w:rsidRDefault="00A904FB" w:rsidP="00220D35">
      <w:pPr>
        <w:rPr>
          <w:rFonts w:cs="Calibri Light"/>
        </w:rPr>
      </w:pPr>
      <w:r w:rsidRPr="001349F4">
        <w:rPr>
          <w:rFonts w:cs="Calibri Light"/>
        </w:rPr>
        <w:t>National Retail Federation, ‘Top 50 Global Retailers 2024’, National Retail Federation, 2024, accessed</w:t>
      </w:r>
      <w:r w:rsidR="0016696C" w:rsidRPr="001349F4">
        <w:rPr>
          <w:rFonts w:cs="Calibri Light"/>
        </w:rPr>
        <w:t xml:space="preserve"> </w:t>
      </w:r>
      <w:r w:rsidRPr="001349F4">
        <w:rPr>
          <w:rFonts w:cs="Calibri Light"/>
        </w:rPr>
        <w:t xml:space="preserve">January 2026. </w:t>
      </w:r>
      <w:hyperlink r:id="rId51" w:history="1">
        <w:r w:rsidR="0099601A" w:rsidRPr="001349F4">
          <w:rPr>
            <w:rStyle w:val="Hyperlink"/>
            <w:rFonts w:cs="Calibri Light"/>
          </w:rPr>
          <w:t>https://nrf.com/research-insights/top-retailers/top-50-global-retailers/top-50-global-retailers-2024</w:t>
        </w:r>
      </w:hyperlink>
      <w:r w:rsidR="0099601A" w:rsidRPr="001349F4">
        <w:rPr>
          <w:rFonts w:cs="Calibri Light"/>
        </w:rPr>
        <w:t xml:space="preserve"> </w:t>
      </w:r>
    </w:p>
    <w:p w14:paraId="026A0D6E" w14:textId="2ECBBC69" w:rsidR="00D22326" w:rsidRPr="001349F4" w:rsidRDefault="00D22326" w:rsidP="00220D35">
      <w:pPr>
        <w:rPr>
          <w:rFonts w:cs="Calibri Light"/>
        </w:rPr>
      </w:pPr>
      <w:r w:rsidRPr="001349F4">
        <w:rPr>
          <w:rFonts w:cs="Calibri Light"/>
        </w:rPr>
        <w:t xml:space="preserve">Norwegian </w:t>
      </w:r>
      <w:r w:rsidR="0093376A" w:rsidRPr="001349F4">
        <w:rPr>
          <w:rFonts w:cs="Calibri Light"/>
        </w:rPr>
        <w:t>National Contact Point</w:t>
      </w:r>
      <w:r w:rsidRPr="001349F4">
        <w:rPr>
          <w:rFonts w:cs="Calibri Light"/>
        </w:rPr>
        <w:t>, ‘</w:t>
      </w:r>
      <w:r w:rsidR="00F32870" w:rsidRPr="001349F4">
        <w:rPr>
          <w:rFonts w:cs="Calibri Light"/>
        </w:rPr>
        <w:t xml:space="preserve">Final Statement: </w:t>
      </w:r>
      <w:proofErr w:type="spellStart"/>
      <w:r w:rsidR="00F32870" w:rsidRPr="001349F4">
        <w:rPr>
          <w:rFonts w:cs="Calibri Light"/>
        </w:rPr>
        <w:t>ForUM</w:t>
      </w:r>
      <w:proofErr w:type="spellEnd"/>
      <w:r w:rsidR="00F32870" w:rsidRPr="001349F4">
        <w:rPr>
          <w:rFonts w:cs="Calibri Light"/>
        </w:rPr>
        <w:t xml:space="preserve"> et al vs. </w:t>
      </w:r>
      <w:proofErr w:type="spellStart"/>
      <w:r w:rsidR="00F32870" w:rsidRPr="001349F4">
        <w:rPr>
          <w:rFonts w:cs="Calibri Light"/>
        </w:rPr>
        <w:t>Cermaq</w:t>
      </w:r>
      <w:proofErr w:type="spellEnd"/>
      <w:r w:rsidR="00F32870" w:rsidRPr="001349F4">
        <w:rPr>
          <w:rFonts w:cs="Calibri Light"/>
        </w:rPr>
        <w:t xml:space="preserve"> ASA</w:t>
      </w:r>
      <w:r w:rsidRPr="001349F4">
        <w:rPr>
          <w:rFonts w:cs="Calibri Light"/>
        </w:rPr>
        <w:t xml:space="preserve">’, Norwegian </w:t>
      </w:r>
      <w:r w:rsidR="0093376A" w:rsidRPr="001349F4">
        <w:rPr>
          <w:rFonts w:cs="Calibri Light"/>
        </w:rPr>
        <w:t>National Contact Point</w:t>
      </w:r>
      <w:r w:rsidRPr="001349F4">
        <w:rPr>
          <w:rFonts w:cs="Calibri Light"/>
        </w:rPr>
        <w:t xml:space="preserve">, Oslo, </w:t>
      </w:r>
      <w:r w:rsidR="0072787B" w:rsidRPr="001349F4">
        <w:rPr>
          <w:rFonts w:cs="Calibri Light"/>
        </w:rPr>
        <w:t xml:space="preserve">11 </w:t>
      </w:r>
      <w:r w:rsidRPr="001349F4">
        <w:rPr>
          <w:rFonts w:cs="Calibri Light"/>
        </w:rPr>
        <w:t>Aug</w:t>
      </w:r>
      <w:r w:rsidR="0072787B" w:rsidRPr="001349F4">
        <w:rPr>
          <w:rFonts w:cs="Calibri Light"/>
        </w:rPr>
        <w:t>ust</w:t>
      </w:r>
      <w:r w:rsidRPr="001349F4">
        <w:rPr>
          <w:rFonts w:cs="Calibri Light"/>
        </w:rPr>
        <w:t xml:space="preserve"> 2011, accessed </w:t>
      </w:r>
      <w:r w:rsidR="00A01E04" w:rsidRPr="001349F4">
        <w:rPr>
          <w:rFonts w:cs="Calibri Light"/>
        </w:rPr>
        <w:t xml:space="preserve">November </w:t>
      </w:r>
      <w:r w:rsidRPr="001349F4">
        <w:rPr>
          <w:rFonts w:cs="Calibri Light"/>
        </w:rPr>
        <w:t>20</w:t>
      </w:r>
      <w:r w:rsidR="00A01E04" w:rsidRPr="001349F4">
        <w:rPr>
          <w:rFonts w:cs="Calibri Light"/>
        </w:rPr>
        <w:t>25</w:t>
      </w:r>
      <w:r w:rsidR="0093376A" w:rsidRPr="001349F4">
        <w:rPr>
          <w:rFonts w:cs="Calibri Light"/>
        </w:rPr>
        <w:t>.</w:t>
      </w:r>
      <w:r w:rsidR="00C551BE" w:rsidRPr="001349F4">
        <w:rPr>
          <w:rFonts w:cs="Calibri Light"/>
        </w:rPr>
        <w:t xml:space="preserve"> </w:t>
      </w:r>
      <w:hyperlink r:id="rId52" w:history="1">
        <w:r w:rsidR="00C551BE" w:rsidRPr="001349F4">
          <w:rPr>
            <w:rStyle w:val="Hyperlink"/>
            <w:rFonts w:cs="Calibri Light"/>
          </w:rPr>
          <w:t>https://files.nettsteder.regjeringen.no/wpuploads01/blogs.dir/263/files/2013/12/cermaq_final_statement.pdf</w:t>
        </w:r>
      </w:hyperlink>
    </w:p>
    <w:p w14:paraId="3DA40FBF" w14:textId="058F71D2" w:rsidR="00220D35" w:rsidRPr="001349F4" w:rsidRDefault="00220D35" w:rsidP="00B8683D">
      <w:pPr>
        <w:ind w:right="-142"/>
        <w:rPr>
          <w:rFonts w:cs="Calibri Light"/>
        </w:rPr>
      </w:pPr>
      <w:r w:rsidRPr="001349F4">
        <w:rPr>
          <w:rFonts w:cs="Calibri Light"/>
        </w:rPr>
        <w:t>O</w:t>
      </w:r>
      <w:r w:rsidR="004E25CD" w:rsidRPr="001349F4">
        <w:rPr>
          <w:rFonts w:cs="Calibri Light"/>
        </w:rPr>
        <w:t xml:space="preserve">rganisation for </w:t>
      </w:r>
      <w:r w:rsidRPr="001349F4">
        <w:rPr>
          <w:rFonts w:cs="Calibri Light"/>
        </w:rPr>
        <w:t>E</w:t>
      </w:r>
      <w:r w:rsidR="004E25CD" w:rsidRPr="001349F4">
        <w:rPr>
          <w:rFonts w:cs="Calibri Light"/>
        </w:rPr>
        <w:t xml:space="preserve">conomic </w:t>
      </w:r>
      <w:r w:rsidRPr="001349F4">
        <w:rPr>
          <w:rFonts w:cs="Calibri Light"/>
        </w:rPr>
        <w:t>C</w:t>
      </w:r>
      <w:r w:rsidR="004E25CD" w:rsidRPr="001349F4">
        <w:rPr>
          <w:rFonts w:cs="Calibri Light"/>
        </w:rPr>
        <w:t>o</w:t>
      </w:r>
      <w:r w:rsidR="00F34215" w:rsidRPr="001349F4">
        <w:rPr>
          <w:rFonts w:cs="Calibri Light"/>
        </w:rPr>
        <w:t>-</w:t>
      </w:r>
      <w:r w:rsidR="004E25CD" w:rsidRPr="001349F4">
        <w:rPr>
          <w:rFonts w:cs="Calibri Light"/>
        </w:rPr>
        <w:t xml:space="preserve">operation and </w:t>
      </w:r>
      <w:r w:rsidRPr="001349F4">
        <w:rPr>
          <w:rFonts w:cs="Calibri Light"/>
        </w:rPr>
        <w:t>D</w:t>
      </w:r>
      <w:r w:rsidR="004E25CD" w:rsidRPr="001349F4">
        <w:rPr>
          <w:rFonts w:cs="Calibri Light"/>
        </w:rPr>
        <w:t>evelopment</w:t>
      </w:r>
      <w:r w:rsidRPr="001349F4">
        <w:rPr>
          <w:rFonts w:cs="Calibri Light"/>
        </w:rPr>
        <w:t xml:space="preserve">, ‘OECD Guidelines for Multinational Enterprises’, OECD Publishing, Paris, </w:t>
      </w:r>
      <w:r w:rsidR="00F34215" w:rsidRPr="001349F4">
        <w:rPr>
          <w:rFonts w:cs="Calibri Light"/>
        </w:rPr>
        <w:t xml:space="preserve">29 September </w:t>
      </w:r>
      <w:r w:rsidRPr="001349F4">
        <w:rPr>
          <w:rFonts w:cs="Calibri Light"/>
        </w:rPr>
        <w:t>2011</w:t>
      </w:r>
      <w:r w:rsidR="009A0138" w:rsidRPr="001349F4">
        <w:rPr>
          <w:rFonts w:cs="Calibri Light"/>
        </w:rPr>
        <w:t xml:space="preserve">. </w:t>
      </w:r>
      <w:hyperlink r:id="rId53" w:tgtFrame="_new" w:history="1">
        <w:r w:rsidRPr="001349F4">
          <w:rPr>
            <w:rStyle w:val="Hyperlink"/>
            <w:rFonts w:cs="Calibri Light"/>
          </w:rPr>
          <w:t>http://dx.doi.org/10.1787/9789264115415-en</w:t>
        </w:r>
      </w:hyperlink>
    </w:p>
    <w:p w14:paraId="1D893AA7" w14:textId="7AD4CFD6" w:rsidR="00D133E3" w:rsidRPr="001349F4" w:rsidRDefault="00D133E3" w:rsidP="00220D35">
      <w:pPr>
        <w:rPr>
          <w:rFonts w:cs="Calibri Light"/>
        </w:rPr>
      </w:pPr>
      <w:r w:rsidRPr="001349F4">
        <w:rPr>
          <w:rFonts w:cs="Calibri Light"/>
        </w:rPr>
        <w:t>Organisation for Economic Co</w:t>
      </w:r>
      <w:r w:rsidR="00F34215" w:rsidRPr="001349F4">
        <w:rPr>
          <w:rFonts w:cs="Calibri Light"/>
        </w:rPr>
        <w:t>-</w:t>
      </w:r>
      <w:r w:rsidRPr="001349F4">
        <w:rPr>
          <w:rFonts w:cs="Calibri Light"/>
        </w:rPr>
        <w:t xml:space="preserve">operation and Development, ‘Guide for National Contact Points on the Initial Assessment of Specific Instances’, OECD Publishing, Paris, </w:t>
      </w:r>
      <w:r w:rsidR="00F92843" w:rsidRPr="001349F4">
        <w:rPr>
          <w:rFonts w:cs="Calibri Light"/>
        </w:rPr>
        <w:t xml:space="preserve">31 January </w:t>
      </w:r>
      <w:r w:rsidRPr="001349F4">
        <w:rPr>
          <w:rFonts w:cs="Calibri Light"/>
        </w:rPr>
        <w:t>2019, accessed Nov</w:t>
      </w:r>
      <w:r w:rsidR="00F92843" w:rsidRPr="001349F4">
        <w:rPr>
          <w:rFonts w:cs="Calibri Light"/>
        </w:rPr>
        <w:t>ember </w:t>
      </w:r>
      <w:r w:rsidRPr="001349F4">
        <w:rPr>
          <w:rFonts w:cs="Calibri Light"/>
        </w:rPr>
        <w:t>2025.</w:t>
      </w:r>
      <w:r w:rsidR="00F92843" w:rsidRPr="001349F4">
        <w:rPr>
          <w:rFonts w:cs="Calibri Light"/>
        </w:rPr>
        <w:t xml:space="preserve"> </w:t>
      </w:r>
      <w:hyperlink r:id="rId54" w:history="1">
        <w:r w:rsidR="00FA6D38" w:rsidRPr="001349F4">
          <w:rPr>
            <w:rStyle w:val="Hyperlink"/>
          </w:rPr>
          <w:t>http://dx.doi.org/10.1787/c8d7f80a-en</w:t>
        </w:r>
      </w:hyperlink>
      <w:r w:rsidR="008604C1" w:rsidRPr="001349F4">
        <w:t xml:space="preserve"> </w:t>
      </w:r>
    </w:p>
    <w:p w14:paraId="1276D207" w14:textId="3389C7EB" w:rsidR="000570DB" w:rsidRPr="001349F4" w:rsidRDefault="000570DB" w:rsidP="00220D35">
      <w:pPr>
        <w:rPr>
          <w:rFonts w:cs="Calibri Light"/>
        </w:rPr>
      </w:pPr>
      <w:r w:rsidRPr="001349F4">
        <w:rPr>
          <w:rFonts w:cs="Calibri Light"/>
        </w:rPr>
        <w:t>Organisation for Economic Co</w:t>
      </w:r>
      <w:r w:rsidR="0044512D" w:rsidRPr="001349F4">
        <w:rPr>
          <w:rFonts w:cs="Calibri Light"/>
        </w:rPr>
        <w:t>-</w:t>
      </w:r>
      <w:r w:rsidRPr="001349F4">
        <w:rPr>
          <w:rFonts w:cs="Calibri Light"/>
        </w:rPr>
        <w:t xml:space="preserve">operation and Development, ‘OECD Guidelines for Multinational Enterprises on Responsible Business Conduct’, OECD Publishing, Paris, </w:t>
      </w:r>
      <w:r w:rsidR="0044512D" w:rsidRPr="001349F4">
        <w:rPr>
          <w:rFonts w:cs="Calibri Light"/>
        </w:rPr>
        <w:t xml:space="preserve">8 June </w:t>
      </w:r>
      <w:r w:rsidR="009A0138" w:rsidRPr="001349F4">
        <w:rPr>
          <w:rFonts w:cs="Calibri Light"/>
        </w:rPr>
        <w:t>2023.</w:t>
      </w:r>
      <w:r w:rsidR="00C551BE" w:rsidRPr="001349F4">
        <w:rPr>
          <w:rFonts w:cs="Calibri Light"/>
        </w:rPr>
        <w:t xml:space="preserve"> </w:t>
      </w:r>
      <w:hyperlink r:id="rId55" w:history="1">
        <w:r w:rsidR="00C551BE" w:rsidRPr="001349F4">
          <w:rPr>
            <w:rStyle w:val="Hyperlink"/>
            <w:rFonts w:cs="Calibri Light"/>
          </w:rPr>
          <w:t>http://dx.doi.org/10.1787/81f92357-en</w:t>
        </w:r>
      </w:hyperlink>
      <w:r w:rsidR="007D4DA3" w:rsidRPr="001349F4">
        <w:rPr>
          <w:rFonts w:cs="Calibri Light"/>
        </w:rPr>
        <w:t xml:space="preserve"> </w:t>
      </w:r>
    </w:p>
    <w:p w14:paraId="7E806437" w14:textId="2B5ADEAC" w:rsidR="00E36BFD" w:rsidRPr="001349F4" w:rsidRDefault="007020E7" w:rsidP="00220D35">
      <w:pPr>
        <w:rPr>
          <w:rFonts w:cs="Calibri Light"/>
        </w:rPr>
      </w:pPr>
      <w:r w:rsidRPr="001349F4">
        <w:rPr>
          <w:rFonts w:cs="Calibri Light"/>
        </w:rPr>
        <w:t>Sealord Group Limited</w:t>
      </w:r>
      <w:r w:rsidR="00E36BFD" w:rsidRPr="001349F4">
        <w:rPr>
          <w:rFonts w:cs="Calibri Light"/>
        </w:rPr>
        <w:t xml:space="preserve">, ‘Sealord Acquires 100% of Tasmanian Salmon Producer, </w:t>
      </w:r>
      <w:proofErr w:type="spellStart"/>
      <w:r w:rsidR="00E36BFD" w:rsidRPr="001349F4">
        <w:rPr>
          <w:rFonts w:cs="Calibri Light"/>
        </w:rPr>
        <w:t>Petuna</w:t>
      </w:r>
      <w:proofErr w:type="spellEnd"/>
      <w:r w:rsidR="00E36BFD" w:rsidRPr="001349F4">
        <w:rPr>
          <w:rFonts w:cs="Calibri Light"/>
        </w:rPr>
        <w:t xml:space="preserve"> Aquaculture</w:t>
      </w:r>
      <w:r w:rsidR="00495580" w:rsidRPr="001349F4">
        <w:rPr>
          <w:rFonts w:cs="Calibri Light"/>
        </w:rPr>
        <w:t>’</w:t>
      </w:r>
      <w:r w:rsidR="00E36BFD" w:rsidRPr="001349F4">
        <w:rPr>
          <w:rFonts w:cs="Calibri Light"/>
        </w:rPr>
        <w:t>,</w:t>
      </w:r>
      <w:r w:rsidR="00495580" w:rsidRPr="001349F4">
        <w:rPr>
          <w:rFonts w:cs="Calibri Light"/>
        </w:rPr>
        <w:t xml:space="preserve"> </w:t>
      </w:r>
      <w:r w:rsidRPr="001349F4">
        <w:rPr>
          <w:rFonts w:cs="Calibri Light"/>
        </w:rPr>
        <w:t xml:space="preserve">Sealord Group Limited, </w:t>
      </w:r>
      <w:r w:rsidR="00896628" w:rsidRPr="001349F4">
        <w:rPr>
          <w:rFonts w:cs="Calibri Light"/>
        </w:rPr>
        <w:t>30 January 2020</w:t>
      </w:r>
      <w:r w:rsidR="00495580" w:rsidRPr="001349F4">
        <w:rPr>
          <w:rFonts w:cs="Calibri Light"/>
        </w:rPr>
        <w:t>, accessed November 2025.</w:t>
      </w:r>
      <w:r w:rsidR="00C551BE" w:rsidRPr="001349F4">
        <w:rPr>
          <w:rFonts w:cs="Calibri Light"/>
        </w:rPr>
        <w:t xml:space="preserve"> </w:t>
      </w:r>
      <w:hyperlink r:id="rId56" w:history="1">
        <w:r w:rsidR="00C551BE" w:rsidRPr="001349F4">
          <w:rPr>
            <w:rStyle w:val="Hyperlink"/>
            <w:rFonts w:cs="Calibri Light"/>
          </w:rPr>
          <w:t>https://www.sealord.com/2020/01/30/sealord-acquires-tasman-salmon/</w:t>
        </w:r>
      </w:hyperlink>
      <w:r w:rsidR="00495580" w:rsidRPr="001349F4">
        <w:rPr>
          <w:rFonts w:cs="Calibri Light"/>
        </w:rPr>
        <w:t xml:space="preserve"> </w:t>
      </w:r>
      <w:r w:rsidR="00E36BFD" w:rsidRPr="001349F4">
        <w:rPr>
          <w:rFonts w:cs="Calibri Light"/>
        </w:rPr>
        <w:t xml:space="preserve"> </w:t>
      </w:r>
    </w:p>
    <w:p w14:paraId="0AC2AFCE" w14:textId="1602D6C5" w:rsidR="007C0676" w:rsidRPr="001349F4" w:rsidRDefault="007C0676" w:rsidP="008C058A">
      <w:pPr>
        <w:rPr>
          <w:rFonts w:cs="Calibri Light"/>
        </w:rPr>
      </w:pPr>
      <w:r w:rsidRPr="001349F4">
        <w:rPr>
          <w:rFonts w:cs="Calibri Light"/>
        </w:rPr>
        <w:t>Tasmanian Environment Protection Authority, ‘Macquarie Harbour’, Tasmanian Environment Protection Authority, Tasmanian Government, 2025, accessed October 2025.</w:t>
      </w:r>
      <w:r w:rsidRPr="001349F4">
        <w:rPr>
          <w:rFonts w:cs="Calibri Light"/>
        </w:rPr>
        <w:br/>
      </w:r>
      <w:hyperlink r:id="rId57" w:tgtFrame="_new" w:history="1">
        <w:r w:rsidRPr="001349F4">
          <w:rPr>
            <w:rStyle w:val="Hyperlink"/>
            <w:rFonts w:cs="Calibri Light"/>
          </w:rPr>
          <w:t>https://epa.tas.gov.au/business-industry/regulation/salmon-aquaculture/marine-finfish-farms/macquarie-harbour</w:t>
        </w:r>
      </w:hyperlink>
    </w:p>
    <w:p w14:paraId="538FC9D3" w14:textId="444AF5C0" w:rsidR="008C058A" w:rsidRPr="001349F4" w:rsidRDefault="008C058A" w:rsidP="008C058A">
      <w:pPr>
        <w:rPr>
          <w:rFonts w:cs="Calibri Light"/>
        </w:rPr>
      </w:pPr>
      <w:r w:rsidRPr="001349F4">
        <w:rPr>
          <w:rFonts w:cs="Calibri Light"/>
        </w:rPr>
        <w:t xml:space="preserve">Tasmanian Environment Protection Authority, ‘Macquarie Harbour Tasmanian Wilderness World Heritage Area Environmental Status Report’, Environment Protection Authority Tasmania, Tasmanian Government, Hobart, May 2017, accessed December 2025. </w:t>
      </w:r>
      <w:hyperlink r:id="rId58" w:history="1">
        <w:r w:rsidRPr="001349F4">
          <w:rPr>
            <w:rStyle w:val="Hyperlink"/>
          </w:rPr>
          <w:t>https://epa.tas.gov.au/Documents/Macquarie%20Harbour%20TWWHA%20Environmental%20Status%20Report,%20EPA,%20May%202017.pdf</w:t>
        </w:r>
      </w:hyperlink>
    </w:p>
    <w:p w14:paraId="06697793" w14:textId="7BE8884B" w:rsidR="008C058A" w:rsidRPr="001349F4" w:rsidRDefault="008C058A" w:rsidP="00220D35">
      <w:pPr>
        <w:rPr>
          <w:rFonts w:cs="Calibri Light"/>
        </w:rPr>
      </w:pPr>
      <w:r w:rsidRPr="001349F4">
        <w:rPr>
          <w:rFonts w:cs="Calibri Light"/>
        </w:rPr>
        <w:t>Tasmanian Environment Protection Authority, ‘</w:t>
      </w:r>
      <w:r w:rsidR="007C0676" w:rsidRPr="001349F4">
        <w:rPr>
          <w:rFonts w:cs="Calibri Light"/>
        </w:rPr>
        <w:t>Industry Regulation</w:t>
      </w:r>
      <w:r w:rsidRPr="001349F4">
        <w:rPr>
          <w:rFonts w:cs="Calibri Light"/>
        </w:rPr>
        <w:t xml:space="preserve">’, Tasmanian Environment Protection Authority, Tasmanian Government, </w:t>
      </w:r>
      <w:r w:rsidR="007C0676" w:rsidRPr="001349F4">
        <w:rPr>
          <w:rFonts w:cs="Calibri Light"/>
        </w:rPr>
        <w:t>n.d.</w:t>
      </w:r>
      <w:r w:rsidRPr="001349F4">
        <w:rPr>
          <w:rFonts w:cs="Calibri Light"/>
        </w:rPr>
        <w:t xml:space="preserve">, accessed </w:t>
      </w:r>
      <w:r w:rsidR="007C0676" w:rsidRPr="001349F4">
        <w:rPr>
          <w:rFonts w:cs="Calibri Light"/>
        </w:rPr>
        <w:t>January</w:t>
      </w:r>
      <w:r w:rsidRPr="001349F4">
        <w:rPr>
          <w:rFonts w:cs="Calibri Light"/>
        </w:rPr>
        <w:t xml:space="preserve"> 202</w:t>
      </w:r>
      <w:r w:rsidR="00674908" w:rsidRPr="001349F4">
        <w:rPr>
          <w:rFonts w:cs="Calibri Light"/>
        </w:rPr>
        <w:t>6</w:t>
      </w:r>
      <w:r w:rsidRPr="001349F4">
        <w:rPr>
          <w:rFonts w:cs="Calibri Light"/>
        </w:rPr>
        <w:t>.</w:t>
      </w:r>
      <w:r w:rsidR="00C551BE" w:rsidRPr="001349F4">
        <w:rPr>
          <w:rFonts w:cs="Calibri Light"/>
        </w:rPr>
        <w:t xml:space="preserve"> </w:t>
      </w:r>
      <w:hyperlink r:id="rId59" w:history="1">
        <w:r w:rsidR="00C551BE" w:rsidRPr="001349F4">
          <w:rPr>
            <w:rStyle w:val="Hyperlink"/>
          </w:rPr>
          <w:t>https://epa.tas.gov.au/business-industry/regulation/salmon-aquaculture/industry-regulation</w:t>
        </w:r>
      </w:hyperlink>
    </w:p>
    <w:p w14:paraId="6FB82DFB" w14:textId="162557B9" w:rsidR="00A24C2B" w:rsidRPr="001349F4" w:rsidRDefault="00A24C2B" w:rsidP="00220D35">
      <w:pPr>
        <w:rPr>
          <w:rFonts w:cs="Calibri Light"/>
          <w:bCs/>
        </w:rPr>
      </w:pPr>
      <w:r w:rsidRPr="001349F4">
        <w:rPr>
          <w:rFonts w:cs="Calibri Light"/>
          <w:bCs/>
        </w:rPr>
        <w:t xml:space="preserve">Tasmanian Government, ‘Terms of Reference released for independent salmon industry study’, Tasmanian Government, </w:t>
      </w:r>
      <w:r w:rsidR="005A6A91" w:rsidRPr="001349F4">
        <w:rPr>
          <w:rFonts w:cs="Calibri Light"/>
          <w:bCs/>
        </w:rPr>
        <w:t xml:space="preserve">27 October </w:t>
      </w:r>
      <w:r w:rsidRPr="001349F4">
        <w:rPr>
          <w:rFonts w:cs="Calibri Light"/>
          <w:bCs/>
        </w:rPr>
        <w:t xml:space="preserve">2025, accessed November 2025. </w:t>
      </w:r>
      <w:hyperlink r:id="rId60" w:history="1">
        <w:r w:rsidR="00917544" w:rsidRPr="001349F4">
          <w:rPr>
            <w:rStyle w:val="Hyperlink"/>
            <w:rFonts w:cs="Calibri Light"/>
            <w:bCs/>
          </w:rPr>
          <w:t>https://www.premier.tas.gov.au/latest-news/2025/october/terms-of-reference-released-for-independent-salmon-industry-study</w:t>
        </w:r>
      </w:hyperlink>
      <w:r w:rsidR="00917544" w:rsidRPr="001349F4">
        <w:rPr>
          <w:rFonts w:cs="Calibri Light"/>
          <w:bCs/>
        </w:rPr>
        <w:t xml:space="preserve"> </w:t>
      </w:r>
    </w:p>
    <w:p w14:paraId="1AE817DC" w14:textId="22798CBB" w:rsidR="00417AA7" w:rsidRPr="001349F4" w:rsidRDefault="0033479C" w:rsidP="00220D35">
      <w:pPr>
        <w:rPr>
          <w:rFonts w:cs="Calibri Light"/>
          <w:bCs/>
        </w:rPr>
      </w:pPr>
      <w:r w:rsidRPr="001349F4">
        <w:rPr>
          <w:rFonts w:cs="Calibri Light"/>
          <w:bCs/>
        </w:rPr>
        <w:t>Tasmanian Government, ‘</w:t>
      </w:r>
      <w:r w:rsidR="00610641" w:rsidRPr="001349F4">
        <w:rPr>
          <w:rFonts w:cs="Calibri Light"/>
          <w:bCs/>
        </w:rPr>
        <w:t>Salmon Industry Study</w:t>
      </w:r>
      <w:r w:rsidRPr="001349F4">
        <w:rPr>
          <w:rFonts w:cs="Calibri Light"/>
          <w:bCs/>
        </w:rPr>
        <w:t xml:space="preserve">’, Tasmanian Government, 27 October 2025, accessed November 2025. </w:t>
      </w:r>
      <w:hyperlink r:id="rId61" w:history="1">
        <w:r w:rsidR="00610641" w:rsidRPr="001349F4">
          <w:rPr>
            <w:rStyle w:val="Hyperlink"/>
          </w:rPr>
          <w:t>https://www.dpac.tas.gov.au/divisions/office_of_review_and_evaluation/salmon-industry-study</w:t>
        </w:r>
      </w:hyperlink>
    </w:p>
    <w:p w14:paraId="3145F128" w14:textId="66FFFF9D" w:rsidR="008C058A" w:rsidRPr="001349F4" w:rsidRDefault="008C058A" w:rsidP="00220D35">
      <w:pPr>
        <w:rPr>
          <w:rFonts w:cs="Calibri Light"/>
        </w:rPr>
      </w:pPr>
      <w:r w:rsidRPr="001349F4">
        <w:rPr>
          <w:rFonts w:cs="Calibri Light"/>
        </w:rPr>
        <w:t xml:space="preserve">United Kingdom National Contact Point, ‘Final Statement: IDI, EC and LICADHO complaint about </w:t>
      </w:r>
      <w:proofErr w:type="spellStart"/>
      <w:r w:rsidRPr="001349F4">
        <w:rPr>
          <w:rFonts w:cs="Calibri Light"/>
        </w:rPr>
        <w:t>Bonsucro</w:t>
      </w:r>
      <w:proofErr w:type="spellEnd"/>
      <w:r w:rsidRPr="001349F4">
        <w:rPr>
          <w:rFonts w:cs="Calibri Light"/>
        </w:rPr>
        <w:t xml:space="preserve"> Ltd’, Department for International Trade, London, 11 January 2022, accessed November 2025. </w:t>
      </w:r>
      <w:hyperlink r:id="rId62" w:history="1">
        <w:r w:rsidRPr="001349F4">
          <w:rPr>
            <w:rStyle w:val="Hyperlink"/>
            <w:rFonts w:cs="Calibri Light"/>
          </w:rPr>
          <w:t>www.gov.uk/government/publications/idi-ec-and-licadho-complaint-to-uk-ncp-about-bonsucro-ltd/final-statement-idi-ec-and-licadho-complaint-to-uk-ncp-about-bonsucro-ltd</w:t>
        </w:r>
      </w:hyperlink>
    </w:p>
    <w:p w14:paraId="064AFFD8" w14:textId="2DDE008D" w:rsidR="00AF66BB" w:rsidRPr="001349F4" w:rsidRDefault="00AF66BB" w:rsidP="00220D35">
      <w:r w:rsidRPr="001349F4">
        <w:rPr>
          <w:rFonts w:cs="Calibri Light"/>
        </w:rPr>
        <w:t xml:space="preserve">Woolworths Group Limited, ‘Responsible Sourcing Standards’, Woolworths Group Limited, </w:t>
      </w:r>
      <w:r w:rsidR="005747BF" w:rsidRPr="001349F4">
        <w:rPr>
          <w:rFonts w:cs="Calibri Light"/>
        </w:rPr>
        <w:t>4 </w:t>
      </w:r>
      <w:r w:rsidR="002C6C0E" w:rsidRPr="001349F4">
        <w:rPr>
          <w:rFonts w:cs="Calibri Light"/>
        </w:rPr>
        <w:t>June</w:t>
      </w:r>
      <w:r w:rsidR="005747BF" w:rsidRPr="001349F4">
        <w:rPr>
          <w:rFonts w:cs="Calibri Light"/>
        </w:rPr>
        <w:t> </w:t>
      </w:r>
      <w:r w:rsidRPr="001349F4">
        <w:rPr>
          <w:rFonts w:cs="Calibri Light"/>
        </w:rPr>
        <w:t xml:space="preserve">2023, accessed </w:t>
      </w:r>
      <w:r w:rsidR="001F3CF9" w:rsidRPr="001349F4">
        <w:rPr>
          <w:rFonts w:cs="Calibri Light"/>
        </w:rPr>
        <w:t>November</w:t>
      </w:r>
      <w:r w:rsidRPr="001349F4">
        <w:rPr>
          <w:rFonts w:cs="Calibri Light"/>
        </w:rPr>
        <w:t xml:space="preserve"> 2025.</w:t>
      </w:r>
      <w:r w:rsidR="00C551BE" w:rsidRPr="001349F4">
        <w:rPr>
          <w:rFonts w:cs="Calibri Light"/>
        </w:rPr>
        <w:t xml:space="preserve"> </w:t>
      </w:r>
      <w:hyperlink r:id="rId63" w:anchor="7F000002Cfvo/a/2t000000QCDP/4jPyzuB5kgTKXOiKOoCIR1fQ0ZcUz2bg7vSzYHhanIw" w:history="1">
        <w:r w:rsidR="00C551BE" w:rsidRPr="001349F4">
          <w:rPr>
            <w:rStyle w:val="Hyperlink"/>
          </w:rPr>
          <w:t>https://woolworths.my.salesforce.com/sfc/p/#7F000002Cfvo/a/2t000000QCDP/4jPyzuB5kgTKXOiKOoCIR1fQ0ZcUz2bg7vSzYHhanIw</w:t>
        </w:r>
      </w:hyperlink>
    </w:p>
    <w:p w14:paraId="4FCCB68C" w14:textId="66FFC454" w:rsidR="00D94086" w:rsidRPr="001349F4" w:rsidRDefault="00D94086" w:rsidP="00220D35">
      <w:r w:rsidRPr="001349F4">
        <w:rPr>
          <w:rFonts w:cs="Calibri Light"/>
        </w:rPr>
        <w:t xml:space="preserve">Woolworths Group Limited, ‘Responsible Sourcing Standards’, Woolworths Group Limited, </w:t>
      </w:r>
      <w:r w:rsidR="00D71527" w:rsidRPr="001349F4">
        <w:rPr>
          <w:rFonts w:cs="Calibri Light"/>
        </w:rPr>
        <w:t>26</w:t>
      </w:r>
      <w:r w:rsidRPr="001349F4">
        <w:rPr>
          <w:rFonts w:cs="Calibri Light"/>
        </w:rPr>
        <w:t> </w:t>
      </w:r>
      <w:r w:rsidR="00D71527" w:rsidRPr="001349F4">
        <w:rPr>
          <w:rFonts w:cs="Calibri Light"/>
        </w:rPr>
        <w:t>January</w:t>
      </w:r>
      <w:r w:rsidRPr="001349F4">
        <w:rPr>
          <w:rFonts w:cs="Calibri Light"/>
        </w:rPr>
        <w:t> 202</w:t>
      </w:r>
      <w:r w:rsidR="00D71527" w:rsidRPr="001349F4">
        <w:rPr>
          <w:rFonts w:cs="Calibri Light"/>
        </w:rPr>
        <w:t>6</w:t>
      </w:r>
      <w:r w:rsidRPr="001349F4">
        <w:rPr>
          <w:rFonts w:cs="Calibri Light"/>
        </w:rPr>
        <w:t xml:space="preserve">, accessed </w:t>
      </w:r>
      <w:r w:rsidR="00D71527" w:rsidRPr="001349F4">
        <w:rPr>
          <w:rFonts w:cs="Calibri Light"/>
        </w:rPr>
        <w:t>January</w:t>
      </w:r>
      <w:r w:rsidRPr="001349F4">
        <w:rPr>
          <w:rFonts w:cs="Calibri Light"/>
        </w:rPr>
        <w:t xml:space="preserve"> 202</w:t>
      </w:r>
      <w:r w:rsidR="00D71527" w:rsidRPr="001349F4">
        <w:rPr>
          <w:rFonts w:cs="Calibri Light"/>
        </w:rPr>
        <w:t>6</w:t>
      </w:r>
      <w:r w:rsidRPr="001349F4">
        <w:rPr>
          <w:rFonts w:cs="Calibri Light"/>
        </w:rPr>
        <w:t>.</w:t>
      </w:r>
      <w:r w:rsidR="00C551BE" w:rsidRPr="001349F4">
        <w:rPr>
          <w:rFonts w:cs="Calibri Light"/>
        </w:rPr>
        <w:t xml:space="preserve"> </w:t>
      </w:r>
      <w:hyperlink r:id="rId64" w:history="1">
        <w:r w:rsidR="00C551BE" w:rsidRPr="001349F4">
          <w:rPr>
            <w:rStyle w:val="Hyperlink"/>
          </w:rPr>
          <w:t>https://www.woolworthsgroup.com.au/content/dam/wwg/sustainability/respecting-human-rights/f26/Woolworths-Group-Responsible-Sourcing-Standards.pdf</w:t>
        </w:r>
      </w:hyperlink>
    </w:p>
    <w:p w14:paraId="5ED2046B" w14:textId="574740DF" w:rsidR="00064B0A" w:rsidRPr="001349F4" w:rsidRDefault="00064B0A" w:rsidP="00220D35">
      <w:pPr>
        <w:rPr>
          <w:rFonts w:cs="Calibri Light"/>
        </w:rPr>
      </w:pPr>
      <w:r w:rsidRPr="001349F4">
        <w:rPr>
          <w:rFonts w:cs="Calibri Light"/>
        </w:rPr>
        <w:t>Woolworths Group Limited, ‘Woolworths Group Seafood Sourcing Policy’, Woolworths Group Limited, August 2024, accessed November 2025.</w:t>
      </w:r>
      <w:r w:rsidR="00C551BE" w:rsidRPr="001349F4">
        <w:rPr>
          <w:rFonts w:cs="Calibri Light"/>
        </w:rPr>
        <w:t xml:space="preserve"> </w:t>
      </w:r>
      <w:hyperlink r:id="rId65" w:history="1">
        <w:r w:rsidR="00C551BE" w:rsidRPr="001349F4">
          <w:rPr>
            <w:rStyle w:val="Hyperlink"/>
            <w:rFonts w:cs="Calibri Light"/>
          </w:rPr>
          <w:t>https://www.woolworthsgroup.com.au/content/dam/wwg/sustainability/documents/POL.059_Woolworths_Group_Seafood_Sourcing_Policy_V4.pdf</w:t>
        </w:r>
      </w:hyperlink>
    </w:p>
    <w:p w14:paraId="327DD2F6" w14:textId="6F20F7DE" w:rsidR="002C6C0E" w:rsidRPr="001349F4" w:rsidRDefault="002C6C0E" w:rsidP="00220D35">
      <w:pPr>
        <w:rPr>
          <w:rFonts w:cs="Calibri Light"/>
        </w:rPr>
      </w:pPr>
      <w:r w:rsidRPr="001349F4">
        <w:rPr>
          <w:rFonts w:cs="Calibri Light"/>
        </w:rPr>
        <w:t>Woolworths Group Limited, ‘2025 Modern Slavery Statement’, Woolworths Group Limited, 27 August 2025, accessed October 2025.</w:t>
      </w:r>
      <w:r w:rsidRPr="001349F4">
        <w:rPr>
          <w:rFonts w:cs="Calibri Light"/>
        </w:rPr>
        <w:br/>
      </w:r>
      <w:hyperlink r:id="rId66" w:history="1">
        <w:r w:rsidRPr="001349F4">
          <w:rPr>
            <w:rStyle w:val="Hyperlink"/>
            <w:rFonts w:cs="Calibri Light"/>
          </w:rPr>
          <w:t>https://www.woolworthsgroup.com.au/content/dam/wwg/sustainability/reports/2025_WG_Modern_Slavery_Statement_Interactive_SPREADS.pdf</w:t>
        </w:r>
      </w:hyperlink>
    </w:p>
    <w:p w14:paraId="78C74E1B" w14:textId="612CBD19" w:rsidR="00253FBA" w:rsidRPr="001349F4" w:rsidRDefault="00253FBA" w:rsidP="00220D35">
      <w:pPr>
        <w:rPr>
          <w:rFonts w:cs="Calibri Light"/>
        </w:rPr>
      </w:pPr>
      <w:r w:rsidRPr="001349F4">
        <w:rPr>
          <w:rFonts w:cs="Calibri Light"/>
        </w:rPr>
        <w:t xml:space="preserve">Woolworths Group Limited, ‘2025 Sustainability Report’, Woolworths Group Limited, 27 August 2025, accessed October 2025. </w:t>
      </w:r>
      <w:hyperlink r:id="rId67" w:history="1">
        <w:r w:rsidRPr="001349F4">
          <w:rPr>
            <w:rStyle w:val="Hyperlink"/>
            <w:rFonts w:cs="Calibri Light"/>
          </w:rPr>
          <w:t>https://www.woolworthsgroup.com.au/content/dam/wwg/sustainability/reports/2025_WG_Sustainability_Report_Interactive_SPREADS.pdf</w:t>
        </w:r>
      </w:hyperlink>
    </w:p>
    <w:p w14:paraId="63529E22" w14:textId="2979FF44" w:rsidR="00220D35" w:rsidRPr="001349F4" w:rsidRDefault="00D56C91" w:rsidP="00220D35">
      <w:pPr>
        <w:rPr>
          <w:rFonts w:cs="Calibri Light"/>
        </w:rPr>
      </w:pPr>
      <w:r w:rsidRPr="001349F4">
        <w:rPr>
          <w:rFonts w:cs="Calibri Light"/>
        </w:rPr>
        <w:t xml:space="preserve">Woolworths Group Limited, ‘Annual General Meeting (AGM) Addresses and Presentation’, Australian Financial Review </w:t>
      </w:r>
      <w:r w:rsidR="00E22C67" w:rsidRPr="001349F4">
        <w:rPr>
          <w:rFonts w:cs="Calibri Light"/>
        </w:rPr>
        <w:t xml:space="preserve">Company Announcements, </w:t>
      </w:r>
      <w:r w:rsidR="00926572" w:rsidRPr="001349F4">
        <w:rPr>
          <w:rFonts w:cs="Calibri Light"/>
        </w:rPr>
        <w:t xml:space="preserve">30 October </w:t>
      </w:r>
      <w:r w:rsidR="00E22C67" w:rsidRPr="001349F4">
        <w:rPr>
          <w:rFonts w:cs="Calibri Light"/>
        </w:rPr>
        <w:t xml:space="preserve">2025, accessed November 2025. </w:t>
      </w:r>
      <w:hyperlink r:id="rId68" w:history="1">
        <w:r w:rsidR="00926572" w:rsidRPr="001349F4">
          <w:rPr>
            <w:rStyle w:val="Hyperlink"/>
            <w:rFonts w:cs="Calibri Light"/>
          </w:rPr>
          <w:t>https://company-announcements.afr.com/asx/wow/0802e64a-b51a-11f0-8658-e6b4abd07816.pdf</w:t>
        </w:r>
      </w:hyperlink>
    </w:p>
    <w:p w14:paraId="1C6ECA70" w14:textId="1366BF15" w:rsidR="000918B2" w:rsidRPr="001349F4" w:rsidRDefault="000918B2" w:rsidP="00220D35">
      <w:pPr>
        <w:rPr>
          <w:rFonts w:cs="Calibri Light"/>
        </w:rPr>
      </w:pPr>
      <w:r w:rsidRPr="001349F4">
        <w:rPr>
          <w:rFonts w:cs="Calibri Light"/>
        </w:rPr>
        <w:t>Woolworths Group Limited, ‘Human Rights Grievance Process’, Woolworths Group Limited, n.d., accessed September 2025.</w:t>
      </w:r>
      <w:r w:rsidRPr="001349F4">
        <w:rPr>
          <w:rFonts w:cs="Calibri Light"/>
        </w:rPr>
        <w:br/>
      </w:r>
      <w:hyperlink r:id="rId69" w:tgtFrame="_new" w:history="1">
        <w:r w:rsidRPr="001349F4">
          <w:rPr>
            <w:rStyle w:val="Hyperlink"/>
            <w:rFonts w:cs="Calibri Light"/>
          </w:rPr>
          <w:t>https://www.woolworthsgroup.com.au/content/dam/wwg/sustainability/documents/196138_woolworths-group-human-rights-grievance-process.pdf</w:t>
        </w:r>
      </w:hyperlink>
    </w:p>
    <w:p w14:paraId="32393F63" w14:textId="483B0D01" w:rsidR="00B10EA2" w:rsidRPr="001349F4" w:rsidRDefault="00220D35" w:rsidP="00220D35">
      <w:pPr>
        <w:rPr>
          <w:rFonts w:cs="Calibri Light"/>
        </w:rPr>
      </w:pPr>
      <w:r w:rsidRPr="001349F4">
        <w:rPr>
          <w:rFonts w:cs="Calibri Light"/>
        </w:rPr>
        <w:t xml:space="preserve">Woolworths </w:t>
      </w:r>
      <w:r w:rsidR="0094667D" w:rsidRPr="001349F4">
        <w:rPr>
          <w:rFonts w:cs="Calibri Light"/>
        </w:rPr>
        <w:t>Group Limited</w:t>
      </w:r>
      <w:r w:rsidRPr="001349F4">
        <w:rPr>
          <w:rFonts w:cs="Calibri Light"/>
        </w:rPr>
        <w:t xml:space="preserve">, </w:t>
      </w:r>
      <w:r w:rsidR="00033BD1" w:rsidRPr="001349F4">
        <w:rPr>
          <w:rFonts w:cs="Calibri Light"/>
        </w:rPr>
        <w:t>‘Woolworths Salmon Portions Skin Off 4 pack’</w:t>
      </w:r>
      <w:r w:rsidRPr="001349F4">
        <w:rPr>
          <w:rFonts w:cs="Calibri Light"/>
        </w:rPr>
        <w:t>, Woolworths Group Limited, n.d.</w:t>
      </w:r>
      <w:r w:rsidR="003C74EE" w:rsidRPr="001349F4">
        <w:rPr>
          <w:rFonts w:cs="Calibri Light"/>
        </w:rPr>
        <w:t>,</w:t>
      </w:r>
      <w:r w:rsidRPr="001349F4">
        <w:rPr>
          <w:rFonts w:cs="Calibri Light"/>
        </w:rPr>
        <w:t xml:space="preserve"> accessed Nov</w:t>
      </w:r>
      <w:r w:rsidR="00926E94" w:rsidRPr="001349F4">
        <w:rPr>
          <w:rFonts w:cs="Calibri Light"/>
        </w:rPr>
        <w:t>ember</w:t>
      </w:r>
      <w:r w:rsidRPr="001349F4">
        <w:rPr>
          <w:rFonts w:cs="Calibri Light"/>
        </w:rPr>
        <w:t xml:space="preserve"> 2025.</w:t>
      </w:r>
      <w:r w:rsidRPr="001349F4">
        <w:rPr>
          <w:rFonts w:cs="Calibri Light"/>
        </w:rPr>
        <w:br/>
      </w:r>
      <w:hyperlink r:id="rId70" w:history="1">
        <w:r w:rsidR="00B10EA2" w:rsidRPr="001349F4">
          <w:rPr>
            <w:rStyle w:val="Hyperlink"/>
            <w:rFonts w:cs="Calibri Light"/>
          </w:rPr>
          <w:t>https://www.woolworths.com.au/shop/productdetails/157055/woolworths-salmon-portions-skin-off</w:t>
        </w:r>
      </w:hyperlink>
      <w:r w:rsidR="00B10EA2" w:rsidRPr="001349F4">
        <w:rPr>
          <w:rFonts w:cs="Calibri Light"/>
        </w:rPr>
        <w:t xml:space="preserve"> </w:t>
      </w:r>
    </w:p>
    <w:p w14:paraId="738A777B" w14:textId="572A51D5" w:rsidR="006D54BD" w:rsidRPr="001349F4" w:rsidRDefault="00B05B97" w:rsidP="00912F71">
      <w:pPr>
        <w:rPr>
          <w:rFonts w:cs="Calibri Light"/>
        </w:rPr>
      </w:pPr>
      <w:r w:rsidRPr="001349F4">
        <w:rPr>
          <w:rFonts w:cs="Calibri Light"/>
        </w:rPr>
        <w:t>Woolworths Group Limited, ‘Woolworths Salmon Portions Skin On 4 pack’, Woolworths Group Limited, n.d., accessed November 2025.</w:t>
      </w:r>
      <w:r w:rsidRPr="001349F4">
        <w:rPr>
          <w:rFonts w:cs="Calibri Light"/>
        </w:rPr>
        <w:br/>
      </w:r>
      <w:hyperlink r:id="rId71" w:history="1">
        <w:r w:rsidRPr="001349F4">
          <w:rPr>
            <w:rStyle w:val="Hyperlink"/>
          </w:rPr>
          <w:t>https://www.woolworths.com.au/shop/productdetails/157054/woolworths-salmon-portions-skin-on</w:t>
        </w:r>
      </w:hyperlink>
      <w:r w:rsidRPr="001349F4">
        <w:rPr>
          <w:rFonts w:cs="Calibri Light"/>
        </w:rPr>
        <w:t xml:space="preserve"> </w:t>
      </w:r>
      <w:r w:rsidR="006D54BD" w:rsidRPr="001349F4">
        <w:rPr>
          <w:b/>
          <w:iCs/>
        </w:rPr>
        <w:br w:type="page"/>
      </w:r>
    </w:p>
    <w:p w14:paraId="1489228C" w14:textId="057D7289" w:rsidR="0024502F" w:rsidRPr="001349F4" w:rsidRDefault="006D54BD" w:rsidP="006D54BD">
      <w:pPr>
        <w:pStyle w:val="Heading2"/>
      </w:pPr>
      <w:bookmarkStart w:id="51" w:name="_Toc223337074"/>
      <w:r w:rsidRPr="001349F4">
        <w:t>Annex B: Institutional arrangements</w:t>
      </w:r>
      <w:bookmarkEnd w:id="51"/>
    </w:p>
    <w:p w14:paraId="7A939198" w14:textId="14247C23" w:rsidR="0077681E" w:rsidRPr="001349F4" w:rsidRDefault="00150C8B" w:rsidP="00333D4B">
      <w:pPr>
        <w:pStyle w:val="Bullet"/>
        <w:numPr>
          <w:ilvl w:val="0"/>
          <w:numId w:val="11"/>
        </w:numPr>
        <w:tabs>
          <w:tab w:val="clear" w:pos="425"/>
          <w:tab w:val="left" w:pos="720"/>
        </w:tabs>
        <w:spacing w:after="240"/>
        <w:jc w:val="left"/>
      </w:pPr>
      <w:bookmarkStart w:id="52" w:name="_Hlk135040823"/>
      <w:r w:rsidRPr="001349F4">
        <w:t>The Australian Government is committed to promoting the use of the OECD Guidelines</w:t>
      </w:r>
      <w:r w:rsidR="00E97AF0" w:rsidRPr="001349F4">
        <w:t xml:space="preserve"> </w:t>
      </w:r>
      <w:r w:rsidRPr="001349F4">
        <w:t>and implementing them effectively and consistently. Through business cooperation and support, the OECD Guidelines can positively influence business conduct and ultimately economic, environmental and social progress.</w:t>
      </w:r>
    </w:p>
    <w:p w14:paraId="3C14383C" w14:textId="37BB5BBF" w:rsidR="0077681E" w:rsidRPr="001349F4" w:rsidRDefault="00150C8B" w:rsidP="00333D4B">
      <w:pPr>
        <w:pStyle w:val="Bullet"/>
        <w:numPr>
          <w:ilvl w:val="0"/>
          <w:numId w:val="11"/>
        </w:numPr>
        <w:tabs>
          <w:tab w:val="clear" w:pos="425"/>
          <w:tab w:val="left" w:pos="720"/>
        </w:tabs>
        <w:spacing w:after="240"/>
        <w:jc w:val="left"/>
      </w:pPr>
      <w:bookmarkStart w:id="53" w:name="_Hlk135040830"/>
      <w:bookmarkEnd w:id="52"/>
      <w:r w:rsidRPr="001349F4">
        <w:t xml:space="preserve">The OECD Guidelines are recommendations on responsible business conduct addressed by governments, including Australia, to multinational enterprises. They provide voluntary principles and standards for responsible business conduct consistent with applicable laws and internationally recognised standards. Enterprises operating in Australia and Australian enterprises operating overseas are expected to act in accordance with the principles set out in the OECD Guidelines and to perform to the standards they recommend. In countries where domestic laws and regulations conflict with the principles and standards of the OECD Guidelines, enterprises should seek ways to honour such principles and standards to the fullest extent, which does not place them in violation of domestic law. </w:t>
      </w:r>
    </w:p>
    <w:p w14:paraId="40481F7A" w14:textId="519D2723" w:rsidR="0077681E" w:rsidRPr="001349F4" w:rsidRDefault="00150C8B" w:rsidP="00333D4B">
      <w:pPr>
        <w:pStyle w:val="Bullet"/>
        <w:numPr>
          <w:ilvl w:val="0"/>
          <w:numId w:val="11"/>
        </w:numPr>
        <w:tabs>
          <w:tab w:val="clear" w:pos="425"/>
          <w:tab w:val="left" w:pos="720"/>
        </w:tabs>
        <w:spacing w:after="240"/>
        <w:jc w:val="left"/>
      </w:pPr>
      <w:bookmarkStart w:id="54" w:name="_Hlk135040837"/>
      <w:bookmarkEnd w:id="53"/>
      <w:r w:rsidRPr="001349F4">
        <w:t>The OECD Guidelines represent international standards of behaviour, which in some areas, may impose higher standards than Australian law. Importantly however, while Australia is an adhering country to the OECD Guidelines and the OECD Guidelines have been endorsed within the OECD</w:t>
      </w:r>
      <w:r w:rsidR="00BE206E" w:rsidRPr="001349F4">
        <w:t> </w:t>
      </w:r>
      <w:r w:rsidRPr="001349F4">
        <w:t>international forum, they are not a substitute for, nor do they override, Australian or international law</w:t>
      </w:r>
      <w:r w:rsidR="00692169" w:rsidRPr="001349F4">
        <w:t>.</w:t>
      </w:r>
    </w:p>
    <w:bookmarkEnd w:id="54"/>
    <w:p w14:paraId="76385954" w14:textId="0051BCE0" w:rsidR="00065752" w:rsidRPr="001349F4" w:rsidRDefault="00150C8B" w:rsidP="00333D4B">
      <w:pPr>
        <w:pStyle w:val="Bullet"/>
        <w:numPr>
          <w:ilvl w:val="0"/>
          <w:numId w:val="11"/>
        </w:numPr>
        <w:tabs>
          <w:tab w:val="clear" w:pos="425"/>
          <w:tab w:val="left" w:pos="720"/>
        </w:tabs>
        <w:spacing w:after="240"/>
        <w:jc w:val="left"/>
        <w:rPr>
          <w:rStyle w:val="eop"/>
        </w:rPr>
      </w:pPr>
      <w:r w:rsidRPr="001349F4">
        <w:rPr>
          <w:rStyle w:val="normaltextrun"/>
          <w:color w:val="000000"/>
          <w:shd w:val="clear" w:color="auto" w:fill="FFFFFF"/>
        </w:rPr>
        <w:t>The OECD Guidelines can be seen as:</w:t>
      </w:r>
      <w:r w:rsidRPr="001349F4">
        <w:rPr>
          <w:rStyle w:val="eop"/>
          <w:color w:val="000000"/>
          <w:shd w:val="clear" w:color="auto" w:fill="FFFFFF"/>
        </w:rPr>
        <w:t> </w:t>
      </w:r>
      <w:bookmarkStart w:id="55" w:name="_Hlk135040860"/>
      <w:bookmarkStart w:id="56" w:name="_Hlk135040846"/>
    </w:p>
    <w:p w14:paraId="43AC21D4" w14:textId="06C95E6E" w:rsidR="00150C8B" w:rsidRPr="001349F4" w:rsidRDefault="00150C8B" w:rsidP="00333D4B">
      <w:pPr>
        <w:pStyle w:val="Dash"/>
        <w:spacing w:after="240" w:line="280" w:lineRule="exact"/>
      </w:pPr>
      <w:r w:rsidRPr="001349F4">
        <w:t>A useful aid to business in developing their own code of conduct. They are not aimed at replacing or preventing enterprises from developing their own codes.</w:t>
      </w:r>
    </w:p>
    <w:p w14:paraId="3D9A9E41" w14:textId="19939EC0" w:rsidR="00150C8B" w:rsidRPr="001349F4" w:rsidRDefault="00150C8B" w:rsidP="00333D4B">
      <w:pPr>
        <w:pStyle w:val="Dash"/>
        <w:spacing w:after="240" w:line="280" w:lineRule="exact"/>
      </w:pPr>
      <w:bookmarkStart w:id="57" w:name="_Hlk135040871"/>
      <w:bookmarkEnd w:id="55"/>
      <w:r w:rsidRPr="001349F4">
        <w:t>Complementary to other business, national and international initiatives on corporate responsibility, including domestic and international law in specific areas such as human rights and bribery. For example, the human rights chapter in the OECD Guidelines as well as other key concepts align with the</w:t>
      </w:r>
      <w:bookmarkEnd w:id="57"/>
      <w:r w:rsidRPr="001349F4">
        <w:t xml:space="preserve"> </w:t>
      </w:r>
      <w:bookmarkStart w:id="58" w:name="_Hlk135040880"/>
      <w:r w:rsidRPr="001349F4">
        <w:fldChar w:fldCharType="begin"/>
      </w:r>
      <w:r w:rsidRPr="001349F4">
        <w:instrText xml:space="preserve"> HYPERLINK "https://www.ohchr.org/sites/default/files/documents/publications/guidingprinciplesbusinesshr_en.pdf" </w:instrText>
      </w:r>
      <w:r w:rsidRPr="001349F4">
        <w:fldChar w:fldCharType="separate"/>
      </w:r>
      <w:r w:rsidRPr="001349F4">
        <w:rPr>
          <w:rStyle w:val="Hyperlink"/>
          <w:bCs/>
        </w:rPr>
        <w:t>U</w:t>
      </w:r>
      <w:r w:rsidR="00C551BE" w:rsidRPr="001349F4">
        <w:rPr>
          <w:rStyle w:val="Hyperlink"/>
          <w:bCs/>
        </w:rPr>
        <w:t>NGPs</w:t>
      </w:r>
      <w:r w:rsidRPr="001349F4">
        <w:rPr>
          <w:rStyle w:val="Hyperlink"/>
          <w:bCs/>
        </w:rPr>
        <w:fldChar w:fldCharType="end"/>
      </w:r>
      <w:bookmarkEnd w:id="58"/>
      <w:r w:rsidR="006524A0" w:rsidRPr="001349F4">
        <w:rPr>
          <w:rStyle w:val="normaltextrun"/>
          <w:color w:val="000000"/>
          <w:shd w:val="clear" w:color="auto" w:fill="FFFFFF"/>
        </w:rPr>
        <w:t>.</w:t>
      </w:r>
    </w:p>
    <w:p w14:paraId="50E17628" w14:textId="7D8B0358" w:rsidR="00A2178D" w:rsidRPr="001349F4" w:rsidRDefault="00150C8B" w:rsidP="00333D4B">
      <w:pPr>
        <w:pStyle w:val="Dash"/>
        <w:spacing w:after="240" w:line="280" w:lineRule="exact"/>
      </w:pPr>
      <w:bookmarkStart w:id="59" w:name="_Hlk135040886"/>
      <w:r w:rsidRPr="001349F4">
        <w:t>Providing an informal structure for resolving issues that may arise in relation to implementation of the OECD Guidelines in complaints. </w:t>
      </w:r>
      <w:bookmarkEnd w:id="56"/>
      <w:bookmarkEnd w:id="59"/>
    </w:p>
    <w:p w14:paraId="3B7036E5" w14:textId="77777777" w:rsidR="00A2178D" w:rsidRPr="001349F4" w:rsidRDefault="00A2178D" w:rsidP="00A2178D"/>
    <w:p w14:paraId="3F80B8B8" w14:textId="77777777" w:rsidR="00A2178D" w:rsidRPr="001349F4" w:rsidRDefault="00A2178D" w:rsidP="00A2178D"/>
    <w:p w14:paraId="383CBF82" w14:textId="04DD2DB6" w:rsidR="00A2178D" w:rsidRPr="001349F4" w:rsidRDefault="00A2178D" w:rsidP="00A2178D">
      <w:r w:rsidRPr="001349F4">
        <w:br w:type="page"/>
      </w:r>
    </w:p>
    <w:p w14:paraId="342F5764" w14:textId="6962F8A2" w:rsidR="00A2178D" w:rsidRPr="001349F4" w:rsidRDefault="00A2178D" w:rsidP="00A2178D">
      <w:pPr>
        <w:pStyle w:val="Heading2"/>
      </w:pPr>
      <w:bookmarkStart w:id="60" w:name="_Toc223337075"/>
      <w:r w:rsidRPr="001349F4">
        <w:t>Annex C: Governance</w:t>
      </w:r>
      <w:bookmarkEnd w:id="60"/>
    </w:p>
    <w:p w14:paraId="0F08DE5A" w14:textId="7B3ACC60" w:rsidR="0077681E" w:rsidRPr="001349F4" w:rsidRDefault="001B6A74" w:rsidP="00333D4B">
      <w:pPr>
        <w:pStyle w:val="Bullet"/>
        <w:numPr>
          <w:ilvl w:val="0"/>
          <w:numId w:val="11"/>
        </w:numPr>
        <w:tabs>
          <w:tab w:val="clear" w:pos="425"/>
          <w:tab w:val="left" w:pos="720"/>
        </w:tabs>
        <w:spacing w:after="240"/>
        <w:jc w:val="left"/>
      </w:pPr>
      <w:bookmarkStart w:id="61" w:name="_Hlk135040898"/>
      <w:r w:rsidRPr="001349F4">
        <w:t xml:space="preserve">Governments adhering to the OECD Guidelines have flexibility in organising their </w:t>
      </w:r>
      <w:r w:rsidR="00BE206E" w:rsidRPr="001349F4">
        <w:t>NCP</w:t>
      </w:r>
      <w:r w:rsidRPr="001349F4">
        <w:t>s</w:t>
      </w:r>
      <w:r w:rsidR="00BE206E" w:rsidRPr="001349F4">
        <w:t>, which are</w:t>
      </w:r>
      <w:r w:rsidRPr="001349F4">
        <w:t xml:space="preserve"> expected to meet core effectiveness criteria, by operating in a manner that is visible, accessible, transparent, accountable, impartial and equitable, predictable, and compatible with the OECD</w:t>
      </w:r>
      <w:r w:rsidR="00BE206E" w:rsidRPr="001349F4">
        <w:t> </w:t>
      </w:r>
      <w:r w:rsidRPr="001349F4">
        <w:t xml:space="preserve">Guidelines. NCPs are also expected to seek the active support of social partners, other stakeholders and relevant government agencies. </w:t>
      </w:r>
    </w:p>
    <w:bookmarkEnd w:id="61"/>
    <w:p w14:paraId="03A0D3F8" w14:textId="26C1C4B7" w:rsidR="0077681E" w:rsidRPr="001349F4" w:rsidRDefault="001B6A74" w:rsidP="00333D4B">
      <w:pPr>
        <w:pStyle w:val="Bullet"/>
        <w:numPr>
          <w:ilvl w:val="0"/>
          <w:numId w:val="11"/>
        </w:numPr>
        <w:tabs>
          <w:tab w:val="clear" w:pos="425"/>
          <w:tab w:val="left" w:pos="720"/>
        </w:tabs>
        <w:spacing w:after="240"/>
        <w:jc w:val="left"/>
      </w:pPr>
      <w:r w:rsidRPr="001349F4">
        <w:t xml:space="preserve">Accordingly, the OECD Guidelines stipulate that: </w:t>
      </w:r>
    </w:p>
    <w:p w14:paraId="5D77663A" w14:textId="77777777" w:rsidR="001B6A74" w:rsidRPr="001349F4" w:rsidRDefault="001B6A74" w:rsidP="00333D4B">
      <w:pPr>
        <w:pStyle w:val="Dash"/>
        <w:spacing w:after="240" w:line="280" w:lineRule="exact"/>
      </w:pPr>
      <w:bookmarkStart w:id="62" w:name="_Hlk135040907"/>
      <w:r w:rsidRPr="001349F4">
        <w:t>NCPs will be composed, organised and sufficiently resourced to provide an effective basis for dealing with the broad range of issues covered by the OECD Guidelines, have access to expertise on all relevant aspects of the NCP mandate, and operate in an impartial manner and maintain an adequate level of accountability to the adhering government</w:t>
      </w:r>
      <w:bookmarkEnd w:id="62"/>
      <w:r w:rsidRPr="001349F4">
        <w:t>.</w:t>
      </w:r>
    </w:p>
    <w:p w14:paraId="489998FC" w14:textId="77777777" w:rsidR="001B6A74" w:rsidRPr="001349F4" w:rsidRDefault="001B6A74" w:rsidP="00333D4B">
      <w:pPr>
        <w:pStyle w:val="Dash"/>
        <w:spacing w:after="240" w:line="280" w:lineRule="exact"/>
      </w:pPr>
      <w:bookmarkStart w:id="63" w:name="_Hlk135040914"/>
      <w:r w:rsidRPr="001349F4">
        <w:t xml:space="preserve">NCPs can use different forms of organisation to meet the effectiveness criteria and maintain stakeholder confidence. </w:t>
      </w:r>
    </w:p>
    <w:p w14:paraId="478ED430" w14:textId="7792C8D8" w:rsidR="001B6A74" w:rsidRPr="001349F4" w:rsidRDefault="001B6A74" w:rsidP="00333D4B">
      <w:pPr>
        <w:pStyle w:val="Dash"/>
        <w:spacing w:after="240" w:line="280" w:lineRule="exact"/>
      </w:pPr>
      <w:bookmarkStart w:id="64" w:name="_Hlk135040920"/>
      <w:bookmarkEnd w:id="63"/>
      <w:r w:rsidRPr="001349F4">
        <w:t>Governments are encouraged to include representatives of the business community, worker organisations, civil society and other non-governmental organisations in advisory or oversight bodies to assist the NCP in its tasks and contribute to the effectiveness of the OECD</w:t>
      </w:r>
      <w:r w:rsidR="00197F7E" w:rsidRPr="001349F4">
        <w:t> </w:t>
      </w:r>
      <w:r w:rsidRPr="001349F4">
        <w:t xml:space="preserve">Guidelines. </w:t>
      </w:r>
    </w:p>
    <w:p w14:paraId="4FD3C0B8" w14:textId="0992094A" w:rsidR="0077681E" w:rsidRPr="001349F4" w:rsidRDefault="001B6A74" w:rsidP="00333D4B">
      <w:pPr>
        <w:pStyle w:val="Bullet"/>
        <w:numPr>
          <w:ilvl w:val="0"/>
          <w:numId w:val="11"/>
        </w:numPr>
        <w:tabs>
          <w:tab w:val="clear" w:pos="425"/>
          <w:tab w:val="left" w:pos="720"/>
        </w:tabs>
        <w:spacing w:after="240"/>
        <w:jc w:val="left"/>
      </w:pPr>
      <w:bookmarkStart w:id="65" w:name="_Hlk135040935"/>
      <w:bookmarkEnd w:id="64"/>
      <w:r w:rsidRPr="001349F4">
        <w:t xml:space="preserve">The </w:t>
      </w:r>
      <w:hyperlink r:id="rId72" w:history="1">
        <w:r w:rsidRPr="001349F4">
          <w:rPr>
            <w:rStyle w:val="Hyperlink"/>
          </w:rPr>
          <w:t>AusNCP Board</w:t>
        </w:r>
      </w:hyperlink>
      <w:r w:rsidRPr="001349F4">
        <w:rPr>
          <w:rStyle w:val="Hyperlink"/>
        </w:rPr>
        <w:t xml:space="preserve"> </w:t>
      </w:r>
      <w:r w:rsidRPr="001349F4">
        <w:t xml:space="preserve">includes representatives from Australian Government agencies, business, civil society and unions. The AusNCP Board provides independent expert advice and assistance to the AusNCP and the independent examiners on complaints handling. Board members use their networks, events and publications to promote responsible business conduct standards under the OECD Guidelines and the AusNCP services. The AusNCP Board is consulted on all AusNCP statements. </w:t>
      </w:r>
    </w:p>
    <w:p w14:paraId="4EF8C703" w14:textId="74C3750C" w:rsidR="00A2178D" w:rsidRPr="001349F4" w:rsidRDefault="001B6A74" w:rsidP="00333D4B">
      <w:pPr>
        <w:pStyle w:val="Bullet"/>
        <w:numPr>
          <w:ilvl w:val="0"/>
          <w:numId w:val="11"/>
        </w:numPr>
        <w:tabs>
          <w:tab w:val="clear" w:pos="425"/>
          <w:tab w:val="left" w:pos="720"/>
        </w:tabs>
        <w:spacing w:after="240"/>
        <w:jc w:val="left"/>
      </w:pPr>
      <w:bookmarkStart w:id="66" w:name="_Hlk135040951"/>
      <w:bookmarkEnd w:id="65"/>
      <w:r w:rsidRPr="001349F4">
        <w:t>The AusNCP Board helps to ensure that the AusNCP meets the effectiveness criteria of the OECD</w:t>
      </w:r>
      <w:r w:rsidR="00BE206E" w:rsidRPr="001349F4">
        <w:t> </w:t>
      </w:r>
      <w:r w:rsidRPr="001349F4">
        <w:t xml:space="preserve">Guidelines. AusNCP Board Members may be called on to conduct procedural reviews of AusNCP complaints and may be consulted on various operational and administrative matters as needed. </w:t>
      </w:r>
      <w:bookmarkStart w:id="67" w:name="tempbookmark"/>
      <w:bookmarkEnd w:id="66"/>
      <w:bookmarkEnd w:id="67"/>
    </w:p>
    <w:p w14:paraId="02907E01" w14:textId="77777777" w:rsidR="00A2178D" w:rsidRPr="001349F4" w:rsidRDefault="00A2178D" w:rsidP="00C40C4D">
      <w:pPr>
        <w:spacing w:before="0" w:after="240" w:line="280" w:lineRule="exact"/>
      </w:pPr>
    </w:p>
    <w:p w14:paraId="3B46E068" w14:textId="77777777" w:rsidR="00A2178D" w:rsidRPr="001349F4" w:rsidRDefault="00A2178D" w:rsidP="00C40C4D"/>
    <w:sectPr w:rsidR="00A2178D" w:rsidRPr="001349F4" w:rsidSect="00312EB2">
      <w:headerReference w:type="even" r:id="rId73"/>
      <w:headerReference w:type="default" r:id="rId74"/>
      <w:footerReference w:type="default" r:id="rId75"/>
      <w:headerReference w:type="first" r:id="rId76"/>
      <w:pgSz w:w="11906" w:h="16838" w:code="9"/>
      <w:pgMar w:top="1843"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2A68" w14:textId="77777777" w:rsidR="00FB1517" w:rsidRDefault="00FB1517">
      <w:pPr>
        <w:spacing w:before="0" w:after="0"/>
      </w:pPr>
      <w:r>
        <w:separator/>
      </w:r>
    </w:p>
  </w:endnote>
  <w:endnote w:type="continuationSeparator" w:id="0">
    <w:p w14:paraId="4CCA6D9C" w14:textId="77777777" w:rsidR="00FB1517" w:rsidRDefault="00FB1517">
      <w:pPr>
        <w:spacing w:before="0" w:after="0"/>
      </w:pPr>
      <w:r>
        <w:continuationSeparator/>
      </w:r>
    </w:p>
  </w:endnote>
  <w:endnote w:type="continuationNotice" w:id="1">
    <w:p w14:paraId="686AD8F7" w14:textId="77777777" w:rsidR="00FB1517" w:rsidRDefault="00FB15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0817" w14:textId="483F9807" w:rsidR="00CA19C7" w:rsidRPr="00F73CEC" w:rsidRDefault="00CA19C7" w:rsidP="00CA19C7">
    <w:pPr>
      <w:pStyle w:val="FooterEven"/>
      <w:jc w:val="both"/>
    </w:pPr>
    <w:r>
      <w:tab/>
    </w:r>
    <w:r w:rsidRPr="00103F3C">
      <w:rPr>
        <w:position w:val="-8"/>
      </w:rPr>
      <w:drawing>
        <wp:inline distT="0" distB="0" distL="0" distR="0" wp14:anchorId="3E63A97A" wp14:editId="1839E33F">
          <wp:extent cx="1210963" cy="201295"/>
          <wp:effectExtent l="0" t="0" r="8255" b="8255"/>
          <wp:docPr id="106634649" name="Picture 1066346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4649" name="Picture 10663464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p w14:paraId="25885D1B" w14:textId="77777777" w:rsidR="00CA19C7" w:rsidRDefault="00CA1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B145" w14:textId="665E694F" w:rsidR="00672B5D" w:rsidRPr="00F73CEC" w:rsidRDefault="00F73CEC" w:rsidP="00F73CEC">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326170">
      <w:fldChar w:fldCharType="begin"/>
    </w:r>
    <w:r w:rsidR="00326170">
      <w:instrText xml:space="preserve"> STYLEREF  "Heading 1"  \* MERGEFORMAT </w:instrText>
    </w:r>
    <w:r w:rsidR="00326170">
      <w:fldChar w:fldCharType="end"/>
    </w:r>
    <w:r>
      <w:tab/>
    </w:r>
    <w:r w:rsidRPr="00103F3C">
      <w:rPr>
        <w:position w:val="-8"/>
      </w:rPr>
      <w:drawing>
        <wp:inline distT="0" distB="0" distL="0" distR="0" wp14:anchorId="3B285065" wp14:editId="3F3DF7D0">
          <wp:extent cx="1210963" cy="201295"/>
          <wp:effectExtent l="0" t="0" r="8255" b="8255"/>
          <wp:docPr id="1457526555" name="Picture 14575265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26555" name="Picture 145752655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A6FC" w14:textId="737BB398" w:rsidR="000149C2" w:rsidRPr="00F73CEC" w:rsidRDefault="000149C2" w:rsidP="00CA19C7">
    <w:pPr>
      <w:pStyle w:val="FooterEven"/>
      <w:jc w:val="both"/>
    </w:pPr>
    <w:r>
      <w:fldChar w:fldCharType="begin"/>
    </w:r>
    <w:r>
      <w:instrText xml:space="preserve"> STYLEREF  "Heading 1"  \* MERGEFORMAT </w:instrText>
    </w:r>
    <w:r>
      <w:fldChar w:fldCharType="end"/>
    </w:r>
    <w:r>
      <w:tab/>
    </w:r>
    <w:r w:rsidRPr="00103F3C">
      <w:rPr>
        <w:position w:val="-8"/>
      </w:rPr>
      <w:drawing>
        <wp:inline distT="0" distB="0" distL="0" distR="0" wp14:anchorId="364A5A9C" wp14:editId="7ACB856E">
          <wp:extent cx="1210963" cy="201295"/>
          <wp:effectExtent l="0" t="0" r="8255" b="8255"/>
          <wp:docPr id="960566250" name="Picture 960566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66250" name="Picture 96056625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p w14:paraId="0BDCF25C" w14:textId="77777777" w:rsidR="000149C2" w:rsidRDefault="000149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69C6" w14:textId="77777777" w:rsidR="00095D88" w:rsidRPr="00095D88" w:rsidRDefault="00095D88" w:rsidP="00095D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18EB" w14:textId="4E5D6780" w:rsidR="00A0172D" w:rsidRPr="00F73CEC" w:rsidRDefault="00312EB2" w:rsidP="00CA19C7">
    <w:pPr>
      <w:pStyle w:val="FooterEven"/>
      <w:jc w:val="both"/>
    </w:pPr>
    <w:r>
      <w:rPr>
        <w:noProof w:val="0"/>
      </w:rPr>
      <w:fldChar w:fldCharType="begin"/>
    </w:r>
    <w:r>
      <w:rPr>
        <w:noProof w:val="0"/>
      </w:rPr>
      <w:instrText xml:space="preserve"> PAGE  \* Arabic  \* MERGEFORMAT </w:instrText>
    </w:r>
    <w:r>
      <w:rPr>
        <w:noProof w:val="0"/>
      </w:rPr>
      <w:fldChar w:fldCharType="separate"/>
    </w:r>
    <w:r>
      <w:t>1</w:t>
    </w:r>
    <w:r>
      <w:rPr>
        <w:noProof w:val="0"/>
      </w:rPr>
      <w:fldChar w:fldCharType="end"/>
    </w:r>
    <w:r>
      <w:t xml:space="preserve"> | </w:t>
    </w:r>
    <w:fldSimple w:instr=" STYLEREF  &quot;Heading 1&quot;  \* MERGEFORMAT ">
      <w:r w:rsidR="003A006C">
        <w:t>Annexes</w:t>
      </w:r>
    </w:fldSimple>
    <w:r w:rsidR="00A0172D">
      <w:tab/>
    </w:r>
    <w:r w:rsidR="00A0172D" w:rsidRPr="00103F3C">
      <w:rPr>
        <w:position w:val="-8"/>
      </w:rPr>
      <w:drawing>
        <wp:inline distT="0" distB="0" distL="0" distR="0" wp14:anchorId="3F529728" wp14:editId="29A5EDDD">
          <wp:extent cx="1210963" cy="201295"/>
          <wp:effectExtent l="0" t="0" r="8255" b="8255"/>
          <wp:docPr id="1027046633" name="Picture 10270466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46633" name="Picture 102704663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p w14:paraId="5FA7B188" w14:textId="77777777" w:rsidR="00A0172D" w:rsidRDefault="00A01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421F" w14:textId="77777777" w:rsidR="00FB1517" w:rsidRPr="00ED5A20" w:rsidRDefault="00FB1517" w:rsidP="000F6233">
      <w:pPr>
        <w:rPr>
          <w:color w:val="4D7861" w:themeColor="accent2"/>
        </w:rPr>
      </w:pPr>
      <w:r w:rsidRPr="00ED5A20">
        <w:rPr>
          <w:color w:val="4D7861" w:themeColor="accent2"/>
        </w:rPr>
        <w:separator/>
      </w:r>
    </w:p>
  </w:footnote>
  <w:footnote w:type="continuationSeparator" w:id="0">
    <w:p w14:paraId="7FCE033F" w14:textId="77777777" w:rsidR="00FB1517" w:rsidRPr="00B737EB" w:rsidRDefault="00FB1517">
      <w:pPr>
        <w:spacing w:before="0" w:after="0"/>
        <w:rPr>
          <w:color w:val="2C384A" w:themeColor="accent1"/>
        </w:rPr>
      </w:pPr>
      <w:r w:rsidRPr="00B737EB">
        <w:rPr>
          <w:color w:val="2C384A" w:themeColor="accent1"/>
        </w:rPr>
        <w:continuationSeparator/>
      </w:r>
    </w:p>
  </w:footnote>
  <w:footnote w:type="continuationNotice" w:id="1">
    <w:p w14:paraId="7533E941" w14:textId="77777777" w:rsidR="00FB1517" w:rsidRDefault="00FB1517">
      <w:pPr>
        <w:spacing w:before="0" w:after="0"/>
      </w:pPr>
    </w:p>
  </w:footnote>
  <w:footnote w:id="2">
    <w:p w14:paraId="2D327E2F" w14:textId="6EC1CC2C" w:rsidR="004317ED" w:rsidRPr="005B4D27" w:rsidRDefault="004317ED" w:rsidP="00F24753">
      <w:pPr>
        <w:pStyle w:val="FootnoteText"/>
        <w:ind w:left="113" w:hanging="113"/>
        <w:rPr>
          <w:rFonts w:cs="Calibri Light"/>
        </w:rPr>
      </w:pPr>
      <w:r w:rsidRPr="005B4D27">
        <w:rPr>
          <w:rStyle w:val="FootnoteReference"/>
          <w:rFonts w:cs="Calibri Light"/>
          <w:sz w:val="20"/>
          <w:vertAlign w:val="superscript"/>
        </w:rPr>
        <w:footnoteRef/>
      </w:r>
      <w:r w:rsidRPr="005B4D27">
        <w:rPr>
          <w:rFonts w:cs="Calibri Light"/>
        </w:rPr>
        <w:t xml:space="preserve"> </w:t>
      </w:r>
      <w:r w:rsidR="00893CF8" w:rsidRPr="005B4D27">
        <w:rPr>
          <w:rFonts w:cs="Calibri Light"/>
        </w:rPr>
        <w:t>Department of Climate Change, Energy, the Environment and Water (</w:t>
      </w:r>
      <w:r w:rsidR="00893CF8" w:rsidRPr="005B4D27">
        <w:rPr>
          <w:rFonts w:cs="Calibri Light"/>
          <w:b/>
          <w:bCs/>
        </w:rPr>
        <w:t>DCCEEW</w:t>
      </w:r>
      <w:r w:rsidR="00893CF8" w:rsidRPr="005B4D27">
        <w:rPr>
          <w:rFonts w:cs="Calibri Light"/>
        </w:rPr>
        <w:t>)</w:t>
      </w:r>
      <w:r w:rsidR="00BD0100" w:rsidRPr="005B4D27">
        <w:rPr>
          <w:rFonts w:cs="Calibri Light"/>
        </w:rPr>
        <w:t xml:space="preserve">, </w:t>
      </w:r>
      <w:hyperlink r:id="rId1" w:history="1">
        <w:r w:rsidR="004A6E4F" w:rsidRPr="005B4D27">
          <w:rPr>
            <w:rStyle w:val="Hyperlink"/>
            <w:rFonts w:cs="Calibri Light"/>
            <w:i/>
            <w:iCs/>
          </w:rPr>
          <w:t>Marine Farming Expansion, Macquarie Harbour, T</w:t>
        </w:r>
        <w:r w:rsidR="00A84E01" w:rsidRPr="005B4D27">
          <w:rPr>
            <w:rStyle w:val="Hyperlink"/>
            <w:rFonts w:cs="Calibri Light"/>
            <w:i/>
            <w:iCs/>
          </w:rPr>
          <w:t>asmania (EPBC 2012/6406)</w:t>
        </w:r>
      </w:hyperlink>
      <w:r w:rsidR="00BD0100" w:rsidRPr="005B4D27">
        <w:rPr>
          <w:rFonts w:cs="Calibri Light"/>
        </w:rPr>
        <w:t xml:space="preserve">, </w:t>
      </w:r>
      <w:r w:rsidR="00E62499" w:rsidRPr="005B4D27">
        <w:rPr>
          <w:rFonts w:cs="Calibri Light"/>
        </w:rPr>
        <w:t>August 2025</w:t>
      </w:r>
      <w:r w:rsidR="00BD0100" w:rsidRPr="005B4D27">
        <w:rPr>
          <w:rFonts w:cs="Calibri Light"/>
        </w:rPr>
        <w:t>, accessed October 2025</w:t>
      </w:r>
      <w:r w:rsidR="00E65ACB" w:rsidRPr="005B4D27">
        <w:rPr>
          <w:rFonts w:cs="Calibri Light"/>
        </w:rPr>
        <w:t>;</w:t>
      </w:r>
      <w:r w:rsidR="00F24753" w:rsidRPr="005B4D27">
        <w:rPr>
          <w:rFonts w:cs="Calibri Light"/>
        </w:rPr>
        <w:t xml:space="preserve"> </w:t>
      </w:r>
      <w:r w:rsidR="003F2E17" w:rsidRPr="005B4D27">
        <w:rPr>
          <w:rFonts w:cs="Calibri Light"/>
        </w:rPr>
        <w:t>Tasmania</w:t>
      </w:r>
      <w:r w:rsidR="003A3D29" w:rsidRPr="005B4D27">
        <w:rPr>
          <w:rFonts w:cs="Calibri Light"/>
        </w:rPr>
        <w:t>n</w:t>
      </w:r>
      <w:r w:rsidR="00ED7373" w:rsidRPr="005B4D27">
        <w:rPr>
          <w:rFonts w:cs="Calibri Light"/>
        </w:rPr>
        <w:t> </w:t>
      </w:r>
      <w:r w:rsidR="003F2E17" w:rsidRPr="005B4D27">
        <w:rPr>
          <w:rFonts w:cs="Calibri Light"/>
        </w:rPr>
        <w:t xml:space="preserve">Environment Protection Authority </w:t>
      </w:r>
      <w:r w:rsidR="00F75C22" w:rsidRPr="005B4D27">
        <w:rPr>
          <w:rFonts w:cs="Calibri Light"/>
        </w:rPr>
        <w:t>(</w:t>
      </w:r>
      <w:r w:rsidR="006738C8" w:rsidRPr="005B4D27">
        <w:rPr>
          <w:rFonts w:cs="Calibri Light"/>
          <w:b/>
          <w:bCs/>
        </w:rPr>
        <w:t xml:space="preserve">EPA </w:t>
      </w:r>
      <w:r w:rsidR="00F75C22" w:rsidRPr="005B4D27">
        <w:rPr>
          <w:rFonts w:cs="Calibri Light"/>
          <w:b/>
          <w:bCs/>
        </w:rPr>
        <w:t>Tas</w:t>
      </w:r>
      <w:r w:rsidR="00F75C22" w:rsidRPr="005B4D27">
        <w:rPr>
          <w:rFonts w:cs="Calibri Light"/>
        </w:rPr>
        <w:t xml:space="preserve">), </w:t>
      </w:r>
      <w:hyperlink r:id="rId2" w:history="1">
        <w:r w:rsidR="00F75C22" w:rsidRPr="005B4D27">
          <w:rPr>
            <w:rStyle w:val="Hyperlink"/>
            <w:rFonts w:cs="Calibri Light"/>
            <w:i/>
            <w:iCs/>
          </w:rPr>
          <w:t>Macqua</w:t>
        </w:r>
        <w:r w:rsidR="00C808B0" w:rsidRPr="005B4D27">
          <w:rPr>
            <w:rStyle w:val="Hyperlink"/>
            <w:rFonts w:cs="Calibri Light"/>
            <w:i/>
            <w:iCs/>
          </w:rPr>
          <w:t>rie Harbour</w:t>
        </w:r>
      </w:hyperlink>
      <w:r w:rsidR="00C808B0" w:rsidRPr="005B4D27">
        <w:rPr>
          <w:rFonts w:cs="Calibri Light"/>
        </w:rPr>
        <w:t>,</w:t>
      </w:r>
      <w:r w:rsidR="00DD12F2" w:rsidRPr="005B4D27">
        <w:rPr>
          <w:rFonts w:cs="Calibri Light"/>
        </w:rPr>
        <w:t xml:space="preserve"> </w:t>
      </w:r>
      <w:r w:rsidR="00887525" w:rsidRPr="005B4D27">
        <w:rPr>
          <w:rFonts w:cs="Calibri Light"/>
        </w:rPr>
        <w:t>2025</w:t>
      </w:r>
      <w:r w:rsidR="005C3CA5" w:rsidRPr="005B4D27">
        <w:rPr>
          <w:rFonts w:cs="Calibri Light"/>
        </w:rPr>
        <w:t xml:space="preserve">, </w:t>
      </w:r>
      <w:r w:rsidR="00C808B0" w:rsidRPr="005B4D27">
        <w:rPr>
          <w:rFonts w:cs="Calibri Light"/>
        </w:rPr>
        <w:t>accessed October 2025</w:t>
      </w:r>
      <w:r w:rsidR="002705A5" w:rsidRPr="005B4D27">
        <w:rPr>
          <w:rFonts w:cs="Calibri Light"/>
        </w:rPr>
        <w:t>;</w:t>
      </w:r>
      <w:r w:rsidR="00C808B0" w:rsidRPr="005B4D27">
        <w:rPr>
          <w:rFonts w:cs="Calibri Light"/>
        </w:rPr>
        <w:t xml:space="preserve"> </w:t>
      </w:r>
      <w:r w:rsidR="00037321" w:rsidRPr="005B4D27">
        <w:rPr>
          <w:rFonts w:cs="Calibri Light"/>
        </w:rPr>
        <w:t xml:space="preserve">Department of Natural Resources and Environment Tasmania, </w:t>
      </w:r>
      <w:hyperlink r:id="rId3" w:history="1">
        <w:proofErr w:type="spellStart"/>
        <w:r w:rsidR="00037321" w:rsidRPr="005B4D27">
          <w:rPr>
            <w:rStyle w:val="Hyperlink"/>
            <w:rFonts w:cs="Calibri Light"/>
            <w:i/>
            <w:iCs/>
          </w:rPr>
          <w:t>Maugean</w:t>
        </w:r>
        <w:proofErr w:type="spellEnd"/>
        <w:r w:rsidR="00037321" w:rsidRPr="005B4D27">
          <w:rPr>
            <w:rStyle w:val="Hyperlink"/>
            <w:rFonts w:cs="Calibri Light"/>
            <w:i/>
            <w:iCs/>
          </w:rPr>
          <w:t xml:space="preserve"> Skate</w:t>
        </w:r>
      </w:hyperlink>
      <w:r w:rsidR="00037321" w:rsidRPr="005B4D27">
        <w:rPr>
          <w:rFonts w:cs="Calibri Light"/>
        </w:rPr>
        <w:t xml:space="preserve">, </w:t>
      </w:r>
      <w:r w:rsidR="002705A5" w:rsidRPr="005B4D27">
        <w:rPr>
          <w:rFonts w:cs="Calibri Light"/>
        </w:rPr>
        <w:t>2025, accessed October 2025;</w:t>
      </w:r>
      <w:r w:rsidR="00F24753" w:rsidRPr="005B4D27">
        <w:rPr>
          <w:rFonts w:cs="Calibri Light"/>
        </w:rPr>
        <w:t xml:space="preserve"> </w:t>
      </w:r>
      <w:r w:rsidR="002705A5" w:rsidRPr="005B4D27">
        <w:rPr>
          <w:rFonts w:cs="Calibri Light"/>
        </w:rPr>
        <w:t>Australian Broadcasting Corporation</w:t>
      </w:r>
      <w:r w:rsidR="00E63502" w:rsidRPr="005B4D27">
        <w:rPr>
          <w:rFonts w:cs="Calibri Light"/>
        </w:rPr>
        <w:t xml:space="preserve"> (</w:t>
      </w:r>
      <w:r w:rsidR="00E63502" w:rsidRPr="005B4D27">
        <w:rPr>
          <w:rFonts w:cs="Calibri Light"/>
          <w:b/>
          <w:bCs/>
        </w:rPr>
        <w:t>ABC</w:t>
      </w:r>
      <w:r w:rsidR="00E63502" w:rsidRPr="005B4D27">
        <w:rPr>
          <w:rFonts w:cs="Calibri Light"/>
        </w:rPr>
        <w:t>)</w:t>
      </w:r>
      <w:r w:rsidR="002705A5" w:rsidRPr="005B4D27">
        <w:rPr>
          <w:rFonts w:cs="Calibri Light"/>
        </w:rPr>
        <w:t xml:space="preserve">, </w:t>
      </w:r>
      <w:hyperlink r:id="rId4" w:history="1">
        <w:r w:rsidR="002705A5" w:rsidRPr="005B4D27">
          <w:rPr>
            <w:rStyle w:val="Hyperlink"/>
            <w:rFonts w:cs="Calibri Light"/>
            <w:i/>
            <w:iCs/>
          </w:rPr>
          <w:t>Commonwealth reaffirms decision to allow salmon farming expansion in Tasmania’s Macquarie Harbour</w:t>
        </w:r>
      </w:hyperlink>
      <w:r w:rsidR="002705A5" w:rsidRPr="005B4D27">
        <w:rPr>
          <w:rFonts w:cs="Calibri Light"/>
        </w:rPr>
        <w:t xml:space="preserve">, </w:t>
      </w:r>
      <w:r w:rsidR="00157418" w:rsidRPr="005B4D27">
        <w:rPr>
          <w:rFonts w:cs="Calibri Light"/>
        </w:rPr>
        <w:t xml:space="preserve">14 August </w:t>
      </w:r>
      <w:r w:rsidR="00673306" w:rsidRPr="005B4D27">
        <w:rPr>
          <w:rFonts w:cs="Calibri Light"/>
        </w:rPr>
        <w:t xml:space="preserve">2025, accessed October 2025. </w:t>
      </w:r>
    </w:p>
  </w:footnote>
  <w:footnote w:id="3">
    <w:p w14:paraId="72955BAA" w14:textId="68A31F95" w:rsidR="00F46C11" w:rsidRPr="005B4D27" w:rsidRDefault="00F46C11" w:rsidP="00F46C11">
      <w:pPr>
        <w:pStyle w:val="FootnoteText"/>
        <w:ind w:left="113" w:hanging="113"/>
        <w:rPr>
          <w:rFonts w:cs="Calibri Light"/>
        </w:rPr>
      </w:pPr>
      <w:r w:rsidRPr="005B4D27">
        <w:rPr>
          <w:rStyle w:val="FootnoteReference"/>
          <w:rFonts w:cs="Calibri Light"/>
          <w:sz w:val="20"/>
          <w:vertAlign w:val="superscript"/>
        </w:rPr>
        <w:footnoteRef/>
      </w:r>
      <w:r w:rsidRPr="005B4D27">
        <w:rPr>
          <w:rFonts w:cs="Calibri Light"/>
        </w:rPr>
        <w:t xml:space="preserve"> </w:t>
      </w:r>
      <w:r w:rsidR="002B3899" w:rsidRPr="005B4D27">
        <w:rPr>
          <w:rFonts w:cs="Calibri Light"/>
        </w:rPr>
        <w:t xml:space="preserve">DCCEEW, </w:t>
      </w:r>
      <w:hyperlink r:id="rId5" w:history="1">
        <w:r w:rsidR="002B3899" w:rsidRPr="005B4D27">
          <w:rPr>
            <w:rStyle w:val="Hyperlink"/>
            <w:rFonts w:cs="Calibri Light"/>
            <w:i/>
            <w:iCs/>
          </w:rPr>
          <w:t xml:space="preserve">Conservation Advice for </w:t>
        </w:r>
        <w:proofErr w:type="spellStart"/>
        <w:r w:rsidR="002B3899" w:rsidRPr="005B4D27">
          <w:rPr>
            <w:rStyle w:val="Hyperlink"/>
            <w:rFonts w:cs="Calibri Light"/>
            <w:i/>
            <w:iCs/>
          </w:rPr>
          <w:t>Zearaja</w:t>
        </w:r>
        <w:proofErr w:type="spellEnd"/>
        <w:r w:rsidR="002B3899" w:rsidRPr="005B4D27">
          <w:rPr>
            <w:rStyle w:val="Hyperlink"/>
            <w:rFonts w:cs="Calibri Light"/>
            <w:i/>
            <w:iCs/>
          </w:rPr>
          <w:t xml:space="preserve"> </w:t>
        </w:r>
        <w:proofErr w:type="spellStart"/>
        <w:r w:rsidR="002B3899" w:rsidRPr="005B4D27">
          <w:rPr>
            <w:rStyle w:val="Hyperlink"/>
            <w:rFonts w:cs="Calibri Light"/>
            <w:i/>
            <w:iCs/>
          </w:rPr>
          <w:t>maugeana</w:t>
        </w:r>
        <w:proofErr w:type="spellEnd"/>
        <w:r w:rsidR="002B3899" w:rsidRPr="005B4D27">
          <w:rPr>
            <w:rStyle w:val="Hyperlink"/>
            <w:rFonts w:cs="Calibri Light"/>
            <w:i/>
            <w:iCs/>
          </w:rPr>
          <w:t xml:space="preserve"> (</w:t>
        </w:r>
        <w:proofErr w:type="spellStart"/>
        <w:r w:rsidR="002B3899" w:rsidRPr="005B4D27">
          <w:rPr>
            <w:rStyle w:val="Hyperlink"/>
            <w:rFonts w:cs="Calibri Light"/>
            <w:i/>
            <w:iCs/>
          </w:rPr>
          <w:t>Maugean</w:t>
        </w:r>
        <w:proofErr w:type="spellEnd"/>
        <w:r w:rsidR="002B3899" w:rsidRPr="005B4D27">
          <w:rPr>
            <w:rStyle w:val="Hyperlink"/>
            <w:rFonts w:cs="Calibri Light"/>
            <w:i/>
            <w:iCs/>
          </w:rPr>
          <w:t xml:space="preserve"> skate)</w:t>
        </w:r>
      </w:hyperlink>
      <w:r w:rsidR="00E45F74" w:rsidRPr="005B4D27">
        <w:rPr>
          <w:rFonts w:cs="Calibri Light"/>
        </w:rPr>
        <w:t xml:space="preserve">, </w:t>
      </w:r>
      <w:r w:rsidR="00F24753" w:rsidRPr="005B4D27">
        <w:rPr>
          <w:rFonts w:cs="Calibri Light"/>
        </w:rPr>
        <w:t xml:space="preserve">6 September </w:t>
      </w:r>
      <w:r w:rsidR="00E45F74" w:rsidRPr="005B4D27">
        <w:rPr>
          <w:rFonts w:cs="Calibri Light"/>
        </w:rPr>
        <w:t>2023, p 29, accessed October 2025.</w:t>
      </w:r>
      <w:r w:rsidR="00A46E38" w:rsidRPr="005B4D27">
        <w:rPr>
          <w:rFonts w:cs="Calibri Light"/>
        </w:rPr>
        <w:t xml:space="preserve"> </w:t>
      </w:r>
      <w:r w:rsidR="00D654B5" w:rsidRPr="005B4D27">
        <w:rPr>
          <w:rFonts w:cs="Calibri Light"/>
        </w:rPr>
        <w:t xml:space="preserve">Updated </w:t>
      </w:r>
      <w:hyperlink r:id="rId6" w:history="1">
        <w:r w:rsidR="00A6727D" w:rsidRPr="005B4D27">
          <w:rPr>
            <w:rStyle w:val="Hyperlink"/>
            <w:rFonts w:cs="Calibri Light"/>
          </w:rPr>
          <w:t xml:space="preserve">Conservation </w:t>
        </w:r>
        <w:r w:rsidR="00D654B5" w:rsidRPr="005B4D27">
          <w:rPr>
            <w:rStyle w:val="Hyperlink"/>
            <w:rFonts w:cs="Calibri Light"/>
          </w:rPr>
          <w:t>Advice</w:t>
        </w:r>
      </w:hyperlink>
      <w:r w:rsidR="00C41D1E" w:rsidRPr="005B4D27">
        <w:rPr>
          <w:rFonts w:cs="Calibri Light"/>
        </w:rPr>
        <w:t xml:space="preserve"> </w:t>
      </w:r>
      <w:r w:rsidR="00D654B5" w:rsidRPr="005B4D27">
        <w:rPr>
          <w:rFonts w:cs="Calibri Light"/>
        </w:rPr>
        <w:t xml:space="preserve">was released </w:t>
      </w:r>
      <w:r w:rsidR="00CE608E" w:rsidRPr="005B4D27">
        <w:rPr>
          <w:rFonts w:cs="Calibri Light"/>
        </w:rPr>
        <w:t>on 12 February 2026</w:t>
      </w:r>
      <w:r w:rsidR="0086154D" w:rsidRPr="005B4D27">
        <w:rPr>
          <w:rFonts w:cs="Calibri Light"/>
        </w:rPr>
        <w:t xml:space="preserve"> (accessed February 2026)</w:t>
      </w:r>
      <w:r w:rsidR="00C27898" w:rsidRPr="005B4D27">
        <w:rPr>
          <w:rFonts w:cs="Calibri Light"/>
        </w:rPr>
        <w:t xml:space="preserve">, following a decision by the </w:t>
      </w:r>
      <w:hyperlink r:id="rId7" w:history="1">
        <w:r w:rsidR="00C27898" w:rsidRPr="005B4D27">
          <w:rPr>
            <w:rStyle w:val="Hyperlink"/>
            <w:rFonts w:cs="Calibri Light"/>
          </w:rPr>
          <w:t>Minister for the Environment and Water</w:t>
        </w:r>
      </w:hyperlink>
      <w:r w:rsidR="00883DEA" w:rsidRPr="005B4D27">
        <w:rPr>
          <w:rFonts w:cs="Calibri Light"/>
        </w:rPr>
        <w:t xml:space="preserve"> (accessed February 2026)</w:t>
      </w:r>
      <w:r w:rsidR="00C27898" w:rsidRPr="005B4D27">
        <w:rPr>
          <w:rFonts w:cs="Calibri Light"/>
        </w:rPr>
        <w:t>.</w:t>
      </w:r>
      <w:r w:rsidR="00E45F74" w:rsidRPr="005B4D27">
        <w:rPr>
          <w:rFonts w:cs="Calibri Light"/>
        </w:rPr>
        <w:t xml:space="preserve"> </w:t>
      </w:r>
    </w:p>
  </w:footnote>
  <w:footnote w:id="4">
    <w:p w14:paraId="2D476B41" w14:textId="332B6A66" w:rsidR="00D46E66" w:rsidRPr="005B4D27" w:rsidRDefault="00D46E66" w:rsidP="001677D9">
      <w:pPr>
        <w:pStyle w:val="FootnoteText"/>
        <w:ind w:left="113" w:hanging="113"/>
        <w:rPr>
          <w:rFonts w:cs="Calibri Light"/>
        </w:rPr>
      </w:pPr>
      <w:r w:rsidRPr="005B4D27">
        <w:rPr>
          <w:rStyle w:val="FootnoteReference"/>
          <w:rFonts w:cs="Calibri Light"/>
          <w:sz w:val="20"/>
          <w:vertAlign w:val="superscript"/>
        </w:rPr>
        <w:footnoteRef/>
      </w:r>
      <w:r w:rsidR="00FA0170" w:rsidRPr="005B4D27">
        <w:rPr>
          <w:rFonts w:cs="Calibri Light"/>
        </w:rPr>
        <w:t xml:space="preserve"> </w:t>
      </w:r>
      <w:r w:rsidR="0059332A" w:rsidRPr="005B4D27">
        <w:rPr>
          <w:rFonts w:cs="Calibri Light"/>
        </w:rPr>
        <w:t>Institute for Marine and Antarctic Studies</w:t>
      </w:r>
      <w:r w:rsidR="00CC20CA" w:rsidRPr="005B4D27">
        <w:rPr>
          <w:rFonts w:cs="Calibri Light"/>
        </w:rPr>
        <w:t xml:space="preserve"> (</w:t>
      </w:r>
      <w:r w:rsidR="00CC20CA" w:rsidRPr="005B4D27">
        <w:rPr>
          <w:rFonts w:cs="Calibri Light"/>
          <w:b/>
          <w:bCs/>
        </w:rPr>
        <w:t>IMAS</w:t>
      </w:r>
      <w:r w:rsidR="00CC20CA" w:rsidRPr="005B4D27">
        <w:rPr>
          <w:rFonts w:cs="Calibri Light"/>
        </w:rPr>
        <w:t>)</w:t>
      </w:r>
      <w:r w:rsidR="0059332A" w:rsidRPr="005B4D27">
        <w:rPr>
          <w:rFonts w:cs="Calibri Light"/>
        </w:rPr>
        <w:t xml:space="preserve">, </w:t>
      </w:r>
      <w:hyperlink r:id="rId8" w:history="1">
        <w:r w:rsidR="0059332A" w:rsidRPr="005B4D27">
          <w:rPr>
            <w:rStyle w:val="Hyperlink"/>
            <w:rFonts w:cs="Calibri Light"/>
            <w:i/>
            <w:iCs/>
          </w:rPr>
          <w:t xml:space="preserve">2014-2024 Macquarie Harbour </w:t>
        </w:r>
        <w:proofErr w:type="spellStart"/>
        <w:r w:rsidR="0059332A" w:rsidRPr="005B4D27">
          <w:rPr>
            <w:rStyle w:val="Hyperlink"/>
            <w:rFonts w:cs="Calibri Light"/>
            <w:i/>
            <w:iCs/>
          </w:rPr>
          <w:t>Maugean</w:t>
        </w:r>
        <w:proofErr w:type="spellEnd"/>
        <w:r w:rsidR="0059332A" w:rsidRPr="005B4D27">
          <w:rPr>
            <w:rStyle w:val="Hyperlink"/>
            <w:rFonts w:cs="Calibri Light"/>
            <w:i/>
            <w:iCs/>
          </w:rPr>
          <w:t xml:space="preserve"> skate population status and monitoring report</w:t>
        </w:r>
      </w:hyperlink>
      <w:r w:rsidR="0059332A" w:rsidRPr="005B4D27">
        <w:rPr>
          <w:rFonts w:cs="Calibri Light"/>
        </w:rPr>
        <w:t xml:space="preserve">, University of Tasmania, </w:t>
      </w:r>
      <w:r w:rsidR="00D26403" w:rsidRPr="005B4D27">
        <w:rPr>
          <w:rFonts w:cs="Calibri Light"/>
        </w:rPr>
        <w:t xml:space="preserve">February </w:t>
      </w:r>
      <w:r w:rsidR="0059332A" w:rsidRPr="005B4D27">
        <w:rPr>
          <w:rFonts w:cs="Calibri Light"/>
        </w:rPr>
        <w:t xml:space="preserve">2025, </w:t>
      </w:r>
      <w:r w:rsidR="00A76C76" w:rsidRPr="005B4D27">
        <w:rPr>
          <w:rFonts w:cs="Calibri Light"/>
        </w:rPr>
        <w:t xml:space="preserve">p </w:t>
      </w:r>
      <w:r w:rsidR="00767AAC" w:rsidRPr="005B4D27">
        <w:rPr>
          <w:rFonts w:cs="Calibri Light"/>
        </w:rPr>
        <w:t>4</w:t>
      </w:r>
      <w:r w:rsidR="00731F56" w:rsidRPr="005B4D27">
        <w:rPr>
          <w:rFonts w:cs="Calibri Light"/>
        </w:rPr>
        <w:t>,</w:t>
      </w:r>
      <w:r w:rsidR="00767AAC" w:rsidRPr="005B4D27">
        <w:rPr>
          <w:rFonts w:cs="Calibri Light"/>
        </w:rPr>
        <w:t xml:space="preserve"> </w:t>
      </w:r>
      <w:r w:rsidR="00CC20CA" w:rsidRPr="005B4D27">
        <w:rPr>
          <w:rFonts w:cs="Calibri Light"/>
        </w:rPr>
        <w:t xml:space="preserve">accessed December 2025. </w:t>
      </w:r>
    </w:p>
  </w:footnote>
  <w:footnote w:id="5">
    <w:p w14:paraId="7736B738" w14:textId="1270D6CE" w:rsidR="00444C0F" w:rsidRPr="005B4D27" w:rsidRDefault="00444C0F" w:rsidP="00444C0F">
      <w:pPr>
        <w:pStyle w:val="FootnoteText"/>
        <w:ind w:left="113" w:hanging="113"/>
        <w:rPr>
          <w:rFonts w:cs="Calibri Light"/>
        </w:rPr>
      </w:pPr>
      <w:r w:rsidRPr="005B4D27">
        <w:rPr>
          <w:rStyle w:val="FootnoteReference"/>
          <w:rFonts w:cs="Calibri Light"/>
          <w:sz w:val="20"/>
          <w:vertAlign w:val="superscript"/>
        </w:rPr>
        <w:footnoteRef/>
      </w:r>
      <w:r w:rsidRPr="005B4D27">
        <w:rPr>
          <w:rFonts w:cs="Calibri Light"/>
        </w:rPr>
        <w:t xml:space="preserve"> </w:t>
      </w:r>
      <w:r w:rsidR="006738C8" w:rsidRPr="005B4D27">
        <w:rPr>
          <w:rFonts w:cs="Calibri Light"/>
        </w:rPr>
        <w:t xml:space="preserve">EPA Tas, </w:t>
      </w:r>
      <w:hyperlink r:id="rId9" w:history="1">
        <w:r w:rsidR="00BB60E7" w:rsidRPr="005B4D27">
          <w:rPr>
            <w:rStyle w:val="Hyperlink"/>
            <w:rFonts w:cs="Calibri Light"/>
            <w:i/>
            <w:iCs/>
          </w:rPr>
          <w:t>Macquarie Harbour Tasmanian Wilderness World Heritage Area Environmental Status Report</w:t>
        </w:r>
      </w:hyperlink>
      <w:r w:rsidR="00BB60E7" w:rsidRPr="005B4D27">
        <w:rPr>
          <w:rFonts w:cs="Calibri Light"/>
        </w:rPr>
        <w:t>, May</w:t>
      </w:r>
      <w:r w:rsidR="002B0F38" w:rsidRPr="005B4D27">
        <w:rPr>
          <w:rFonts w:cs="Calibri Light"/>
        </w:rPr>
        <w:t> </w:t>
      </w:r>
      <w:r w:rsidR="00BB60E7" w:rsidRPr="005B4D27">
        <w:rPr>
          <w:rFonts w:cs="Calibri Light"/>
        </w:rPr>
        <w:t>2017</w:t>
      </w:r>
      <w:r w:rsidR="00E63502" w:rsidRPr="005B4D27">
        <w:rPr>
          <w:rFonts w:cs="Calibri Light"/>
        </w:rPr>
        <w:t xml:space="preserve">, </w:t>
      </w:r>
      <w:r w:rsidR="000162EA" w:rsidRPr="005B4D27">
        <w:rPr>
          <w:rFonts w:cs="Calibri Light"/>
        </w:rPr>
        <w:t xml:space="preserve">p 4, </w:t>
      </w:r>
      <w:r w:rsidR="00E63502" w:rsidRPr="005B4D27">
        <w:rPr>
          <w:rFonts w:cs="Calibri Light"/>
        </w:rPr>
        <w:t xml:space="preserve">accessed December 2025. </w:t>
      </w:r>
      <w:r w:rsidR="006738C8" w:rsidRPr="005B4D27">
        <w:rPr>
          <w:rFonts w:cs="Calibri Light"/>
        </w:rPr>
        <w:t xml:space="preserve"> </w:t>
      </w:r>
    </w:p>
  </w:footnote>
  <w:footnote w:id="6">
    <w:p w14:paraId="22D8AD3E" w14:textId="6270D142" w:rsidR="00DE1B5E" w:rsidRPr="005B4D27" w:rsidRDefault="00DE1B5E" w:rsidP="00D91046">
      <w:pPr>
        <w:pStyle w:val="FootnoteText"/>
        <w:ind w:left="113" w:hanging="113"/>
        <w:rPr>
          <w:rFonts w:cs="Calibri Light"/>
        </w:rPr>
      </w:pPr>
      <w:r w:rsidRPr="005B4D27">
        <w:rPr>
          <w:rStyle w:val="FootnoteReference"/>
          <w:rFonts w:cs="Calibri Light"/>
          <w:sz w:val="20"/>
          <w:vertAlign w:val="superscript"/>
        </w:rPr>
        <w:footnoteRef/>
      </w:r>
      <w:r w:rsidRPr="005B4D27">
        <w:rPr>
          <w:rFonts w:cs="Calibri Light"/>
        </w:rPr>
        <w:t xml:space="preserve"> </w:t>
      </w:r>
      <w:r w:rsidR="00E63502" w:rsidRPr="005B4D27">
        <w:rPr>
          <w:rFonts w:cs="Calibri Light"/>
        </w:rPr>
        <w:t xml:space="preserve">ABC, </w:t>
      </w:r>
      <w:hyperlink r:id="rId10" w:history="1">
        <w:r w:rsidR="00C97035" w:rsidRPr="005B4D27">
          <w:rPr>
            <w:rStyle w:val="Hyperlink"/>
            <w:rFonts w:cs="Calibri Light"/>
            <w:i/>
            <w:iCs/>
          </w:rPr>
          <w:t>JBS takeover of Huon points to maturing Aussie aquaculture industry, but risks lurk beneath</w:t>
        </w:r>
      </w:hyperlink>
      <w:r w:rsidR="00C97035" w:rsidRPr="005B4D27">
        <w:rPr>
          <w:rFonts w:cs="Calibri Light"/>
        </w:rPr>
        <w:t xml:space="preserve">, </w:t>
      </w:r>
      <w:r w:rsidR="009C7CE0" w:rsidRPr="005B4D27">
        <w:rPr>
          <w:rFonts w:cs="Calibri Light"/>
        </w:rPr>
        <w:t>2</w:t>
      </w:r>
      <w:r w:rsidR="00EA0CEA" w:rsidRPr="005B4D27">
        <w:rPr>
          <w:rFonts w:cs="Calibri Light"/>
        </w:rPr>
        <w:t> </w:t>
      </w:r>
      <w:r w:rsidR="009C7CE0" w:rsidRPr="005B4D27">
        <w:rPr>
          <w:rFonts w:cs="Calibri Light"/>
        </w:rPr>
        <w:t>November</w:t>
      </w:r>
      <w:r w:rsidR="00EA0CEA" w:rsidRPr="005B4D27">
        <w:rPr>
          <w:rFonts w:cs="Calibri Light"/>
        </w:rPr>
        <w:t> </w:t>
      </w:r>
      <w:r w:rsidR="00C97035" w:rsidRPr="005B4D27">
        <w:rPr>
          <w:rFonts w:cs="Calibri Light"/>
        </w:rPr>
        <w:t>2021</w:t>
      </w:r>
      <w:r w:rsidR="003778DA" w:rsidRPr="005B4D27">
        <w:rPr>
          <w:rFonts w:cs="Calibri Light"/>
        </w:rPr>
        <w:t>, accessed November 2025</w:t>
      </w:r>
      <w:r w:rsidR="009C7927" w:rsidRPr="005B4D27">
        <w:rPr>
          <w:rFonts w:cs="Calibri Light"/>
        </w:rPr>
        <w:t xml:space="preserve">; </w:t>
      </w:r>
      <w:r w:rsidR="005D0863" w:rsidRPr="005B4D27">
        <w:rPr>
          <w:rFonts w:cs="Calibri Light"/>
        </w:rPr>
        <w:t xml:space="preserve">Cooke Inc., </w:t>
      </w:r>
      <w:hyperlink r:id="rId11" w:history="1">
        <w:r w:rsidR="005D0863" w:rsidRPr="005B4D27">
          <w:rPr>
            <w:rStyle w:val="Hyperlink"/>
            <w:rFonts w:cs="Calibri Light"/>
            <w:i/>
            <w:iCs/>
          </w:rPr>
          <w:t xml:space="preserve">Cooke Inc. acquires </w:t>
        </w:r>
        <w:proofErr w:type="spellStart"/>
        <w:r w:rsidR="005D0863" w:rsidRPr="005B4D27">
          <w:rPr>
            <w:rStyle w:val="Hyperlink"/>
            <w:rFonts w:cs="Calibri Light"/>
            <w:i/>
            <w:iCs/>
          </w:rPr>
          <w:t>Tassal</w:t>
        </w:r>
        <w:proofErr w:type="spellEnd"/>
        <w:r w:rsidR="005D0863" w:rsidRPr="005B4D27">
          <w:rPr>
            <w:rStyle w:val="Hyperlink"/>
            <w:rFonts w:cs="Calibri Light"/>
            <w:i/>
            <w:iCs/>
          </w:rPr>
          <w:t xml:space="preserve"> Group Limited</w:t>
        </w:r>
      </w:hyperlink>
      <w:r w:rsidR="005D0863" w:rsidRPr="005B4D27">
        <w:rPr>
          <w:rFonts w:cs="Calibri Light"/>
        </w:rPr>
        <w:t xml:space="preserve">, </w:t>
      </w:r>
      <w:r w:rsidR="009C7CE0" w:rsidRPr="005B4D27">
        <w:rPr>
          <w:rFonts w:cs="Calibri Light"/>
        </w:rPr>
        <w:t>21</w:t>
      </w:r>
      <w:r w:rsidR="005B3D43" w:rsidRPr="005B4D27">
        <w:rPr>
          <w:rFonts w:cs="Calibri Light"/>
        </w:rPr>
        <w:t> </w:t>
      </w:r>
      <w:r w:rsidR="009C7CE0" w:rsidRPr="005B4D27">
        <w:rPr>
          <w:rFonts w:cs="Calibri Light"/>
        </w:rPr>
        <w:t xml:space="preserve">November </w:t>
      </w:r>
      <w:r w:rsidR="005D0863" w:rsidRPr="005B4D27">
        <w:rPr>
          <w:rFonts w:cs="Calibri Light"/>
        </w:rPr>
        <w:t>2022</w:t>
      </w:r>
      <w:r w:rsidR="003778DA" w:rsidRPr="005B4D27">
        <w:rPr>
          <w:rFonts w:cs="Calibri Light"/>
        </w:rPr>
        <w:t>, accessed November 2025</w:t>
      </w:r>
      <w:r w:rsidR="005D0863" w:rsidRPr="005B4D27">
        <w:rPr>
          <w:rFonts w:cs="Calibri Light"/>
        </w:rPr>
        <w:t xml:space="preserve">; </w:t>
      </w:r>
      <w:r w:rsidR="00346BC7" w:rsidRPr="005B4D27">
        <w:rPr>
          <w:rFonts w:cs="Calibri Light"/>
        </w:rPr>
        <w:t xml:space="preserve">Sealord, </w:t>
      </w:r>
      <w:hyperlink r:id="rId12" w:history="1">
        <w:r w:rsidR="00346BC7" w:rsidRPr="005B4D27">
          <w:rPr>
            <w:rStyle w:val="Hyperlink"/>
            <w:rFonts w:cs="Calibri Light"/>
            <w:i/>
            <w:iCs/>
          </w:rPr>
          <w:t xml:space="preserve">Sealord Acquires 100% of Tasmanian Salmon Producer, </w:t>
        </w:r>
        <w:proofErr w:type="spellStart"/>
        <w:r w:rsidR="00346BC7" w:rsidRPr="005B4D27">
          <w:rPr>
            <w:rStyle w:val="Hyperlink"/>
            <w:rFonts w:cs="Calibri Light"/>
            <w:i/>
            <w:iCs/>
          </w:rPr>
          <w:t>Petuna</w:t>
        </w:r>
        <w:proofErr w:type="spellEnd"/>
        <w:r w:rsidR="00346BC7" w:rsidRPr="005B4D27">
          <w:rPr>
            <w:rStyle w:val="Hyperlink"/>
            <w:rFonts w:cs="Calibri Light"/>
            <w:i/>
            <w:iCs/>
          </w:rPr>
          <w:t xml:space="preserve"> Aquaculture</w:t>
        </w:r>
      </w:hyperlink>
      <w:r w:rsidR="00346BC7" w:rsidRPr="005B4D27">
        <w:rPr>
          <w:rFonts w:cs="Calibri Light"/>
        </w:rPr>
        <w:t xml:space="preserve">, </w:t>
      </w:r>
      <w:r w:rsidR="00A61BE3" w:rsidRPr="005B4D27">
        <w:rPr>
          <w:rFonts w:cs="Calibri Light"/>
        </w:rPr>
        <w:t>30 January 202</w:t>
      </w:r>
      <w:r w:rsidR="00136B7E" w:rsidRPr="005B4D27">
        <w:rPr>
          <w:rFonts w:cs="Calibri Light"/>
        </w:rPr>
        <w:t>0</w:t>
      </w:r>
      <w:r w:rsidR="003778DA" w:rsidRPr="005B4D27">
        <w:rPr>
          <w:rFonts w:cs="Calibri Light"/>
        </w:rPr>
        <w:t>, accessed November 2025.</w:t>
      </w:r>
      <w:r w:rsidRPr="005B4D27">
        <w:rPr>
          <w:rFonts w:cs="Calibri Light"/>
        </w:rPr>
        <w:t xml:space="preserve"> </w:t>
      </w:r>
    </w:p>
  </w:footnote>
  <w:footnote w:id="7">
    <w:p w14:paraId="6AA49E5D" w14:textId="77777777" w:rsidR="00C92000" w:rsidRPr="005B4D27" w:rsidRDefault="00C92000" w:rsidP="00C92000">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Environment Tasmania, </w:t>
      </w:r>
      <w:hyperlink r:id="rId13" w:history="1">
        <w:r w:rsidRPr="005B4D27">
          <w:rPr>
            <w:rStyle w:val="Hyperlink"/>
            <w:rFonts w:cs="Calibri Light"/>
            <w:i/>
            <w:iCs/>
          </w:rPr>
          <w:t>Annual Report 24-25</w:t>
        </w:r>
      </w:hyperlink>
      <w:r w:rsidRPr="005B4D27">
        <w:rPr>
          <w:rFonts w:cs="Calibri Light"/>
        </w:rPr>
        <w:t xml:space="preserve">, n.d., accessed October 2025. </w:t>
      </w:r>
    </w:p>
  </w:footnote>
  <w:footnote w:id="8">
    <w:p w14:paraId="2A178A5B" w14:textId="030FB04C" w:rsidR="008D6963" w:rsidRPr="005B4D27" w:rsidRDefault="008D6963" w:rsidP="002F44AF">
      <w:pPr>
        <w:pStyle w:val="FootnoteText"/>
        <w:ind w:left="113" w:hanging="113"/>
        <w:rPr>
          <w:rFonts w:cs="Calibri Light"/>
        </w:rPr>
      </w:pPr>
      <w:r w:rsidRPr="005B4D27">
        <w:rPr>
          <w:rStyle w:val="FootnoteReference"/>
          <w:rFonts w:cs="Calibri Light"/>
          <w:sz w:val="20"/>
          <w:vertAlign w:val="superscript"/>
        </w:rPr>
        <w:footnoteRef/>
      </w:r>
      <w:r w:rsidRPr="005B4D27">
        <w:rPr>
          <w:rFonts w:cs="Calibri Light"/>
        </w:rPr>
        <w:t xml:space="preserve"> </w:t>
      </w:r>
      <w:r w:rsidR="004E6CD9" w:rsidRPr="005B4D27">
        <w:rPr>
          <w:rFonts w:cs="Calibri Light"/>
        </w:rPr>
        <w:t>Woolworths Group</w:t>
      </w:r>
      <w:r w:rsidR="00EE0CEB" w:rsidRPr="005B4D27">
        <w:rPr>
          <w:rFonts w:cs="Calibri Light"/>
        </w:rPr>
        <w:t xml:space="preserve"> </w:t>
      </w:r>
      <w:r w:rsidR="00E608FD" w:rsidRPr="005B4D27">
        <w:rPr>
          <w:rFonts w:cs="Calibri Light"/>
        </w:rPr>
        <w:t xml:space="preserve">Limited </w:t>
      </w:r>
      <w:r w:rsidR="00EE0CEB" w:rsidRPr="005B4D27">
        <w:rPr>
          <w:rFonts w:cs="Calibri Light"/>
        </w:rPr>
        <w:t>(</w:t>
      </w:r>
      <w:r w:rsidR="00EE0CEB" w:rsidRPr="005B4D27">
        <w:rPr>
          <w:rFonts w:cs="Calibri Light"/>
          <w:b/>
          <w:bCs/>
        </w:rPr>
        <w:t>Woolworths</w:t>
      </w:r>
      <w:r w:rsidR="00EE0CEB" w:rsidRPr="005B4D27">
        <w:rPr>
          <w:rFonts w:cs="Calibri Light"/>
        </w:rPr>
        <w:t>)</w:t>
      </w:r>
      <w:r w:rsidR="004E6CD9" w:rsidRPr="005B4D27">
        <w:rPr>
          <w:rFonts w:cs="Calibri Light"/>
        </w:rPr>
        <w:t xml:space="preserve">, </w:t>
      </w:r>
      <w:hyperlink r:id="rId14" w:history="1">
        <w:r w:rsidR="007C0AC9" w:rsidRPr="005B4D27">
          <w:rPr>
            <w:rStyle w:val="Hyperlink"/>
            <w:rFonts w:cs="Calibri Light"/>
            <w:i/>
            <w:iCs/>
          </w:rPr>
          <w:t>2025 Modern Slavery Statement</w:t>
        </w:r>
      </w:hyperlink>
      <w:r w:rsidR="00690C71" w:rsidRPr="005B4D27">
        <w:rPr>
          <w:rFonts w:cs="Calibri Light"/>
        </w:rPr>
        <w:t xml:space="preserve">, </w:t>
      </w:r>
      <w:r w:rsidR="008E6234" w:rsidRPr="005B4D27">
        <w:rPr>
          <w:rFonts w:cs="Calibri Light"/>
        </w:rPr>
        <w:t>27 August 2025</w:t>
      </w:r>
      <w:r w:rsidR="00690C71" w:rsidRPr="005B4D27">
        <w:rPr>
          <w:rFonts w:cs="Calibri Light"/>
        </w:rPr>
        <w:t>, accessed October</w:t>
      </w:r>
      <w:r w:rsidR="002F44AF" w:rsidRPr="005B4D27">
        <w:rPr>
          <w:rFonts w:cs="Calibri Light"/>
        </w:rPr>
        <w:t> </w:t>
      </w:r>
      <w:r w:rsidR="00690C71" w:rsidRPr="005B4D27">
        <w:rPr>
          <w:rFonts w:cs="Calibri Light"/>
        </w:rPr>
        <w:t xml:space="preserve">2025. </w:t>
      </w:r>
    </w:p>
  </w:footnote>
  <w:footnote w:id="9">
    <w:p w14:paraId="5334EEF1" w14:textId="36E9F408" w:rsidR="004A2750" w:rsidRPr="005B4D27" w:rsidRDefault="004A2750" w:rsidP="005160B3">
      <w:pPr>
        <w:pStyle w:val="FootnoteText"/>
        <w:ind w:left="113" w:hanging="113"/>
        <w:rPr>
          <w:rFonts w:cs="Calibri Light"/>
        </w:rPr>
      </w:pPr>
      <w:r w:rsidRPr="005B4D27">
        <w:rPr>
          <w:rStyle w:val="FootnoteReference"/>
          <w:rFonts w:cs="Calibri Light"/>
          <w:sz w:val="20"/>
          <w:vertAlign w:val="superscript"/>
        </w:rPr>
        <w:footnoteRef/>
      </w:r>
      <w:r w:rsidRPr="005B4D27">
        <w:rPr>
          <w:rFonts w:cs="Calibri Light"/>
        </w:rPr>
        <w:t xml:space="preserve"> </w:t>
      </w:r>
      <w:r w:rsidR="00693CDB" w:rsidRPr="005B4D27">
        <w:rPr>
          <w:rFonts w:cs="Calibri Light"/>
        </w:rPr>
        <w:t>Australian Competition and Consumer Commission</w:t>
      </w:r>
      <w:r w:rsidR="002667E0" w:rsidRPr="005B4D27">
        <w:rPr>
          <w:rFonts w:cs="Calibri Light"/>
        </w:rPr>
        <w:t xml:space="preserve"> (</w:t>
      </w:r>
      <w:r w:rsidR="002667E0" w:rsidRPr="005B4D27">
        <w:rPr>
          <w:rFonts w:cs="Calibri Light"/>
          <w:b/>
          <w:bCs/>
        </w:rPr>
        <w:t>ACCC</w:t>
      </w:r>
      <w:r w:rsidR="002667E0" w:rsidRPr="005B4D27">
        <w:rPr>
          <w:rFonts w:cs="Calibri Light"/>
        </w:rPr>
        <w:t>)</w:t>
      </w:r>
      <w:r w:rsidR="00693CDB" w:rsidRPr="005B4D27">
        <w:rPr>
          <w:rFonts w:cs="Calibri Light"/>
        </w:rPr>
        <w:t xml:space="preserve">, </w:t>
      </w:r>
      <w:hyperlink r:id="rId15" w:history="1">
        <w:r w:rsidR="00693CDB" w:rsidRPr="005B4D27">
          <w:rPr>
            <w:rStyle w:val="Hyperlink"/>
            <w:rFonts w:cs="Calibri Light"/>
            <w:i/>
            <w:iCs/>
          </w:rPr>
          <w:t>Supermarkets inquiry</w:t>
        </w:r>
        <w:r w:rsidR="00E530D9" w:rsidRPr="005B4D27">
          <w:rPr>
            <w:rStyle w:val="Hyperlink"/>
            <w:rFonts w:cs="Calibri Light"/>
            <w:i/>
            <w:iCs/>
          </w:rPr>
          <w:t>: F</w:t>
        </w:r>
        <w:r w:rsidR="00693CDB" w:rsidRPr="005B4D27">
          <w:rPr>
            <w:rStyle w:val="Hyperlink"/>
            <w:rFonts w:cs="Calibri Light"/>
            <w:i/>
            <w:iCs/>
          </w:rPr>
          <w:t>inal report</w:t>
        </w:r>
      </w:hyperlink>
      <w:r w:rsidR="00693CDB" w:rsidRPr="005B4D27">
        <w:rPr>
          <w:rFonts w:cs="Calibri Light"/>
        </w:rPr>
        <w:t xml:space="preserve">, </w:t>
      </w:r>
      <w:r w:rsidR="00216994" w:rsidRPr="005B4D27">
        <w:rPr>
          <w:rFonts w:cs="Calibri Light"/>
        </w:rPr>
        <w:t>21 March</w:t>
      </w:r>
      <w:r w:rsidR="003B5FFF" w:rsidRPr="005B4D27">
        <w:rPr>
          <w:rFonts w:cs="Calibri Light"/>
        </w:rPr>
        <w:t xml:space="preserve"> </w:t>
      </w:r>
      <w:r w:rsidR="00693CDB" w:rsidRPr="005B4D27">
        <w:rPr>
          <w:rFonts w:cs="Calibri Light"/>
        </w:rPr>
        <w:t>2025, p</w:t>
      </w:r>
      <w:r w:rsidR="002667E0" w:rsidRPr="005B4D27">
        <w:rPr>
          <w:rFonts w:cs="Calibri Light"/>
        </w:rPr>
        <w:t> </w:t>
      </w:r>
      <w:r w:rsidR="00BF2989" w:rsidRPr="005B4D27">
        <w:rPr>
          <w:rFonts w:cs="Calibri Light"/>
        </w:rPr>
        <w:t xml:space="preserve">1 and 52, accessed November 2025. </w:t>
      </w:r>
    </w:p>
  </w:footnote>
  <w:footnote w:id="10">
    <w:p w14:paraId="7FCE330D" w14:textId="6C155DD5" w:rsidR="00240089" w:rsidRPr="005B4D27" w:rsidRDefault="00240089" w:rsidP="00783468">
      <w:pPr>
        <w:pStyle w:val="FootnoteText"/>
        <w:ind w:left="113" w:hanging="113"/>
        <w:rPr>
          <w:rFonts w:cs="Calibri Light"/>
        </w:rPr>
      </w:pPr>
      <w:r w:rsidRPr="005B4D27">
        <w:rPr>
          <w:rStyle w:val="FootnoteReference"/>
          <w:rFonts w:cs="Calibri Light"/>
          <w:sz w:val="20"/>
          <w:vertAlign w:val="superscript"/>
        </w:rPr>
        <w:footnoteRef/>
      </w:r>
      <w:r w:rsidRPr="005B4D27">
        <w:rPr>
          <w:rFonts w:cs="Calibri Light"/>
        </w:rPr>
        <w:t xml:space="preserve"> </w:t>
      </w:r>
      <w:r w:rsidR="00770149" w:rsidRPr="005B4D27">
        <w:rPr>
          <w:rFonts w:cs="Calibri Light"/>
        </w:rPr>
        <w:t>Woolworths</w:t>
      </w:r>
      <w:r w:rsidR="00EE0CEB" w:rsidRPr="005B4D27">
        <w:rPr>
          <w:rFonts w:cs="Calibri Light"/>
        </w:rPr>
        <w:t xml:space="preserve">, </w:t>
      </w:r>
      <w:hyperlink r:id="rId16" w:history="1">
        <w:r w:rsidR="00EE0CEB" w:rsidRPr="005B4D27">
          <w:rPr>
            <w:rStyle w:val="Hyperlink"/>
            <w:rFonts w:cs="Calibri Light"/>
            <w:i/>
            <w:iCs/>
          </w:rPr>
          <w:t>Annual General Meeting (AGM) Addresses and Presentation</w:t>
        </w:r>
      </w:hyperlink>
      <w:r w:rsidR="00D16EB6" w:rsidRPr="005B4D27">
        <w:rPr>
          <w:rFonts w:cs="Calibri Light"/>
        </w:rPr>
        <w:t xml:space="preserve">, </w:t>
      </w:r>
      <w:r w:rsidR="00770149" w:rsidRPr="005B4D27">
        <w:rPr>
          <w:rFonts w:cs="Calibri Light"/>
        </w:rPr>
        <w:t>Australian Financial Review</w:t>
      </w:r>
      <w:r w:rsidR="00D56C91" w:rsidRPr="005B4D27">
        <w:rPr>
          <w:rFonts w:cs="Calibri Light"/>
        </w:rPr>
        <w:t xml:space="preserve"> Company Announcements</w:t>
      </w:r>
      <w:r w:rsidR="00770149" w:rsidRPr="005B4D27">
        <w:rPr>
          <w:rFonts w:cs="Calibri Light"/>
        </w:rPr>
        <w:t xml:space="preserve">, </w:t>
      </w:r>
      <w:r w:rsidR="00803B9B" w:rsidRPr="005B4D27">
        <w:rPr>
          <w:rFonts w:cs="Calibri Light"/>
        </w:rPr>
        <w:t xml:space="preserve">30 October </w:t>
      </w:r>
      <w:r w:rsidR="00D16EB6" w:rsidRPr="005B4D27">
        <w:rPr>
          <w:rFonts w:cs="Calibri Light"/>
        </w:rPr>
        <w:t xml:space="preserve">2025, p 9, accessed November 2025. </w:t>
      </w:r>
    </w:p>
  </w:footnote>
  <w:footnote w:id="11">
    <w:p w14:paraId="52E6514F" w14:textId="1E5CEC53" w:rsidR="005B35F4" w:rsidRPr="005B4D27" w:rsidRDefault="005B35F4" w:rsidP="00AA51A1">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w:t>
      </w:r>
      <w:r w:rsidR="0066073F" w:rsidRPr="005B4D27">
        <w:rPr>
          <w:rFonts w:cs="Calibri Light"/>
        </w:rPr>
        <w:t>Organisation for Economic Co</w:t>
      </w:r>
      <w:r w:rsidR="004E0FA5" w:rsidRPr="005B4D27">
        <w:rPr>
          <w:rFonts w:cs="Calibri Light"/>
        </w:rPr>
        <w:t>-</w:t>
      </w:r>
      <w:r w:rsidR="0066073F" w:rsidRPr="005B4D27">
        <w:rPr>
          <w:rFonts w:cs="Calibri Light"/>
        </w:rPr>
        <w:t>operation and Development (</w:t>
      </w:r>
      <w:r w:rsidR="0066073F" w:rsidRPr="005B4D27">
        <w:rPr>
          <w:rFonts w:cs="Calibri Light"/>
          <w:b/>
          <w:bCs/>
        </w:rPr>
        <w:t>OECD</w:t>
      </w:r>
      <w:r w:rsidR="0066073F" w:rsidRPr="005B4D27">
        <w:rPr>
          <w:rFonts w:cs="Calibri Light"/>
        </w:rPr>
        <w:t>)</w:t>
      </w:r>
      <w:r w:rsidR="00D8079D" w:rsidRPr="005B4D27">
        <w:rPr>
          <w:rFonts w:cs="Calibri Light"/>
        </w:rPr>
        <w:t xml:space="preserve">, </w:t>
      </w:r>
      <w:r w:rsidR="009E66A0" w:rsidRPr="005B4D27">
        <w:rPr>
          <w:rFonts w:cs="Calibri Light"/>
          <w:i/>
          <w:iCs/>
        </w:rPr>
        <w:t>OECD Guidelines for Multinational Enterprises on Responsible Business Conduct</w:t>
      </w:r>
      <w:r w:rsidR="006F0575" w:rsidRPr="005B4D27">
        <w:rPr>
          <w:rFonts w:cs="Calibri Light"/>
        </w:rPr>
        <w:t xml:space="preserve">, </w:t>
      </w:r>
      <w:r w:rsidR="00D8079D" w:rsidRPr="005B4D27">
        <w:rPr>
          <w:rFonts w:cs="Calibri Light"/>
        </w:rPr>
        <w:t>OECD Publishing</w:t>
      </w:r>
      <w:r w:rsidR="00045602" w:rsidRPr="005B4D27">
        <w:rPr>
          <w:rFonts w:cs="Calibri Light"/>
        </w:rPr>
        <w:t xml:space="preserve">, </w:t>
      </w:r>
      <w:r w:rsidR="007715D8" w:rsidRPr="005B4D27">
        <w:rPr>
          <w:rFonts w:cs="Calibri Light"/>
        </w:rPr>
        <w:t xml:space="preserve">8 June </w:t>
      </w:r>
      <w:r w:rsidR="00045602" w:rsidRPr="005B4D27">
        <w:rPr>
          <w:rFonts w:cs="Calibri Light"/>
        </w:rPr>
        <w:t>2023</w:t>
      </w:r>
      <w:r w:rsidRPr="005B4D27">
        <w:rPr>
          <w:rFonts w:cs="Calibri Light"/>
        </w:rPr>
        <w:t>, Preface</w:t>
      </w:r>
      <w:r w:rsidR="00045602" w:rsidRPr="005B4D27">
        <w:rPr>
          <w:rFonts w:cs="Calibri Light"/>
        </w:rPr>
        <w:t>,</w:t>
      </w:r>
      <w:r w:rsidR="00621D1A" w:rsidRPr="005B4D27">
        <w:rPr>
          <w:rFonts w:cs="Calibri Light"/>
        </w:rPr>
        <w:t xml:space="preserve"> p 10</w:t>
      </w:r>
      <w:r w:rsidRPr="005B4D27">
        <w:rPr>
          <w:rFonts w:cs="Calibri Light"/>
        </w:rPr>
        <w:t xml:space="preserve"> [1] &amp; [4]</w:t>
      </w:r>
      <w:r w:rsidR="00D277D8" w:rsidRPr="005B4D27">
        <w:rPr>
          <w:rFonts w:cs="Calibri Light"/>
        </w:rPr>
        <w:t>, doi:</w:t>
      </w:r>
      <w:hyperlink r:id="rId17" w:history="1">
        <w:r w:rsidR="00AE017B" w:rsidRPr="005B4D27">
          <w:rPr>
            <w:rStyle w:val="Hyperlink"/>
            <w:rFonts w:cs="Calibri Light"/>
          </w:rPr>
          <w:t>10.1787/81f92357-en</w:t>
        </w:r>
      </w:hyperlink>
      <w:r w:rsidR="006F0575" w:rsidRPr="005B4D27">
        <w:rPr>
          <w:rFonts w:cs="Calibri Light"/>
        </w:rPr>
        <w:t xml:space="preserve"> (</w:t>
      </w:r>
      <w:r w:rsidR="00045F24" w:rsidRPr="005B4D27">
        <w:rPr>
          <w:rFonts w:cs="Calibri Light"/>
          <w:b/>
          <w:bCs/>
        </w:rPr>
        <w:t xml:space="preserve">OECD </w:t>
      </w:r>
      <w:r w:rsidR="006F0575" w:rsidRPr="005B4D27">
        <w:rPr>
          <w:rFonts w:cs="Calibri Light"/>
          <w:b/>
          <w:bCs/>
        </w:rPr>
        <w:t>Guidelines</w:t>
      </w:r>
      <w:r w:rsidR="00CC7C50" w:rsidRPr="005B4D27">
        <w:rPr>
          <w:rFonts w:cs="Calibri Light"/>
          <w:b/>
          <w:bCs/>
        </w:rPr>
        <w:t>,</w:t>
      </w:r>
      <w:r w:rsidR="00045F24" w:rsidRPr="005B4D27">
        <w:rPr>
          <w:rFonts w:cs="Calibri Light"/>
          <w:b/>
          <w:bCs/>
        </w:rPr>
        <w:t xml:space="preserve"> 2023</w:t>
      </w:r>
      <w:r w:rsidR="006F0575" w:rsidRPr="005B4D27">
        <w:rPr>
          <w:rFonts w:cs="Calibri Light"/>
        </w:rPr>
        <w:t xml:space="preserve">). </w:t>
      </w:r>
    </w:p>
  </w:footnote>
  <w:footnote w:id="12">
    <w:p w14:paraId="6A786E46" w14:textId="50CCD815" w:rsidR="008D6963" w:rsidRPr="005B4D27" w:rsidRDefault="008D6963" w:rsidP="00AA51A1">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w:t>
      </w:r>
      <w:r w:rsidR="003C7BCB" w:rsidRPr="005B4D27">
        <w:rPr>
          <w:rFonts w:cs="Calibri Light"/>
        </w:rPr>
        <w:t xml:space="preserve">OECD, </w:t>
      </w:r>
      <w:r w:rsidR="001F6F53" w:rsidRPr="005B4D27">
        <w:rPr>
          <w:rFonts w:cs="Calibri Light"/>
        </w:rPr>
        <w:t>OECD Guidelines for Multinational Enterprises on Responsible Business Conduct</w:t>
      </w:r>
      <w:r w:rsidR="003C7BCB" w:rsidRPr="005B4D27">
        <w:rPr>
          <w:rFonts w:cs="Calibri Light"/>
        </w:rPr>
        <w:t xml:space="preserve">, OECD Publishing, </w:t>
      </w:r>
      <w:r w:rsidR="00084F57" w:rsidRPr="005B4D27">
        <w:rPr>
          <w:rFonts w:cs="Calibri Light"/>
        </w:rPr>
        <w:t xml:space="preserve">29 September </w:t>
      </w:r>
      <w:r w:rsidR="003C7BCB" w:rsidRPr="005B4D27">
        <w:rPr>
          <w:rFonts w:cs="Calibri Light"/>
        </w:rPr>
        <w:t>2011, doi:</w:t>
      </w:r>
      <w:hyperlink r:id="rId18" w:history="1">
        <w:r w:rsidR="006F0575" w:rsidRPr="005B4D27">
          <w:rPr>
            <w:rStyle w:val="Hyperlink"/>
            <w:rFonts w:cs="Calibri Light"/>
          </w:rPr>
          <w:t>10.1787/9789264115415-en</w:t>
        </w:r>
      </w:hyperlink>
      <w:r w:rsidR="003C7BCB" w:rsidRPr="005B4D27">
        <w:rPr>
          <w:rFonts w:cs="Calibri Light"/>
        </w:rPr>
        <w:t>.</w:t>
      </w:r>
    </w:p>
  </w:footnote>
  <w:footnote w:id="13">
    <w:p w14:paraId="1C8D16FF" w14:textId="630B40F6" w:rsidR="0061640B" w:rsidRPr="005B4D27" w:rsidRDefault="0061640B" w:rsidP="00860214">
      <w:pPr>
        <w:pStyle w:val="FootnoteText"/>
        <w:rPr>
          <w:rFonts w:cs="Calibri Light"/>
          <w:lang w:val="en-US"/>
        </w:rPr>
      </w:pPr>
      <w:r w:rsidRPr="005B4D27">
        <w:rPr>
          <w:rStyle w:val="FootnoteReference"/>
          <w:rFonts w:cs="Calibri Light"/>
          <w:sz w:val="20"/>
          <w:vertAlign w:val="superscript"/>
        </w:rPr>
        <w:footnoteRef/>
      </w:r>
      <w:r w:rsidRPr="005B4D27">
        <w:rPr>
          <w:rFonts w:cs="Calibri Light"/>
        </w:rPr>
        <w:t xml:space="preserve"> </w:t>
      </w:r>
      <w:r w:rsidR="00045F24" w:rsidRPr="005B4D27">
        <w:rPr>
          <w:rFonts w:cs="Calibri Light"/>
        </w:rPr>
        <w:t xml:space="preserve">OECD </w:t>
      </w:r>
      <w:r w:rsidR="005B35F4" w:rsidRPr="005B4D27">
        <w:rPr>
          <w:rFonts w:cs="Calibri Light"/>
        </w:rPr>
        <w:t>Guidelines</w:t>
      </w:r>
      <w:r w:rsidR="002B2C2A" w:rsidRPr="005B4D27">
        <w:rPr>
          <w:rFonts w:cs="Calibri Light"/>
        </w:rPr>
        <w:t>,</w:t>
      </w:r>
      <w:r w:rsidR="00045F24" w:rsidRPr="005B4D27">
        <w:rPr>
          <w:rFonts w:cs="Calibri Light"/>
        </w:rPr>
        <w:t xml:space="preserve"> 2023</w:t>
      </w:r>
      <w:r w:rsidR="005B35F4" w:rsidRPr="005B4D27">
        <w:rPr>
          <w:rFonts w:cs="Calibri Light"/>
        </w:rPr>
        <w:t>,</w:t>
      </w:r>
      <w:r w:rsidRPr="005B4D27">
        <w:rPr>
          <w:rFonts w:cs="Calibri Light"/>
          <w:lang w:val="en-US"/>
        </w:rPr>
        <w:t xml:space="preserve"> </w:t>
      </w:r>
      <w:r w:rsidRPr="005B4D27">
        <w:rPr>
          <w:rFonts w:cs="Calibri Light"/>
          <w:i/>
          <w:iCs/>
          <w:lang w:val="en-US"/>
        </w:rPr>
        <w:t>II</w:t>
      </w:r>
      <w:r w:rsidR="00241D68" w:rsidRPr="005B4D27">
        <w:rPr>
          <w:rFonts w:cs="Calibri Light"/>
          <w:i/>
          <w:iCs/>
          <w:lang w:val="en-US"/>
        </w:rPr>
        <w:t>.</w:t>
      </w:r>
      <w:r w:rsidR="00E32544" w:rsidRPr="005B4D27">
        <w:rPr>
          <w:rFonts w:cs="Calibri Light"/>
          <w:i/>
          <w:iCs/>
          <w:lang w:val="en-US"/>
        </w:rPr>
        <w:t xml:space="preserve"> General Policies</w:t>
      </w:r>
      <w:r w:rsidR="00821695" w:rsidRPr="005B4D27">
        <w:rPr>
          <w:rFonts w:cs="Calibri Light"/>
          <w:lang w:val="en-US"/>
        </w:rPr>
        <w:t>,</w:t>
      </w:r>
      <w:r w:rsidRPr="005B4D27">
        <w:rPr>
          <w:rFonts w:cs="Calibri Light"/>
          <w:lang w:val="en-US"/>
        </w:rPr>
        <w:t xml:space="preserve"> A [12] &amp; [11].</w:t>
      </w:r>
    </w:p>
  </w:footnote>
  <w:footnote w:id="14">
    <w:p w14:paraId="07A0DCC1" w14:textId="33E9E9CF" w:rsidR="00DA11FF" w:rsidRPr="005B4D27" w:rsidRDefault="00DA11FF" w:rsidP="00860214">
      <w:pPr>
        <w:pStyle w:val="FootnoteText"/>
        <w:rPr>
          <w:rFonts w:cs="Calibri Light"/>
          <w:lang w:val="en-US"/>
        </w:rPr>
      </w:pPr>
      <w:r w:rsidRPr="005B4D27">
        <w:rPr>
          <w:rStyle w:val="FootnoteReference"/>
          <w:rFonts w:cs="Calibri Light"/>
          <w:sz w:val="20"/>
          <w:vertAlign w:val="superscript"/>
        </w:rPr>
        <w:footnoteRef/>
      </w:r>
      <w:r w:rsidRPr="005B4D27">
        <w:rPr>
          <w:rFonts w:cs="Calibri Light"/>
        </w:rPr>
        <w:t xml:space="preserve"> </w:t>
      </w:r>
      <w:r w:rsidR="00241D68" w:rsidRPr="005B4D27">
        <w:rPr>
          <w:rFonts w:cs="Calibri Light"/>
        </w:rPr>
        <w:t>OECD Guidelines</w:t>
      </w:r>
      <w:r w:rsidR="002B2C2A" w:rsidRPr="005B4D27">
        <w:rPr>
          <w:rFonts w:cs="Calibri Light"/>
        </w:rPr>
        <w:t>,</w:t>
      </w:r>
      <w:r w:rsidR="00241D68" w:rsidRPr="005B4D27">
        <w:rPr>
          <w:rFonts w:cs="Calibri Light"/>
        </w:rPr>
        <w:t xml:space="preserve"> 2023</w:t>
      </w:r>
      <w:r w:rsidR="005B35F4" w:rsidRPr="005B4D27">
        <w:rPr>
          <w:rFonts w:cs="Calibri Light"/>
        </w:rPr>
        <w:t>,</w:t>
      </w:r>
      <w:r w:rsidRPr="005B4D27">
        <w:rPr>
          <w:rFonts w:cs="Calibri Light"/>
          <w:lang w:val="en-US"/>
        </w:rPr>
        <w:t xml:space="preserve"> </w:t>
      </w:r>
      <w:r w:rsidR="00241D68" w:rsidRPr="005B4D27">
        <w:rPr>
          <w:rFonts w:cs="Calibri Light"/>
          <w:i/>
          <w:iCs/>
          <w:lang w:val="en-US"/>
        </w:rPr>
        <w:t>III.</w:t>
      </w:r>
      <w:r w:rsidR="00D177D1" w:rsidRPr="005B4D27">
        <w:rPr>
          <w:rFonts w:cs="Calibri Light"/>
          <w:i/>
          <w:iCs/>
          <w:lang w:val="en-US"/>
        </w:rPr>
        <w:t xml:space="preserve"> Disclosure</w:t>
      </w:r>
      <w:r w:rsidRPr="005B4D27">
        <w:rPr>
          <w:rFonts w:cs="Calibri Light"/>
          <w:lang w:val="en-US"/>
        </w:rPr>
        <w:t>, [3].</w:t>
      </w:r>
    </w:p>
  </w:footnote>
  <w:footnote w:id="15">
    <w:p w14:paraId="5259A148" w14:textId="77777777" w:rsidR="009A7028" w:rsidRPr="005B4D27" w:rsidRDefault="009A7028" w:rsidP="009A7028">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OECD Guidelines, 2023, </w:t>
      </w:r>
      <w:r w:rsidRPr="005B4D27">
        <w:rPr>
          <w:rFonts w:cs="Calibri Light"/>
          <w:i/>
          <w:iCs/>
        </w:rPr>
        <w:t>VIII. Consumer Interests</w:t>
      </w:r>
      <w:r w:rsidRPr="005B4D27">
        <w:rPr>
          <w:rFonts w:cs="Calibri Light"/>
        </w:rPr>
        <w:t>, [2].</w:t>
      </w:r>
    </w:p>
  </w:footnote>
  <w:footnote w:id="16">
    <w:p w14:paraId="6E68FA81" w14:textId="02CD5CC1" w:rsidR="000F3332" w:rsidRPr="005B4D27" w:rsidRDefault="000F3332">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OECD Guidelines, 2023, </w:t>
      </w:r>
      <w:r w:rsidR="00B13E8A" w:rsidRPr="005B4D27">
        <w:rPr>
          <w:rFonts w:cs="Calibri Light"/>
          <w:i/>
          <w:iCs/>
        </w:rPr>
        <w:t>VI. Environment</w:t>
      </w:r>
      <w:r w:rsidRPr="005B4D27">
        <w:rPr>
          <w:rFonts w:cs="Calibri Light"/>
        </w:rPr>
        <w:t>, [</w:t>
      </w:r>
      <w:r w:rsidR="002D20D5" w:rsidRPr="005B4D27">
        <w:rPr>
          <w:rFonts w:cs="Calibri Light"/>
        </w:rPr>
        <w:t>1</w:t>
      </w:r>
      <w:r w:rsidRPr="005B4D27">
        <w:rPr>
          <w:rFonts w:cs="Calibri Light"/>
        </w:rPr>
        <w:t>]</w:t>
      </w:r>
      <w:r w:rsidR="002D20D5" w:rsidRPr="005B4D27">
        <w:rPr>
          <w:rFonts w:cs="Calibri Light"/>
        </w:rPr>
        <w:t xml:space="preserve"> – [3]</w:t>
      </w:r>
      <w:r w:rsidR="00B938B8" w:rsidRPr="005B4D27">
        <w:rPr>
          <w:rFonts w:cs="Calibri Light"/>
        </w:rPr>
        <w:t>.</w:t>
      </w:r>
    </w:p>
  </w:footnote>
  <w:footnote w:id="17">
    <w:p w14:paraId="34121B72" w14:textId="315E7DAC" w:rsidR="005E3ED7" w:rsidRPr="005B4D27" w:rsidRDefault="005E3ED7" w:rsidP="00860214">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w:t>
      </w:r>
      <w:r w:rsidR="00D177D1" w:rsidRPr="005B4D27">
        <w:rPr>
          <w:rFonts w:cs="Calibri Light"/>
        </w:rPr>
        <w:t>OECD Guidelines</w:t>
      </w:r>
      <w:r w:rsidR="00DE0718" w:rsidRPr="005B4D27">
        <w:rPr>
          <w:rFonts w:cs="Calibri Light"/>
        </w:rPr>
        <w:t>,</w:t>
      </w:r>
      <w:r w:rsidR="00D177D1" w:rsidRPr="005B4D27">
        <w:rPr>
          <w:rFonts w:cs="Calibri Light"/>
        </w:rPr>
        <w:t xml:space="preserve"> 2023</w:t>
      </w:r>
      <w:r w:rsidRPr="005B4D27">
        <w:rPr>
          <w:rFonts w:cs="Calibri Light"/>
        </w:rPr>
        <w:t xml:space="preserve">, </w:t>
      </w:r>
      <w:r w:rsidR="009126C4" w:rsidRPr="005B4D27">
        <w:rPr>
          <w:rFonts w:cs="Calibri Light"/>
          <w:i/>
          <w:iCs/>
        </w:rPr>
        <w:t>VI. Environment</w:t>
      </w:r>
      <w:r w:rsidR="00821695" w:rsidRPr="005B4D27">
        <w:rPr>
          <w:rFonts w:cs="Calibri Light"/>
        </w:rPr>
        <w:t xml:space="preserve">, </w:t>
      </w:r>
      <w:r w:rsidRPr="005B4D27">
        <w:rPr>
          <w:rFonts w:cs="Calibri Light"/>
        </w:rPr>
        <w:t>[80].</w:t>
      </w:r>
    </w:p>
  </w:footnote>
  <w:footnote w:id="18">
    <w:p w14:paraId="01071780" w14:textId="74D6F206" w:rsidR="007D6731" w:rsidRPr="005B4D27" w:rsidRDefault="007D6731" w:rsidP="00BF325B">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w:t>
      </w:r>
      <w:r w:rsidR="006A6B80" w:rsidRPr="005B4D27">
        <w:rPr>
          <w:rFonts w:cs="Calibri Light"/>
        </w:rPr>
        <w:t>Australian National Contact Point for Responsible Business Conduct (</w:t>
      </w:r>
      <w:r w:rsidRPr="005B4D27">
        <w:rPr>
          <w:rFonts w:cs="Calibri Light"/>
        </w:rPr>
        <w:fldChar w:fldCharType="begin"/>
      </w:r>
      <w:r w:rsidR="002329E8" w:rsidRPr="005B4D27">
        <w:rPr>
          <w:rFonts w:cs="Calibri Light"/>
        </w:rPr>
        <w:instrText xml:space="preserve"> ADDIN EN.CITE &lt;EndNote&gt;&lt;Cite&gt;&lt;Author&gt;AusNCP&lt;/Author&gt;&lt;Year&gt;2024&lt;/Year&gt;&lt;RecNum&gt;13270&lt;/RecNum&gt;&lt;DisplayText&gt;AusNCP 2024&lt;/DisplayText&gt;&lt;record&gt;&lt;rec-number&gt;13270&lt;/rec-number&gt;&lt;foreign-keys&gt;&lt;key app="EN" db-id="a0sp9ezptped50e00ropxrznw5fstp9ppz55" timestamp="1728348823" guid="0a238408-374d-4746-9168-692e1c3fa433"&gt;13270&lt;/key&gt;&lt;/foreign-keys&gt;&lt;ref-type name="Government Document"&gt;46&lt;/ref-type&gt;&lt;contributors&gt;&lt;authors&gt;&lt;author&gt;AusNCP&lt;/author&gt;&lt;/authors&gt;&lt;secondary-authors&gt;&lt;author&gt;Australian National Contact Point for Responsible Business Conduct,&lt;/author&gt;&lt;/secondary-authors&gt;&lt;/contributors&gt;&lt;titles&gt;&lt;title&gt;Complaint Procedures&lt;/title&gt;&lt;/titles&gt;&lt;dates&gt;&lt;year&gt;2024&lt;/year&gt;&lt;pub-dates&gt;&lt;date&gt;9 April 2024&lt;/date&gt;&lt;/pub-dates&gt;&lt;/dates&gt;&lt;pub-location&gt;Canberra&lt;/pub-location&gt;&lt;publisher&gt;Department of Treasury&lt;/publisher&gt;&lt;urls&gt;&lt;related-urls&gt;&lt;url&gt;https://ausncp.gov.au/complaints/complaints-process#procedural&lt;/url&gt;&lt;/related-urls&gt;&lt;/urls&gt;&lt;access-date&gt;7 Oct 2024&lt;/access-date&gt;&lt;/record&gt;&lt;/Cite&gt;&lt;/EndNote&gt;</w:instrText>
      </w:r>
      <w:r w:rsidRPr="005B4D27">
        <w:rPr>
          <w:rFonts w:cs="Calibri Light"/>
        </w:rPr>
        <w:fldChar w:fldCharType="separate"/>
      </w:r>
      <w:r w:rsidRPr="005B4D27">
        <w:rPr>
          <w:rFonts w:cs="Calibri Light"/>
          <w:b/>
          <w:bCs/>
          <w:noProof/>
        </w:rPr>
        <w:t>AusNCP</w:t>
      </w:r>
      <w:r w:rsidR="006A6B80" w:rsidRPr="005B4D27">
        <w:rPr>
          <w:rFonts w:cs="Calibri Light"/>
          <w:noProof/>
        </w:rPr>
        <w:t>)</w:t>
      </w:r>
      <w:r w:rsidR="00234600" w:rsidRPr="005B4D27">
        <w:rPr>
          <w:rFonts w:cs="Calibri Light"/>
          <w:noProof/>
        </w:rPr>
        <w:t xml:space="preserve">, </w:t>
      </w:r>
      <w:hyperlink r:id="rId19" w:anchor="procedural" w:history="1">
        <w:r w:rsidR="00234600" w:rsidRPr="005B4D27">
          <w:rPr>
            <w:rStyle w:val="Hyperlink"/>
            <w:rFonts w:cs="Calibri Light"/>
            <w:i/>
            <w:iCs/>
            <w:noProof/>
          </w:rPr>
          <w:t>AusNCP complaint procedures</w:t>
        </w:r>
      </w:hyperlink>
      <w:r w:rsidR="00234600" w:rsidRPr="005B4D27">
        <w:rPr>
          <w:rFonts w:cs="Calibri Light"/>
          <w:noProof/>
        </w:rPr>
        <w:t>,</w:t>
      </w:r>
      <w:r w:rsidRPr="005B4D27">
        <w:rPr>
          <w:rFonts w:cs="Calibri Light"/>
          <w:noProof/>
        </w:rPr>
        <w:t xml:space="preserve"> </w:t>
      </w:r>
      <w:r w:rsidR="008664A5" w:rsidRPr="005B4D27">
        <w:rPr>
          <w:rFonts w:cs="Calibri Light"/>
          <w:noProof/>
        </w:rPr>
        <w:t xml:space="preserve">April </w:t>
      </w:r>
      <w:r w:rsidRPr="005B4D27">
        <w:rPr>
          <w:rFonts w:cs="Calibri Light"/>
          <w:noProof/>
        </w:rPr>
        <w:t>2024</w:t>
      </w:r>
      <w:r w:rsidRPr="005B4D27">
        <w:rPr>
          <w:rFonts w:cs="Calibri Light"/>
        </w:rPr>
        <w:fldChar w:fldCharType="end"/>
      </w:r>
      <w:r w:rsidR="00A61283" w:rsidRPr="005B4D27">
        <w:rPr>
          <w:rFonts w:cs="Calibri Light"/>
        </w:rPr>
        <w:t xml:space="preserve">, </w:t>
      </w:r>
      <w:r w:rsidR="00234600" w:rsidRPr="005B4D27">
        <w:rPr>
          <w:rFonts w:cs="Calibri Light"/>
        </w:rPr>
        <w:t>paras [</w:t>
      </w:r>
      <w:r w:rsidR="00A61283" w:rsidRPr="005B4D27">
        <w:rPr>
          <w:rFonts w:cs="Calibri Light"/>
        </w:rPr>
        <w:t>15</w:t>
      </w:r>
      <w:r w:rsidR="00234600" w:rsidRPr="005B4D27">
        <w:rPr>
          <w:rFonts w:cs="Calibri Light"/>
        </w:rPr>
        <w:t>]</w:t>
      </w:r>
      <w:r w:rsidR="00A61283" w:rsidRPr="005B4D27">
        <w:rPr>
          <w:rFonts w:cs="Calibri Light"/>
        </w:rPr>
        <w:t xml:space="preserve"> </w:t>
      </w:r>
      <w:r w:rsidR="00234600" w:rsidRPr="005B4D27">
        <w:rPr>
          <w:rFonts w:cs="Calibri Light"/>
        </w:rPr>
        <w:t>and [</w:t>
      </w:r>
      <w:r w:rsidR="00A61283" w:rsidRPr="005B4D27">
        <w:rPr>
          <w:rFonts w:cs="Calibri Light"/>
        </w:rPr>
        <w:t>30</w:t>
      </w:r>
      <w:r w:rsidR="00234600" w:rsidRPr="005B4D27">
        <w:rPr>
          <w:rFonts w:cs="Calibri Light"/>
        </w:rPr>
        <w:t>]</w:t>
      </w:r>
      <w:r w:rsidR="001E332C" w:rsidRPr="005B4D27">
        <w:rPr>
          <w:rFonts w:cs="Calibri Light"/>
        </w:rPr>
        <w:t xml:space="preserve"> (</w:t>
      </w:r>
      <w:r w:rsidR="001E332C" w:rsidRPr="005B4D27">
        <w:rPr>
          <w:rFonts w:cs="Calibri Light"/>
          <w:b/>
          <w:bCs/>
        </w:rPr>
        <w:t>AusNCP Procedures</w:t>
      </w:r>
      <w:r w:rsidR="00D61D44" w:rsidRPr="005B4D27">
        <w:rPr>
          <w:rFonts w:cs="Calibri Light"/>
          <w:b/>
          <w:bCs/>
        </w:rPr>
        <w:t>, 2024</w:t>
      </w:r>
      <w:r w:rsidR="001E332C" w:rsidRPr="005B4D27">
        <w:rPr>
          <w:rFonts w:cs="Calibri Light"/>
        </w:rPr>
        <w:t xml:space="preserve">). </w:t>
      </w:r>
    </w:p>
  </w:footnote>
  <w:footnote w:id="19">
    <w:p w14:paraId="17AE1975" w14:textId="17B70F45" w:rsidR="0056308D" w:rsidRPr="005B4D27" w:rsidRDefault="0056308D" w:rsidP="00BF325B">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w:t>
      </w:r>
      <w:r w:rsidR="00443AAD" w:rsidRPr="005B4D27">
        <w:rPr>
          <w:rFonts w:cs="Calibri Light"/>
        </w:rPr>
        <w:t xml:space="preserve">OECD, </w:t>
      </w:r>
      <w:r w:rsidRPr="005B4D27">
        <w:rPr>
          <w:rFonts w:cs="Calibri Light"/>
          <w:i/>
          <w:iCs/>
        </w:rPr>
        <w:t>Guide for National Contact Points on the Initial Assessment of Specific Instances</w:t>
      </w:r>
      <w:r w:rsidRPr="005B4D27">
        <w:rPr>
          <w:rFonts w:cs="Calibri Light"/>
        </w:rPr>
        <w:t>,</w:t>
      </w:r>
      <w:r w:rsidR="00443AAD" w:rsidRPr="005B4D27">
        <w:rPr>
          <w:rFonts w:cs="Calibri Light"/>
        </w:rPr>
        <w:t xml:space="preserve"> OECD Publishing, </w:t>
      </w:r>
      <w:r w:rsidR="00035CF4" w:rsidRPr="005B4D27">
        <w:rPr>
          <w:rFonts w:cs="Calibri Light"/>
        </w:rPr>
        <w:t xml:space="preserve">31 January </w:t>
      </w:r>
      <w:r w:rsidR="00443AAD" w:rsidRPr="005B4D27">
        <w:rPr>
          <w:rFonts w:cs="Calibri Light"/>
        </w:rPr>
        <w:t>2019</w:t>
      </w:r>
      <w:r w:rsidR="00D07E2F" w:rsidRPr="005B4D27">
        <w:rPr>
          <w:rFonts w:cs="Calibri Light"/>
        </w:rPr>
        <w:t>,</w:t>
      </w:r>
      <w:r w:rsidRPr="005B4D27">
        <w:rPr>
          <w:rFonts w:cs="Calibri Light"/>
        </w:rPr>
        <w:t xml:space="preserve"> p</w:t>
      </w:r>
      <w:r w:rsidR="0039188E" w:rsidRPr="005B4D27">
        <w:rPr>
          <w:rFonts w:cs="Calibri Light"/>
        </w:rPr>
        <w:t xml:space="preserve"> </w:t>
      </w:r>
      <w:r w:rsidRPr="005B4D27">
        <w:rPr>
          <w:rFonts w:cs="Calibri Light"/>
        </w:rPr>
        <w:t>6</w:t>
      </w:r>
      <w:r w:rsidR="00E63A3A" w:rsidRPr="005B4D27">
        <w:rPr>
          <w:rFonts w:cs="Calibri Light"/>
        </w:rPr>
        <w:t>, doi:</w:t>
      </w:r>
      <w:hyperlink r:id="rId20" w:history="1">
        <w:r w:rsidR="00E63A3A" w:rsidRPr="005B4D27">
          <w:rPr>
            <w:rStyle w:val="Hyperlink"/>
            <w:rFonts w:cs="Calibri Light"/>
          </w:rPr>
          <w:t>10.1787/c8d7f80a-en</w:t>
        </w:r>
      </w:hyperlink>
      <w:r w:rsidRPr="005B4D27">
        <w:rPr>
          <w:rFonts w:cs="Calibri Light"/>
        </w:rPr>
        <w:t>.</w:t>
      </w:r>
    </w:p>
  </w:footnote>
  <w:footnote w:id="20">
    <w:p w14:paraId="579FE227" w14:textId="08B45934" w:rsidR="00F14DC6" w:rsidRPr="005B4D27" w:rsidRDefault="00F14DC6" w:rsidP="00BF325B">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w:t>
      </w:r>
      <w:r w:rsidR="0037440C" w:rsidRPr="005B4D27">
        <w:rPr>
          <w:rFonts w:cs="Calibri Light"/>
        </w:rPr>
        <w:t xml:space="preserve">Australian Charities and Not-for-profits Commission, </w:t>
      </w:r>
      <w:bookmarkStart w:id="25" w:name="_Hlk219386867"/>
      <w:r w:rsidR="0037440C" w:rsidRPr="005B4D27">
        <w:rPr>
          <w:rFonts w:cs="Calibri Light"/>
        </w:rPr>
        <w:fldChar w:fldCharType="begin"/>
      </w:r>
      <w:r w:rsidR="0037440C" w:rsidRPr="005B4D27">
        <w:rPr>
          <w:rFonts w:cs="Calibri Light"/>
        </w:rPr>
        <w:instrText>HYPERLINK "https://www.acnc.gov.au/charity/charities/6532547c-39af-e811-a960-000d3ad24282/documents/a8c299f7-a3bd-ef11-a72f-000d3ad17a98"</w:instrText>
      </w:r>
      <w:r w:rsidR="0037440C" w:rsidRPr="005B4D27">
        <w:rPr>
          <w:rFonts w:cs="Calibri Light"/>
        </w:rPr>
      </w:r>
      <w:r w:rsidR="0037440C" w:rsidRPr="005B4D27">
        <w:rPr>
          <w:rFonts w:cs="Calibri Light"/>
        </w:rPr>
        <w:fldChar w:fldCharType="separate"/>
      </w:r>
      <w:r w:rsidR="0037440C" w:rsidRPr="005B4D27">
        <w:rPr>
          <w:rStyle w:val="Hyperlink"/>
          <w:rFonts w:cs="Calibri Light"/>
          <w:i/>
          <w:iCs/>
        </w:rPr>
        <w:t>Annual Information Statement 2024: Environment Tasmania Incorporated</w:t>
      </w:r>
      <w:r w:rsidR="0037440C" w:rsidRPr="005B4D27">
        <w:rPr>
          <w:rFonts w:cs="Calibri Light"/>
        </w:rPr>
        <w:fldChar w:fldCharType="end"/>
      </w:r>
      <w:bookmarkEnd w:id="25"/>
      <w:r w:rsidR="0037440C" w:rsidRPr="005B4D27">
        <w:rPr>
          <w:rFonts w:cs="Calibri Light"/>
        </w:rPr>
        <w:t>,</w:t>
      </w:r>
      <w:r w:rsidR="00E1104E" w:rsidRPr="005B4D27">
        <w:rPr>
          <w:rFonts w:cs="Calibri Light"/>
        </w:rPr>
        <w:t xml:space="preserve"> n.d.,</w:t>
      </w:r>
      <w:r w:rsidRPr="005B4D27">
        <w:rPr>
          <w:rFonts w:cs="Calibri Light"/>
        </w:rPr>
        <w:t xml:space="preserve"> </w:t>
      </w:r>
      <w:r w:rsidR="0055134F" w:rsidRPr="005B4D27">
        <w:rPr>
          <w:rFonts w:cs="Calibri Light"/>
        </w:rPr>
        <w:t>accessed November 2025</w:t>
      </w:r>
      <w:r w:rsidR="00B41F3D" w:rsidRPr="005B4D27">
        <w:rPr>
          <w:rFonts w:cs="Calibri Light"/>
        </w:rPr>
        <w:t xml:space="preserve">. </w:t>
      </w:r>
    </w:p>
  </w:footnote>
  <w:footnote w:id="21">
    <w:p w14:paraId="5F8CD6B8" w14:textId="4C872552" w:rsidR="0091558B" w:rsidRPr="005B4D27" w:rsidRDefault="0091558B" w:rsidP="00860214">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w:t>
      </w:r>
      <w:r w:rsidR="002329E8" w:rsidRPr="005B4D27">
        <w:rPr>
          <w:rFonts w:cs="Calibri Light"/>
        </w:rPr>
        <w:fldChar w:fldCharType="begin"/>
      </w:r>
      <w:r w:rsidR="002329E8" w:rsidRPr="005B4D27">
        <w:rPr>
          <w:rFonts w:cs="Calibri Light"/>
        </w:rPr>
        <w:instrText xml:space="preserve"> ADDIN EN.CITE &lt;EndNote&gt;&lt;Cite&gt;&lt;Author&gt;AusNCP&lt;/Author&gt;&lt;Year&gt;2024&lt;/Year&gt;&lt;RecNum&gt;13270&lt;/RecNum&gt;&lt;DisplayText&gt;AusNCP 2024&lt;/DisplayText&gt;&lt;record&gt;&lt;rec-number&gt;13270&lt;/rec-number&gt;&lt;foreign-keys&gt;&lt;key app="EN" db-id="a0sp9ezptped50e00ropxrznw5fstp9ppz55" timestamp="1728348823" guid="0a238408-374d-4746-9168-692e1c3fa433"&gt;13270&lt;/key&gt;&lt;/foreign-keys&gt;&lt;ref-type name="Government Document"&gt;46&lt;/ref-type&gt;&lt;contributors&gt;&lt;authors&gt;&lt;author&gt;AusNCP&lt;/author&gt;&lt;/authors&gt;&lt;secondary-authors&gt;&lt;author&gt;Australian National Contact Point for Responsible Business Conduct,&lt;/author&gt;&lt;/secondary-authors&gt;&lt;/contributors&gt;&lt;titles&gt;&lt;title&gt;Complaint Procedures&lt;/title&gt;&lt;/titles&gt;&lt;dates&gt;&lt;year&gt;2024&lt;/year&gt;&lt;pub-dates&gt;&lt;date&gt;9 April 2024&lt;/date&gt;&lt;/pub-dates&gt;&lt;/dates&gt;&lt;pub-location&gt;Canberra&lt;/pub-location&gt;&lt;publisher&gt;Department of Treasury&lt;/publisher&gt;&lt;urls&gt;&lt;related-urls&gt;&lt;url&gt;https://ausncp.gov.au/complaints/complaints-process#procedural&lt;/url&gt;&lt;/related-urls&gt;&lt;/urls&gt;&lt;access-date&gt;7 Oct 2024&lt;/access-date&gt;&lt;/record&gt;&lt;/Cite&gt;&lt;/EndNote&gt;</w:instrText>
      </w:r>
      <w:r w:rsidR="002329E8" w:rsidRPr="005B4D27">
        <w:rPr>
          <w:rFonts w:cs="Calibri Light"/>
        </w:rPr>
        <w:fldChar w:fldCharType="separate"/>
      </w:r>
      <w:r w:rsidR="002329E8" w:rsidRPr="005B4D27">
        <w:rPr>
          <w:rFonts w:cs="Calibri Light"/>
          <w:noProof/>
        </w:rPr>
        <w:t>AusNCP</w:t>
      </w:r>
      <w:r w:rsidR="002329E8" w:rsidRPr="005B4D27">
        <w:rPr>
          <w:rFonts w:cs="Calibri Light"/>
        </w:rPr>
        <w:t xml:space="preserve"> </w:t>
      </w:r>
      <w:r w:rsidR="001E332C" w:rsidRPr="005B4D27">
        <w:rPr>
          <w:rFonts w:cs="Calibri Light"/>
          <w:noProof/>
        </w:rPr>
        <w:t>Procedures</w:t>
      </w:r>
      <w:r w:rsidR="0075039F" w:rsidRPr="005B4D27">
        <w:rPr>
          <w:rFonts w:cs="Calibri Light"/>
          <w:noProof/>
        </w:rPr>
        <w:t>,</w:t>
      </w:r>
      <w:r w:rsidR="002329E8" w:rsidRPr="005B4D27">
        <w:rPr>
          <w:rFonts w:cs="Calibri Light"/>
          <w:noProof/>
        </w:rPr>
        <w:t xml:space="preserve"> 2024</w:t>
      </w:r>
      <w:r w:rsidR="002329E8" w:rsidRPr="005B4D27">
        <w:rPr>
          <w:rFonts w:cs="Calibri Light"/>
        </w:rPr>
        <w:fldChar w:fldCharType="end"/>
      </w:r>
      <w:r w:rsidRPr="005B4D27">
        <w:rPr>
          <w:rFonts w:cs="Calibri Light"/>
        </w:rPr>
        <w:t xml:space="preserve">, </w:t>
      </w:r>
      <w:r w:rsidR="001E332C" w:rsidRPr="005B4D27">
        <w:rPr>
          <w:rFonts w:cs="Calibri Light"/>
        </w:rPr>
        <w:t>para [</w:t>
      </w:r>
      <w:r w:rsidRPr="005B4D27">
        <w:rPr>
          <w:rFonts w:cs="Calibri Light"/>
        </w:rPr>
        <w:t>31</w:t>
      </w:r>
      <w:r w:rsidR="001E332C" w:rsidRPr="005B4D27">
        <w:rPr>
          <w:rFonts w:cs="Calibri Light"/>
        </w:rPr>
        <w:t>]</w:t>
      </w:r>
      <w:r w:rsidR="008138FE" w:rsidRPr="005B4D27">
        <w:rPr>
          <w:rFonts w:cs="Calibri Light"/>
        </w:rPr>
        <w:t xml:space="preserve"> and p</w:t>
      </w:r>
      <w:r w:rsidR="001E332C" w:rsidRPr="005B4D27">
        <w:rPr>
          <w:rFonts w:cs="Calibri Light"/>
        </w:rPr>
        <w:t xml:space="preserve"> </w:t>
      </w:r>
      <w:r w:rsidR="00E35135" w:rsidRPr="005B4D27">
        <w:rPr>
          <w:rFonts w:cs="Calibri Light"/>
        </w:rPr>
        <w:t>20</w:t>
      </w:r>
      <w:r w:rsidR="00DE1B5E" w:rsidRPr="005B4D27">
        <w:rPr>
          <w:rFonts w:cs="Calibri Light"/>
        </w:rPr>
        <w:t xml:space="preserve"> (glossary definition of ‘material and substantiated’)</w:t>
      </w:r>
      <w:r w:rsidRPr="005B4D27">
        <w:rPr>
          <w:rFonts w:cs="Calibri Light"/>
        </w:rPr>
        <w:t>.</w:t>
      </w:r>
    </w:p>
  </w:footnote>
  <w:footnote w:id="22">
    <w:p w14:paraId="77ACC300" w14:textId="77777777" w:rsidR="00373259" w:rsidRPr="005B4D27" w:rsidRDefault="00373259" w:rsidP="00373259">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w:t>
      </w:r>
      <w:r w:rsidRPr="005B4D27">
        <w:rPr>
          <w:rFonts w:cs="Calibri Light"/>
        </w:rPr>
        <w:fldChar w:fldCharType="begin"/>
      </w:r>
      <w:r w:rsidRPr="005B4D27">
        <w:rPr>
          <w:rFonts w:cs="Calibri Light"/>
        </w:rPr>
        <w:instrText xml:space="preserve"> ADDIN EN.CITE &lt;EndNote&gt;&lt;Cite&gt;&lt;Author&gt;OECD&lt;/Author&gt;&lt;Year&gt;2019&lt;/Year&gt;&lt;RecNum&gt;12738&lt;/RecNum&gt;&lt;DisplayText&gt;OECD 2019&lt;/DisplayText&gt;&lt;record&gt;&lt;rec-number&gt;12738&lt;/rec-number&gt;&lt;foreign-keys&gt;&lt;key app="EN" db-id="a0sp9ezptped50e00ropxrznw5fstp9ppz55" timestamp="1724232332" guid="82b30f33-01c9-4fc9-b76b-6ce1a34c6632"&gt;12738&lt;/key&gt;&lt;/foreign-keys&gt;&lt;ref-type name="JS Generic"&gt;42&lt;/ref-type&gt;&lt;contributors&gt;&lt;authors&gt;&lt;author&gt;OECD&lt;/author&gt;&lt;/authors&gt;&lt;secondary-authors&gt;&lt;author&gt;Secretary-General,&lt;/author&gt;&lt;/secondary-authors&gt;&lt;/contributors&gt;&lt;titles&gt;&lt;title&gt;Guide for National Contacts Points on the Initial Assessment of Specific Instances&lt;/title&gt;&lt;short-title&gt;OECD Initial Assessments Guide&lt;/short-title&gt;&lt;/titles&gt;&lt;dates&gt;&lt;year&gt;2019&lt;/year&gt;&lt;/dates&gt;&lt;pub-location&gt;Paris&lt;/pub-location&gt;&lt;publisher&gt;OECD Publishing&lt;/publisher&gt;&lt;urls&gt;&lt;related-urls&gt;&lt;url&gt;https://mneguidelines.oecd.org/Guide-for-National-Contact-Points-on-the-Initial-Assessment-of-Specific-Instances.pdf&lt;/url&gt;&lt;/related-urls&gt;&lt;/urls&gt;&lt;access-date&gt;26 Feb 2020&lt;/access-date&gt;&lt;/record&gt;&lt;/Cite&gt;&lt;/EndNote&gt;</w:instrText>
      </w:r>
      <w:r w:rsidRPr="005B4D27">
        <w:rPr>
          <w:rFonts w:cs="Calibri Light"/>
        </w:rPr>
        <w:fldChar w:fldCharType="separate"/>
      </w:r>
      <w:r w:rsidRPr="005B4D27">
        <w:rPr>
          <w:rFonts w:cs="Calibri Light"/>
          <w:noProof/>
        </w:rPr>
        <w:t>OECD 2019</w:t>
      </w:r>
      <w:r w:rsidRPr="005B4D27">
        <w:rPr>
          <w:rFonts w:cs="Calibri Light"/>
        </w:rPr>
        <w:fldChar w:fldCharType="end"/>
      </w:r>
      <w:r w:rsidRPr="005B4D27">
        <w:rPr>
          <w:rFonts w:cs="Calibri Light"/>
        </w:rPr>
        <w:t>, p 7.</w:t>
      </w:r>
    </w:p>
  </w:footnote>
  <w:footnote w:id="23">
    <w:p w14:paraId="1FF85DB2" w14:textId="0B31BE33" w:rsidR="00907607" w:rsidRPr="005B4D27" w:rsidRDefault="00907607" w:rsidP="00BF325B">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w:t>
      </w:r>
      <w:r w:rsidR="00BB545B" w:rsidRPr="005B4D27">
        <w:rPr>
          <w:rFonts w:cs="Calibri Light"/>
        </w:rPr>
        <w:t>DCCEEW</w:t>
      </w:r>
      <w:r w:rsidR="00911F40" w:rsidRPr="005B4D27">
        <w:rPr>
          <w:rFonts w:cs="Calibri Light"/>
        </w:rPr>
        <w:t>,</w:t>
      </w:r>
      <w:r w:rsidR="00BB545B" w:rsidRPr="005B4D27">
        <w:rPr>
          <w:rFonts w:cs="Calibri Light"/>
        </w:rPr>
        <w:t xml:space="preserve"> </w:t>
      </w:r>
      <w:hyperlink r:id="rId21" w:history="1">
        <w:r w:rsidR="003866C0" w:rsidRPr="005B4D27">
          <w:rPr>
            <w:rStyle w:val="Hyperlink"/>
            <w:rFonts w:cs="Calibri Light"/>
            <w:i/>
            <w:iCs/>
          </w:rPr>
          <w:t>About threatened ecological communities</w:t>
        </w:r>
      </w:hyperlink>
      <w:r w:rsidR="00BB545B" w:rsidRPr="005B4D27">
        <w:rPr>
          <w:rFonts w:cs="Calibri Light"/>
        </w:rPr>
        <w:t xml:space="preserve">, </w:t>
      </w:r>
      <w:r w:rsidR="002C28CE" w:rsidRPr="005B4D27">
        <w:rPr>
          <w:rFonts w:cs="Calibri Light"/>
        </w:rPr>
        <w:t xml:space="preserve">14 July 2022, </w:t>
      </w:r>
      <w:r w:rsidR="00BB545B" w:rsidRPr="005B4D27">
        <w:rPr>
          <w:rFonts w:cs="Calibri Light"/>
        </w:rPr>
        <w:t xml:space="preserve">accessed </w:t>
      </w:r>
      <w:r w:rsidR="003C5D74" w:rsidRPr="005B4D27">
        <w:rPr>
          <w:rFonts w:cs="Calibri Light"/>
        </w:rPr>
        <w:t>October</w:t>
      </w:r>
      <w:r w:rsidR="003866C0" w:rsidRPr="005B4D27">
        <w:rPr>
          <w:rFonts w:cs="Calibri Light"/>
        </w:rPr>
        <w:t xml:space="preserve"> </w:t>
      </w:r>
      <w:r w:rsidR="00BB545B" w:rsidRPr="005B4D27">
        <w:rPr>
          <w:rFonts w:cs="Calibri Light"/>
        </w:rPr>
        <w:t>202</w:t>
      </w:r>
      <w:r w:rsidR="003C5D74" w:rsidRPr="005B4D27">
        <w:rPr>
          <w:rFonts w:cs="Calibri Light"/>
        </w:rPr>
        <w:t>5</w:t>
      </w:r>
      <w:r w:rsidR="00B15667" w:rsidRPr="005B4D27">
        <w:rPr>
          <w:rFonts w:cs="Calibri Light"/>
        </w:rPr>
        <w:t xml:space="preserve">. </w:t>
      </w:r>
    </w:p>
  </w:footnote>
  <w:footnote w:id="24">
    <w:p w14:paraId="6FE4903C" w14:textId="3CCE0D84" w:rsidR="000953FE" w:rsidRPr="005B4D27" w:rsidRDefault="000953FE" w:rsidP="00BF325B">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w:t>
      </w:r>
      <w:r w:rsidR="007920C2" w:rsidRPr="005B4D27">
        <w:rPr>
          <w:rFonts w:cs="Calibri Light"/>
        </w:rPr>
        <w:t>DCCEEW</w:t>
      </w:r>
      <w:r w:rsidR="000C3766" w:rsidRPr="005B4D27">
        <w:rPr>
          <w:rFonts w:cs="Calibri Light"/>
        </w:rPr>
        <w:t>,</w:t>
      </w:r>
      <w:r w:rsidR="007920C2" w:rsidRPr="005B4D27">
        <w:rPr>
          <w:rFonts w:cs="Calibri Light"/>
        </w:rPr>
        <w:t xml:space="preserve"> 2023</w:t>
      </w:r>
      <w:r w:rsidR="0016296C" w:rsidRPr="005B4D27">
        <w:rPr>
          <w:rFonts w:cs="Calibri Light"/>
        </w:rPr>
        <w:t>, p 1</w:t>
      </w:r>
      <w:r w:rsidRPr="005B4D27">
        <w:rPr>
          <w:rFonts w:cs="Calibri Light"/>
        </w:rPr>
        <w:t xml:space="preserve"> </w:t>
      </w:r>
      <w:r w:rsidR="009F6A1E" w:rsidRPr="005B4D27">
        <w:rPr>
          <w:rFonts w:cs="Calibri Light"/>
        </w:rPr>
        <w:t>states</w:t>
      </w:r>
      <w:r w:rsidR="006C6C0A" w:rsidRPr="005B4D27">
        <w:rPr>
          <w:rFonts w:cs="Calibri Light"/>
        </w:rPr>
        <w:t xml:space="preserve"> </w:t>
      </w:r>
      <w:r w:rsidR="007F0933" w:rsidRPr="005B4D27">
        <w:rPr>
          <w:rFonts w:cs="Calibri Light"/>
        </w:rPr>
        <w:t xml:space="preserve">that </w:t>
      </w:r>
      <w:r w:rsidR="009F6A1E" w:rsidRPr="005B4D27">
        <w:rPr>
          <w:rFonts w:cs="Calibri Light"/>
        </w:rPr>
        <w:t xml:space="preserve">the </w:t>
      </w:r>
      <w:r w:rsidR="006C6C0A" w:rsidRPr="005B4D27">
        <w:rPr>
          <w:rFonts w:cs="Calibri Light"/>
        </w:rPr>
        <w:t>advice</w:t>
      </w:r>
      <w:r w:rsidR="009F6A1E" w:rsidRPr="005B4D27">
        <w:rPr>
          <w:rFonts w:cs="Calibri Light"/>
        </w:rPr>
        <w:t xml:space="preserve"> </w:t>
      </w:r>
      <w:r w:rsidR="006C6C0A" w:rsidRPr="005B4D27">
        <w:rPr>
          <w:rFonts w:cs="Calibri Light"/>
        </w:rPr>
        <w:t>‘</w:t>
      </w:r>
      <w:r w:rsidR="009F6A1E" w:rsidRPr="005B4D27">
        <w:rPr>
          <w:rFonts w:cs="Calibri Light"/>
        </w:rPr>
        <w:t>provides a foundation for conservation action and further planning’.</w:t>
      </w:r>
    </w:p>
  </w:footnote>
  <w:footnote w:id="25">
    <w:p w14:paraId="16098C4E" w14:textId="2FBA2C17" w:rsidR="009F6A1E" w:rsidRPr="005B4D27" w:rsidRDefault="009F6A1E" w:rsidP="00BF325B">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w:t>
      </w:r>
      <w:r w:rsidR="007438DA" w:rsidRPr="005B4D27">
        <w:rPr>
          <w:rFonts w:cs="Calibri Light"/>
        </w:rPr>
        <w:t>DCCEEW</w:t>
      </w:r>
      <w:r w:rsidR="000C3766" w:rsidRPr="005B4D27">
        <w:rPr>
          <w:rFonts w:cs="Calibri Light"/>
        </w:rPr>
        <w:t>,</w:t>
      </w:r>
      <w:r w:rsidR="007438DA" w:rsidRPr="005B4D27">
        <w:rPr>
          <w:rFonts w:cs="Calibri Light"/>
        </w:rPr>
        <w:t xml:space="preserve"> 2023, p 2</w:t>
      </w:r>
      <w:r w:rsidR="00D128A0" w:rsidRPr="005B4D27">
        <w:rPr>
          <w:rFonts w:cs="Calibri Light"/>
        </w:rPr>
        <w:t xml:space="preserve"> notes</w:t>
      </w:r>
      <w:r w:rsidRPr="005B4D27">
        <w:rPr>
          <w:rFonts w:cs="Calibri Light"/>
        </w:rPr>
        <w:t xml:space="preserve"> </w:t>
      </w:r>
      <w:r w:rsidR="00A66DAB" w:rsidRPr="005B4D27">
        <w:rPr>
          <w:rFonts w:cs="Calibri Light"/>
        </w:rPr>
        <w:t xml:space="preserve">that </w:t>
      </w:r>
      <w:r w:rsidRPr="005B4D27">
        <w:rPr>
          <w:rFonts w:cs="Calibri Light"/>
        </w:rPr>
        <w:t>‘</w:t>
      </w:r>
      <w:r w:rsidR="00D128A0" w:rsidRPr="005B4D27">
        <w:rPr>
          <w:rFonts w:cs="Calibri Light"/>
        </w:rPr>
        <w:t>[s]</w:t>
      </w:r>
      <w:proofErr w:type="spellStart"/>
      <w:r w:rsidRPr="005B4D27">
        <w:rPr>
          <w:rFonts w:cs="Calibri Light"/>
        </w:rPr>
        <w:t>ubstantial</w:t>
      </w:r>
      <w:proofErr w:type="spellEnd"/>
      <w:r w:rsidRPr="005B4D27">
        <w:rPr>
          <w:rFonts w:cs="Calibri Light"/>
        </w:rPr>
        <w:t xml:space="preserve"> recent evidence indicates a high risk of extinction for the</w:t>
      </w:r>
      <w:r w:rsidR="004B2DA1" w:rsidRPr="005B4D27">
        <w:rPr>
          <w:rFonts w:cs="Calibri Light"/>
        </w:rPr>
        <w:t xml:space="preserve"> </w:t>
      </w:r>
      <w:r w:rsidR="002F05E1" w:rsidRPr="005B4D27">
        <w:rPr>
          <w:rFonts w:cs="Calibri Light"/>
        </w:rPr>
        <w:t>[</w:t>
      </w:r>
      <w:proofErr w:type="spellStart"/>
      <w:r w:rsidR="002F05E1" w:rsidRPr="005B4D27">
        <w:rPr>
          <w:rFonts w:cs="Calibri Light"/>
        </w:rPr>
        <w:t>Maugean</w:t>
      </w:r>
      <w:proofErr w:type="spellEnd"/>
      <w:r w:rsidR="002F05E1" w:rsidRPr="005B4D27">
        <w:rPr>
          <w:rFonts w:cs="Calibri Light"/>
        </w:rPr>
        <w:t xml:space="preserve"> skate</w:t>
      </w:r>
      <w:r w:rsidR="004B2DA1" w:rsidRPr="005B4D27">
        <w:rPr>
          <w:rFonts w:cs="Calibri Light"/>
        </w:rPr>
        <w:t xml:space="preserve">] </w:t>
      </w:r>
      <w:r w:rsidRPr="005B4D27">
        <w:rPr>
          <w:rFonts w:cs="Calibri Light"/>
        </w:rPr>
        <w:t>in the near future</w:t>
      </w:r>
      <w:r w:rsidR="004125B1" w:rsidRPr="005B4D27">
        <w:rPr>
          <w:rFonts w:cs="Calibri Light"/>
        </w:rPr>
        <w:t>’</w:t>
      </w:r>
      <w:r w:rsidR="00534237" w:rsidRPr="005B4D27">
        <w:rPr>
          <w:rFonts w:cs="Calibri Light"/>
        </w:rPr>
        <w:t>, and that ‘[t]</w:t>
      </w:r>
      <w:r w:rsidRPr="005B4D27">
        <w:rPr>
          <w:rFonts w:cs="Calibri Light"/>
        </w:rPr>
        <w:t>he primary threat to the species is degraded water quality, in particular substantially reduced levels of dissolved oxygen throughout Macquarie Harbour</w:t>
      </w:r>
      <w:r w:rsidR="00F52D56" w:rsidRPr="005B4D27">
        <w:rPr>
          <w:rFonts w:cs="Calibri Light"/>
        </w:rPr>
        <w:t xml:space="preserve">’, </w:t>
      </w:r>
      <w:r w:rsidR="002F1FAC" w:rsidRPr="005B4D27">
        <w:rPr>
          <w:rFonts w:cs="Calibri Light"/>
        </w:rPr>
        <w:t>where</w:t>
      </w:r>
      <w:r w:rsidR="00F52D56" w:rsidRPr="005B4D27">
        <w:rPr>
          <w:rFonts w:cs="Calibri Light"/>
        </w:rPr>
        <w:t xml:space="preserve"> ‘</w:t>
      </w:r>
      <w:r w:rsidR="0016731F" w:rsidRPr="005B4D27">
        <w:rPr>
          <w:rFonts w:cs="Calibri Light"/>
        </w:rPr>
        <w:t>[</w:t>
      </w:r>
      <w:r w:rsidR="00F52D56" w:rsidRPr="005B4D27">
        <w:rPr>
          <w:rFonts w:cs="Calibri Light"/>
        </w:rPr>
        <w:t>t</w:t>
      </w:r>
      <w:r w:rsidR="0016731F" w:rsidRPr="005B4D27">
        <w:rPr>
          <w:rFonts w:cs="Calibri Light"/>
        </w:rPr>
        <w:t>]</w:t>
      </w:r>
      <w:r w:rsidRPr="005B4D27">
        <w:rPr>
          <w:rFonts w:cs="Calibri Light"/>
        </w:rPr>
        <w:t xml:space="preserve">here is a significant correlation between </w:t>
      </w:r>
      <w:r w:rsidR="0016731F" w:rsidRPr="005B4D27">
        <w:rPr>
          <w:rFonts w:cs="Calibri Light"/>
        </w:rPr>
        <w:t>[a]</w:t>
      </w:r>
      <w:r w:rsidRPr="005B4D27">
        <w:rPr>
          <w:rFonts w:cs="Calibri Light"/>
        </w:rPr>
        <w:t xml:space="preserve"> reduction in dissolved oxygen levels and increases in salmonid aquaculture’.</w:t>
      </w:r>
    </w:p>
  </w:footnote>
  <w:footnote w:id="26">
    <w:p w14:paraId="21216E59" w14:textId="2B567698" w:rsidR="00037ED0" w:rsidRPr="005B4D27" w:rsidRDefault="00037ED0" w:rsidP="0067342E">
      <w:pPr>
        <w:pStyle w:val="FootnoteText"/>
        <w:ind w:left="181" w:hanging="181"/>
        <w:rPr>
          <w:rFonts w:cs="Calibri Light"/>
        </w:rPr>
      </w:pPr>
      <w:r w:rsidRPr="005B4D27">
        <w:rPr>
          <w:rStyle w:val="FootnoteReference"/>
          <w:rFonts w:cs="Calibri Light"/>
          <w:sz w:val="20"/>
          <w:vertAlign w:val="superscript"/>
        </w:rPr>
        <w:footnoteRef/>
      </w:r>
      <w:r w:rsidRPr="005B4D27">
        <w:rPr>
          <w:rFonts w:cs="Calibri Light"/>
        </w:rPr>
        <w:t xml:space="preserve"> </w:t>
      </w:r>
      <w:r w:rsidR="00387C1B" w:rsidRPr="005B4D27">
        <w:rPr>
          <w:rFonts w:cs="Calibri Light"/>
        </w:rPr>
        <w:t xml:space="preserve">DCCEEW, </w:t>
      </w:r>
      <w:hyperlink r:id="rId22" w:history="1">
        <w:r w:rsidR="000B38F0" w:rsidRPr="005B4D27">
          <w:rPr>
            <w:rStyle w:val="Hyperlink"/>
            <w:rFonts w:cs="Calibri Light"/>
            <w:i/>
            <w:iCs/>
          </w:rPr>
          <w:t xml:space="preserve">Consultation Document on Listing Eligibility and Conservation Actions – </w:t>
        </w:r>
        <w:proofErr w:type="spellStart"/>
        <w:r w:rsidR="000B38F0" w:rsidRPr="005B4D27">
          <w:rPr>
            <w:rStyle w:val="Hyperlink"/>
            <w:rFonts w:cs="Calibri Light"/>
            <w:i/>
            <w:iCs/>
          </w:rPr>
          <w:t>Zearaja</w:t>
        </w:r>
        <w:proofErr w:type="spellEnd"/>
        <w:r w:rsidR="000B38F0" w:rsidRPr="005B4D27">
          <w:rPr>
            <w:rStyle w:val="Hyperlink"/>
            <w:rFonts w:cs="Calibri Light"/>
            <w:i/>
            <w:iCs/>
          </w:rPr>
          <w:t xml:space="preserve"> </w:t>
        </w:r>
        <w:proofErr w:type="spellStart"/>
        <w:r w:rsidR="000B38F0" w:rsidRPr="005B4D27">
          <w:rPr>
            <w:rStyle w:val="Hyperlink"/>
            <w:rFonts w:cs="Calibri Light"/>
            <w:i/>
            <w:iCs/>
          </w:rPr>
          <w:t>maugeana</w:t>
        </w:r>
        <w:proofErr w:type="spellEnd"/>
        <w:r w:rsidR="000B38F0" w:rsidRPr="005B4D27">
          <w:rPr>
            <w:rStyle w:val="Hyperlink"/>
            <w:rFonts w:cs="Calibri Light"/>
            <w:i/>
            <w:iCs/>
          </w:rPr>
          <w:t xml:space="preserve"> (</w:t>
        </w:r>
        <w:proofErr w:type="spellStart"/>
        <w:r w:rsidR="000B38F0" w:rsidRPr="005B4D27">
          <w:rPr>
            <w:rStyle w:val="Hyperlink"/>
            <w:rFonts w:cs="Calibri Light"/>
            <w:i/>
            <w:iCs/>
          </w:rPr>
          <w:t>Maugean</w:t>
        </w:r>
        <w:proofErr w:type="spellEnd"/>
        <w:r w:rsidR="000B38F0" w:rsidRPr="005B4D27">
          <w:rPr>
            <w:rStyle w:val="Hyperlink"/>
            <w:rFonts w:cs="Calibri Light"/>
            <w:i/>
            <w:iCs/>
          </w:rPr>
          <w:t xml:space="preserve"> skate)</w:t>
        </w:r>
      </w:hyperlink>
      <w:r w:rsidR="00387C1B" w:rsidRPr="005B4D27">
        <w:rPr>
          <w:rFonts w:cs="Calibri Light"/>
        </w:rPr>
        <w:t xml:space="preserve">, </w:t>
      </w:r>
      <w:r w:rsidR="00EB0A85" w:rsidRPr="005B4D27">
        <w:rPr>
          <w:rFonts w:cs="Calibri Light"/>
        </w:rPr>
        <w:t>15</w:t>
      </w:r>
      <w:r w:rsidR="00F46766" w:rsidRPr="005B4D27">
        <w:rPr>
          <w:rFonts w:cs="Calibri Light"/>
        </w:rPr>
        <w:t xml:space="preserve"> </w:t>
      </w:r>
      <w:r w:rsidR="00EB0A85" w:rsidRPr="005B4D27">
        <w:rPr>
          <w:rFonts w:cs="Calibri Light"/>
        </w:rPr>
        <w:t xml:space="preserve">August </w:t>
      </w:r>
      <w:r w:rsidR="00C34099" w:rsidRPr="005B4D27">
        <w:rPr>
          <w:rFonts w:cs="Calibri Light"/>
        </w:rPr>
        <w:t xml:space="preserve">2024, </w:t>
      </w:r>
      <w:r w:rsidR="001D0C16" w:rsidRPr="005B4D27">
        <w:rPr>
          <w:rFonts w:cs="Calibri Light"/>
        </w:rPr>
        <w:t xml:space="preserve">pp </w:t>
      </w:r>
      <w:proofErr w:type="spellStart"/>
      <w:r w:rsidR="001D0C16" w:rsidRPr="005B4D27">
        <w:rPr>
          <w:rFonts w:cs="Calibri Light"/>
        </w:rPr>
        <w:t>i</w:t>
      </w:r>
      <w:proofErr w:type="spellEnd"/>
      <w:r w:rsidR="001D0C16" w:rsidRPr="005B4D27">
        <w:rPr>
          <w:rFonts w:cs="Calibri Light"/>
        </w:rPr>
        <w:t xml:space="preserve"> and 1, </w:t>
      </w:r>
      <w:r w:rsidR="00C34099" w:rsidRPr="005B4D27">
        <w:rPr>
          <w:rFonts w:cs="Calibri Light"/>
        </w:rPr>
        <w:t xml:space="preserve">accessed October 2025. </w:t>
      </w:r>
      <w:r w:rsidR="00B51BC9" w:rsidRPr="005B4D27">
        <w:rPr>
          <w:rFonts w:cs="Calibri Light"/>
        </w:rPr>
        <w:t>However, t</w:t>
      </w:r>
      <w:r w:rsidR="00396856" w:rsidRPr="005B4D27">
        <w:rPr>
          <w:rFonts w:cs="Calibri Light"/>
        </w:rPr>
        <w:t xml:space="preserve">his was not the </w:t>
      </w:r>
      <w:hyperlink r:id="rId23" w:history="1">
        <w:r w:rsidR="00396856" w:rsidRPr="005B4D27">
          <w:rPr>
            <w:rStyle w:val="Hyperlink"/>
            <w:rFonts w:cs="Calibri Light"/>
          </w:rPr>
          <w:t>final advice</w:t>
        </w:r>
      </w:hyperlink>
      <w:r w:rsidR="00396856" w:rsidRPr="005B4D27">
        <w:rPr>
          <w:rFonts w:cs="Calibri Light"/>
        </w:rPr>
        <w:t>.</w:t>
      </w:r>
      <w:r w:rsidR="00387C1B" w:rsidRPr="005B4D27">
        <w:rPr>
          <w:rFonts w:cs="Calibri Light"/>
          <w:i/>
          <w:iCs/>
        </w:rPr>
        <w:t xml:space="preserve"> </w:t>
      </w:r>
    </w:p>
  </w:footnote>
  <w:footnote w:id="27">
    <w:p w14:paraId="5C606282" w14:textId="643B1392" w:rsidR="00F43806" w:rsidRPr="005B4D27" w:rsidRDefault="00F43806" w:rsidP="00F43806">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Examples include: </w:t>
      </w:r>
      <w:hyperlink r:id="rId24" w:history="1">
        <w:r w:rsidRPr="005B4D27">
          <w:rPr>
            <w:rStyle w:val="Hyperlink"/>
            <w:rFonts w:cs="Calibri Light"/>
            <w:i/>
            <w:iCs/>
          </w:rPr>
          <w:t>Woolworths Salmon Portions Skin Off 4 pack</w:t>
        </w:r>
      </w:hyperlink>
      <w:r w:rsidRPr="005B4D27">
        <w:rPr>
          <w:rFonts w:cs="Calibri Light"/>
        </w:rPr>
        <w:t xml:space="preserve"> </w:t>
      </w:r>
      <w:r w:rsidR="00D3471F" w:rsidRPr="005B4D27">
        <w:rPr>
          <w:rFonts w:cs="Calibri Light"/>
        </w:rPr>
        <w:t>&amp;</w:t>
      </w:r>
      <w:r w:rsidRPr="005B4D27">
        <w:rPr>
          <w:rFonts w:cs="Calibri Light"/>
        </w:rPr>
        <w:t xml:space="preserve"> </w:t>
      </w:r>
      <w:hyperlink r:id="rId25" w:history="1">
        <w:r w:rsidRPr="005B4D27">
          <w:rPr>
            <w:rStyle w:val="Hyperlink"/>
            <w:rFonts w:cs="Calibri Light"/>
            <w:i/>
            <w:iCs/>
          </w:rPr>
          <w:t>Woolworths Salmon Portions Skin On 4 pack</w:t>
        </w:r>
      </w:hyperlink>
      <w:r w:rsidRPr="005B4D27">
        <w:rPr>
          <w:rFonts w:cs="Calibri Light"/>
        </w:rPr>
        <w:t xml:space="preserve">. </w:t>
      </w:r>
    </w:p>
  </w:footnote>
  <w:footnote w:id="28">
    <w:p w14:paraId="2452D2AB" w14:textId="5802BA94" w:rsidR="005D5273" w:rsidRPr="005B4D27" w:rsidRDefault="005D5273" w:rsidP="0067342E">
      <w:pPr>
        <w:pStyle w:val="FootnoteText"/>
        <w:ind w:left="181" w:hanging="181"/>
        <w:rPr>
          <w:rFonts w:cs="Calibri Light"/>
        </w:rPr>
      </w:pPr>
      <w:r w:rsidRPr="005B4D27">
        <w:rPr>
          <w:rStyle w:val="FootnoteReference"/>
          <w:rFonts w:cs="Calibri Light"/>
          <w:sz w:val="20"/>
          <w:vertAlign w:val="superscript"/>
        </w:rPr>
        <w:footnoteRef/>
      </w:r>
      <w:r w:rsidR="00A51197" w:rsidRPr="005B4D27">
        <w:rPr>
          <w:rFonts w:cs="Calibri Light"/>
        </w:rPr>
        <w:t xml:space="preserve"> </w:t>
      </w:r>
      <w:r w:rsidR="00B12387" w:rsidRPr="005B4D27">
        <w:rPr>
          <w:rFonts w:cs="Calibri Light"/>
        </w:rPr>
        <w:t>Woolworths,</w:t>
      </w:r>
      <w:r w:rsidR="00E32A35" w:rsidRPr="005B4D27">
        <w:rPr>
          <w:rFonts w:cs="Calibri Light"/>
        </w:rPr>
        <w:t xml:space="preserve"> 2025, </w:t>
      </w:r>
      <w:r w:rsidR="00B86D41" w:rsidRPr="005B4D27">
        <w:rPr>
          <w:rFonts w:cs="Calibri Light"/>
          <w:i/>
          <w:iCs/>
        </w:rPr>
        <w:t>2025 Modern Slavery Statement</w:t>
      </w:r>
      <w:r w:rsidR="00B12387" w:rsidRPr="005B4D27">
        <w:rPr>
          <w:rFonts w:cs="Calibri Light"/>
        </w:rPr>
        <w:t xml:space="preserve">, </w:t>
      </w:r>
      <w:r w:rsidR="00A90FF6" w:rsidRPr="005B4D27">
        <w:rPr>
          <w:rFonts w:cs="Calibri Light"/>
        </w:rPr>
        <w:t>pp 3 and 7.</w:t>
      </w:r>
      <w:r w:rsidR="00A51197" w:rsidRPr="005B4D27">
        <w:rPr>
          <w:rFonts w:cs="Calibri Light"/>
        </w:rPr>
        <w:t xml:space="preserve"> </w:t>
      </w:r>
    </w:p>
  </w:footnote>
  <w:footnote w:id="29">
    <w:p w14:paraId="28C0FCB8" w14:textId="4DC97990" w:rsidR="005F36A0" w:rsidRPr="005B4D27" w:rsidRDefault="005F36A0" w:rsidP="0067342E">
      <w:pPr>
        <w:pStyle w:val="FootnoteText"/>
        <w:ind w:left="181" w:hanging="181"/>
        <w:rPr>
          <w:rFonts w:cs="Calibri Light"/>
          <w:lang w:val="en-US"/>
        </w:rPr>
      </w:pPr>
      <w:r w:rsidRPr="005B4D27">
        <w:rPr>
          <w:rStyle w:val="FootnoteReference"/>
          <w:rFonts w:cs="Calibri Light"/>
          <w:sz w:val="20"/>
          <w:vertAlign w:val="superscript"/>
        </w:rPr>
        <w:footnoteRef/>
      </w:r>
      <w:r w:rsidRPr="005B4D27">
        <w:rPr>
          <w:rFonts w:cs="Calibri Light"/>
        </w:rPr>
        <w:t xml:space="preserve"> </w:t>
      </w:r>
      <w:r w:rsidR="008F6544" w:rsidRPr="005B4D27">
        <w:rPr>
          <w:rFonts w:cs="Calibri Light"/>
        </w:rPr>
        <w:t xml:space="preserve">Woolworths, </w:t>
      </w:r>
      <w:hyperlink r:id="rId26" w:history="1">
        <w:r w:rsidR="008F6544" w:rsidRPr="005B4D27">
          <w:rPr>
            <w:rStyle w:val="Hyperlink"/>
            <w:rFonts w:cs="Calibri Light"/>
            <w:i/>
            <w:iCs/>
          </w:rPr>
          <w:t>Human Rights Grievance Process</w:t>
        </w:r>
      </w:hyperlink>
      <w:r w:rsidR="00EC4721" w:rsidRPr="005B4D27">
        <w:rPr>
          <w:rFonts w:cs="Calibri Light"/>
          <w:i/>
          <w:iCs/>
        </w:rPr>
        <w:t xml:space="preserve">, </w:t>
      </w:r>
      <w:r w:rsidR="00EC4721" w:rsidRPr="005B4D27">
        <w:rPr>
          <w:rFonts w:cs="Calibri Light"/>
        </w:rPr>
        <w:t xml:space="preserve">n.d., </w:t>
      </w:r>
      <w:r w:rsidR="00BC2C9F" w:rsidRPr="005B4D27">
        <w:rPr>
          <w:rFonts w:cs="Calibri Light"/>
        </w:rPr>
        <w:t xml:space="preserve">p 1, </w:t>
      </w:r>
      <w:r w:rsidR="00EC4721" w:rsidRPr="005B4D27">
        <w:rPr>
          <w:rFonts w:cs="Calibri Light"/>
        </w:rPr>
        <w:t>accessed September 2025.</w:t>
      </w:r>
      <w:r w:rsidRPr="005B4D27">
        <w:rPr>
          <w:rFonts w:cs="Calibri Light"/>
        </w:rPr>
        <w:t xml:space="preserve"> </w:t>
      </w:r>
    </w:p>
  </w:footnote>
  <w:footnote w:id="30">
    <w:p w14:paraId="7D8E6A07" w14:textId="74E7B758" w:rsidR="005000AA" w:rsidRPr="005B4D27" w:rsidRDefault="005000AA" w:rsidP="002E0341">
      <w:pPr>
        <w:pStyle w:val="FootnoteText"/>
        <w:ind w:right="-142"/>
        <w:rPr>
          <w:rFonts w:cs="Calibri Light"/>
        </w:rPr>
      </w:pPr>
      <w:r w:rsidRPr="005B4D27">
        <w:rPr>
          <w:rStyle w:val="FootnoteReference"/>
          <w:rFonts w:cs="Calibri Light"/>
          <w:sz w:val="20"/>
          <w:vertAlign w:val="superscript"/>
        </w:rPr>
        <w:footnoteRef/>
      </w:r>
      <w:r w:rsidRPr="005B4D27">
        <w:rPr>
          <w:rFonts w:cs="Calibri Light"/>
        </w:rPr>
        <w:t xml:space="preserve"> </w:t>
      </w:r>
      <w:r w:rsidR="00A64442" w:rsidRPr="005B4D27">
        <w:rPr>
          <w:rFonts w:cs="Calibri Light"/>
        </w:rPr>
        <w:t>Report</w:t>
      </w:r>
      <w:r w:rsidR="002E0341" w:rsidRPr="005B4D27">
        <w:rPr>
          <w:rFonts w:cs="Calibri Light"/>
        </w:rPr>
        <w:t>ing</w:t>
      </w:r>
      <w:r w:rsidR="00E5705C" w:rsidRPr="005B4D27">
        <w:rPr>
          <w:rFonts w:cs="Calibri Light"/>
        </w:rPr>
        <w:t xml:space="preserve"> </w:t>
      </w:r>
      <w:r w:rsidR="00A64442" w:rsidRPr="005B4D27">
        <w:rPr>
          <w:rFonts w:cs="Calibri Light"/>
        </w:rPr>
        <w:t xml:space="preserve">by </w:t>
      </w:r>
      <w:proofErr w:type="spellStart"/>
      <w:r w:rsidR="00A64442" w:rsidRPr="005B4D27">
        <w:rPr>
          <w:rFonts w:cs="Calibri Light"/>
        </w:rPr>
        <w:t>IntraFish</w:t>
      </w:r>
      <w:proofErr w:type="spellEnd"/>
      <w:r w:rsidR="00A64442" w:rsidRPr="005B4D27">
        <w:rPr>
          <w:rFonts w:cs="Calibri Light"/>
        </w:rPr>
        <w:t xml:space="preserve"> Media e.g.</w:t>
      </w:r>
      <w:r w:rsidR="00EA7BA8" w:rsidRPr="005B4D27">
        <w:rPr>
          <w:rFonts w:cs="Calibri Light"/>
        </w:rPr>
        <w:t xml:space="preserve"> </w:t>
      </w:r>
      <w:hyperlink r:id="rId27" w:history="1">
        <w:r w:rsidR="00AD7210" w:rsidRPr="005B4D27">
          <w:rPr>
            <w:rStyle w:val="Hyperlink"/>
            <w:rFonts w:cs="Calibri Light"/>
            <w:i/>
            <w:iCs/>
          </w:rPr>
          <w:t xml:space="preserve">New Woolworths supply contract secures </w:t>
        </w:r>
        <w:proofErr w:type="spellStart"/>
        <w:r w:rsidR="00AD7210" w:rsidRPr="005B4D27">
          <w:rPr>
            <w:rStyle w:val="Hyperlink"/>
            <w:rFonts w:cs="Calibri Light"/>
            <w:i/>
            <w:iCs/>
          </w:rPr>
          <w:t>Tassal</w:t>
        </w:r>
        <w:proofErr w:type="spellEnd"/>
        <w:r w:rsidR="00AD7210" w:rsidRPr="005B4D27">
          <w:rPr>
            <w:rStyle w:val="Hyperlink"/>
            <w:rFonts w:cs="Calibri Light"/>
            <w:i/>
            <w:iCs/>
          </w:rPr>
          <w:t xml:space="preserve"> factory</w:t>
        </w:r>
        <w:r w:rsidR="00E5705C" w:rsidRPr="005B4D27">
          <w:rPr>
            <w:rStyle w:val="Hyperlink"/>
            <w:rFonts w:cs="Calibri Light"/>
            <w:i/>
            <w:iCs/>
          </w:rPr>
          <w:t>’</w:t>
        </w:r>
        <w:r w:rsidR="00AD7210" w:rsidRPr="005B4D27">
          <w:rPr>
            <w:rStyle w:val="Hyperlink"/>
            <w:rFonts w:cs="Calibri Light"/>
            <w:i/>
            <w:iCs/>
          </w:rPr>
          <w:t>s future</w:t>
        </w:r>
      </w:hyperlink>
      <w:r w:rsidR="00AD7210" w:rsidRPr="005B4D27">
        <w:rPr>
          <w:rFonts w:cs="Calibri Light"/>
        </w:rPr>
        <w:t>, 6 June 2016.</w:t>
      </w:r>
    </w:p>
  </w:footnote>
  <w:footnote w:id="31">
    <w:p w14:paraId="17152553" w14:textId="644C3C80" w:rsidR="00883DEA" w:rsidRPr="005B4D27" w:rsidRDefault="00883DEA">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w:t>
      </w:r>
      <w:r w:rsidR="00A35E8F" w:rsidRPr="005B4D27">
        <w:rPr>
          <w:rFonts w:cs="Calibri Light"/>
        </w:rPr>
        <w:t>e</w:t>
      </w:r>
      <w:r w:rsidR="00C87FEA" w:rsidRPr="005B4D27">
        <w:rPr>
          <w:rFonts w:cs="Calibri Light"/>
        </w:rPr>
        <w:t xml:space="preserve">.g. see updated Conservation Advice </w:t>
      </w:r>
      <w:r w:rsidR="00AE34A4" w:rsidRPr="005B4D27">
        <w:rPr>
          <w:rFonts w:cs="Calibri Light"/>
        </w:rPr>
        <w:t xml:space="preserve">for the </w:t>
      </w:r>
      <w:proofErr w:type="spellStart"/>
      <w:r w:rsidR="00AE34A4" w:rsidRPr="005B4D27">
        <w:rPr>
          <w:rFonts w:cs="Calibri Light"/>
        </w:rPr>
        <w:t>Maugean</w:t>
      </w:r>
      <w:proofErr w:type="spellEnd"/>
      <w:r w:rsidR="00AE34A4" w:rsidRPr="005B4D27">
        <w:rPr>
          <w:rFonts w:cs="Calibri Light"/>
        </w:rPr>
        <w:t xml:space="preserve"> skate</w:t>
      </w:r>
      <w:r w:rsidR="00A35E8F" w:rsidRPr="005B4D27">
        <w:rPr>
          <w:rFonts w:cs="Calibri Light"/>
        </w:rPr>
        <w:t>,</w:t>
      </w:r>
      <w:r w:rsidR="00AE34A4" w:rsidRPr="005B4D27">
        <w:rPr>
          <w:rFonts w:cs="Calibri Light"/>
        </w:rPr>
        <w:t xml:space="preserve"> </w:t>
      </w:r>
      <w:r w:rsidR="005C31CD" w:rsidRPr="005B4D27">
        <w:rPr>
          <w:rFonts w:cs="Calibri Light"/>
        </w:rPr>
        <w:t>DCCEEW</w:t>
      </w:r>
      <w:r w:rsidR="008E5C25" w:rsidRPr="005B4D27">
        <w:rPr>
          <w:rFonts w:cs="Calibri Light"/>
        </w:rPr>
        <w:t xml:space="preserve">, </w:t>
      </w:r>
      <w:r w:rsidR="00C87FEA" w:rsidRPr="005B4D27">
        <w:rPr>
          <w:rFonts w:cs="Calibri Light"/>
        </w:rPr>
        <w:t>February 2026</w:t>
      </w:r>
      <w:r w:rsidR="00A35E8F" w:rsidRPr="005B4D27">
        <w:rPr>
          <w:rFonts w:cs="Calibri Light"/>
        </w:rPr>
        <w:t>.</w:t>
      </w:r>
    </w:p>
  </w:footnote>
  <w:footnote w:id="32">
    <w:p w14:paraId="0D7CE7B3" w14:textId="15851321" w:rsidR="00192CF1" w:rsidRPr="005B4D27" w:rsidRDefault="00192CF1" w:rsidP="00D80000">
      <w:pPr>
        <w:pStyle w:val="FootnoteText"/>
        <w:ind w:left="181" w:hanging="181"/>
        <w:rPr>
          <w:rFonts w:cs="Calibri Light"/>
        </w:rPr>
      </w:pPr>
      <w:r w:rsidRPr="005B4D27">
        <w:rPr>
          <w:rStyle w:val="FootnoteReference"/>
          <w:rFonts w:cs="Calibri Light"/>
          <w:sz w:val="20"/>
          <w:vertAlign w:val="superscript"/>
        </w:rPr>
        <w:footnoteRef/>
      </w:r>
      <w:r w:rsidRPr="005B4D27">
        <w:rPr>
          <w:rFonts w:cs="Calibri Light"/>
        </w:rPr>
        <w:t xml:space="preserve"> </w:t>
      </w:r>
      <w:r w:rsidR="001A6B36" w:rsidRPr="005B4D27">
        <w:rPr>
          <w:rFonts w:cs="Calibri Light"/>
        </w:rPr>
        <w:t xml:space="preserve">Woolworths, </w:t>
      </w:r>
      <w:hyperlink r:id="rId28" w:history="1">
        <w:r w:rsidR="001A6B36" w:rsidRPr="005B4D27">
          <w:rPr>
            <w:rStyle w:val="Hyperlink"/>
            <w:rFonts w:cs="Calibri Light"/>
            <w:i/>
            <w:iCs/>
          </w:rPr>
          <w:t>2025 Sustainability Report</w:t>
        </w:r>
      </w:hyperlink>
      <w:r w:rsidR="001A6B36" w:rsidRPr="005B4D27">
        <w:rPr>
          <w:rFonts w:cs="Calibri Light"/>
        </w:rPr>
        <w:t xml:space="preserve">, </w:t>
      </w:r>
      <w:r w:rsidR="00D010FC" w:rsidRPr="005B4D27">
        <w:rPr>
          <w:rFonts w:cs="Calibri Light"/>
        </w:rPr>
        <w:t xml:space="preserve">27 August </w:t>
      </w:r>
      <w:r w:rsidR="001A6B36" w:rsidRPr="005B4D27">
        <w:rPr>
          <w:rFonts w:cs="Calibri Light"/>
        </w:rPr>
        <w:t>2025, p</w:t>
      </w:r>
      <w:r w:rsidR="003515B9" w:rsidRPr="005B4D27">
        <w:rPr>
          <w:rFonts w:cs="Calibri Light"/>
        </w:rPr>
        <w:t xml:space="preserve"> 75</w:t>
      </w:r>
      <w:r w:rsidR="001A6B36" w:rsidRPr="005B4D27">
        <w:rPr>
          <w:rFonts w:cs="Calibri Light"/>
        </w:rPr>
        <w:t>, accessed October 2025</w:t>
      </w:r>
      <w:r w:rsidR="006D44EA" w:rsidRPr="005B4D27">
        <w:rPr>
          <w:rFonts w:cs="Calibri Light"/>
        </w:rPr>
        <w:t xml:space="preserve">; </w:t>
      </w:r>
      <w:r w:rsidR="00785661" w:rsidRPr="005B4D27">
        <w:rPr>
          <w:rFonts w:cs="Calibri Light"/>
        </w:rPr>
        <w:t>Woolworths,</w:t>
      </w:r>
      <w:r w:rsidR="001843E8" w:rsidRPr="005B4D27">
        <w:rPr>
          <w:rFonts w:cs="Calibri Light"/>
        </w:rPr>
        <w:t xml:space="preserve"> 2025, </w:t>
      </w:r>
      <w:r w:rsidR="001843E8" w:rsidRPr="005B4D27">
        <w:rPr>
          <w:rFonts w:cs="Calibri Light"/>
          <w:i/>
          <w:iCs/>
        </w:rPr>
        <w:t>Annual General Meeting (AGM) Addresses and Presentation</w:t>
      </w:r>
      <w:r w:rsidR="001843E8" w:rsidRPr="005B4D27">
        <w:rPr>
          <w:rFonts w:cs="Calibri Light"/>
        </w:rPr>
        <w:t>, p</w:t>
      </w:r>
      <w:r w:rsidR="00D80000" w:rsidRPr="005B4D27">
        <w:rPr>
          <w:rFonts w:cs="Calibri Light"/>
        </w:rPr>
        <w:t>p 3</w:t>
      </w:r>
      <w:r w:rsidR="00C15DC3" w:rsidRPr="005B4D27">
        <w:rPr>
          <w:rFonts w:cs="Calibri Light"/>
        </w:rPr>
        <w:t xml:space="preserve"> – </w:t>
      </w:r>
      <w:r w:rsidR="00D80000" w:rsidRPr="005B4D27">
        <w:rPr>
          <w:rFonts w:cs="Calibri Light"/>
        </w:rPr>
        <w:t>4.</w:t>
      </w:r>
    </w:p>
  </w:footnote>
  <w:footnote w:id="33">
    <w:p w14:paraId="7967D3C3" w14:textId="36B05FF2" w:rsidR="00523B0E" w:rsidRPr="005B4D27" w:rsidRDefault="00523B0E" w:rsidP="0067342E">
      <w:pPr>
        <w:pStyle w:val="FootnoteText"/>
        <w:ind w:left="181" w:hanging="181"/>
        <w:rPr>
          <w:rFonts w:cs="Calibri Light"/>
        </w:rPr>
      </w:pPr>
      <w:r w:rsidRPr="005B4D27">
        <w:rPr>
          <w:rStyle w:val="FootnoteReference"/>
          <w:rFonts w:cs="Calibri Light"/>
          <w:sz w:val="20"/>
          <w:vertAlign w:val="superscript"/>
        </w:rPr>
        <w:footnoteRef/>
      </w:r>
      <w:r w:rsidRPr="005B4D27">
        <w:rPr>
          <w:rFonts w:cs="Calibri Light"/>
        </w:rPr>
        <w:t xml:space="preserve"> </w:t>
      </w:r>
      <w:r w:rsidR="002D4E84" w:rsidRPr="005B4D27">
        <w:rPr>
          <w:rFonts w:cs="Calibri Light"/>
        </w:rPr>
        <w:t xml:space="preserve">Woolworths, </w:t>
      </w:r>
      <w:hyperlink r:id="rId29" w:history="1">
        <w:r w:rsidRPr="005B4D27">
          <w:rPr>
            <w:rStyle w:val="Hyperlink"/>
            <w:rFonts w:cs="Calibri Light"/>
            <w:i/>
            <w:iCs/>
          </w:rPr>
          <w:t>Woolworths</w:t>
        </w:r>
        <w:r w:rsidR="00F86D2F" w:rsidRPr="005B4D27">
          <w:rPr>
            <w:rStyle w:val="Hyperlink"/>
            <w:rFonts w:cs="Calibri Light"/>
            <w:i/>
            <w:iCs/>
          </w:rPr>
          <w:t xml:space="preserve"> Group </w:t>
        </w:r>
        <w:r w:rsidRPr="005B4D27">
          <w:rPr>
            <w:rStyle w:val="Hyperlink"/>
            <w:rFonts w:cs="Calibri Light"/>
            <w:i/>
            <w:iCs/>
          </w:rPr>
          <w:t>Seafood Sourcing Policy</w:t>
        </w:r>
      </w:hyperlink>
      <w:r w:rsidRPr="005B4D27">
        <w:rPr>
          <w:rFonts w:cs="Calibri Light"/>
        </w:rPr>
        <w:t>,</w:t>
      </w:r>
      <w:r w:rsidR="002D4E84" w:rsidRPr="005B4D27">
        <w:rPr>
          <w:rFonts w:cs="Calibri Light"/>
        </w:rPr>
        <w:t xml:space="preserve"> </w:t>
      </w:r>
      <w:r w:rsidR="00F86D2F" w:rsidRPr="005B4D27">
        <w:rPr>
          <w:rFonts w:cs="Calibri Light"/>
        </w:rPr>
        <w:t xml:space="preserve">August </w:t>
      </w:r>
      <w:r w:rsidR="002D4E84" w:rsidRPr="005B4D27">
        <w:rPr>
          <w:rFonts w:cs="Calibri Light"/>
        </w:rPr>
        <w:t>2024</w:t>
      </w:r>
      <w:r w:rsidRPr="005B4D27">
        <w:rPr>
          <w:rFonts w:cs="Calibri Light"/>
        </w:rPr>
        <w:t>, p</w:t>
      </w:r>
      <w:r w:rsidR="000D4CF9" w:rsidRPr="005B4D27">
        <w:rPr>
          <w:rFonts w:cs="Calibri Light"/>
        </w:rPr>
        <w:t xml:space="preserve"> </w:t>
      </w:r>
      <w:r w:rsidRPr="005B4D27">
        <w:rPr>
          <w:rFonts w:cs="Calibri Light"/>
        </w:rPr>
        <w:t>4</w:t>
      </w:r>
      <w:r w:rsidR="000D4CF9" w:rsidRPr="005B4D27">
        <w:rPr>
          <w:rFonts w:cs="Calibri Light"/>
        </w:rPr>
        <w:t xml:space="preserve">, </w:t>
      </w:r>
      <w:r w:rsidR="00E84D00" w:rsidRPr="005B4D27">
        <w:rPr>
          <w:rFonts w:cs="Calibri Light"/>
        </w:rPr>
        <w:t>accessed November 2025.</w:t>
      </w:r>
    </w:p>
  </w:footnote>
  <w:footnote w:id="34">
    <w:p w14:paraId="69487233" w14:textId="3E5C1CD3" w:rsidR="00FB30EB" w:rsidRPr="005B4D27" w:rsidRDefault="00FB30EB" w:rsidP="00FB30EB">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w:t>
      </w:r>
      <w:r w:rsidR="002D4E84" w:rsidRPr="005B4D27">
        <w:rPr>
          <w:rFonts w:cs="Calibri Light"/>
        </w:rPr>
        <w:t>OECD</w:t>
      </w:r>
      <w:r w:rsidRPr="005B4D27">
        <w:rPr>
          <w:rFonts w:cs="Calibri Light"/>
        </w:rPr>
        <w:t xml:space="preserve"> Guidelines</w:t>
      </w:r>
      <w:r w:rsidR="000C3766" w:rsidRPr="005B4D27">
        <w:rPr>
          <w:rFonts w:cs="Calibri Light"/>
        </w:rPr>
        <w:t>,</w:t>
      </w:r>
      <w:r w:rsidRPr="005B4D27">
        <w:rPr>
          <w:rFonts w:cs="Calibri Light"/>
        </w:rPr>
        <w:t xml:space="preserve"> </w:t>
      </w:r>
      <w:r w:rsidR="002D4E84" w:rsidRPr="005B4D27">
        <w:rPr>
          <w:rFonts w:cs="Calibri Light"/>
        </w:rPr>
        <w:t>2023,</w:t>
      </w:r>
      <w:r w:rsidRPr="005B4D27">
        <w:rPr>
          <w:rFonts w:cs="Calibri Light"/>
        </w:rPr>
        <w:t xml:space="preserve"> </w:t>
      </w:r>
      <w:r w:rsidRPr="005B4D27">
        <w:rPr>
          <w:rFonts w:cs="Calibri Light"/>
          <w:i/>
          <w:iCs/>
        </w:rPr>
        <w:t>I</w:t>
      </w:r>
      <w:r w:rsidR="002D4E84" w:rsidRPr="005B4D27">
        <w:rPr>
          <w:rFonts w:cs="Calibri Light"/>
          <w:i/>
          <w:iCs/>
        </w:rPr>
        <w:t xml:space="preserve">. </w:t>
      </w:r>
      <w:r w:rsidR="009F35F3" w:rsidRPr="005B4D27">
        <w:rPr>
          <w:rFonts w:cs="Calibri Light"/>
          <w:i/>
          <w:iCs/>
        </w:rPr>
        <w:t>Concepts and Principles</w:t>
      </w:r>
      <w:r w:rsidRPr="005B4D27">
        <w:rPr>
          <w:rFonts w:cs="Calibri Light"/>
        </w:rPr>
        <w:t>, [2].</w:t>
      </w:r>
    </w:p>
  </w:footnote>
  <w:footnote w:id="35">
    <w:p w14:paraId="3A84766C" w14:textId="08AA8D27" w:rsidR="00DF4CCB" w:rsidRPr="005B4D27" w:rsidRDefault="00DF4CCB" w:rsidP="000A5083">
      <w:pPr>
        <w:pStyle w:val="FootnoteText"/>
        <w:ind w:left="181" w:hanging="181"/>
        <w:rPr>
          <w:rFonts w:cs="Calibri Light"/>
          <w:i/>
          <w:iCs/>
        </w:rPr>
      </w:pPr>
      <w:r w:rsidRPr="005B4D27">
        <w:rPr>
          <w:rStyle w:val="FootnoteReference"/>
          <w:rFonts w:cs="Calibri Light"/>
          <w:sz w:val="20"/>
          <w:vertAlign w:val="superscript"/>
        </w:rPr>
        <w:footnoteRef/>
      </w:r>
      <w:r w:rsidR="00493D5C" w:rsidRPr="005B4D27">
        <w:rPr>
          <w:rFonts w:cs="Calibri Light"/>
        </w:rPr>
        <w:t xml:space="preserve"> Global Seafood Alliance</w:t>
      </w:r>
      <w:r w:rsidR="000F41AA" w:rsidRPr="005B4D27">
        <w:rPr>
          <w:rFonts w:cs="Calibri Light"/>
        </w:rPr>
        <w:t xml:space="preserve">, </w:t>
      </w:r>
      <w:hyperlink r:id="rId30" w:history="1">
        <w:r w:rsidR="000F41AA" w:rsidRPr="005B4D27">
          <w:rPr>
            <w:rStyle w:val="Hyperlink"/>
            <w:rFonts w:cs="Calibri Light"/>
            <w:i/>
            <w:iCs/>
          </w:rPr>
          <w:t>Re: GSA response to FORMAL COMPLAINT - TYPE 1 submitted 22nd September 2023</w:t>
        </w:r>
      </w:hyperlink>
      <w:r w:rsidR="000F41AA" w:rsidRPr="005B4D27">
        <w:rPr>
          <w:rFonts w:cs="Calibri Light"/>
        </w:rPr>
        <w:t xml:space="preserve">, </w:t>
      </w:r>
      <w:r w:rsidR="00F27784" w:rsidRPr="005B4D27">
        <w:rPr>
          <w:rFonts w:cs="Calibri Light"/>
        </w:rPr>
        <w:t>27 October 202</w:t>
      </w:r>
      <w:r w:rsidR="006B11A4" w:rsidRPr="005B4D27">
        <w:rPr>
          <w:rFonts w:cs="Calibri Light"/>
        </w:rPr>
        <w:t>3</w:t>
      </w:r>
      <w:r w:rsidR="00F27784" w:rsidRPr="005B4D27">
        <w:rPr>
          <w:rFonts w:cs="Calibri Light"/>
        </w:rPr>
        <w:t xml:space="preserve">, accessed November 2025; </w:t>
      </w:r>
      <w:r w:rsidR="008D26CF" w:rsidRPr="005B4D27">
        <w:rPr>
          <w:rFonts w:cs="Calibri Light"/>
        </w:rPr>
        <w:t>GLOBALG.A.P.,</w:t>
      </w:r>
      <w:r w:rsidR="00502462" w:rsidRPr="005B4D27">
        <w:rPr>
          <w:rFonts w:cs="Calibri Light"/>
        </w:rPr>
        <w:t xml:space="preserve"> </w:t>
      </w:r>
      <w:hyperlink r:id="rId31" w:history="1">
        <w:r w:rsidR="00502462" w:rsidRPr="005B4D27">
          <w:rPr>
            <w:rStyle w:val="Hyperlink"/>
            <w:rFonts w:cs="Calibri Light"/>
            <w:i/>
            <w:iCs/>
          </w:rPr>
          <w:t>GLOBALGAP formal complaint response</w:t>
        </w:r>
      </w:hyperlink>
      <w:r w:rsidR="00502462" w:rsidRPr="005B4D27">
        <w:rPr>
          <w:rFonts w:cs="Calibri Light"/>
        </w:rPr>
        <w:t xml:space="preserve">, </w:t>
      </w:r>
      <w:r w:rsidR="006B11A4" w:rsidRPr="005B4D27">
        <w:rPr>
          <w:rFonts w:cs="Calibri Light"/>
        </w:rPr>
        <w:t>February</w:t>
      </w:r>
      <w:r w:rsidR="000A5083" w:rsidRPr="005B4D27">
        <w:rPr>
          <w:rFonts w:cs="Calibri Light"/>
        </w:rPr>
        <w:t> </w:t>
      </w:r>
      <w:r w:rsidR="006B11A4" w:rsidRPr="005B4D27">
        <w:rPr>
          <w:rFonts w:cs="Calibri Light"/>
        </w:rPr>
        <w:t>2024, accessed November 2025.</w:t>
      </w:r>
    </w:p>
  </w:footnote>
  <w:footnote w:id="36">
    <w:p w14:paraId="42676218" w14:textId="1F964D95" w:rsidR="00AF04B6" w:rsidRPr="005B4D27" w:rsidRDefault="00AF04B6" w:rsidP="000A5083">
      <w:pPr>
        <w:pStyle w:val="FootnoteText"/>
        <w:ind w:left="181" w:hanging="181"/>
        <w:rPr>
          <w:rFonts w:cs="Calibri Light"/>
        </w:rPr>
      </w:pPr>
      <w:r w:rsidRPr="005B4D27">
        <w:rPr>
          <w:rStyle w:val="FootnoteReference"/>
          <w:rFonts w:cs="Calibri Light"/>
          <w:sz w:val="20"/>
          <w:vertAlign w:val="superscript"/>
        </w:rPr>
        <w:footnoteRef/>
      </w:r>
      <w:r w:rsidRPr="005B4D27">
        <w:rPr>
          <w:rFonts w:cs="Calibri Light"/>
        </w:rPr>
        <w:t xml:space="preserve"> </w:t>
      </w:r>
      <w:r w:rsidR="00D1202F" w:rsidRPr="005B4D27">
        <w:rPr>
          <w:rFonts w:cs="Calibri Light"/>
        </w:rPr>
        <w:t xml:space="preserve">Environmental Defenders Office, </w:t>
      </w:r>
      <w:hyperlink r:id="rId32" w:history="1">
        <w:r w:rsidR="00D1202F" w:rsidRPr="005B4D27">
          <w:rPr>
            <w:rStyle w:val="Hyperlink"/>
            <w:rFonts w:cs="Calibri Light"/>
            <w:i/>
            <w:iCs/>
          </w:rPr>
          <w:t>Potentially false, misleading or deceptive representations relating to salmon products</w:t>
        </w:r>
      </w:hyperlink>
      <w:r w:rsidR="00D1202F" w:rsidRPr="005B4D27">
        <w:rPr>
          <w:rFonts w:cs="Calibri Light"/>
        </w:rPr>
        <w:t xml:space="preserve">, </w:t>
      </w:r>
      <w:r w:rsidR="00312B8A" w:rsidRPr="005B4D27">
        <w:rPr>
          <w:rFonts w:cs="Calibri Light"/>
        </w:rPr>
        <w:t xml:space="preserve">1 December </w:t>
      </w:r>
      <w:r w:rsidR="00D1202F" w:rsidRPr="005B4D27">
        <w:rPr>
          <w:rFonts w:cs="Calibri Light"/>
        </w:rPr>
        <w:t xml:space="preserve">2023, </w:t>
      </w:r>
      <w:r w:rsidR="004E3FBD" w:rsidRPr="005B4D27">
        <w:rPr>
          <w:rFonts w:cs="Calibri Light"/>
        </w:rPr>
        <w:t xml:space="preserve">p 1, </w:t>
      </w:r>
      <w:r w:rsidR="00D1202F" w:rsidRPr="005B4D27">
        <w:rPr>
          <w:rFonts w:cs="Calibri Light"/>
        </w:rPr>
        <w:t>accessed November 2025.</w:t>
      </w:r>
    </w:p>
  </w:footnote>
  <w:footnote w:id="37">
    <w:p w14:paraId="132AF7CE" w14:textId="342AF70D" w:rsidR="00AF04B6" w:rsidRPr="005B4D27" w:rsidRDefault="00AF04B6" w:rsidP="00AF04B6">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Australian Parliament, </w:t>
      </w:r>
      <w:hyperlink r:id="rId33" w:history="1">
        <w:r w:rsidRPr="005B4D27">
          <w:rPr>
            <w:rStyle w:val="Hyperlink"/>
            <w:rFonts w:cs="Calibri Light"/>
            <w:i/>
            <w:iCs/>
          </w:rPr>
          <w:t>A</w:t>
        </w:r>
        <w:r w:rsidR="00A07C2F" w:rsidRPr="005B4D27">
          <w:rPr>
            <w:rStyle w:val="Hyperlink"/>
            <w:rFonts w:cs="Calibri Light"/>
            <w:i/>
            <w:iCs/>
          </w:rPr>
          <w:t>CCC a</w:t>
        </w:r>
        <w:r w:rsidRPr="005B4D27">
          <w:rPr>
            <w:rStyle w:val="Hyperlink"/>
            <w:rFonts w:cs="Calibri Light"/>
            <w:i/>
            <w:iCs/>
          </w:rPr>
          <w:t xml:space="preserve">nswer to </w:t>
        </w:r>
        <w:r w:rsidR="00D160EC" w:rsidRPr="005B4D27">
          <w:rPr>
            <w:rStyle w:val="Hyperlink"/>
            <w:rFonts w:cs="Calibri Light"/>
            <w:i/>
            <w:iCs/>
          </w:rPr>
          <w:t>inquiry into greenwashing</w:t>
        </w:r>
        <w:r w:rsidR="007A4FCB" w:rsidRPr="005B4D27">
          <w:rPr>
            <w:rStyle w:val="Hyperlink"/>
            <w:rFonts w:cs="Calibri Light"/>
            <w:i/>
            <w:iCs/>
          </w:rPr>
          <w:t xml:space="preserve"> </w:t>
        </w:r>
        <w:r w:rsidRPr="005B4D27">
          <w:rPr>
            <w:rStyle w:val="Hyperlink"/>
            <w:rFonts w:cs="Calibri Light"/>
            <w:i/>
            <w:iCs/>
          </w:rPr>
          <w:t>question on notice</w:t>
        </w:r>
        <w:r w:rsidR="007A4FCB" w:rsidRPr="005B4D27">
          <w:rPr>
            <w:rStyle w:val="Hyperlink"/>
            <w:rFonts w:cs="Calibri Light"/>
            <w:i/>
            <w:iCs/>
          </w:rPr>
          <w:t xml:space="preserve"> no. 21</w:t>
        </w:r>
      </w:hyperlink>
      <w:r w:rsidRPr="005B4D27">
        <w:rPr>
          <w:rFonts w:cs="Calibri Light"/>
        </w:rPr>
        <w:t xml:space="preserve">, </w:t>
      </w:r>
      <w:r w:rsidR="000C00E0" w:rsidRPr="005B4D27">
        <w:rPr>
          <w:rFonts w:cs="Calibri Light"/>
        </w:rPr>
        <w:t>31 May 2024</w:t>
      </w:r>
      <w:r w:rsidRPr="005B4D27">
        <w:rPr>
          <w:rFonts w:cs="Calibri Light"/>
        </w:rPr>
        <w:t xml:space="preserve">, accessed November 2025. </w:t>
      </w:r>
    </w:p>
  </w:footnote>
  <w:footnote w:id="38">
    <w:p w14:paraId="09058CCB" w14:textId="4A623B1C" w:rsidR="00244F50" w:rsidRPr="005B4D27" w:rsidRDefault="00244F50" w:rsidP="00EE6C5A">
      <w:pPr>
        <w:pStyle w:val="FootnoteText"/>
        <w:ind w:left="176" w:hanging="176"/>
        <w:rPr>
          <w:rFonts w:cs="Calibri Light"/>
          <w:vertAlign w:val="superscript"/>
        </w:rPr>
      </w:pPr>
      <w:r w:rsidRPr="005B4D27">
        <w:rPr>
          <w:rStyle w:val="FootnoteReference"/>
          <w:rFonts w:cs="Calibri Light"/>
          <w:sz w:val="20"/>
          <w:vertAlign w:val="superscript"/>
        </w:rPr>
        <w:footnoteRef/>
      </w:r>
      <w:r w:rsidRPr="005B4D27">
        <w:rPr>
          <w:rFonts w:cs="Calibri Light"/>
        </w:rPr>
        <w:t xml:space="preserve"> </w:t>
      </w:r>
      <w:r w:rsidR="00EE6C5A" w:rsidRPr="005B4D27">
        <w:rPr>
          <w:rFonts w:cs="Calibri Light"/>
        </w:rPr>
        <w:t xml:space="preserve">EPA Tas, </w:t>
      </w:r>
      <w:hyperlink r:id="rId34" w:history="1">
        <w:r w:rsidR="005A663A" w:rsidRPr="005B4D27">
          <w:rPr>
            <w:rStyle w:val="Hyperlink"/>
            <w:rFonts w:cs="Calibri Light"/>
            <w:i/>
            <w:iCs/>
          </w:rPr>
          <w:t>Industry Regulation</w:t>
        </w:r>
      </w:hyperlink>
      <w:r w:rsidR="00EE6C5A" w:rsidRPr="005B4D27">
        <w:rPr>
          <w:rFonts w:cs="Calibri Light"/>
        </w:rPr>
        <w:t xml:space="preserve">, </w:t>
      </w:r>
      <w:r w:rsidR="00603DFC" w:rsidRPr="005B4D27">
        <w:rPr>
          <w:rFonts w:cs="Calibri Light"/>
        </w:rPr>
        <w:t>n.d.</w:t>
      </w:r>
      <w:r w:rsidR="00EE6C5A" w:rsidRPr="005B4D27">
        <w:rPr>
          <w:rFonts w:cs="Calibri Light"/>
        </w:rPr>
        <w:t xml:space="preserve">, accessed </w:t>
      </w:r>
      <w:r w:rsidR="00603DFC" w:rsidRPr="005B4D27">
        <w:rPr>
          <w:rFonts w:cs="Calibri Light"/>
        </w:rPr>
        <w:t>January</w:t>
      </w:r>
      <w:r w:rsidR="00EE6C5A" w:rsidRPr="005B4D27">
        <w:rPr>
          <w:rFonts w:cs="Calibri Light"/>
        </w:rPr>
        <w:t xml:space="preserve"> 202</w:t>
      </w:r>
      <w:r w:rsidR="00603DFC" w:rsidRPr="005B4D27">
        <w:rPr>
          <w:rFonts w:cs="Calibri Light"/>
        </w:rPr>
        <w:t>6</w:t>
      </w:r>
      <w:r w:rsidR="00EE6C5A" w:rsidRPr="005B4D27">
        <w:rPr>
          <w:rFonts w:cs="Calibri Light"/>
        </w:rPr>
        <w:t>.</w:t>
      </w:r>
    </w:p>
  </w:footnote>
  <w:footnote w:id="39">
    <w:p w14:paraId="75644051" w14:textId="0F9BD900" w:rsidR="00CC19C6" w:rsidRPr="005B4D27" w:rsidRDefault="00CC19C6" w:rsidP="0067342E">
      <w:pPr>
        <w:pStyle w:val="FootnoteText"/>
        <w:ind w:left="181" w:hanging="181"/>
        <w:rPr>
          <w:rFonts w:cs="Calibri Light"/>
        </w:rPr>
      </w:pPr>
      <w:r w:rsidRPr="005B4D27">
        <w:rPr>
          <w:rStyle w:val="FootnoteReference"/>
          <w:rFonts w:cs="Calibri Light"/>
          <w:sz w:val="20"/>
          <w:vertAlign w:val="superscript"/>
        </w:rPr>
        <w:footnoteRef/>
      </w:r>
      <w:r w:rsidRPr="005B4D27">
        <w:rPr>
          <w:rFonts w:cs="Calibri Light"/>
        </w:rPr>
        <w:t xml:space="preserve"> </w:t>
      </w:r>
      <w:r w:rsidR="009F35F3" w:rsidRPr="005B4D27">
        <w:rPr>
          <w:rFonts w:cs="Calibri Light"/>
        </w:rPr>
        <w:t>EPA Tas</w:t>
      </w:r>
      <w:r w:rsidR="000C3766" w:rsidRPr="005B4D27">
        <w:rPr>
          <w:rFonts w:cs="Calibri Light"/>
        </w:rPr>
        <w:t>,</w:t>
      </w:r>
      <w:r w:rsidR="00286D2F" w:rsidRPr="005B4D27">
        <w:rPr>
          <w:rFonts w:cs="Calibri Light"/>
        </w:rPr>
        <w:t xml:space="preserve"> </w:t>
      </w:r>
      <w:r w:rsidR="00C80402" w:rsidRPr="005B4D27">
        <w:rPr>
          <w:rFonts w:cs="Calibri Light"/>
        </w:rPr>
        <w:t>2025</w:t>
      </w:r>
      <w:r w:rsidR="00286D2F" w:rsidRPr="005B4D27">
        <w:rPr>
          <w:rFonts w:cs="Calibri Light"/>
        </w:rPr>
        <w:t>.</w:t>
      </w:r>
      <w:r w:rsidRPr="005B4D27">
        <w:rPr>
          <w:rFonts w:cs="Calibri Light"/>
        </w:rPr>
        <w:t xml:space="preserve">  </w:t>
      </w:r>
    </w:p>
  </w:footnote>
  <w:footnote w:id="40">
    <w:p w14:paraId="739D62FE" w14:textId="24FB2AD5" w:rsidR="00CE2251" w:rsidRPr="005B4D27" w:rsidRDefault="00CE2251" w:rsidP="00B20094">
      <w:pPr>
        <w:pStyle w:val="FootnoteText"/>
        <w:ind w:left="181" w:hanging="181"/>
        <w:rPr>
          <w:rFonts w:cs="Calibri Light"/>
        </w:rPr>
      </w:pPr>
      <w:r w:rsidRPr="005B4D27">
        <w:rPr>
          <w:rStyle w:val="FootnoteReference"/>
          <w:rFonts w:cs="Calibri Light"/>
          <w:sz w:val="20"/>
          <w:vertAlign w:val="superscript"/>
        </w:rPr>
        <w:footnoteRef/>
      </w:r>
      <w:r w:rsidRPr="005B4D27">
        <w:rPr>
          <w:rFonts w:cs="Calibri Light"/>
        </w:rPr>
        <w:t xml:space="preserve"> </w:t>
      </w:r>
      <w:r w:rsidR="004149D2" w:rsidRPr="005B4D27">
        <w:rPr>
          <w:rFonts w:cs="Calibri Light"/>
        </w:rPr>
        <w:t>DCCEEW</w:t>
      </w:r>
      <w:r w:rsidR="000C3766" w:rsidRPr="005B4D27">
        <w:rPr>
          <w:rFonts w:cs="Calibri Light"/>
        </w:rPr>
        <w:t>,</w:t>
      </w:r>
      <w:r w:rsidR="00233FF0" w:rsidRPr="005B4D27">
        <w:rPr>
          <w:rFonts w:cs="Calibri Light"/>
        </w:rPr>
        <w:t xml:space="preserve"> </w:t>
      </w:r>
      <w:r w:rsidR="00E62499" w:rsidRPr="005B4D27">
        <w:rPr>
          <w:rFonts w:cs="Calibri Light"/>
          <w:bCs/>
        </w:rPr>
        <w:t>2025</w:t>
      </w:r>
      <w:r w:rsidR="00233FF0" w:rsidRPr="005B4D27">
        <w:rPr>
          <w:rFonts w:cs="Calibri Light"/>
          <w:bCs/>
        </w:rPr>
        <w:t>.</w:t>
      </w:r>
      <w:r w:rsidR="00CE0264" w:rsidRPr="005B4D27">
        <w:rPr>
          <w:rFonts w:cs="Calibri Light"/>
          <w:bCs/>
        </w:rPr>
        <w:t xml:space="preserve"> </w:t>
      </w:r>
    </w:p>
  </w:footnote>
  <w:footnote w:id="41">
    <w:p w14:paraId="6A4D5902" w14:textId="1731DEEE" w:rsidR="004F71A4" w:rsidRPr="005B4D27" w:rsidRDefault="004F71A4">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w:t>
      </w:r>
      <w:r w:rsidR="00687331" w:rsidRPr="005B4D27">
        <w:rPr>
          <w:rFonts w:cs="Calibri Light"/>
        </w:rPr>
        <w:t xml:space="preserve">DCCEEW, </w:t>
      </w:r>
      <w:hyperlink r:id="rId35" w:history="1">
        <w:r w:rsidR="00687331" w:rsidRPr="005B4D27">
          <w:rPr>
            <w:rStyle w:val="Hyperlink"/>
            <w:rFonts w:cs="Calibri Light"/>
            <w:i/>
            <w:iCs/>
          </w:rPr>
          <w:t>EPBC Macquarie Harbour</w:t>
        </w:r>
      </w:hyperlink>
      <w:r w:rsidR="00687331" w:rsidRPr="005B4D27">
        <w:rPr>
          <w:rFonts w:cs="Calibri Light"/>
        </w:rPr>
        <w:t xml:space="preserve">, </w:t>
      </w:r>
      <w:r w:rsidR="00817F8F" w:rsidRPr="005B4D27">
        <w:rPr>
          <w:rFonts w:cs="Calibri Light"/>
        </w:rPr>
        <w:t>February 2024</w:t>
      </w:r>
      <w:r w:rsidR="00687331" w:rsidRPr="005B4D27">
        <w:rPr>
          <w:rFonts w:cs="Calibri Light"/>
        </w:rPr>
        <w:t xml:space="preserve">, accessed </w:t>
      </w:r>
      <w:r w:rsidR="00817F8F" w:rsidRPr="005B4D27">
        <w:rPr>
          <w:rFonts w:cs="Calibri Light"/>
        </w:rPr>
        <w:t>January</w:t>
      </w:r>
      <w:r w:rsidR="00687331" w:rsidRPr="005B4D27">
        <w:rPr>
          <w:rFonts w:cs="Calibri Light"/>
        </w:rPr>
        <w:t xml:space="preserve"> 202</w:t>
      </w:r>
      <w:r w:rsidR="00817F8F" w:rsidRPr="005B4D27">
        <w:rPr>
          <w:rFonts w:cs="Calibri Light"/>
        </w:rPr>
        <w:t>6</w:t>
      </w:r>
      <w:r w:rsidR="00687331" w:rsidRPr="005B4D27">
        <w:rPr>
          <w:rFonts w:cs="Calibri Light"/>
        </w:rPr>
        <w:t>.</w:t>
      </w:r>
    </w:p>
  </w:footnote>
  <w:footnote w:id="42">
    <w:p w14:paraId="724FCB65" w14:textId="2A5F2695" w:rsidR="00ED4E4B" w:rsidRPr="005B4D27" w:rsidRDefault="00ED4E4B" w:rsidP="00BF325B">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w:t>
      </w:r>
      <w:r w:rsidR="005065BC" w:rsidRPr="005B4D27">
        <w:rPr>
          <w:rFonts w:cs="Calibri Light"/>
        </w:rPr>
        <w:t>Minister for the Environment and Water</w:t>
      </w:r>
      <w:r w:rsidR="002E0D23" w:rsidRPr="005B4D27">
        <w:rPr>
          <w:rFonts w:cs="Calibri Light"/>
        </w:rPr>
        <w:t xml:space="preserve">, </w:t>
      </w:r>
      <w:hyperlink r:id="rId36" w:history="1">
        <w:r w:rsidR="002E0D23" w:rsidRPr="005B4D27">
          <w:rPr>
            <w:rStyle w:val="Hyperlink"/>
            <w:rFonts w:cs="Calibri Light"/>
            <w:i/>
          </w:rPr>
          <w:t>Decision allows salmon farming to continue in Macquarie Harbour</w:t>
        </w:r>
      </w:hyperlink>
      <w:r w:rsidR="002E0D23" w:rsidRPr="005B4D27">
        <w:rPr>
          <w:rFonts w:cs="Calibri Light"/>
        </w:rPr>
        <w:t xml:space="preserve">, </w:t>
      </w:r>
      <w:r w:rsidR="00946141" w:rsidRPr="005B4D27">
        <w:rPr>
          <w:rFonts w:cs="Calibri Light"/>
        </w:rPr>
        <w:t xml:space="preserve">14 August </w:t>
      </w:r>
      <w:r w:rsidR="002E0D23" w:rsidRPr="005B4D27">
        <w:rPr>
          <w:rFonts w:cs="Calibri Light"/>
        </w:rPr>
        <w:t xml:space="preserve">2025, </w:t>
      </w:r>
      <w:r w:rsidR="00793C78" w:rsidRPr="005B4D27">
        <w:rPr>
          <w:rFonts w:cs="Calibri Light"/>
        </w:rPr>
        <w:t>accessed</w:t>
      </w:r>
      <w:r w:rsidR="002E0D23" w:rsidRPr="005B4D27">
        <w:rPr>
          <w:rFonts w:cs="Calibri Light"/>
        </w:rPr>
        <w:t xml:space="preserve"> </w:t>
      </w:r>
      <w:r w:rsidR="00793C78" w:rsidRPr="005B4D27">
        <w:rPr>
          <w:rFonts w:cs="Calibri Light"/>
        </w:rPr>
        <w:t>October 2025</w:t>
      </w:r>
      <w:r w:rsidR="002E0D23" w:rsidRPr="005B4D27">
        <w:rPr>
          <w:rFonts w:cs="Calibri Light"/>
        </w:rPr>
        <w:t xml:space="preserve">. </w:t>
      </w:r>
      <w:r w:rsidR="00A6683D" w:rsidRPr="005B4D27">
        <w:rPr>
          <w:rFonts w:cs="Calibri Light"/>
        </w:rPr>
        <w:t>The decision was made in accordance with statutory amendments that commenced on 28 March 2025 and is currently the subject of an application for judicial review</w:t>
      </w:r>
      <w:r w:rsidR="0062529C" w:rsidRPr="005B4D27">
        <w:rPr>
          <w:rFonts w:cs="Calibri Light"/>
        </w:rPr>
        <w:t>.</w:t>
      </w:r>
    </w:p>
  </w:footnote>
  <w:footnote w:id="43">
    <w:p w14:paraId="4948B319" w14:textId="01777031" w:rsidR="008B7BF7" w:rsidRPr="005B4D27" w:rsidRDefault="008B7BF7" w:rsidP="00BF325B">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w:t>
      </w:r>
      <w:r w:rsidR="00834818" w:rsidRPr="005B4D27">
        <w:rPr>
          <w:rFonts w:cs="Calibri Light"/>
        </w:rPr>
        <w:t xml:space="preserve">Tasmanian Government, </w:t>
      </w:r>
      <w:hyperlink r:id="rId37" w:history="1">
        <w:r w:rsidR="00A16DA8" w:rsidRPr="005B4D27">
          <w:rPr>
            <w:rStyle w:val="Hyperlink"/>
            <w:rFonts w:cs="Calibri Light"/>
            <w:i/>
            <w:iCs/>
          </w:rPr>
          <w:t>Salmon Industry Study</w:t>
        </w:r>
      </w:hyperlink>
      <w:r w:rsidR="001D54B6" w:rsidRPr="005B4D27">
        <w:rPr>
          <w:rFonts w:cs="Calibri Light"/>
          <w:i/>
          <w:iCs/>
        </w:rPr>
        <w:t>,</w:t>
      </w:r>
      <w:r w:rsidR="001D54B6" w:rsidRPr="005B4D27">
        <w:rPr>
          <w:rFonts w:cs="Calibri Light"/>
        </w:rPr>
        <w:t xml:space="preserve"> </w:t>
      </w:r>
      <w:r w:rsidR="00946141" w:rsidRPr="005B4D27">
        <w:rPr>
          <w:rFonts w:cs="Calibri Light"/>
        </w:rPr>
        <w:t xml:space="preserve">27 October </w:t>
      </w:r>
      <w:r w:rsidR="001D54B6" w:rsidRPr="005B4D27">
        <w:rPr>
          <w:rFonts w:cs="Calibri Light"/>
        </w:rPr>
        <w:t>2025, accessed November 2025</w:t>
      </w:r>
      <w:r w:rsidR="00105868" w:rsidRPr="005B4D27">
        <w:rPr>
          <w:rFonts w:cs="Calibri Light"/>
        </w:rPr>
        <w:t>.</w:t>
      </w:r>
    </w:p>
  </w:footnote>
  <w:footnote w:id="44">
    <w:p w14:paraId="29CAEA41" w14:textId="1F4A079D" w:rsidR="00FB30EB" w:rsidRPr="005B4D27" w:rsidRDefault="00FB30EB" w:rsidP="00B20094">
      <w:pPr>
        <w:pStyle w:val="FootnoteText"/>
        <w:ind w:left="181" w:hanging="181"/>
        <w:rPr>
          <w:rFonts w:cs="Calibri Light"/>
        </w:rPr>
      </w:pPr>
      <w:r w:rsidRPr="005B4D27">
        <w:rPr>
          <w:rStyle w:val="FootnoteReference"/>
          <w:rFonts w:cs="Calibri Light"/>
          <w:sz w:val="20"/>
          <w:vertAlign w:val="superscript"/>
        </w:rPr>
        <w:footnoteRef/>
      </w:r>
      <w:r w:rsidRPr="005B4D27">
        <w:rPr>
          <w:rFonts w:cs="Calibri Light"/>
        </w:rPr>
        <w:t xml:space="preserve"> </w:t>
      </w:r>
      <w:r w:rsidR="00A37E92" w:rsidRPr="005B4D27">
        <w:rPr>
          <w:rFonts w:cs="Calibri Light"/>
        </w:rPr>
        <w:t xml:space="preserve">Tasmanian Government, </w:t>
      </w:r>
      <w:hyperlink r:id="rId38" w:history="1">
        <w:r w:rsidR="00A37E92" w:rsidRPr="005B4D27">
          <w:rPr>
            <w:rStyle w:val="Hyperlink"/>
            <w:rFonts w:cs="Calibri Light"/>
            <w:i/>
            <w:iCs/>
          </w:rPr>
          <w:t>Terms of Reference released for independent salmon industry study</w:t>
        </w:r>
      </w:hyperlink>
      <w:r w:rsidR="00A37E92" w:rsidRPr="005B4D27">
        <w:rPr>
          <w:rFonts w:cs="Calibri Light"/>
          <w:i/>
          <w:iCs/>
        </w:rPr>
        <w:t>,</w:t>
      </w:r>
      <w:r w:rsidR="00A37E92" w:rsidRPr="005B4D27">
        <w:rPr>
          <w:rFonts w:cs="Calibri Light"/>
        </w:rPr>
        <w:t xml:space="preserve"> 27 October 2025, accessed November 2025.</w:t>
      </w:r>
    </w:p>
  </w:footnote>
  <w:footnote w:id="45">
    <w:p w14:paraId="417B8E9D" w14:textId="566EC451" w:rsidR="00226646" w:rsidRPr="005B4D27" w:rsidRDefault="00226646" w:rsidP="00BF325B">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w:t>
      </w:r>
      <w:r w:rsidRPr="005B4D27">
        <w:rPr>
          <w:rFonts w:cs="Calibri Light"/>
        </w:rPr>
        <w:fldChar w:fldCharType="begin"/>
      </w:r>
      <w:r w:rsidRPr="005B4D27">
        <w:rPr>
          <w:rFonts w:cs="Calibri Light"/>
        </w:rPr>
        <w:instrText xml:space="preserve"> ADDIN EN.CITE &lt;EndNote&gt;&lt;Cite&gt;&lt;Author&gt;OECD&lt;/Author&gt;&lt;Year&gt;2019&lt;/Year&gt;&lt;RecNum&gt;12738&lt;/RecNum&gt;&lt;DisplayText&gt;OECD 2019&lt;/DisplayText&gt;&lt;record&gt;&lt;rec-number&gt;12738&lt;/rec-number&gt;&lt;foreign-keys&gt;&lt;key app="EN" db-id="a0sp9ezptped50e00ropxrznw5fstp9ppz55" timestamp="1724232332" guid="82b30f33-01c9-4fc9-b76b-6ce1a34c6632"&gt;12738&lt;/key&gt;&lt;/foreign-keys&gt;&lt;ref-type name="JS Generic"&gt;42&lt;/ref-type&gt;&lt;contributors&gt;&lt;authors&gt;&lt;author&gt;OECD&lt;/author&gt;&lt;/authors&gt;&lt;secondary-authors&gt;&lt;author&gt;Secretary-General,&lt;/author&gt;&lt;/secondary-authors&gt;&lt;/contributors&gt;&lt;titles&gt;&lt;title&gt;Guide for National Contacts Points on the Initial Assessment of Specific Instances&lt;/title&gt;&lt;short-title&gt;OECD Initial Assessments Guide&lt;/short-title&gt;&lt;/titles&gt;&lt;dates&gt;&lt;year&gt;2019&lt;/year&gt;&lt;/dates&gt;&lt;pub-location&gt;Paris&lt;/pub-location&gt;&lt;publisher&gt;OECD Publishing&lt;/publisher&gt;&lt;urls&gt;&lt;related-urls&gt;&lt;url&gt;https://mneguidelines.oecd.org/Guide-for-National-Contact-Points-on-the-Initial-Assessment-of-Specific-Instances.pdf&lt;/url&gt;&lt;/related-urls&gt;&lt;/urls&gt;&lt;access-date&gt;26 Feb 2020&lt;/access-date&gt;&lt;/record&gt;&lt;/Cite&gt;&lt;/EndNote&gt;</w:instrText>
      </w:r>
      <w:r w:rsidRPr="005B4D27">
        <w:rPr>
          <w:rFonts w:cs="Calibri Light"/>
        </w:rPr>
        <w:fldChar w:fldCharType="separate"/>
      </w:r>
      <w:r w:rsidRPr="005B4D27">
        <w:rPr>
          <w:rFonts w:cs="Calibri Light"/>
          <w:noProof/>
        </w:rPr>
        <w:t>OECD 2019</w:t>
      </w:r>
      <w:r w:rsidRPr="005B4D27">
        <w:rPr>
          <w:rFonts w:cs="Calibri Light"/>
        </w:rPr>
        <w:fldChar w:fldCharType="end"/>
      </w:r>
      <w:r w:rsidRPr="005B4D27">
        <w:rPr>
          <w:rFonts w:cs="Calibri Light"/>
        </w:rPr>
        <w:t xml:space="preserve">, </w:t>
      </w:r>
      <w:r w:rsidR="00CF780A" w:rsidRPr="005B4D27">
        <w:rPr>
          <w:rFonts w:cs="Calibri Light"/>
        </w:rPr>
        <w:t xml:space="preserve">pp </w:t>
      </w:r>
      <w:r w:rsidRPr="005B4D27">
        <w:rPr>
          <w:rFonts w:cs="Calibri Light"/>
        </w:rPr>
        <w:t>9</w:t>
      </w:r>
      <w:r w:rsidR="00C15DC3" w:rsidRPr="005B4D27">
        <w:rPr>
          <w:rFonts w:cs="Calibri Light"/>
        </w:rPr>
        <w:t xml:space="preserve"> – </w:t>
      </w:r>
      <w:r w:rsidRPr="005B4D27">
        <w:rPr>
          <w:rFonts w:cs="Calibri Light"/>
        </w:rPr>
        <w:t xml:space="preserve">10. </w:t>
      </w:r>
      <w:r w:rsidR="004D1CF2" w:rsidRPr="005B4D27">
        <w:rPr>
          <w:rFonts w:cs="Calibri Light"/>
        </w:rPr>
        <w:t xml:space="preserve">Per </w:t>
      </w:r>
      <w:r w:rsidRPr="005B4D27">
        <w:rPr>
          <w:rFonts w:cs="Calibri Light"/>
        </w:rPr>
        <w:t>AusNCP Procedures</w:t>
      </w:r>
      <w:r w:rsidR="002B2C2A" w:rsidRPr="005B4D27">
        <w:rPr>
          <w:rFonts w:cs="Calibri Light"/>
        </w:rPr>
        <w:t>,</w:t>
      </w:r>
      <w:r w:rsidRPr="005B4D27">
        <w:rPr>
          <w:rFonts w:cs="Calibri Light"/>
        </w:rPr>
        <w:t xml:space="preserve"> </w:t>
      </w:r>
      <w:r w:rsidR="004D1CF2" w:rsidRPr="005B4D27">
        <w:rPr>
          <w:rFonts w:cs="Calibri Light"/>
        </w:rPr>
        <w:t>2024,</w:t>
      </w:r>
      <w:r w:rsidRPr="005B4D27">
        <w:rPr>
          <w:rFonts w:cs="Calibri Light"/>
        </w:rPr>
        <w:t xml:space="preserve"> </w:t>
      </w:r>
      <w:r w:rsidR="00D42F06" w:rsidRPr="005B4D27">
        <w:rPr>
          <w:rFonts w:cs="Calibri Light"/>
        </w:rPr>
        <w:t>the ‘AusNCP can consider complaints even if the same complaint is being considered in other proceedings. This includes judicial or non-judicial proceedings’: [22].</w:t>
      </w:r>
    </w:p>
  </w:footnote>
  <w:footnote w:id="46">
    <w:p w14:paraId="6C0C71C4" w14:textId="4A1E9450" w:rsidR="00D42F06" w:rsidRPr="005B4D27" w:rsidRDefault="00D42F06" w:rsidP="00860214">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w:t>
      </w:r>
      <w:r w:rsidR="00A41752" w:rsidRPr="005B4D27">
        <w:rPr>
          <w:rFonts w:cs="Calibri Light"/>
        </w:rPr>
        <w:t>OECD</w:t>
      </w:r>
      <w:r w:rsidRPr="005B4D27">
        <w:rPr>
          <w:rFonts w:cs="Calibri Light"/>
        </w:rPr>
        <w:t xml:space="preserve"> Guidelines</w:t>
      </w:r>
      <w:r w:rsidR="002B2C2A" w:rsidRPr="005B4D27">
        <w:rPr>
          <w:rFonts w:cs="Calibri Light"/>
        </w:rPr>
        <w:t>,</w:t>
      </w:r>
      <w:r w:rsidR="00A41752" w:rsidRPr="005B4D27">
        <w:rPr>
          <w:rFonts w:cs="Calibri Light"/>
        </w:rPr>
        <w:t xml:space="preserve"> 2023</w:t>
      </w:r>
      <w:r w:rsidRPr="005B4D27">
        <w:rPr>
          <w:rFonts w:cs="Calibri Light"/>
        </w:rPr>
        <w:t xml:space="preserve">, </w:t>
      </w:r>
      <w:r w:rsidRPr="005B4D27">
        <w:rPr>
          <w:rFonts w:cs="Calibri Light"/>
          <w:i/>
          <w:iCs/>
        </w:rPr>
        <w:t>Commentar</w:t>
      </w:r>
      <w:r w:rsidR="006F3190" w:rsidRPr="005B4D27">
        <w:rPr>
          <w:rFonts w:cs="Calibri Light"/>
          <w:i/>
          <w:iCs/>
        </w:rPr>
        <w:t>ies</w:t>
      </w:r>
      <w:r w:rsidRPr="005B4D27">
        <w:rPr>
          <w:rFonts w:cs="Calibri Light"/>
          <w:i/>
          <w:iCs/>
        </w:rPr>
        <w:t xml:space="preserve"> on </w:t>
      </w:r>
      <w:r w:rsidR="006F3190" w:rsidRPr="005B4D27">
        <w:rPr>
          <w:rFonts w:cs="Calibri Light"/>
          <w:i/>
          <w:iCs/>
        </w:rPr>
        <w:t xml:space="preserve">the </w:t>
      </w:r>
      <w:r w:rsidRPr="005B4D27">
        <w:rPr>
          <w:rFonts w:cs="Calibri Light"/>
          <w:i/>
          <w:iCs/>
        </w:rPr>
        <w:t>Implementation Procedures</w:t>
      </w:r>
      <w:r w:rsidRPr="005B4D27">
        <w:rPr>
          <w:rFonts w:cs="Calibri Light"/>
        </w:rPr>
        <w:t>, [35].</w:t>
      </w:r>
    </w:p>
  </w:footnote>
  <w:footnote w:id="47">
    <w:p w14:paraId="79B3ABFA" w14:textId="70067E1B" w:rsidR="00D6262E" w:rsidRPr="005B4D27" w:rsidRDefault="00D6262E" w:rsidP="00860214">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e</w:t>
      </w:r>
      <w:r w:rsidR="00793C78" w:rsidRPr="005B4D27">
        <w:rPr>
          <w:rFonts w:cs="Calibri Light"/>
        </w:rPr>
        <w:t>.</w:t>
      </w:r>
      <w:r w:rsidRPr="005B4D27">
        <w:rPr>
          <w:rFonts w:cs="Calibri Light"/>
        </w:rPr>
        <w:t>g. AusNCP Procedures</w:t>
      </w:r>
      <w:r w:rsidR="0075039F" w:rsidRPr="005B4D27">
        <w:rPr>
          <w:rFonts w:cs="Calibri Light"/>
        </w:rPr>
        <w:t>,</w:t>
      </w:r>
      <w:r w:rsidR="001E332C" w:rsidRPr="005B4D27">
        <w:rPr>
          <w:rFonts w:cs="Calibri Light"/>
        </w:rPr>
        <w:t xml:space="preserve"> 2024</w:t>
      </w:r>
      <w:r w:rsidRPr="005B4D27">
        <w:rPr>
          <w:rFonts w:cs="Calibri Light"/>
        </w:rPr>
        <w:t xml:space="preserve">, </w:t>
      </w:r>
      <w:r w:rsidR="001E332C" w:rsidRPr="005B4D27">
        <w:rPr>
          <w:rFonts w:cs="Calibri Light"/>
        </w:rPr>
        <w:t>para</w:t>
      </w:r>
      <w:r w:rsidRPr="005B4D27">
        <w:rPr>
          <w:rFonts w:cs="Calibri Light"/>
        </w:rPr>
        <w:t xml:space="preserve"> </w:t>
      </w:r>
      <w:r w:rsidR="00FE2670" w:rsidRPr="005B4D27">
        <w:rPr>
          <w:rFonts w:cs="Calibri Light"/>
        </w:rPr>
        <w:t>[42.1]</w:t>
      </w:r>
      <w:r w:rsidRPr="005B4D27">
        <w:rPr>
          <w:rFonts w:cs="Calibri Light"/>
        </w:rPr>
        <w:t xml:space="preserve"> (also </w:t>
      </w:r>
      <w:r w:rsidR="00FE2670" w:rsidRPr="005B4D27">
        <w:rPr>
          <w:rFonts w:cs="Calibri Light"/>
        </w:rPr>
        <w:t>[</w:t>
      </w:r>
      <w:r w:rsidRPr="005B4D27">
        <w:rPr>
          <w:rFonts w:cs="Calibri Light"/>
        </w:rPr>
        <w:t>11</w:t>
      </w:r>
      <w:r w:rsidR="00FE2670" w:rsidRPr="005B4D27">
        <w:rPr>
          <w:rFonts w:cs="Calibri Light"/>
        </w:rPr>
        <w:t>]</w:t>
      </w:r>
      <w:r w:rsidRPr="005B4D27">
        <w:rPr>
          <w:rFonts w:cs="Calibri Light"/>
        </w:rPr>
        <w:t xml:space="preserve"> and </w:t>
      </w:r>
      <w:r w:rsidR="00FE2670" w:rsidRPr="005B4D27">
        <w:rPr>
          <w:rFonts w:cs="Calibri Light"/>
        </w:rPr>
        <w:t>[</w:t>
      </w:r>
      <w:r w:rsidRPr="005B4D27">
        <w:rPr>
          <w:rFonts w:cs="Calibri Light"/>
        </w:rPr>
        <w:t>91</w:t>
      </w:r>
      <w:r w:rsidR="00FE2670" w:rsidRPr="005B4D27">
        <w:rPr>
          <w:rFonts w:cs="Calibri Light"/>
        </w:rPr>
        <w:t>]</w:t>
      </w:r>
      <w:r w:rsidRPr="005B4D27">
        <w:rPr>
          <w:rFonts w:cs="Calibri Light"/>
        </w:rPr>
        <w:t>).</w:t>
      </w:r>
    </w:p>
  </w:footnote>
  <w:footnote w:id="48">
    <w:p w14:paraId="22F71C88" w14:textId="77777777" w:rsidR="0084011A" w:rsidRPr="005B4D27" w:rsidRDefault="0084011A">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OECD Guidelines, 2023, </w:t>
      </w:r>
      <w:r w:rsidRPr="005B4D27">
        <w:rPr>
          <w:rFonts w:cs="Calibri Light"/>
          <w:i/>
          <w:iCs/>
        </w:rPr>
        <w:t>I. Concepts and Principles</w:t>
      </w:r>
      <w:r w:rsidRPr="005B4D27">
        <w:rPr>
          <w:rFonts w:cs="Calibri Light"/>
        </w:rPr>
        <w:t>, [2].</w:t>
      </w:r>
    </w:p>
  </w:footnote>
  <w:footnote w:id="49">
    <w:p w14:paraId="689C5C67" w14:textId="6DD2D981" w:rsidR="000B2093" w:rsidRPr="005B4D27" w:rsidRDefault="000B2093">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Ibid.</w:t>
      </w:r>
    </w:p>
  </w:footnote>
  <w:footnote w:id="50">
    <w:p w14:paraId="3E33754B" w14:textId="591E25B9" w:rsidR="00CC0A9E" w:rsidRPr="005B4D27" w:rsidRDefault="00CC0A9E">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Ibid.</w:t>
      </w:r>
    </w:p>
  </w:footnote>
  <w:footnote w:id="51">
    <w:p w14:paraId="2BAA4851" w14:textId="4DA7C6A0" w:rsidR="009745A5" w:rsidRPr="005B4D27" w:rsidRDefault="009745A5" w:rsidP="00860214">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w:t>
      </w:r>
      <w:r w:rsidR="009914CC" w:rsidRPr="005B4D27">
        <w:rPr>
          <w:rFonts w:cs="Calibri Light"/>
        </w:rPr>
        <w:t>S</w:t>
      </w:r>
      <w:r w:rsidR="009E5A64" w:rsidRPr="005B4D27">
        <w:rPr>
          <w:rFonts w:cs="Calibri Light"/>
        </w:rPr>
        <w:t>ub-paragraphs</w:t>
      </w:r>
      <w:r w:rsidR="001B35D2" w:rsidRPr="005B4D27">
        <w:rPr>
          <w:rFonts w:cs="Calibri Light"/>
        </w:rPr>
        <w:t xml:space="preserve"> </w:t>
      </w:r>
      <w:r w:rsidR="009914CC" w:rsidRPr="005B4D27">
        <w:rPr>
          <w:rFonts w:cs="Calibri Light"/>
        </w:rPr>
        <w:fldChar w:fldCharType="begin"/>
      </w:r>
      <w:r w:rsidR="009914CC" w:rsidRPr="005B4D27">
        <w:rPr>
          <w:rFonts w:cs="Calibri Light"/>
        </w:rPr>
        <w:instrText xml:space="preserve"> REF _Ref221792576 \r \h  \* MERGEFORMAT </w:instrText>
      </w:r>
      <w:r w:rsidR="009914CC" w:rsidRPr="005B4D27">
        <w:rPr>
          <w:rFonts w:cs="Calibri Light"/>
        </w:rPr>
      </w:r>
      <w:r w:rsidR="009914CC" w:rsidRPr="005B4D27">
        <w:rPr>
          <w:rFonts w:cs="Calibri Light"/>
        </w:rPr>
        <w:fldChar w:fldCharType="separate"/>
      </w:r>
      <w:r w:rsidR="00434AF1">
        <w:rPr>
          <w:rFonts w:cs="Calibri Light"/>
        </w:rPr>
        <w:t>46.1</w:t>
      </w:r>
      <w:r w:rsidR="009914CC" w:rsidRPr="005B4D27">
        <w:rPr>
          <w:rFonts w:cs="Calibri Light"/>
        </w:rPr>
        <w:fldChar w:fldCharType="end"/>
      </w:r>
      <w:r w:rsidR="009914CC" w:rsidRPr="005B4D27">
        <w:rPr>
          <w:rFonts w:cs="Calibri Light"/>
        </w:rPr>
        <w:t xml:space="preserve"> – </w:t>
      </w:r>
      <w:r w:rsidR="009914CC" w:rsidRPr="005B4D27">
        <w:rPr>
          <w:rFonts w:cs="Calibri Light"/>
        </w:rPr>
        <w:fldChar w:fldCharType="begin"/>
      </w:r>
      <w:r w:rsidR="009914CC" w:rsidRPr="005B4D27">
        <w:rPr>
          <w:rFonts w:cs="Calibri Light"/>
        </w:rPr>
        <w:instrText xml:space="preserve"> REF _Ref221792583 \r \h  \* MERGEFORMAT </w:instrText>
      </w:r>
      <w:r w:rsidR="009914CC" w:rsidRPr="005B4D27">
        <w:rPr>
          <w:rFonts w:cs="Calibri Light"/>
        </w:rPr>
      </w:r>
      <w:r w:rsidR="009914CC" w:rsidRPr="005B4D27">
        <w:rPr>
          <w:rFonts w:cs="Calibri Light"/>
        </w:rPr>
        <w:fldChar w:fldCharType="separate"/>
      </w:r>
      <w:r w:rsidR="00434AF1">
        <w:rPr>
          <w:rFonts w:cs="Calibri Light"/>
        </w:rPr>
        <w:t>46.4</w:t>
      </w:r>
      <w:r w:rsidR="009914CC" w:rsidRPr="005B4D27">
        <w:rPr>
          <w:rFonts w:cs="Calibri Light"/>
        </w:rPr>
        <w:fldChar w:fldCharType="end"/>
      </w:r>
      <w:r w:rsidR="009914CC" w:rsidRPr="005B4D27">
        <w:rPr>
          <w:rFonts w:cs="Calibri Light"/>
        </w:rPr>
        <w:t xml:space="preserve"> </w:t>
      </w:r>
      <w:r w:rsidR="000633CC" w:rsidRPr="005B4D27">
        <w:rPr>
          <w:rFonts w:cs="Calibri Light"/>
        </w:rPr>
        <w:t>of this statement</w:t>
      </w:r>
      <w:r w:rsidR="005F0A76" w:rsidRPr="005B4D27">
        <w:rPr>
          <w:rFonts w:cs="Calibri Light"/>
        </w:rPr>
        <w:t xml:space="preserve"> are</w:t>
      </w:r>
      <w:r w:rsidR="001B35D2" w:rsidRPr="005B4D27">
        <w:rPr>
          <w:rFonts w:cs="Calibri Light"/>
        </w:rPr>
        <w:t xml:space="preserve"> drawn</w:t>
      </w:r>
      <w:r w:rsidR="009E5A64" w:rsidRPr="005B4D27">
        <w:rPr>
          <w:rFonts w:cs="Calibri Light"/>
        </w:rPr>
        <w:t xml:space="preserve"> </w:t>
      </w:r>
      <w:r w:rsidRPr="005B4D27">
        <w:rPr>
          <w:rFonts w:cs="Calibri Light"/>
        </w:rPr>
        <w:t xml:space="preserve">from </w:t>
      </w:r>
      <w:r w:rsidRPr="005B4D27">
        <w:rPr>
          <w:rFonts w:cs="Calibri Light"/>
        </w:rPr>
        <w:fldChar w:fldCharType="begin"/>
      </w:r>
      <w:r w:rsidRPr="005B4D27">
        <w:rPr>
          <w:rFonts w:cs="Calibri Light"/>
        </w:rPr>
        <w:instrText xml:space="preserve"> ADDIN EN.CITE &lt;EndNote&gt;&lt;Cite&gt;&lt;Author&gt;OECD&lt;/Author&gt;&lt;Year&gt;2019&lt;/Year&gt;&lt;RecNum&gt;12738&lt;/RecNum&gt;&lt;DisplayText&gt;OECD 2019&lt;/DisplayText&gt;&lt;record&gt;&lt;rec-number&gt;12738&lt;/rec-number&gt;&lt;foreign-keys&gt;&lt;key app="EN" db-id="a0sp9ezptped50e00ropxrznw5fstp9ppz55" timestamp="1724232332" guid="82b30f33-01c9-4fc9-b76b-6ce1a34c6632"&gt;12738&lt;/key&gt;&lt;/foreign-keys&gt;&lt;ref-type name="JS Generic"&gt;42&lt;/ref-type&gt;&lt;contributors&gt;&lt;authors&gt;&lt;author&gt;OECD&lt;/author&gt;&lt;/authors&gt;&lt;secondary-authors&gt;&lt;author&gt;Secretary-General,&lt;/author&gt;&lt;/secondary-authors&gt;&lt;/contributors&gt;&lt;titles&gt;&lt;title&gt;Guide for National Contacts Points on the Initial Assessment of Specific Instances&lt;/title&gt;&lt;short-title&gt;OECD Initial Assessments Guide&lt;/short-title&gt;&lt;/titles&gt;&lt;dates&gt;&lt;year&gt;2019&lt;/year&gt;&lt;/dates&gt;&lt;pub-location&gt;Paris&lt;/pub-location&gt;&lt;publisher&gt;OECD Publishing&lt;/publisher&gt;&lt;urls&gt;&lt;related-urls&gt;&lt;url&gt;https://mneguidelines.oecd.org/Guide-for-National-Contact-Points-on-the-Initial-Assessment-of-Specific-Instances.pdf&lt;/url&gt;&lt;/related-urls&gt;&lt;/urls&gt;&lt;access-date&gt;26 Feb 2020&lt;/access-date&gt;&lt;/record&gt;&lt;/Cite&gt;&lt;/EndNote&gt;</w:instrText>
      </w:r>
      <w:r w:rsidRPr="005B4D27">
        <w:rPr>
          <w:rFonts w:cs="Calibri Light"/>
        </w:rPr>
        <w:fldChar w:fldCharType="separate"/>
      </w:r>
      <w:r w:rsidRPr="005B4D27">
        <w:rPr>
          <w:rFonts w:cs="Calibri Light"/>
          <w:noProof/>
        </w:rPr>
        <w:t>OECD 2019</w:t>
      </w:r>
      <w:r w:rsidRPr="005B4D27">
        <w:rPr>
          <w:rFonts w:cs="Calibri Light"/>
        </w:rPr>
        <w:fldChar w:fldCharType="end"/>
      </w:r>
      <w:r w:rsidRPr="005B4D27">
        <w:rPr>
          <w:rFonts w:cs="Calibri Light"/>
        </w:rPr>
        <w:t xml:space="preserve">, </w:t>
      </w:r>
      <w:r w:rsidR="00CF780A" w:rsidRPr="005B4D27">
        <w:rPr>
          <w:rFonts w:cs="Calibri Light"/>
        </w:rPr>
        <w:t xml:space="preserve">pp </w:t>
      </w:r>
      <w:r w:rsidRPr="005B4D27">
        <w:rPr>
          <w:rFonts w:cs="Calibri Light"/>
        </w:rPr>
        <w:t>10</w:t>
      </w:r>
      <w:r w:rsidR="00C15DC3" w:rsidRPr="005B4D27">
        <w:rPr>
          <w:rFonts w:cs="Calibri Light"/>
        </w:rPr>
        <w:t xml:space="preserve"> – </w:t>
      </w:r>
      <w:r w:rsidR="00A02C82" w:rsidRPr="005B4D27">
        <w:rPr>
          <w:rFonts w:cs="Calibri Light"/>
        </w:rPr>
        <w:t>12</w:t>
      </w:r>
      <w:r w:rsidRPr="005B4D27">
        <w:rPr>
          <w:rFonts w:cs="Calibri Light"/>
        </w:rPr>
        <w:t>.</w:t>
      </w:r>
    </w:p>
  </w:footnote>
  <w:footnote w:id="52">
    <w:p w14:paraId="33FCA9E5" w14:textId="038B13E9" w:rsidR="00D6262E" w:rsidRPr="005B4D27" w:rsidRDefault="00D6262E" w:rsidP="00783468">
      <w:pPr>
        <w:pStyle w:val="FootnoteText"/>
        <w:ind w:left="176" w:hanging="176"/>
        <w:rPr>
          <w:rFonts w:cs="Calibri Light"/>
        </w:rPr>
      </w:pPr>
      <w:r w:rsidRPr="005B4D27">
        <w:rPr>
          <w:rStyle w:val="FootnoteReference"/>
          <w:rFonts w:cs="Calibri Light"/>
          <w:sz w:val="20"/>
          <w:vertAlign w:val="superscript"/>
        </w:rPr>
        <w:footnoteRef/>
      </w:r>
      <w:r w:rsidR="00413BBD" w:rsidRPr="005B4D27">
        <w:rPr>
          <w:rFonts w:cs="Calibri Light"/>
        </w:rPr>
        <w:t xml:space="preserve"> </w:t>
      </w:r>
      <w:r w:rsidR="006C6D9D" w:rsidRPr="005B4D27">
        <w:rPr>
          <w:rFonts w:cs="Calibri Light"/>
        </w:rPr>
        <w:t>National Retail Federation</w:t>
      </w:r>
      <w:r w:rsidR="00686278" w:rsidRPr="005B4D27">
        <w:rPr>
          <w:rFonts w:cs="Calibri Light"/>
        </w:rPr>
        <w:t xml:space="preserve">, </w:t>
      </w:r>
      <w:hyperlink r:id="rId39" w:history="1">
        <w:r w:rsidR="00686278" w:rsidRPr="005B4D27">
          <w:rPr>
            <w:rStyle w:val="Hyperlink"/>
            <w:rFonts w:cs="Calibri Light"/>
            <w:i/>
            <w:iCs/>
          </w:rPr>
          <w:t>Top 50 Global Retailers 2024</w:t>
        </w:r>
      </w:hyperlink>
      <w:r w:rsidR="00686278" w:rsidRPr="005B4D27">
        <w:rPr>
          <w:rFonts w:cs="Calibri Light"/>
        </w:rPr>
        <w:t xml:space="preserve">, </w:t>
      </w:r>
      <w:r w:rsidR="00C1251D" w:rsidRPr="005B4D27">
        <w:rPr>
          <w:rFonts w:cs="Calibri Light"/>
        </w:rPr>
        <w:t>2024</w:t>
      </w:r>
      <w:r w:rsidR="00962646" w:rsidRPr="005B4D27">
        <w:rPr>
          <w:rFonts w:cs="Calibri Light"/>
        </w:rPr>
        <w:t xml:space="preserve">, accessed </w:t>
      </w:r>
      <w:r w:rsidR="00805A99" w:rsidRPr="005B4D27">
        <w:rPr>
          <w:rFonts w:cs="Calibri Light"/>
        </w:rPr>
        <w:t>October</w:t>
      </w:r>
      <w:r w:rsidR="007F3386" w:rsidRPr="005B4D27">
        <w:rPr>
          <w:rFonts w:cs="Calibri Light"/>
        </w:rPr>
        <w:t xml:space="preserve"> 202</w:t>
      </w:r>
      <w:r w:rsidR="00805A99" w:rsidRPr="005B4D27">
        <w:rPr>
          <w:rFonts w:cs="Calibri Light"/>
        </w:rPr>
        <w:t>5</w:t>
      </w:r>
      <w:r w:rsidR="007F3386" w:rsidRPr="005B4D27">
        <w:rPr>
          <w:rFonts w:cs="Calibri Light"/>
        </w:rPr>
        <w:t>.</w:t>
      </w:r>
      <w:r w:rsidR="00996B8F" w:rsidRPr="005B4D27">
        <w:rPr>
          <w:rFonts w:cs="Calibri Light"/>
          <w:bCs/>
        </w:rPr>
        <w:t xml:space="preserve"> </w:t>
      </w:r>
      <w:r w:rsidR="00413BBD" w:rsidRPr="005B4D27">
        <w:rPr>
          <w:rFonts w:cs="Calibri Light"/>
          <w:bCs/>
        </w:rPr>
        <w:t xml:space="preserve"> </w:t>
      </w:r>
      <w:r w:rsidR="00BE4C32" w:rsidRPr="005B4D27">
        <w:rPr>
          <w:rFonts w:cs="Calibri Light"/>
        </w:rPr>
        <w:t xml:space="preserve"> </w:t>
      </w:r>
    </w:p>
  </w:footnote>
  <w:footnote w:id="53">
    <w:p w14:paraId="15F0C5D2" w14:textId="004DAF20" w:rsidR="000B3EB6" w:rsidRPr="005B4D27" w:rsidRDefault="000B3EB6" w:rsidP="00641B15">
      <w:pPr>
        <w:pStyle w:val="FootnoteText"/>
        <w:ind w:left="176" w:hanging="176"/>
        <w:rPr>
          <w:rFonts w:cs="Calibri Light"/>
          <w:i/>
          <w:iCs/>
          <w:color w:val="3A6FAF"/>
          <w:lang w:val="en-US"/>
        </w:rPr>
      </w:pPr>
      <w:r w:rsidRPr="005B4D27">
        <w:rPr>
          <w:rStyle w:val="FootnoteReference"/>
          <w:rFonts w:cs="Calibri Light"/>
          <w:sz w:val="20"/>
          <w:vertAlign w:val="superscript"/>
        </w:rPr>
        <w:footnoteRef/>
      </w:r>
      <w:r w:rsidRPr="005B4D27">
        <w:rPr>
          <w:rFonts w:cs="Calibri Light"/>
        </w:rPr>
        <w:t xml:space="preserve"> </w:t>
      </w:r>
      <w:r w:rsidRPr="005B4D27">
        <w:rPr>
          <w:rFonts w:cs="Calibri Light"/>
          <w:lang w:val="en-US"/>
        </w:rPr>
        <w:t>Examples include</w:t>
      </w:r>
      <w:r w:rsidR="00CB2A97" w:rsidRPr="005B4D27">
        <w:rPr>
          <w:rFonts w:cs="Calibri Light"/>
          <w:lang w:val="en-US"/>
        </w:rPr>
        <w:t>:</w:t>
      </w:r>
      <w:r w:rsidRPr="005B4D27">
        <w:rPr>
          <w:rFonts w:cs="Calibri Light"/>
          <w:lang w:val="en-US"/>
        </w:rPr>
        <w:t xml:space="preserve"> </w:t>
      </w:r>
      <w:r w:rsidR="00A35698" w:rsidRPr="005B4D27">
        <w:rPr>
          <w:rFonts w:cs="Calibri Light"/>
          <w:lang w:val="en-US"/>
        </w:rPr>
        <w:t xml:space="preserve">the Dutch </w:t>
      </w:r>
      <w:r w:rsidR="00806BAC" w:rsidRPr="005B4D27">
        <w:rPr>
          <w:rFonts w:cs="Calibri Light"/>
          <w:lang w:val="en-US"/>
        </w:rPr>
        <w:t>National Contact Point (</w:t>
      </w:r>
      <w:r w:rsidR="00806BAC" w:rsidRPr="005B4D27">
        <w:rPr>
          <w:rFonts w:cs="Calibri Light"/>
          <w:b/>
          <w:bCs/>
          <w:lang w:val="en-US"/>
        </w:rPr>
        <w:t>NCP</w:t>
      </w:r>
      <w:r w:rsidR="00806BAC" w:rsidRPr="005B4D27">
        <w:rPr>
          <w:rFonts w:cs="Calibri Light"/>
          <w:lang w:val="en-US"/>
        </w:rPr>
        <w:t>)</w:t>
      </w:r>
      <w:r w:rsidR="00A35698" w:rsidRPr="005B4D27">
        <w:rPr>
          <w:rFonts w:cs="Calibri Light"/>
          <w:lang w:val="en-US"/>
        </w:rPr>
        <w:t xml:space="preserve"> </w:t>
      </w:r>
      <w:r w:rsidR="00C04F39" w:rsidRPr="005B4D27">
        <w:rPr>
          <w:rFonts w:cs="Calibri Light"/>
          <w:lang w:val="en-US"/>
        </w:rPr>
        <w:t>Initial Assessment</w:t>
      </w:r>
      <w:r w:rsidR="00A35698" w:rsidRPr="005B4D27">
        <w:rPr>
          <w:rFonts w:cs="Calibri Light"/>
          <w:lang w:val="en-US"/>
        </w:rPr>
        <w:t xml:space="preserve"> </w:t>
      </w:r>
      <w:hyperlink r:id="rId40" w:history="1">
        <w:r w:rsidR="007A458B" w:rsidRPr="005B4D27">
          <w:rPr>
            <w:rStyle w:val="Hyperlink"/>
            <w:rFonts w:cs="Calibri Light"/>
            <w:i/>
            <w:iCs/>
            <w:lang w:val="en-US"/>
          </w:rPr>
          <w:t>Hou Friesland Mooi vs. Nuon Energy N.V. and/or Nuon Wind Development B.V.</w:t>
        </w:r>
      </w:hyperlink>
      <w:r w:rsidR="00C04F39" w:rsidRPr="005B4D27">
        <w:rPr>
          <w:rFonts w:cs="Calibri Light"/>
          <w:i/>
          <w:iCs/>
          <w:lang w:val="en-US"/>
        </w:rPr>
        <w:t>,</w:t>
      </w:r>
      <w:r w:rsidR="00A35698" w:rsidRPr="005B4D27">
        <w:rPr>
          <w:rFonts w:cs="Calibri Light"/>
          <w:lang w:val="en-US"/>
        </w:rPr>
        <w:t xml:space="preserve"> 19 </w:t>
      </w:r>
      <w:r w:rsidR="00620309" w:rsidRPr="005B4D27">
        <w:rPr>
          <w:rFonts w:cs="Calibri Light"/>
          <w:lang w:val="en-US"/>
        </w:rPr>
        <w:t>June</w:t>
      </w:r>
      <w:r w:rsidR="00A35698" w:rsidRPr="005B4D27">
        <w:rPr>
          <w:rFonts w:cs="Calibri Light"/>
          <w:lang w:val="en-US"/>
        </w:rPr>
        <w:t xml:space="preserve"> 2018</w:t>
      </w:r>
      <w:r w:rsidR="00620309" w:rsidRPr="005B4D27">
        <w:rPr>
          <w:rFonts w:cs="Calibri Light"/>
          <w:lang w:val="en-US"/>
        </w:rPr>
        <w:t>;</w:t>
      </w:r>
      <w:r w:rsidR="00A35698" w:rsidRPr="005B4D27">
        <w:rPr>
          <w:rFonts w:cs="Calibri Light"/>
          <w:lang w:val="en-US"/>
        </w:rPr>
        <w:t xml:space="preserve"> and AusNCP</w:t>
      </w:r>
      <w:r w:rsidR="0046391F" w:rsidRPr="005B4D27">
        <w:rPr>
          <w:rFonts w:cs="Calibri Light"/>
          <w:lang w:val="en-US"/>
        </w:rPr>
        <w:t xml:space="preserve">, </w:t>
      </w:r>
      <w:hyperlink r:id="rId41" w:history="1">
        <w:r w:rsidR="00A35698" w:rsidRPr="005B4D27">
          <w:rPr>
            <w:rStyle w:val="Hyperlink"/>
            <w:rFonts w:cs="Calibri Light"/>
            <w:i/>
            <w:iCs/>
            <w:lang w:val="en-US"/>
          </w:rPr>
          <w:t xml:space="preserve">Complaint by </w:t>
        </w:r>
        <w:r w:rsidR="00641B15" w:rsidRPr="005B4D27">
          <w:rPr>
            <w:rStyle w:val="Hyperlink"/>
            <w:rFonts w:cs="Calibri Light"/>
            <w:i/>
            <w:iCs/>
            <w:lang w:val="en-US"/>
          </w:rPr>
          <w:t xml:space="preserve">John </w:t>
        </w:r>
        <w:proofErr w:type="spellStart"/>
        <w:r w:rsidR="00641B15" w:rsidRPr="005B4D27">
          <w:rPr>
            <w:rStyle w:val="Hyperlink"/>
            <w:rFonts w:cs="Calibri Light"/>
            <w:i/>
            <w:iCs/>
            <w:lang w:val="en-US"/>
          </w:rPr>
          <w:t>Podgorelec</w:t>
        </w:r>
        <w:proofErr w:type="spellEnd"/>
        <w:r w:rsidR="00641B15" w:rsidRPr="005B4D27">
          <w:rPr>
            <w:rStyle w:val="Hyperlink"/>
            <w:rFonts w:cs="Calibri Light"/>
            <w:i/>
            <w:iCs/>
            <w:lang w:val="en-US"/>
          </w:rPr>
          <w:t xml:space="preserve"> (on behalf of Andrew Starkey and Robert Starkey) in relation to </w:t>
        </w:r>
        <w:proofErr w:type="spellStart"/>
        <w:r w:rsidR="00641B15" w:rsidRPr="005B4D27">
          <w:rPr>
            <w:rStyle w:val="Hyperlink"/>
            <w:rFonts w:cs="Calibri Light"/>
            <w:i/>
            <w:iCs/>
            <w:lang w:val="en-US"/>
          </w:rPr>
          <w:t>ElectraNet</w:t>
        </w:r>
        <w:proofErr w:type="spellEnd"/>
        <w:r w:rsidR="00641B15" w:rsidRPr="005B4D27">
          <w:rPr>
            <w:rStyle w:val="Hyperlink"/>
            <w:rFonts w:cs="Calibri Light"/>
            <w:i/>
            <w:iCs/>
            <w:lang w:val="en-US"/>
          </w:rPr>
          <w:t xml:space="preserve"> Pty Ltd</w:t>
        </w:r>
      </w:hyperlink>
      <w:r w:rsidR="0046391F" w:rsidRPr="005B4D27">
        <w:rPr>
          <w:rFonts w:cs="Calibri Light"/>
          <w:lang w:val="en-US"/>
        </w:rPr>
        <w:t xml:space="preserve">, </w:t>
      </w:r>
      <w:r w:rsidR="00D756EA" w:rsidRPr="005B4D27">
        <w:rPr>
          <w:rFonts w:cs="Calibri Light"/>
          <w:lang w:val="en-US"/>
        </w:rPr>
        <w:t>25</w:t>
      </w:r>
      <w:r w:rsidR="008B029F" w:rsidRPr="005B4D27">
        <w:rPr>
          <w:rFonts w:cs="Calibri Light"/>
          <w:lang w:val="en-US"/>
        </w:rPr>
        <w:t xml:space="preserve"> </w:t>
      </w:r>
      <w:r w:rsidR="00D756EA" w:rsidRPr="005B4D27">
        <w:rPr>
          <w:rFonts w:cs="Calibri Light"/>
          <w:lang w:val="en-US"/>
        </w:rPr>
        <w:t>February</w:t>
      </w:r>
      <w:r w:rsidR="008B029F" w:rsidRPr="005B4D27">
        <w:rPr>
          <w:rFonts w:cs="Calibri Light"/>
          <w:lang w:val="en-US"/>
        </w:rPr>
        <w:t xml:space="preserve"> </w:t>
      </w:r>
      <w:r w:rsidR="0046391F" w:rsidRPr="005B4D27">
        <w:rPr>
          <w:rFonts w:cs="Calibri Light"/>
          <w:lang w:val="en-US"/>
        </w:rPr>
        <w:t>2021</w:t>
      </w:r>
      <w:r w:rsidR="00A35698" w:rsidRPr="005B4D27">
        <w:rPr>
          <w:rFonts w:cs="Calibri Light"/>
          <w:lang w:val="en-US"/>
        </w:rPr>
        <w:t>.</w:t>
      </w:r>
    </w:p>
  </w:footnote>
  <w:footnote w:id="54">
    <w:p w14:paraId="23E92FE6" w14:textId="1CD48023" w:rsidR="00E97185" w:rsidRPr="005B4D27" w:rsidRDefault="00E97185" w:rsidP="00941E07">
      <w:pPr>
        <w:pStyle w:val="FootnoteText"/>
        <w:ind w:right="-142"/>
        <w:rPr>
          <w:rFonts w:cs="Calibri Light"/>
        </w:rPr>
      </w:pPr>
      <w:r w:rsidRPr="005B4D27">
        <w:rPr>
          <w:rStyle w:val="FootnoteReference"/>
          <w:rFonts w:cs="Calibri Light"/>
          <w:sz w:val="20"/>
          <w:vertAlign w:val="superscript"/>
        </w:rPr>
        <w:footnoteRef/>
      </w:r>
      <w:r w:rsidRPr="005B4D27">
        <w:rPr>
          <w:rFonts w:cs="Calibri Light"/>
        </w:rPr>
        <w:t xml:space="preserve"> e</w:t>
      </w:r>
      <w:r w:rsidR="00793C78" w:rsidRPr="005B4D27">
        <w:rPr>
          <w:rFonts w:cs="Calibri Light"/>
        </w:rPr>
        <w:t>.</w:t>
      </w:r>
      <w:r w:rsidRPr="005B4D27">
        <w:rPr>
          <w:rFonts w:cs="Calibri Light"/>
        </w:rPr>
        <w:t>g.</w:t>
      </w:r>
      <w:r w:rsidR="00FB30EB" w:rsidRPr="005B4D27">
        <w:rPr>
          <w:rFonts w:cs="Calibri Light"/>
        </w:rPr>
        <w:t xml:space="preserve"> </w:t>
      </w:r>
      <w:r w:rsidR="00941E07" w:rsidRPr="005B4D27">
        <w:rPr>
          <w:rFonts w:cs="Calibri Light"/>
        </w:rPr>
        <w:t>United Kingdom</w:t>
      </w:r>
      <w:r w:rsidR="00FB30EB" w:rsidRPr="005B4D27">
        <w:rPr>
          <w:rFonts w:cs="Calibri Light"/>
        </w:rPr>
        <w:t xml:space="preserve"> NCP</w:t>
      </w:r>
      <w:r w:rsidR="00FE79A4" w:rsidRPr="005B4D27">
        <w:rPr>
          <w:rFonts w:cs="Calibri Light"/>
        </w:rPr>
        <w:t>,</w:t>
      </w:r>
      <w:r w:rsidR="00FB30EB" w:rsidRPr="005B4D27">
        <w:rPr>
          <w:rFonts w:cs="Calibri Light"/>
        </w:rPr>
        <w:t xml:space="preserve"> </w:t>
      </w:r>
      <w:hyperlink r:id="rId42" w:history="1">
        <w:r w:rsidR="00D43F3E" w:rsidRPr="005B4D27">
          <w:rPr>
            <w:rStyle w:val="Hyperlink"/>
            <w:rFonts w:cs="Calibri Light"/>
            <w:i/>
            <w:iCs/>
          </w:rPr>
          <w:t>Final</w:t>
        </w:r>
        <w:r w:rsidR="00D43F3E" w:rsidRPr="005B4D27">
          <w:rPr>
            <w:rStyle w:val="Hyperlink"/>
            <w:rFonts w:cs="Calibri Light"/>
          </w:rPr>
          <w:t xml:space="preserve"> </w:t>
        </w:r>
        <w:r w:rsidR="00FE79A4" w:rsidRPr="005B4D27">
          <w:rPr>
            <w:rStyle w:val="Hyperlink"/>
            <w:rFonts w:cs="Calibri Light"/>
            <w:i/>
            <w:iCs/>
          </w:rPr>
          <w:t>S</w:t>
        </w:r>
        <w:r w:rsidR="00FB30EB" w:rsidRPr="005B4D27">
          <w:rPr>
            <w:rStyle w:val="Hyperlink"/>
            <w:rFonts w:cs="Calibri Light"/>
            <w:i/>
            <w:iCs/>
          </w:rPr>
          <w:t>tatement</w:t>
        </w:r>
        <w:r w:rsidR="00FE79A4" w:rsidRPr="005B4D27">
          <w:rPr>
            <w:rStyle w:val="Hyperlink"/>
            <w:rFonts w:cs="Calibri Light"/>
          </w:rPr>
          <w:t>:</w:t>
        </w:r>
        <w:r w:rsidR="00FB30EB" w:rsidRPr="005B4D27">
          <w:rPr>
            <w:rStyle w:val="Hyperlink"/>
            <w:rFonts w:cs="Calibri Light"/>
          </w:rPr>
          <w:t xml:space="preserve"> </w:t>
        </w:r>
        <w:r w:rsidR="00FA2309" w:rsidRPr="005B4D27">
          <w:rPr>
            <w:rStyle w:val="Hyperlink"/>
            <w:rFonts w:cs="Calibri Light"/>
            <w:i/>
            <w:iCs/>
          </w:rPr>
          <w:t>IDI, EC and LICADHO complaint</w:t>
        </w:r>
        <w:r w:rsidR="00FB30EB" w:rsidRPr="005B4D27">
          <w:rPr>
            <w:rStyle w:val="Hyperlink"/>
            <w:rFonts w:cs="Calibri Light"/>
            <w:i/>
            <w:iCs/>
          </w:rPr>
          <w:t xml:space="preserve"> </w:t>
        </w:r>
        <w:r w:rsidR="00FA2309" w:rsidRPr="005B4D27">
          <w:rPr>
            <w:rStyle w:val="Hyperlink"/>
            <w:rFonts w:cs="Calibri Light"/>
            <w:i/>
            <w:iCs/>
          </w:rPr>
          <w:t xml:space="preserve">about </w:t>
        </w:r>
        <w:proofErr w:type="spellStart"/>
        <w:r w:rsidR="00FA2309" w:rsidRPr="005B4D27">
          <w:rPr>
            <w:rStyle w:val="Hyperlink"/>
            <w:rFonts w:cs="Calibri Light"/>
            <w:i/>
            <w:iCs/>
          </w:rPr>
          <w:t>Bonsucro</w:t>
        </w:r>
        <w:proofErr w:type="spellEnd"/>
        <w:r w:rsidR="00FA2309" w:rsidRPr="005B4D27">
          <w:rPr>
            <w:rStyle w:val="Hyperlink"/>
            <w:rFonts w:cs="Calibri Light"/>
            <w:i/>
            <w:iCs/>
          </w:rPr>
          <w:t xml:space="preserve"> Ltd</w:t>
        </w:r>
      </w:hyperlink>
      <w:r w:rsidR="00D07A18" w:rsidRPr="005B4D27">
        <w:rPr>
          <w:rFonts w:cs="Calibri Light"/>
        </w:rPr>
        <w:t xml:space="preserve">, </w:t>
      </w:r>
      <w:r w:rsidR="00FB30EB" w:rsidRPr="005B4D27">
        <w:rPr>
          <w:rFonts w:cs="Calibri Light"/>
        </w:rPr>
        <w:t>11 January 2022</w:t>
      </w:r>
      <w:r w:rsidRPr="005B4D27">
        <w:rPr>
          <w:rFonts w:cs="Calibri Light"/>
        </w:rPr>
        <w:t>.</w:t>
      </w:r>
    </w:p>
  </w:footnote>
  <w:footnote w:id="55">
    <w:p w14:paraId="48D625CC" w14:textId="0E7AB8C5" w:rsidR="009745A5" w:rsidRPr="005B4D27" w:rsidRDefault="009745A5" w:rsidP="00B41731">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e</w:t>
      </w:r>
      <w:r w:rsidR="00793C78" w:rsidRPr="005B4D27">
        <w:rPr>
          <w:rFonts w:cs="Calibri Light"/>
        </w:rPr>
        <w:t>.</w:t>
      </w:r>
      <w:r w:rsidRPr="005B4D27">
        <w:rPr>
          <w:rFonts w:cs="Calibri Light"/>
        </w:rPr>
        <w:t>g.</w:t>
      </w:r>
      <w:r w:rsidR="00FB30EB" w:rsidRPr="005B4D27">
        <w:rPr>
          <w:rFonts w:cs="Calibri Light"/>
        </w:rPr>
        <w:t xml:space="preserve"> Norwegian NCP</w:t>
      </w:r>
      <w:r w:rsidR="00FE79A4" w:rsidRPr="005B4D27">
        <w:rPr>
          <w:rFonts w:cs="Calibri Light"/>
        </w:rPr>
        <w:t>,</w:t>
      </w:r>
      <w:r w:rsidR="00FB30EB" w:rsidRPr="005B4D27">
        <w:rPr>
          <w:rFonts w:cs="Calibri Light"/>
        </w:rPr>
        <w:t xml:space="preserve"> </w:t>
      </w:r>
      <w:hyperlink r:id="rId43" w:history="1">
        <w:r w:rsidR="008D506A" w:rsidRPr="005B4D27">
          <w:rPr>
            <w:rStyle w:val="Hyperlink"/>
            <w:rFonts w:cs="Calibri Light"/>
            <w:i/>
            <w:iCs/>
          </w:rPr>
          <w:t>Final S</w:t>
        </w:r>
        <w:r w:rsidR="00FB30EB" w:rsidRPr="005B4D27">
          <w:rPr>
            <w:rStyle w:val="Hyperlink"/>
            <w:rFonts w:cs="Calibri Light"/>
            <w:i/>
            <w:iCs/>
          </w:rPr>
          <w:t>tatement</w:t>
        </w:r>
        <w:r w:rsidR="00FE79A4" w:rsidRPr="005B4D27">
          <w:rPr>
            <w:rStyle w:val="Hyperlink"/>
            <w:rFonts w:cs="Calibri Light"/>
          </w:rPr>
          <w:t>:</w:t>
        </w:r>
        <w:r w:rsidR="00FB30EB" w:rsidRPr="005B4D27">
          <w:rPr>
            <w:rStyle w:val="Hyperlink"/>
            <w:rFonts w:cs="Calibri Light"/>
          </w:rPr>
          <w:t xml:space="preserve"> </w:t>
        </w:r>
        <w:proofErr w:type="spellStart"/>
        <w:r w:rsidR="003E65AD" w:rsidRPr="005B4D27">
          <w:rPr>
            <w:rStyle w:val="Hyperlink"/>
            <w:rFonts w:cs="Calibri Light"/>
          </w:rPr>
          <w:t>ForUM</w:t>
        </w:r>
        <w:proofErr w:type="spellEnd"/>
        <w:r w:rsidR="003E65AD" w:rsidRPr="005B4D27">
          <w:rPr>
            <w:rStyle w:val="Hyperlink"/>
            <w:rFonts w:cs="Calibri Light"/>
          </w:rPr>
          <w:t xml:space="preserve"> et al vs. </w:t>
        </w:r>
        <w:proofErr w:type="spellStart"/>
        <w:r w:rsidR="003E65AD" w:rsidRPr="005B4D27">
          <w:rPr>
            <w:rStyle w:val="Hyperlink"/>
            <w:rFonts w:cs="Calibri Light"/>
          </w:rPr>
          <w:t>Cermaq</w:t>
        </w:r>
        <w:proofErr w:type="spellEnd"/>
        <w:r w:rsidR="003E65AD" w:rsidRPr="005B4D27">
          <w:rPr>
            <w:rStyle w:val="Hyperlink"/>
            <w:rFonts w:cs="Calibri Light"/>
          </w:rPr>
          <w:t xml:space="preserve"> ASA</w:t>
        </w:r>
      </w:hyperlink>
      <w:r w:rsidR="00D07A18" w:rsidRPr="005B4D27">
        <w:rPr>
          <w:rFonts w:cs="Calibri Light"/>
        </w:rPr>
        <w:t xml:space="preserve">, </w:t>
      </w:r>
      <w:r w:rsidR="00FB30EB" w:rsidRPr="005B4D27">
        <w:rPr>
          <w:rFonts w:cs="Calibri Light"/>
        </w:rPr>
        <w:t>1</w:t>
      </w:r>
      <w:r w:rsidR="00100CE0" w:rsidRPr="005B4D27">
        <w:rPr>
          <w:rFonts w:cs="Calibri Light"/>
        </w:rPr>
        <w:t>1</w:t>
      </w:r>
      <w:r w:rsidR="00776744" w:rsidRPr="005B4D27">
        <w:rPr>
          <w:rFonts w:cs="Calibri Light"/>
        </w:rPr>
        <w:t> </w:t>
      </w:r>
      <w:r w:rsidR="00FB30EB" w:rsidRPr="005B4D27">
        <w:rPr>
          <w:rFonts w:cs="Calibri Light"/>
        </w:rPr>
        <w:t>August</w:t>
      </w:r>
      <w:r w:rsidR="00776744" w:rsidRPr="005B4D27">
        <w:rPr>
          <w:rFonts w:cs="Calibri Light"/>
        </w:rPr>
        <w:t> </w:t>
      </w:r>
      <w:r w:rsidR="00FB30EB" w:rsidRPr="005B4D27">
        <w:rPr>
          <w:rFonts w:cs="Calibri Light"/>
        </w:rPr>
        <w:t>2011</w:t>
      </w:r>
      <w:r w:rsidR="00451C85" w:rsidRPr="005B4D27">
        <w:rPr>
          <w:rFonts w:cs="Calibri Light"/>
        </w:rPr>
        <w:t>.</w:t>
      </w:r>
    </w:p>
  </w:footnote>
  <w:footnote w:id="56">
    <w:p w14:paraId="05FE0844" w14:textId="2E61FD9E" w:rsidR="00E97185" w:rsidRPr="005B4D27" w:rsidRDefault="00E97185" w:rsidP="00F24DAD">
      <w:pPr>
        <w:pStyle w:val="FootnoteText"/>
        <w:ind w:left="176" w:hanging="176"/>
        <w:rPr>
          <w:rFonts w:cs="Calibri Light"/>
        </w:rPr>
      </w:pPr>
      <w:r w:rsidRPr="005B4D27">
        <w:rPr>
          <w:rStyle w:val="FootnoteReference"/>
          <w:rFonts w:cs="Calibri Light"/>
          <w:sz w:val="20"/>
          <w:vertAlign w:val="superscript"/>
        </w:rPr>
        <w:footnoteRef/>
      </w:r>
      <w:r w:rsidRPr="005B4D27">
        <w:rPr>
          <w:rFonts w:cs="Calibri Light"/>
        </w:rPr>
        <w:t xml:space="preserve"> </w:t>
      </w:r>
      <w:r w:rsidR="00656A17" w:rsidRPr="005B4D27">
        <w:rPr>
          <w:rFonts w:cs="Calibri Light"/>
        </w:rPr>
        <w:t>OECD</w:t>
      </w:r>
      <w:r w:rsidRPr="005B4D27">
        <w:rPr>
          <w:rFonts w:cs="Calibri Light"/>
        </w:rPr>
        <w:t xml:space="preserve"> Guidelines</w:t>
      </w:r>
      <w:r w:rsidR="002B2C2A" w:rsidRPr="005B4D27">
        <w:rPr>
          <w:rFonts w:cs="Calibri Light"/>
        </w:rPr>
        <w:t>,</w:t>
      </w:r>
      <w:r w:rsidR="00656A17" w:rsidRPr="005B4D27">
        <w:rPr>
          <w:rFonts w:cs="Calibri Light"/>
        </w:rPr>
        <w:t xml:space="preserve"> 2023</w:t>
      </w:r>
      <w:r w:rsidRPr="005B4D27">
        <w:rPr>
          <w:rFonts w:cs="Calibri Light"/>
        </w:rPr>
        <w:t xml:space="preserve">, </w:t>
      </w:r>
      <w:r w:rsidRPr="005B4D27">
        <w:rPr>
          <w:rFonts w:cs="Calibri Light"/>
          <w:i/>
          <w:iCs/>
        </w:rPr>
        <w:t>VI</w:t>
      </w:r>
      <w:r w:rsidR="000E1DA3" w:rsidRPr="005B4D27">
        <w:rPr>
          <w:rFonts w:cs="Calibri Light"/>
          <w:i/>
          <w:iCs/>
        </w:rPr>
        <w:t>. Environment</w:t>
      </w:r>
      <w:r w:rsidRPr="005B4D27">
        <w:rPr>
          <w:rFonts w:cs="Calibri Light"/>
        </w:rPr>
        <w:t xml:space="preserve">, [1](e). That wording did not feature in the 2011 (and earlier) version(s) of the </w:t>
      </w:r>
      <w:r w:rsidR="00030B63" w:rsidRPr="005B4D27">
        <w:rPr>
          <w:rFonts w:cs="Calibri Light"/>
        </w:rPr>
        <w:t xml:space="preserve">OECD </w:t>
      </w:r>
      <w:r w:rsidRPr="005B4D27">
        <w:rPr>
          <w:rFonts w:cs="Calibri Light"/>
        </w:rPr>
        <w:t>Guidelines.</w:t>
      </w:r>
    </w:p>
  </w:footnote>
  <w:footnote w:id="57">
    <w:p w14:paraId="2ABACAAC" w14:textId="61032C5F" w:rsidR="000B3EB6" w:rsidRPr="005B4D27" w:rsidRDefault="000B3EB6" w:rsidP="003340D3">
      <w:pPr>
        <w:pStyle w:val="FootnoteText"/>
        <w:ind w:left="176" w:right="-142" w:hanging="176"/>
        <w:rPr>
          <w:rFonts w:cs="Calibri Light"/>
          <w:lang w:val="en-US"/>
        </w:rPr>
      </w:pPr>
      <w:r w:rsidRPr="005B4D27">
        <w:rPr>
          <w:rStyle w:val="FootnoteReference"/>
          <w:rFonts w:cs="Calibri Light"/>
          <w:sz w:val="20"/>
          <w:vertAlign w:val="superscript"/>
        </w:rPr>
        <w:footnoteRef/>
      </w:r>
      <w:r w:rsidRPr="005B4D27">
        <w:rPr>
          <w:rFonts w:cs="Calibri Light"/>
        </w:rPr>
        <w:t xml:space="preserve"> </w:t>
      </w:r>
      <w:r w:rsidR="004147E2" w:rsidRPr="005B4D27">
        <w:rPr>
          <w:rFonts w:cs="Calibri Light"/>
        </w:rPr>
        <w:t>S</w:t>
      </w:r>
      <w:r w:rsidR="004C3D7E" w:rsidRPr="005B4D27">
        <w:rPr>
          <w:rFonts w:cs="Calibri Light"/>
        </w:rPr>
        <w:t xml:space="preserve">ub-paragraphs </w:t>
      </w:r>
      <w:r w:rsidR="004147E2" w:rsidRPr="005B4D27">
        <w:rPr>
          <w:rFonts w:cs="Calibri Light"/>
        </w:rPr>
        <w:fldChar w:fldCharType="begin"/>
      </w:r>
      <w:r w:rsidR="004147E2" w:rsidRPr="005B4D27">
        <w:rPr>
          <w:rFonts w:cs="Calibri Light"/>
        </w:rPr>
        <w:instrText xml:space="preserve"> REF _Ref221616842 \r \h  \* MERGEFORMAT </w:instrText>
      </w:r>
      <w:r w:rsidR="004147E2" w:rsidRPr="005B4D27">
        <w:rPr>
          <w:rFonts w:cs="Calibri Light"/>
        </w:rPr>
      </w:r>
      <w:r w:rsidR="004147E2" w:rsidRPr="005B4D27">
        <w:rPr>
          <w:rFonts w:cs="Calibri Light"/>
        </w:rPr>
        <w:fldChar w:fldCharType="separate"/>
      </w:r>
      <w:r w:rsidR="00434AF1">
        <w:rPr>
          <w:rFonts w:cs="Calibri Light"/>
        </w:rPr>
        <w:t>54.1</w:t>
      </w:r>
      <w:r w:rsidR="004147E2" w:rsidRPr="005B4D27">
        <w:rPr>
          <w:rFonts w:cs="Calibri Light"/>
        </w:rPr>
        <w:fldChar w:fldCharType="end"/>
      </w:r>
      <w:r w:rsidR="004147E2" w:rsidRPr="005B4D27">
        <w:rPr>
          <w:rFonts w:cs="Calibri Light"/>
        </w:rPr>
        <w:t xml:space="preserve"> – </w:t>
      </w:r>
      <w:r w:rsidR="004147E2" w:rsidRPr="005B4D27">
        <w:rPr>
          <w:rFonts w:cs="Calibri Light"/>
        </w:rPr>
        <w:fldChar w:fldCharType="begin"/>
      </w:r>
      <w:r w:rsidR="004147E2" w:rsidRPr="005B4D27">
        <w:rPr>
          <w:rFonts w:cs="Calibri Light"/>
        </w:rPr>
        <w:instrText xml:space="preserve"> REF _Ref221616849 \r \h  \* MERGEFORMAT </w:instrText>
      </w:r>
      <w:r w:rsidR="004147E2" w:rsidRPr="005B4D27">
        <w:rPr>
          <w:rFonts w:cs="Calibri Light"/>
        </w:rPr>
      </w:r>
      <w:r w:rsidR="004147E2" w:rsidRPr="005B4D27">
        <w:rPr>
          <w:rFonts w:cs="Calibri Light"/>
        </w:rPr>
        <w:fldChar w:fldCharType="separate"/>
      </w:r>
      <w:r w:rsidR="00434AF1">
        <w:rPr>
          <w:rFonts w:cs="Calibri Light"/>
        </w:rPr>
        <w:t>54.4</w:t>
      </w:r>
      <w:r w:rsidR="004147E2" w:rsidRPr="005B4D27">
        <w:rPr>
          <w:rFonts w:cs="Calibri Light"/>
        </w:rPr>
        <w:fldChar w:fldCharType="end"/>
      </w:r>
      <w:r w:rsidR="004147E2" w:rsidRPr="005B4D27">
        <w:rPr>
          <w:rFonts w:cs="Calibri Light"/>
        </w:rPr>
        <w:t xml:space="preserve"> </w:t>
      </w:r>
      <w:r w:rsidR="00BB536F" w:rsidRPr="005B4D27">
        <w:rPr>
          <w:rFonts w:cs="Calibri Light"/>
        </w:rPr>
        <w:t>of this statement</w:t>
      </w:r>
      <w:r w:rsidR="005F0A76" w:rsidRPr="005B4D27">
        <w:rPr>
          <w:rFonts w:cs="Calibri Light"/>
        </w:rPr>
        <w:t xml:space="preserve"> are</w:t>
      </w:r>
      <w:r w:rsidR="00A62E96" w:rsidRPr="005B4D27">
        <w:rPr>
          <w:rFonts w:cs="Calibri Light"/>
        </w:rPr>
        <w:t xml:space="preserve"> </w:t>
      </w:r>
      <w:r w:rsidR="004C3D7E" w:rsidRPr="005B4D27">
        <w:rPr>
          <w:rFonts w:cs="Calibri Light"/>
        </w:rPr>
        <w:t xml:space="preserve">drawn from </w:t>
      </w:r>
      <w:r w:rsidR="00CF6B80" w:rsidRPr="005B4D27">
        <w:rPr>
          <w:rFonts w:cs="Calibri Light"/>
        </w:rPr>
        <w:t>Woolworths</w:t>
      </w:r>
      <w:r w:rsidR="003A64F0" w:rsidRPr="005B4D27">
        <w:rPr>
          <w:rFonts w:cs="Calibri Light"/>
        </w:rPr>
        <w:t>’</w:t>
      </w:r>
      <w:r w:rsidR="003C5CC8" w:rsidRPr="005B4D27">
        <w:rPr>
          <w:rFonts w:cs="Calibri Light"/>
        </w:rPr>
        <w:t xml:space="preserve"> previous</w:t>
      </w:r>
      <w:r w:rsidR="00CF6B80" w:rsidRPr="005B4D27">
        <w:rPr>
          <w:rFonts w:cs="Calibri Light"/>
        </w:rPr>
        <w:t xml:space="preserve"> </w:t>
      </w:r>
      <w:hyperlink r:id="rId44" w:anchor="7F000002Cfvo/a/2t000000QCDP/4jPyzuB5kgTKXOiKOoCIR1fQ0ZcUz2bg7vSzYHhanIw" w:history="1">
        <w:r w:rsidR="00CF6B80" w:rsidRPr="005B4D27">
          <w:rPr>
            <w:rStyle w:val="Hyperlink"/>
            <w:rFonts w:cs="Calibri Light"/>
            <w:i/>
            <w:iCs/>
          </w:rPr>
          <w:t>Responsible Sourcing Standard</w:t>
        </w:r>
        <w:r w:rsidR="00F507D1" w:rsidRPr="005B4D27">
          <w:rPr>
            <w:rStyle w:val="Hyperlink"/>
            <w:rFonts w:cs="Calibri Light"/>
            <w:i/>
            <w:iCs/>
          </w:rPr>
          <w:t>s</w:t>
        </w:r>
      </w:hyperlink>
      <w:r w:rsidR="00CF6B80" w:rsidRPr="005B4D27">
        <w:rPr>
          <w:rFonts w:cs="Calibri Light"/>
        </w:rPr>
        <w:t xml:space="preserve">, </w:t>
      </w:r>
      <w:r w:rsidR="003C5CC8" w:rsidRPr="005B4D27">
        <w:rPr>
          <w:rFonts w:cs="Calibri Light"/>
        </w:rPr>
        <w:t xml:space="preserve">dated </w:t>
      </w:r>
      <w:r w:rsidR="00CF6B80" w:rsidRPr="005B4D27">
        <w:rPr>
          <w:rFonts w:cs="Calibri Light"/>
        </w:rPr>
        <w:t>4</w:t>
      </w:r>
      <w:r w:rsidR="00CE57DF" w:rsidRPr="005B4D27">
        <w:rPr>
          <w:rFonts w:cs="Calibri Light"/>
        </w:rPr>
        <w:t> </w:t>
      </w:r>
      <w:r w:rsidR="00CF6B80" w:rsidRPr="005B4D27">
        <w:rPr>
          <w:rFonts w:cs="Calibri Light"/>
        </w:rPr>
        <w:t>June</w:t>
      </w:r>
      <w:r w:rsidR="00CE57DF" w:rsidRPr="005B4D27">
        <w:rPr>
          <w:rFonts w:cs="Calibri Light"/>
        </w:rPr>
        <w:t> </w:t>
      </w:r>
      <w:r w:rsidR="00CF6B80" w:rsidRPr="005B4D27">
        <w:rPr>
          <w:rFonts w:cs="Calibri Light"/>
        </w:rPr>
        <w:t>2023</w:t>
      </w:r>
      <w:r w:rsidR="003C5CC8" w:rsidRPr="005B4D27">
        <w:rPr>
          <w:rFonts w:cs="Calibri Light"/>
        </w:rPr>
        <w:t xml:space="preserve"> (</w:t>
      </w:r>
      <w:r w:rsidR="004B1B0E" w:rsidRPr="005B4D27">
        <w:rPr>
          <w:rFonts w:cs="Calibri Light"/>
        </w:rPr>
        <w:t>p</w:t>
      </w:r>
      <w:r w:rsidR="009F6312" w:rsidRPr="005B4D27">
        <w:rPr>
          <w:rFonts w:cs="Calibri Light"/>
        </w:rPr>
        <w:t>p 3, 5</w:t>
      </w:r>
      <w:r w:rsidR="00034D1A" w:rsidRPr="005B4D27">
        <w:rPr>
          <w:rFonts w:cs="Calibri Light"/>
        </w:rPr>
        <w:t xml:space="preserve"> and 19</w:t>
      </w:r>
      <w:r w:rsidR="00C15DC3" w:rsidRPr="005B4D27">
        <w:rPr>
          <w:rFonts w:cs="Calibri Light"/>
        </w:rPr>
        <w:t xml:space="preserve"> – </w:t>
      </w:r>
      <w:r w:rsidR="00034D1A" w:rsidRPr="005B4D27">
        <w:rPr>
          <w:rFonts w:cs="Calibri Light"/>
        </w:rPr>
        <w:t>20</w:t>
      </w:r>
      <w:r w:rsidR="003C5CC8" w:rsidRPr="005B4D27">
        <w:rPr>
          <w:rFonts w:cs="Calibri Light"/>
        </w:rPr>
        <w:t>)</w:t>
      </w:r>
      <w:r w:rsidR="00034D1A" w:rsidRPr="005B4D27">
        <w:rPr>
          <w:rFonts w:cs="Calibri Light"/>
        </w:rPr>
        <w:t xml:space="preserve">, </w:t>
      </w:r>
      <w:r w:rsidR="00CF6B80" w:rsidRPr="005B4D27">
        <w:rPr>
          <w:rFonts w:cs="Calibri Light"/>
        </w:rPr>
        <w:t>accessed November 2025</w:t>
      </w:r>
      <w:r w:rsidR="00C92F67" w:rsidRPr="005B4D27">
        <w:rPr>
          <w:rFonts w:cs="Calibri Light"/>
        </w:rPr>
        <w:t>; and</w:t>
      </w:r>
      <w:r w:rsidR="00374EFA" w:rsidRPr="005B4D27">
        <w:rPr>
          <w:rFonts w:cs="Calibri Light"/>
        </w:rPr>
        <w:t xml:space="preserve"> </w:t>
      </w:r>
      <w:r w:rsidR="00A43EF8" w:rsidRPr="005B4D27">
        <w:rPr>
          <w:rFonts w:cs="Calibri Light"/>
        </w:rPr>
        <w:t xml:space="preserve">from </w:t>
      </w:r>
      <w:r w:rsidR="009014AC" w:rsidRPr="005B4D27">
        <w:rPr>
          <w:rFonts w:cs="Calibri Light"/>
        </w:rPr>
        <w:t>its</w:t>
      </w:r>
      <w:r w:rsidR="003C5CC8" w:rsidRPr="005B4D27">
        <w:rPr>
          <w:rFonts w:cs="Calibri Light"/>
        </w:rPr>
        <w:t xml:space="preserve"> current</w:t>
      </w:r>
      <w:r w:rsidR="00DD1F99" w:rsidRPr="005B4D27">
        <w:rPr>
          <w:rFonts w:cs="Calibri Light"/>
        </w:rPr>
        <w:t xml:space="preserve"> </w:t>
      </w:r>
      <w:hyperlink r:id="rId45" w:history="1">
        <w:r w:rsidR="00374EFA" w:rsidRPr="005B4D27">
          <w:rPr>
            <w:rStyle w:val="Hyperlink"/>
            <w:rFonts w:cs="Calibri Light"/>
            <w:i/>
            <w:iCs/>
          </w:rPr>
          <w:t>Responsible Sourcing Standards</w:t>
        </w:r>
      </w:hyperlink>
      <w:r w:rsidR="00CE57DF" w:rsidRPr="005B4D27">
        <w:rPr>
          <w:rFonts w:cs="Calibri Light"/>
        </w:rPr>
        <w:t xml:space="preserve">, </w:t>
      </w:r>
      <w:r w:rsidR="00045CF8" w:rsidRPr="005B4D27">
        <w:rPr>
          <w:rFonts w:cs="Calibri Light"/>
        </w:rPr>
        <w:t xml:space="preserve">dated </w:t>
      </w:r>
      <w:r w:rsidR="00CE57DF" w:rsidRPr="005B4D27">
        <w:rPr>
          <w:rFonts w:cs="Calibri Light"/>
        </w:rPr>
        <w:t>26 January 2026</w:t>
      </w:r>
      <w:r w:rsidR="00816D6E" w:rsidRPr="005B4D27">
        <w:rPr>
          <w:rFonts w:cs="Calibri Light"/>
        </w:rPr>
        <w:t xml:space="preserve"> (</w:t>
      </w:r>
      <w:r w:rsidR="008C49F5" w:rsidRPr="005B4D27">
        <w:rPr>
          <w:rFonts w:cs="Calibri Light"/>
        </w:rPr>
        <w:t>pp 3, 5 and 22</w:t>
      </w:r>
      <w:r w:rsidR="00C15DC3" w:rsidRPr="005B4D27">
        <w:rPr>
          <w:rFonts w:cs="Calibri Light"/>
        </w:rPr>
        <w:t xml:space="preserve"> – </w:t>
      </w:r>
      <w:r w:rsidR="008C49F5" w:rsidRPr="005B4D27">
        <w:rPr>
          <w:rFonts w:cs="Calibri Light"/>
        </w:rPr>
        <w:t>23)</w:t>
      </w:r>
      <w:r w:rsidR="00FC3C8C" w:rsidRPr="005B4D27">
        <w:rPr>
          <w:rFonts w:cs="Calibri Light"/>
        </w:rPr>
        <w:t>,</w:t>
      </w:r>
      <w:r w:rsidR="00045CF8" w:rsidRPr="005B4D27">
        <w:rPr>
          <w:rFonts w:cs="Calibri Light"/>
        </w:rPr>
        <w:t xml:space="preserve"> accessed January 2026</w:t>
      </w:r>
      <w:r w:rsidR="00374EFA" w:rsidRPr="005B4D27">
        <w:rPr>
          <w:rFonts w:cs="Calibri Light"/>
        </w:rPr>
        <w:t>.</w:t>
      </w:r>
      <w:r w:rsidR="00EE4388" w:rsidRPr="005B4D27">
        <w:rPr>
          <w:rFonts w:cs="Calibri Light"/>
        </w:rPr>
        <w:t xml:space="preserve"> Any </w:t>
      </w:r>
      <w:r w:rsidR="00115570" w:rsidRPr="005B4D27">
        <w:rPr>
          <w:rFonts w:cs="Calibri Light"/>
        </w:rPr>
        <w:t>variation</w:t>
      </w:r>
      <w:r w:rsidR="00EE4388" w:rsidRPr="005B4D27">
        <w:rPr>
          <w:rFonts w:cs="Calibri Light"/>
        </w:rPr>
        <w:t xml:space="preserve"> between the</w:t>
      </w:r>
      <w:r w:rsidR="005A6235" w:rsidRPr="005B4D27">
        <w:rPr>
          <w:rFonts w:cs="Calibri Light"/>
        </w:rPr>
        <w:t>se</w:t>
      </w:r>
      <w:r w:rsidR="00D65830" w:rsidRPr="005B4D27">
        <w:rPr>
          <w:rFonts w:cs="Calibri Light"/>
        </w:rPr>
        <w:t xml:space="preserve"> </w:t>
      </w:r>
      <w:r w:rsidR="00524950" w:rsidRPr="005B4D27">
        <w:rPr>
          <w:rFonts w:cs="Calibri Light"/>
        </w:rPr>
        <w:t>documents</w:t>
      </w:r>
      <w:r w:rsidR="003340D3" w:rsidRPr="005B4D27">
        <w:rPr>
          <w:rFonts w:cs="Calibri Light"/>
        </w:rPr>
        <w:t xml:space="preserve"> </w:t>
      </w:r>
      <w:r w:rsidR="00EE4388" w:rsidRPr="005B4D27">
        <w:rPr>
          <w:rFonts w:cs="Calibri Light"/>
        </w:rPr>
        <w:t xml:space="preserve">does not </w:t>
      </w:r>
      <w:r w:rsidR="006207BB" w:rsidRPr="005B4D27">
        <w:rPr>
          <w:rFonts w:cs="Calibri Light"/>
        </w:rPr>
        <w:t xml:space="preserve">alter </w:t>
      </w:r>
      <w:r w:rsidR="00115570" w:rsidRPr="005B4D27">
        <w:rPr>
          <w:rFonts w:cs="Calibri Light"/>
        </w:rPr>
        <w:t>the Initial Assessment decision</w:t>
      </w:r>
      <w:r w:rsidR="005A6235" w:rsidRPr="005B4D27">
        <w:rPr>
          <w:rFonts w:cs="Calibri Light"/>
        </w:rPr>
        <w:t xml:space="preserve"> </w:t>
      </w:r>
      <w:r w:rsidR="009014AC" w:rsidRPr="005B4D27">
        <w:rPr>
          <w:rFonts w:cs="Calibri Light"/>
        </w:rPr>
        <w:t>set out</w:t>
      </w:r>
      <w:r w:rsidR="00115570" w:rsidRPr="005B4D27">
        <w:rPr>
          <w:rFonts w:cs="Calibri Light"/>
        </w:rPr>
        <w:t xml:space="preserve"> in paragraphs </w:t>
      </w:r>
      <w:r w:rsidR="00115570" w:rsidRPr="005B4D27">
        <w:rPr>
          <w:rFonts w:cs="Calibri Light"/>
        </w:rPr>
        <w:fldChar w:fldCharType="begin"/>
      </w:r>
      <w:r w:rsidR="00115570" w:rsidRPr="005B4D27">
        <w:rPr>
          <w:rFonts w:cs="Calibri Light"/>
        </w:rPr>
        <w:instrText xml:space="preserve"> REF _Ref221625756 \r \h </w:instrText>
      </w:r>
      <w:r w:rsidR="006B396E" w:rsidRPr="005B4D27">
        <w:rPr>
          <w:rFonts w:cs="Calibri Light"/>
        </w:rPr>
        <w:instrText xml:space="preserve"> \* MERGEFORMAT </w:instrText>
      </w:r>
      <w:r w:rsidR="00115570" w:rsidRPr="005B4D27">
        <w:rPr>
          <w:rFonts w:cs="Calibri Light"/>
        </w:rPr>
      </w:r>
      <w:r w:rsidR="00115570" w:rsidRPr="005B4D27">
        <w:rPr>
          <w:rFonts w:cs="Calibri Light"/>
        </w:rPr>
        <w:fldChar w:fldCharType="separate"/>
      </w:r>
      <w:r w:rsidR="00434AF1">
        <w:rPr>
          <w:rFonts w:cs="Calibri Light"/>
        </w:rPr>
        <w:t>59</w:t>
      </w:r>
      <w:r w:rsidR="00115570" w:rsidRPr="005B4D27">
        <w:rPr>
          <w:rFonts w:cs="Calibri Light"/>
        </w:rPr>
        <w:fldChar w:fldCharType="end"/>
      </w:r>
      <w:r w:rsidR="007E6559" w:rsidRPr="005B4D27">
        <w:rPr>
          <w:rFonts w:cs="Calibri Light"/>
        </w:rPr>
        <w:t xml:space="preserve"> – </w:t>
      </w:r>
      <w:r w:rsidR="00115570" w:rsidRPr="005B4D27">
        <w:rPr>
          <w:rFonts w:cs="Calibri Light"/>
        </w:rPr>
        <w:fldChar w:fldCharType="begin"/>
      </w:r>
      <w:r w:rsidR="00115570" w:rsidRPr="005B4D27">
        <w:rPr>
          <w:rFonts w:cs="Calibri Light"/>
        </w:rPr>
        <w:instrText xml:space="preserve"> REF _Ref221625764 \r \h </w:instrText>
      </w:r>
      <w:r w:rsidR="006B396E" w:rsidRPr="005B4D27">
        <w:rPr>
          <w:rFonts w:cs="Calibri Light"/>
        </w:rPr>
        <w:instrText xml:space="preserve"> \* MERGEFORMAT </w:instrText>
      </w:r>
      <w:r w:rsidR="00115570" w:rsidRPr="005B4D27">
        <w:rPr>
          <w:rFonts w:cs="Calibri Light"/>
        </w:rPr>
      </w:r>
      <w:r w:rsidR="00115570" w:rsidRPr="005B4D27">
        <w:rPr>
          <w:rFonts w:cs="Calibri Light"/>
        </w:rPr>
        <w:fldChar w:fldCharType="separate"/>
      </w:r>
      <w:r w:rsidR="00434AF1">
        <w:rPr>
          <w:rFonts w:cs="Calibri Light"/>
        </w:rPr>
        <w:t>60</w:t>
      </w:r>
      <w:r w:rsidR="00115570" w:rsidRPr="005B4D27">
        <w:rPr>
          <w:rFonts w:cs="Calibri Light"/>
        </w:rPr>
        <w:fldChar w:fldCharType="end"/>
      </w:r>
      <w:r w:rsidR="00115570" w:rsidRPr="005B4D27">
        <w:rPr>
          <w:rFonts w:cs="Calibri Light"/>
        </w:rPr>
        <w:t xml:space="preserve"> of this statement.</w:t>
      </w:r>
    </w:p>
  </w:footnote>
  <w:footnote w:id="58">
    <w:p w14:paraId="37553BA2" w14:textId="0BB6D70A" w:rsidR="00115570" w:rsidRPr="005B4D27" w:rsidRDefault="00115570">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Woolworths, </w:t>
      </w:r>
      <w:r w:rsidRPr="005B4D27">
        <w:rPr>
          <w:rFonts w:cs="Calibri Light"/>
          <w:i/>
          <w:iCs/>
        </w:rPr>
        <w:t>Woolworths Group Seafood Sourcing Policy</w:t>
      </w:r>
      <w:r w:rsidRPr="005B4D27">
        <w:rPr>
          <w:rFonts w:cs="Calibri Light"/>
        </w:rPr>
        <w:t>, August 2024, p 4.</w:t>
      </w:r>
    </w:p>
  </w:footnote>
  <w:footnote w:id="59">
    <w:p w14:paraId="735109C6" w14:textId="4C6B6BEB" w:rsidR="000B3EB6" w:rsidRPr="005B4D27" w:rsidRDefault="000B3EB6">
      <w:pPr>
        <w:pStyle w:val="FootnoteText"/>
        <w:rPr>
          <w:rFonts w:cs="Calibri Light"/>
          <w:lang w:val="en-US"/>
        </w:rPr>
      </w:pPr>
      <w:r w:rsidRPr="005B4D27">
        <w:rPr>
          <w:rStyle w:val="FootnoteReference"/>
          <w:rFonts w:cs="Calibri Light"/>
          <w:sz w:val="20"/>
          <w:vertAlign w:val="superscript"/>
        </w:rPr>
        <w:footnoteRef/>
      </w:r>
      <w:r w:rsidRPr="005B4D27">
        <w:rPr>
          <w:rFonts w:cs="Calibri Light"/>
        </w:rPr>
        <w:t xml:space="preserve"> </w:t>
      </w:r>
      <w:r w:rsidRPr="005B4D27">
        <w:rPr>
          <w:rFonts w:cs="Calibri Light"/>
          <w:lang w:val="en-US"/>
        </w:rPr>
        <w:t>Per AusNCP Procedures</w:t>
      </w:r>
      <w:r w:rsidR="002B2C2A" w:rsidRPr="005B4D27">
        <w:rPr>
          <w:rFonts w:cs="Calibri Light"/>
          <w:lang w:val="en-US"/>
        </w:rPr>
        <w:t>,</w:t>
      </w:r>
      <w:r w:rsidR="00D00B94" w:rsidRPr="005B4D27">
        <w:rPr>
          <w:rFonts w:cs="Calibri Light"/>
          <w:lang w:val="en-US"/>
        </w:rPr>
        <w:t xml:space="preserve"> 2024</w:t>
      </w:r>
      <w:r w:rsidRPr="005B4D27">
        <w:rPr>
          <w:rFonts w:cs="Calibri Light"/>
          <w:lang w:val="en-US"/>
        </w:rPr>
        <w:t xml:space="preserve">, </w:t>
      </w:r>
      <w:r w:rsidR="00D00B94" w:rsidRPr="005B4D27">
        <w:rPr>
          <w:rFonts w:cs="Calibri Light"/>
          <w:lang w:val="en-US"/>
        </w:rPr>
        <w:t xml:space="preserve">paras </w:t>
      </w:r>
      <w:r w:rsidR="00223E59" w:rsidRPr="005B4D27">
        <w:rPr>
          <w:rFonts w:cs="Calibri Light"/>
          <w:lang w:val="en-US"/>
        </w:rPr>
        <w:t>[</w:t>
      </w:r>
      <w:r w:rsidRPr="005B4D27">
        <w:rPr>
          <w:rFonts w:cs="Calibri Light"/>
          <w:lang w:val="en-US"/>
        </w:rPr>
        <w:t>50</w:t>
      </w:r>
      <w:r w:rsidR="00223E59" w:rsidRPr="005B4D27">
        <w:rPr>
          <w:rFonts w:cs="Calibri Light"/>
          <w:lang w:val="en-US"/>
        </w:rPr>
        <w:t>]</w:t>
      </w:r>
      <w:r w:rsidR="00784B08" w:rsidRPr="005B4D27">
        <w:rPr>
          <w:rFonts w:cs="Calibri Light"/>
        </w:rPr>
        <w:t xml:space="preserve"> –</w:t>
      </w:r>
      <w:r w:rsidR="00784B08" w:rsidRPr="005B4D27">
        <w:rPr>
          <w:rFonts w:cs="Calibri Light"/>
          <w:lang w:val="en-US"/>
        </w:rPr>
        <w:t xml:space="preserve"> </w:t>
      </w:r>
      <w:r w:rsidR="00223E59" w:rsidRPr="005B4D27">
        <w:rPr>
          <w:rFonts w:cs="Calibri Light"/>
          <w:lang w:val="en-US"/>
        </w:rPr>
        <w:t>[</w:t>
      </w:r>
      <w:r w:rsidRPr="005B4D27">
        <w:rPr>
          <w:rFonts w:cs="Calibri Light"/>
          <w:lang w:val="en-US"/>
        </w:rPr>
        <w:t>55</w:t>
      </w:r>
      <w:r w:rsidR="00223E59" w:rsidRPr="005B4D27">
        <w:rPr>
          <w:rFonts w:cs="Calibri Light"/>
          <w:lang w:val="en-US"/>
        </w:rPr>
        <w:t>]</w:t>
      </w:r>
      <w:r w:rsidRPr="005B4D27">
        <w:rPr>
          <w:rFonts w:cs="Calibri Light"/>
          <w:lang w:val="en-US"/>
        </w:rPr>
        <w:t>.</w:t>
      </w:r>
    </w:p>
  </w:footnote>
  <w:footnote w:id="60">
    <w:p w14:paraId="1C5DCDC1" w14:textId="5D119206" w:rsidR="00B20094" w:rsidRPr="005B4D27" w:rsidRDefault="00B20094" w:rsidP="000B0B97">
      <w:pPr>
        <w:pStyle w:val="FootnoteText"/>
        <w:ind w:left="176" w:hanging="176"/>
        <w:rPr>
          <w:rFonts w:cs="Calibri Light"/>
          <w:i/>
          <w:iCs/>
          <w:color w:val="3A6FAF"/>
        </w:rPr>
      </w:pPr>
      <w:r w:rsidRPr="005B4D27">
        <w:rPr>
          <w:rStyle w:val="FootnoteReference"/>
          <w:rFonts w:cs="Calibri Light"/>
          <w:sz w:val="20"/>
          <w:vertAlign w:val="superscript"/>
        </w:rPr>
        <w:footnoteRef/>
      </w:r>
      <w:r w:rsidRPr="005B4D27">
        <w:rPr>
          <w:rFonts w:cs="Calibri Light"/>
        </w:rPr>
        <w:t xml:space="preserve"> </w:t>
      </w:r>
      <w:r w:rsidR="00B41731" w:rsidRPr="005B4D27">
        <w:rPr>
          <w:rFonts w:cs="Calibri Light"/>
        </w:rPr>
        <w:t>e</w:t>
      </w:r>
      <w:r w:rsidRPr="005B4D27">
        <w:rPr>
          <w:rFonts w:cs="Calibri Light"/>
        </w:rPr>
        <w:t>.g. AusNCP</w:t>
      </w:r>
      <w:r w:rsidR="00DF0439" w:rsidRPr="005B4D27">
        <w:rPr>
          <w:rFonts w:cs="Calibri Light"/>
        </w:rPr>
        <w:t xml:space="preserve">, </w:t>
      </w:r>
      <w:hyperlink r:id="rId46" w:history="1">
        <w:r w:rsidR="003C6ABE" w:rsidRPr="005B4D27">
          <w:rPr>
            <w:rStyle w:val="Hyperlink"/>
            <w:rFonts w:cs="Calibri Light"/>
            <w:i/>
            <w:iCs/>
          </w:rPr>
          <w:t>Complain</w:t>
        </w:r>
        <w:r w:rsidR="006B489A" w:rsidRPr="005B4D27">
          <w:rPr>
            <w:rStyle w:val="Hyperlink"/>
            <w:rFonts w:cs="Calibri Light"/>
            <w:i/>
            <w:iCs/>
          </w:rPr>
          <w:t xml:space="preserve">t </w:t>
        </w:r>
        <w:r w:rsidR="000B0B97" w:rsidRPr="005B4D27">
          <w:rPr>
            <w:rStyle w:val="Hyperlink"/>
            <w:rFonts w:cs="Calibri Light"/>
            <w:i/>
            <w:iCs/>
          </w:rPr>
          <w:t>by Friends of the Earth Australia and others</w:t>
        </w:r>
        <w:r w:rsidR="003C6ABE" w:rsidRPr="005B4D27">
          <w:rPr>
            <w:rStyle w:val="Hyperlink"/>
            <w:rFonts w:cs="Calibri Light"/>
            <w:i/>
            <w:iCs/>
          </w:rPr>
          <w:t xml:space="preserve"> </w:t>
        </w:r>
        <w:r w:rsidR="00D25270" w:rsidRPr="005B4D27">
          <w:rPr>
            <w:rStyle w:val="Hyperlink"/>
            <w:rFonts w:cs="Calibri Light"/>
            <w:i/>
            <w:iCs/>
          </w:rPr>
          <w:t>against</w:t>
        </w:r>
        <w:r w:rsidR="00B76E73" w:rsidRPr="005B4D27">
          <w:rPr>
            <w:rStyle w:val="Hyperlink"/>
            <w:rFonts w:cs="Calibri Light"/>
            <w:i/>
            <w:iCs/>
          </w:rPr>
          <w:t xml:space="preserve"> </w:t>
        </w:r>
        <w:r w:rsidR="00D25270" w:rsidRPr="005B4D27">
          <w:rPr>
            <w:rStyle w:val="Hyperlink"/>
            <w:rFonts w:cs="Calibri Light"/>
            <w:i/>
            <w:iCs/>
          </w:rPr>
          <w:t>the Australia and New Zealand Banking Group Limited</w:t>
        </w:r>
      </w:hyperlink>
      <w:r w:rsidR="00567BB9" w:rsidRPr="005B4D27">
        <w:rPr>
          <w:rFonts w:cs="Calibri Light"/>
        </w:rPr>
        <w:t xml:space="preserve">, </w:t>
      </w:r>
      <w:r w:rsidR="000B0B97" w:rsidRPr="005B4D27">
        <w:rPr>
          <w:rFonts w:cs="Calibri Light"/>
        </w:rPr>
        <w:t xml:space="preserve">24 November </w:t>
      </w:r>
      <w:r w:rsidR="00567BB9" w:rsidRPr="005B4D27">
        <w:rPr>
          <w:rFonts w:cs="Calibri Light"/>
        </w:rPr>
        <w:t xml:space="preserve">2020, </w:t>
      </w:r>
      <w:r w:rsidR="000B0B97" w:rsidRPr="005B4D27">
        <w:rPr>
          <w:rFonts w:cs="Calibri Light"/>
        </w:rPr>
        <w:t xml:space="preserve">p 7, </w:t>
      </w:r>
      <w:r w:rsidR="00567BB9" w:rsidRPr="005B4D27">
        <w:rPr>
          <w:rFonts w:cs="Calibri Light"/>
        </w:rPr>
        <w:t>para [20].</w:t>
      </w:r>
      <w:r w:rsidRPr="005B4D27">
        <w:rPr>
          <w:rFonts w:cs="Calibri Light"/>
        </w:rPr>
        <w:t xml:space="preserve"> </w:t>
      </w:r>
    </w:p>
  </w:footnote>
  <w:footnote w:id="61">
    <w:p w14:paraId="6B3B64D6" w14:textId="52352321" w:rsidR="00AF387A" w:rsidRPr="005B4D27" w:rsidRDefault="00AF387A">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AusNCP Procedures, 2024, para [30].</w:t>
      </w:r>
    </w:p>
  </w:footnote>
  <w:footnote w:id="62">
    <w:p w14:paraId="4B5564DE" w14:textId="1F027F09" w:rsidR="001A35D8" w:rsidRPr="005B4D27" w:rsidRDefault="001A35D8">
      <w:pPr>
        <w:pStyle w:val="FootnoteText"/>
        <w:rPr>
          <w:rFonts w:cs="Calibri Light"/>
        </w:rPr>
      </w:pPr>
      <w:r w:rsidRPr="005B4D27">
        <w:rPr>
          <w:rStyle w:val="FootnoteReference"/>
          <w:rFonts w:cs="Calibri Light"/>
          <w:sz w:val="20"/>
          <w:vertAlign w:val="superscript"/>
        </w:rPr>
        <w:footnoteRef/>
      </w:r>
      <w:r w:rsidRPr="005B4D27">
        <w:rPr>
          <w:rFonts w:cs="Calibri Light"/>
        </w:rPr>
        <w:t xml:space="preserve"> </w:t>
      </w:r>
      <w:r w:rsidR="00163FFC" w:rsidRPr="005B4D27">
        <w:rPr>
          <w:rFonts w:cs="Calibri Light"/>
        </w:rPr>
        <w:t>See AusNCP Procedures, 2024, p 19 (glossary definition of ‘good faith’).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2A4D" w14:textId="5A0312EC" w:rsidR="00672B5D" w:rsidRPr="00AC75E2" w:rsidRDefault="008E24D2" w:rsidP="00AC75E2">
    <w:pPr>
      <w:pStyle w:val="HeaderEven"/>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5D5A" w14:textId="42F9C03A" w:rsidR="00435129" w:rsidRDefault="00435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4243" w14:textId="4B49670C"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378F" w14:textId="5A909E42" w:rsidR="00435129" w:rsidRDefault="004351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8F2A" w14:textId="791437D2" w:rsidR="00435129" w:rsidRDefault="004351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26DB" w14:textId="02503868" w:rsidR="00435129" w:rsidRDefault="00435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7E35C1"/>
    <w:multiLevelType w:val="multilevel"/>
    <w:tmpl w:val="9A92721E"/>
    <w:lvl w:ilvl="0">
      <w:start w:val="1"/>
      <w:numFmt w:val="decimal"/>
      <w:pStyle w:val="OutlineNumbered1"/>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4B12A0"/>
    <w:multiLevelType w:val="multilevel"/>
    <w:tmpl w:val="B83EA128"/>
    <w:lvl w:ilvl="0">
      <w:start w:val="1"/>
      <w:numFmt w:val="bullet"/>
      <w:lvlRestart w:val="0"/>
      <w:lvlText w:val="•"/>
      <w:lvlJc w:val="left"/>
      <w:pPr>
        <w:tabs>
          <w:tab w:val="num" w:pos="708"/>
        </w:tabs>
        <w:ind w:left="708" w:hanging="283"/>
      </w:pPr>
      <w:rPr>
        <w:rFonts w:ascii="Times New Roman" w:hAnsi="Times New Roman" w:cs="Times New Roman" w:hint="default"/>
        <w:b w:val="0"/>
        <w:i w:val="0"/>
      </w:rPr>
    </w:lvl>
    <w:lvl w:ilvl="1">
      <w:start w:val="1"/>
      <w:numFmt w:val="bullet"/>
      <w:lvlText w:val="–"/>
      <w:lvlJc w:val="left"/>
      <w:pPr>
        <w:tabs>
          <w:tab w:val="num" w:pos="992"/>
        </w:tabs>
        <w:ind w:left="992" w:hanging="284"/>
      </w:pPr>
      <w:rPr>
        <w:rFonts w:ascii="Times New Roman" w:hAnsi="Times New Roman" w:cs="Times New Roman" w:hint="default"/>
        <w:b w:val="0"/>
        <w:i w:val="0"/>
      </w:rPr>
    </w:lvl>
    <w:lvl w:ilvl="2">
      <w:start w:val="1"/>
      <w:numFmt w:val="bullet"/>
      <w:lvlText w:val=":"/>
      <w:lvlJc w:val="left"/>
      <w:pPr>
        <w:tabs>
          <w:tab w:val="num" w:pos="1275"/>
        </w:tabs>
        <w:ind w:left="1275" w:hanging="283"/>
      </w:pPr>
      <w:rPr>
        <w:rFonts w:ascii="Times New Roman" w:hAnsi="Times New Roman" w:cs="Times New Roman" w:hint="default"/>
        <w:b w:val="0"/>
        <w:i w:val="0"/>
      </w:rPr>
    </w:lvl>
    <w:lvl w:ilvl="3">
      <w:start w:val="1"/>
      <w:numFmt w:val="decimal"/>
      <w:lvlText w:val="(%4)"/>
      <w:lvlJc w:val="left"/>
      <w:pPr>
        <w:tabs>
          <w:tab w:val="num" w:pos="1865"/>
        </w:tabs>
        <w:ind w:left="1865" w:hanging="360"/>
      </w:pPr>
      <w:rPr>
        <w:rFonts w:hint="default"/>
        <w:b w:val="0"/>
        <w:i w:val="0"/>
      </w:rPr>
    </w:lvl>
    <w:lvl w:ilvl="4">
      <w:start w:val="1"/>
      <w:numFmt w:val="lowerLetter"/>
      <w:lvlText w:val="(%5)"/>
      <w:lvlJc w:val="left"/>
      <w:pPr>
        <w:tabs>
          <w:tab w:val="num" w:pos="2225"/>
        </w:tabs>
        <w:ind w:left="2225" w:hanging="360"/>
      </w:pPr>
      <w:rPr>
        <w:rFonts w:hint="default"/>
        <w:b w:val="0"/>
        <w:i w:val="0"/>
      </w:rPr>
    </w:lvl>
    <w:lvl w:ilvl="5">
      <w:start w:val="1"/>
      <w:numFmt w:val="lowerRoman"/>
      <w:lvlText w:val="(%6)"/>
      <w:lvlJc w:val="left"/>
      <w:pPr>
        <w:tabs>
          <w:tab w:val="num" w:pos="2585"/>
        </w:tabs>
        <w:ind w:left="2585" w:hanging="360"/>
      </w:pPr>
      <w:rPr>
        <w:rFonts w:hint="default"/>
        <w:b w:val="0"/>
        <w:i w:val="0"/>
      </w:rPr>
    </w:lvl>
    <w:lvl w:ilvl="6">
      <w:start w:val="1"/>
      <w:numFmt w:val="decimal"/>
      <w:lvlText w:val="%7."/>
      <w:lvlJc w:val="left"/>
      <w:pPr>
        <w:tabs>
          <w:tab w:val="num" w:pos="2945"/>
        </w:tabs>
        <w:ind w:left="2945" w:hanging="360"/>
      </w:pPr>
      <w:rPr>
        <w:rFonts w:hint="default"/>
        <w:b w:val="0"/>
        <w:i w:val="0"/>
      </w:rPr>
    </w:lvl>
    <w:lvl w:ilvl="7">
      <w:start w:val="1"/>
      <w:numFmt w:val="lowerLetter"/>
      <w:lvlText w:val="%8."/>
      <w:lvlJc w:val="left"/>
      <w:pPr>
        <w:tabs>
          <w:tab w:val="num" w:pos="3305"/>
        </w:tabs>
        <w:ind w:left="3305" w:hanging="360"/>
      </w:pPr>
      <w:rPr>
        <w:rFonts w:hint="default"/>
        <w:b w:val="0"/>
        <w:i w:val="0"/>
      </w:rPr>
    </w:lvl>
    <w:lvl w:ilvl="8">
      <w:start w:val="1"/>
      <w:numFmt w:val="lowerRoman"/>
      <w:lvlText w:val="%9."/>
      <w:lvlJc w:val="left"/>
      <w:pPr>
        <w:tabs>
          <w:tab w:val="num" w:pos="3665"/>
        </w:tabs>
        <w:ind w:left="3665" w:hanging="360"/>
      </w:pPr>
      <w:rPr>
        <w:rFonts w:hint="default"/>
        <w:b w:val="0"/>
        <w:i w:val="0"/>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B83EA128"/>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D13531"/>
    <w:multiLevelType w:val="multilevel"/>
    <w:tmpl w:val="ECC25FFC"/>
    <w:lvl w:ilvl="0">
      <w:start w:val="1"/>
      <w:numFmt w:val="bullet"/>
      <w:lvlText w:val=""/>
      <w:lvlJc w:val="left"/>
      <w:pPr>
        <w:ind w:left="1551" w:hanging="360"/>
      </w:pPr>
      <w:rPr>
        <w:rFonts w:ascii="Symbol" w:hAnsi="Symbol" w:hint="default"/>
        <w:b w:val="0"/>
        <w:sz w:val="16"/>
        <w:szCs w:val="16"/>
      </w:rPr>
    </w:lvl>
    <w:lvl w:ilvl="1">
      <w:start w:val="1"/>
      <w:numFmt w:val="decimal"/>
      <w:lvlText w:val="%1.%2."/>
      <w:lvlJc w:val="left"/>
      <w:pPr>
        <w:ind w:left="1983" w:hanging="432"/>
      </w:pPr>
      <w:rPr>
        <w:rFonts w:hint="default"/>
        <w:b w:val="0"/>
      </w:rPr>
    </w:lvl>
    <w:lvl w:ilvl="2">
      <w:start w:val="1"/>
      <w:numFmt w:val="decimal"/>
      <w:lvlText w:val="%1.%2.%3."/>
      <w:lvlJc w:val="left"/>
      <w:pPr>
        <w:ind w:left="2415" w:hanging="504"/>
      </w:pPr>
      <w:rPr>
        <w:rFonts w:hint="default"/>
      </w:rPr>
    </w:lvl>
    <w:lvl w:ilvl="3">
      <w:start w:val="1"/>
      <w:numFmt w:val="decimal"/>
      <w:lvlText w:val="%1.%2.%3.%4."/>
      <w:lvlJc w:val="left"/>
      <w:pPr>
        <w:ind w:left="2919" w:hanging="648"/>
      </w:pPr>
      <w:rPr>
        <w:rFonts w:hint="default"/>
      </w:rPr>
    </w:lvl>
    <w:lvl w:ilvl="4">
      <w:start w:val="1"/>
      <w:numFmt w:val="decimal"/>
      <w:lvlText w:val="%1.%2.%3.%4.%5."/>
      <w:lvlJc w:val="left"/>
      <w:pPr>
        <w:ind w:left="3423" w:hanging="792"/>
      </w:pPr>
      <w:rPr>
        <w:rFonts w:hint="default"/>
      </w:rPr>
    </w:lvl>
    <w:lvl w:ilvl="5">
      <w:start w:val="1"/>
      <w:numFmt w:val="decimal"/>
      <w:lvlText w:val="%1.%2.%3.%4.%5.%6."/>
      <w:lvlJc w:val="left"/>
      <w:pPr>
        <w:ind w:left="3927" w:hanging="936"/>
      </w:pPr>
      <w:rPr>
        <w:rFonts w:hint="default"/>
      </w:rPr>
    </w:lvl>
    <w:lvl w:ilvl="6">
      <w:start w:val="1"/>
      <w:numFmt w:val="decimal"/>
      <w:lvlText w:val="%1.%2.%3.%4.%5.%6.%7."/>
      <w:lvlJc w:val="left"/>
      <w:pPr>
        <w:ind w:left="4431" w:hanging="1080"/>
      </w:pPr>
      <w:rPr>
        <w:rFonts w:hint="default"/>
      </w:rPr>
    </w:lvl>
    <w:lvl w:ilvl="7">
      <w:start w:val="1"/>
      <w:numFmt w:val="decimal"/>
      <w:lvlText w:val="%1.%2.%3.%4.%5.%6.%7.%8."/>
      <w:lvlJc w:val="left"/>
      <w:pPr>
        <w:ind w:left="4935" w:hanging="1224"/>
      </w:pPr>
      <w:rPr>
        <w:rFonts w:hint="default"/>
      </w:rPr>
    </w:lvl>
    <w:lvl w:ilvl="8">
      <w:start w:val="1"/>
      <w:numFmt w:val="decimal"/>
      <w:lvlText w:val="%1.%2.%3.%4.%5.%6.%7.%8.%9."/>
      <w:lvlJc w:val="left"/>
      <w:pPr>
        <w:ind w:left="5511" w:hanging="1440"/>
      </w:pPr>
      <w:rPr>
        <w:rFonts w:hint="default"/>
      </w:rPr>
    </w:lvl>
  </w:abstractNum>
  <w:abstractNum w:abstractNumId="11" w15:restartNumberingAfterBreak="0">
    <w:nsid w:val="44356804"/>
    <w:multiLevelType w:val="multilevel"/>
    <w:tmpl w:val="ECC25FFC"/>
    <w:lvl w:ilvl="0">
      <w:start w:val="1"/>
      <w:numFmt w:val="bullet"/>
      <w:lvlText w:val=""/>
      <w:lvlJc w:val="left"/>
      <w:pPr>
        <w:ind w:left="360" w:hanging="360"/>
      </w:pPr>
      <w:rPr>
        <w:rFonts w:ascii="Symbol" w:hAnsi="Symbol" w:hint="default"/>
        <w:b w:val="0"/>
        <w:sz w:val="16"/>
        <w:szCs w:val="16"/>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0D2021"/>
    <w:multiLevelType w:val="multilevel"/>
    <w:tmpl w:val="72F8140E"/>
    <w:numStyleLink w:val="OutlineList"/>
  </w:abstractNum>
  <w:abstractNum w:abstractNumId="13" w15:restartNumberingAfterBreak="0">
    <w:nsid w:val="58AE4763"/>
    <w:multiLevelType w:val="multilevel"/>
    <w:tmpl w:val="B83EA128"/>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6C181079"/>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15:restartNumberingAfterBreak="0">
    <w:nsid w:val="70524297"/>
    <w:multiLevelType w:val="multilevel"/>
    <w:tmpl w:val="B83EA128"/>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344699988">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2" w16cid:durableId="1575160055">
    <w:abstractNumId w:val="0"/>
  </w:num>
  <w:num w:numId="3" w16cid:durableId="693964648">
    <w:abstractNumId w:val="9"/>
  </w:num>
  <w:num w:numId="4" w16cid:durableId="1469126336">
    <w:abstractNumId w:val="1"/>
  </w:num>
  <w:num w:numId="5" w16cid:durableId="29960851">
    <w:abstractNumId w:val="12"/>
  </w:num>
  <w:num w:numId="6" w16cid:durableId="355934120">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449473997">
    <w:abstractNumId w:val="3"/>
  </w:num>
  <w:num w:numId="8" w16cid:durableId="1654068329">
    <w:abstractNumId w:val="6"/>
  </w:num>
  <w:num w:numId="9" w16cid:durableId="315844049">
    <w:abstractNumId w:val="8"/>
  </w:num>
  <w:num w:numId="10" w16cid:durableId="1074937037">
    <w:abstractNumId w:val="2"/>
  </w:num>
  <w:num w:numId="11" w16cid:durableId="1740902991">
    <w:abstractNumId w:val="14"/>
  </w:num>
  <w:num w:numId="12" w16cid:durableId="2124961542">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587929133">
    <w:abstractNumId w:val="11"/>
  </w:num>
  <w:num w:numId="14" w16cid:durableId="713623799">
    <w:abstractNumId w:val="7"/>
  </w:num>
  <w:num w:numId="15" w16cid:durableId="1569877222">
    <w:abstractNumId w:val="13"/>
  </w:num>
  <w:num w:numId="16" w16cid:durableId="1705979920">
    <w:abstractNumId w:val="15"/>
  </w:num>
  <w:num w:numId="17" w16cid:durableId="1504786001">
    <w:abstractNumId w:val="10"/>
  </w:num>
  <w:num w:numId="18" w16cid:durableId="945889204">
    <w:abstractNumId w:val="5"/>
  </w:num>
  <w:num w:numId="19" w16cid:durableId="1252396177">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563827427">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2026011969">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113211896">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2063557317">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797063927">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824278134">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442000460">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2110808207">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18304329">
    <w:abstractNumId w:val="4"/>
    <w:lvlOverride w:ilvl="0">
      <w:lvl w:ilvl="0">
        <w:start w:val="1"/>
        <w:numFmt w:val="decimal"/>
        <w:pStyle w:val="OutlineNumbered1"/>
        <w:lvlText w:val="%1."/>
        <w:lvlJc w:val="left"/>
        <w:pPr>
          <w:ind w:left="454" w:hanging="454"/>
        </w:pPr>
      </w:lvl>
    </w:lvlOverride>
    <w:lvlOverride w:ilvl="1">
      <w:lvl w:ilvl="1">
        <w:start w:val="1"/>
        <w:numFmt w:val="decimal"/>
        <w:lvlText w:val="%1.%2."/>
        <w:lvlJc w:val="left"/>
        <w:pPr>
          <w:ind w:left="1191" w:hanging="737"/>
        </w:pPr>
        <w:rPr>
          <w:rFonts w:hint="default"/>
          <w:b w:val="0"/>
        </w:rPr>
      </w:lvl>
    </w:lvlOverride>
    <w:lvlOverride w:ilvl="2">
      <w:lvl w:ilvl="2">
        <w:start w:val="1"/>
        <w:numFmt w:val="decimal"/>
        <w:lvlText w:val="%1.%2.%3."/>
        <w:lvlJc w:val="left"/>
        <w:pPr>
          <w:ind w:left="2098" w:hanging="907"/>
        </w:pPr>
        <w:rPr>
          <w:rFonts w:hint="default"/>
        </w:rPr>
      </w:lvl>
    </w:lvlOverride>
    <w:lvlOverride w:ilvl="3">
      <w:lvl w:ilvl="3">
        <w:start w:val="1"/>
        <w:numFmt w:val="decimal"/>
        <w:lvlText w:val="%1.%2.%3.%4."/>
        <w:lvlJc w:val="left"/>
        <w:pPr>
          <w:ind w:left="3119"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91557749">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0" w16cid:durableId="1883667670">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1" w16cid:durableId="2084982623">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2" w16cid:durableId="1435712064">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3" w16cid:durableId="1884291116">
    <w:abstractNumId w:val="17"/>
  </w:num>
  <w:num w:numId="34" w16cid:durableId="1160468185">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5" w16cid:durableId="2830531">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6" w16cid:durableId="581571551">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7" w16cid:durableId="1719746510">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38" w16cid:durableId="997534327">
    <w:abstractNumId w:val="14"/>
  </w:num>
  <w:num w:numId="39" w16cid:durableId="789085198">
    <w:abstractNumId w:val="14"/>
  </w:num>
  <w:num w:numId="40" w16cid:durableId="1074353023">
    <w:abstractNumId w:val="14"/>
  </w:num>
  <w:num w:numId="41" w16cid:durableId="1961641111">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42" w16cid:durableId="2075622499">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43" w16cid:durableId="1170559530">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44" w16cid:durableId="1830559306">
    <w:abstractNumId w:val="7"/>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Override>
  </w:num>
  <w:num w:numId="45" w16cid:durableId="1208420384">
    <w:abstractNumId w:val="14"/>
  </w:num>
  <w:num w:numId="46" w16cid:durableId="1834757251">
    <w:abstractNumId w:val="14"/>
  </w:num>
  <w:num w:numId="47" w16cid:durableId="85454243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S IE 2023 statements w refs&lt;/Style&gt;&lt;LeftDelim&gt;{&lt;/LeftDelim&gt;&lt;RightDelim&gt;}&lt;/RightDelim&gt;&lt;FontName&gt;Calibri Ligh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sp9ezptped50e00ropxrznw5fstp9ppz55&quot;&gt;240821 Hub New&lt;record-ids&gt;&lt;item&gt;9993&lt;/item&gt;&lt;item&gt;12231&lt;/item&gt;&lt;item&gt;12738&lt;/item&gt;&lt;item&gt;13130&lt;/item&gt;&lt;item&gt;13270&lt;/item&gt;&lt;item&gt;14451&lt;/item&gt;&lt;item&gt;14459&lt;/item&gt;&lt;item&gt;14460&lt;/item&gt;&lt;/record-ids&gt;&lt;/item&gt;&lt;/Libraries&gt;"/>
    <w:docVar w:name="SecurityClassificationInHeader" w:val="False"/>
  </w:docVars>
  <w:rsids>
    <w:rsidRoot w:val="00792DB2"/>
    <w:rsid w:val="0000014C"/>
    <w:rsid w:val="000003C4"/>
    <w:rsid w:val="000008C4"/>
    <w:rsid w:val="000009FD"/>
    <w:rsid w:val="00000BD8"/>
    <w:rsid w:val="00000C28"/>
    <w:rsid w:val="00000E8F"/>
    <w:rsid w:val="00000EE5"/>
    <w:rsid w:val="0000138D"/>
    <w:rsid w:val="00001862"/>
    <w:rsid w:val="00001C4F"/>
    <w:rsid w:val="00002083"/>
    <w:rsid w:val="000021D3"/>
    <w:rsid w:val="0000243F"/>
    <w:rsid w:val="000026FB"/>
    <w:rsid w:val="000029AA"/>
    <w:rsid w:val="000029FE"/>
    <w:rsid w:val="00002B18"/>
    <w:rsid w:val="0000306A"/>
    <w:rsid w:val="000034D1"/>
    <w:rsid w:val="0000396E"/>
    <w:rsid w:val="00004662"/>
    <w:rsid w:val="0000492F"/>
    <w:rsid w:val="00004EB7"/>
    <w:rsid w:val="0000519C"/>
    <w:rsid w:val="000052B9"/>
    <w:rsid w:val="000054C2"/>
    <w:rsid w:val="00006090"/>
    <w:rsid w:val="000064FB"/>
    <w:rsid w:val="000066EC"/>
    <w:rsid w:val="00006A71"/>
    <w:rsid w:val="00006D8B"/>
    <w:rsid w:val="00006F06"/>
    <w:rsid w:val="00007272"/>
    <w:rsid w:val="00007405"/>
    <w:rsid w:val="00007B9C"/>
    <w:rsid w:val="0001020F"/>
    <w:rsid w:val="000102CC"/>
    <w:rsid w:val="0001093B"/>
    <w:rsid w:val="000109A1"/>
    <w:rsid w:val="00010A70"/>
    <w:rsid w:val="00010C61"/>
    <w:rsid w:val="00010E8E"/>
    <w:rsid w:val="000112B2"/>
    <w:rsid w:val="00011725"/>
    <w:rsid w:val="00011939"/>
    <w:rsid w:val="00011B7E"/>
    <w:rsid w:val="00011CBB"/>
    <w:rsid w:val="000120B4"/>
    <w:rsid w:val="000125D4"/>
    <w:rsid w:val="000126B5"/>
    <w:rsid w:val="000129C0"/>
    <w:rsid w:val="00012C62"/>
    <w:rsid w:val="00013641"/>
    <w:rsid w:val="00013676"/>
    <w:rsid w:val="0001390A"/>
    <w:rsid w:val="0001396A"/>
    <w:rsid w:val="00013E23"/>
    <w:rsid w:val="00014008"/>
    <w:rsid w:val="00014190"/>
    <w:rsid w:val="000143E0"/>
    <w:rsid w:val="000149C2"/>
    <w:rsid w:val="0001523C"/>
    <w:rsid w:val="00015393"/>
    <w:rsid w:val="00015476"/>
    <w:rsid w:val="000158F6"/>
    <w:rsid w:val="000159CA"/>
    <w:rsid w:val="000159DD"/>
    <w:rsid w:val="000161B7"/>
    <w:rsid w:val="000162EA"/>
    <w:rsid w:val="00016379"/>
    <w:rsid w:val="00017F98"/>
    <w:rsid w:val="00020492"/>
    <w:rsid w:val="000209A3"/>
    <w:rsid w:val="00020A5F"/>
    <w:rsid w:val="00020AFB"/>
    <w:rsid w:val="00020B4F"/>
    <w:rsid w:val="00020B87"/>
    <w:rsid w:val="00020C3B"/>
    <w:rsid w:val="00021180"/>
    <w:rsid w:val="0002153B"/>
    <w:rsid w:val="0002160A"/>
    <w:rsid w:val="000218FC"/>
    <w:rsid w:val="00021AA4"/>
    <w:rsid w:val="00022BA4"/>
    <w:rsid w:val="000231BF"/>
    <w:rsid w:val="000231C7"/>
    <w:rsid w:val="000231FD"/>
    <w:rsid w:val="00023267"/>
    <w:rsid w:val="00023B0A"/>
    <w:rsid w:val="000240BD"/>
    <w:rsid w:val="0002444D"/>
    <w:rsid w:val="00024A94"/>
    <w:rsid w:val="00024C33"/>
    <w:rsid w:val="000252CA"/>
    <w:rsid w:val="0002544D"/>
    <w:rsid w:val="000259AA"/>
    <w:rsid w:val="00026340"/>
    <w:rsid w:val="00026A46"/>
    <w:rsid w:val="00026B46"/>
    <w:rsid w:val="00026B9D"/>
    <w:rsid w:val="00027732"/>
    <w:rsid w:val="00027B9F"/>
    <w:rsid w:val="000301D2"/>
    <w:rsid w:val="0003059E"/>
    <w:rsid w:val="00030613"/>
    <w:rsid w:val="0003063E"/>
    <w:rsid w:val="00030A96"/>
    <w:rsid w:val="00030B63"/>
    <w:rsid w:val="00030B99"/>
    <w:rsid w:val="00030E32"/>
    <w:rsid w:val="00031004"/>
    <w:rsid w:val="00031264"/>
    <w:rsid w:val="00031296"/>
    <w:rsid w:val="000319B8"/>
    <w:rsid w:val="00031BC4"/>
    <w:rsid w:val="00031D18"/>
    <w:rsid w:val="00032271"/>
    <w:rsid w:val="000334DF"/>
    <w:rsid w:val="000338BC"/>
    <w:rsid w:val="00033BD1"/>
    <w:rsid w:val="00034165"/>
    <w:rsid w:val="000342EF"/>
    <w:rsid w:val="00034358"/>
    <w:rsid w:val="00034A43"/>
    <w:rsid w:val="00034B1F"/>
    <w:rsid w:val="00034D1A"/>
    <w:rsid w:val="00035273"/>
    <w:rsid w:val="0003594C"/>
    <w:rsid w:val="00035A2F"/>
    <w:rsid w:val="00035A60"/>
    <w:rsid w:val="00035CF4"/>
    <w:rsid w:val="00035D23"/>
    <w:rsid w:val="00036188"/>
    <w:rsid w:val="00036675"/>
    <w:rsid w:val="000366E7"/>
    <w:rsid w:val="000368D7"/>
    <w:rsid w:val="00036ACD"/>
    <w:rsid w:val="00037321"/>
    <w:rsid w:val="00037E84"/>
    <w:rsid w:val="00037ED0"/>
    <w:rsid w:val="0004017D"/>
    <w:rsid w:val="00041344"/>
    <w:rsid w:val="0004179C"/>
    <w:rsid w:val="00041B5A"/>
    <w:rsid w:val="00041E7F"/>
    <w:rsid w:val="00041F06"/>
    <w:rsid w:val="0004216A"/>
    <w:rsid w:val="00042644"/>
    <w:rsid w:val="0004274D"/>
    <w:rsid w:val="000427A4"/>
    <w:rsid w:val="00042A61"/>
    <w:rsid w:val="000430C3"/>
    <w:rsid w:val="00043274"/>
    <w:rsid w:val="00043348"/>
    <w:rsid w:val="00043454"/>
    <w:rsid w:val="000435C7"/>
    <w:rsid w:val="000436B2"/>
    <w:rsid w:val="00043C94"/>
    <w:rsid w:val="00044299"/>
    <w:rsid w:val="0004483F"/>
    <w:rsid w:val="00044A14"/>
    <w:rsid w:val="00044DF6"/>
    <w:rsid w:val="00044F96"/>
    <w:rsid w:val="000455C3"/>
    <w:rsid w:val="00045602"/>
    <w:rsid w:val="00045C41"/>
    <w:rsid w:val="00045CF8"/>
    <w:rsid w:val="00045EE6"/>
    <w:rsid w:val="00045F24"/>
    <w:rsid w:val="00046478"/>
    <w:rsid w:val="00046638"/>
    <w:rsid w:val="000468E0"/>
    <w:rsid w:val="00046BA5"/>
    <w:rsid w:val="00046CB4"/>
    <w:rsid w:val="00046F77"/>
    <w:rsid w:val="0004747A"/>
    <w:rsid w:val="00047978"/>
    <w:rsid w:val="00047BA3"/>
    <w:rsid w:val="00047C5A"/>
    <w:rsid w:val="00050038"/>
    <w:rsid w:val="000504E7"/>
    <w:rsid w:val="0005079C"/>
    <w:rsid w:val="000508DA"/>
    <w:rsid w:val="00050E51"/>
    <w:rsid w:val="00050E7F"/>
    <w:rsid w:val="0005138B"/>
    <w:rsid w:val="0005171A"/>
    <w:rsid w:val="000517E4"/>
    <w:rsid w:val="00051839"/>
    <w:rsid w:val="00051D17"/>
    <w:rsid w:val="00051D1F"/>
    <w:rsid w:val="00051F83"/>
    <w:rsid w:val="000522B7"/>
    <w:rsid w:val="000526A1"/>
    <w:rsid w:val="000527B9"/>
    <w:rsid w:val="00052948"/>
    <w:rsid w:val="00052DBA"/>
    <w:rsid w:val="0005354D"/>
    <w:rsid w:val="00053717"/>
    <w:rsid w:val="00053DCA"/>
    <w:rsid w:val="0005400F"/>
    <w:rsid w:val="00054F0C"/>
    <w:rsid w:val="00055DEA"/>
    <w:rsid w:val="0005635E"/>
    <w:rsid w:val="00056392"/>
    <w:rsid w:val="00056765"/>
    <w:rsid w:val="0005678C"/>
    <w:rsid w:val="00056880"/>
    <w:rsid w:val="000570DB"/>
    <w:rsid w:val="0005722E"/>
    <w:rsid w:val="00057D85"/>
    <w:rsid w:val="00060124"/>
    <w:rsid w:val="00060191"/>
    <w:rsid w:val="00061518"/>
    <w:rsid w:val="00061FD0"/>
    <w:rsid w:val="000622AE"/>
    <w:rsid w:val="0006241F"/>
    <w:rsid w:val="000631DD"/>
    <w:rsid w:val="00063306"/>
    <w:rsid w:val="000633CC"/>
    <w:rsid w:val="000633EF"/>
    <w:rsid w:val="000634AD"/>
    <w:rsid w:val="0006423D"/>
    <w:rsid w:val="000644D1"/>
    <w:rsid w:val="000646C1"/>
    <w:rsid w:val="00064878"/>
    <w:rsid w:val="00064B0A"/>
    <w:rsid w:val="00064B91"/>
    <w:rsid w:val="00064BE5"/>
    <w:rsid w:val="00065678"/>
    <w:rsid w:val="00065752"/>
    <w:rsid w:val="00065AF9"/>
    <w:rsid w:val="00065C15"/>
    <w:rsid w:val="000661BB"/>
    <w:rsid w:val="00066A78"/>
    <w:rsid w:val="00066D0A"/>
    <w:rsid w:val="00066EA8"/>
    <w:rsid w:val="000671B7"/>
    <w:rsid w:val="00067437"/>
    <w:rsid w:val="000675D1"/>
    <w:rsid w:val="000676E3"/>
    <w:rsid w:val="00067DA1"/>
    <w:rsid w:val="00067DF3"/>
    <w:rsid w:val="0007156F"/>
    <w:rsid w:val="000715D3"/>
    <w:rsid w:val="00071806"/>
    <w:rsid w:val="000718A5"/>
    <w:rsid w:val="00071940"/>
    <w:rsid w:val="000723AC"/>
    <w:rsid w:val="000725A7"/>
    <w:rsid w:val="00072D2C"/>
    <w:rsid w:val="00073521"/>
    <w:rsid w:val="00073648"/>
    <w:rsid w:val="0007370F"/>
    <w:rsid w:val="00073824"/>
    <w:rsid w:val="00073952"/>
    <w:rsid w:val="00073F7B"/>
    <w:rsid w:val="000740BE"/>
    <w:rsid w:val="0007441A"/>
    <w:rsid w:val="0007597A"/>
    <w:rsid w:val="000759BF"/>
    <w:rsid w:val="00075D35"/>
    <w:rsid w:val="00075D46"/>
    <w:rsid w:val="00076739"/>
    <w:rsid w:val="000775DE"/>
    <w:rsid w:val="00077924"/>
    <w:rsid w:val="00077B9A"/>
    <w:rsid w:val="00077C83"/>
    <w:rsid w:val="00077CF4"/>
    <w:rsid w:val="00077F0B"/>
    <w:rsid w:val="000800D2"/>
    <w:rsid w:val="00080315"/>
    <w:rsid w:val="00080495"/>
    <w:rsid w:val="00080AD3"/>
    <w:rsid w:val="00080B0C"/>
    <w:rsid w:val="00080E2A"/>
    <w:rsid w:val="0008122C"/>
    <w:rsid w:val="00081586"/>
    <w:rsid w:val="00082229"/>
    <w:rsid w:val="00082640"/>
    <w:rsid w:val="00082775"/>
    <w:rsid w:val="00082813"/>
    <w:rsid w:val="000828E9"/>
    <w:rsid w:val="000829D1"/>
    <w:rsid w:val="00082A3C"/>
    <w:rsid w:val="00082C1F"/>
    <w:rsid w:val="00082CC4"/>
    <w:rsid w:val="00082D45"/>
    <w:rsid w:val="00082D63"/>
    <w:rsid w:val="00082F4D"/>
    <w:rsid w:val="00082FE9"/>
    <w:rsid w:val="00083AA8"/>
    <w:rsid w:val="00083E84"/>
    <w:rsid w:val="00083E86"/>
    <w:rsid w:val="0008445D"/>
    <w:rsid w:val="00084C8B"/>
    <w:rsid w:val="00084E90"/>
    <w:rsid w:val="00084F4C"/>
    <w:rsid w:val="00084F57"/>
    <w:rsid w:val="000851B6"/>
    <w:rsid w:val="00085E51"/>
    <w:rsid w:val="00086278"/>
    <w:rsid w:val="0008662C"/>
    <w:rsid w:val="000867E6"/>
    <w:rsid w:val="00086B8C"/>
    <w:rsid w:val="00086CD5"/>
    <w:rsid w:val="00086F35"/>
    <w:rsid w:val="00086F79"/>
    <w:rsid w:val="0008731D"/>
    <w:rsid w:val="0008756D"/>
    <w:rsid w:val="00087956"/>
    <w:rsid w:val="00087FAF"/>
    <w:rsid w:val="0009023F"/>
    <w:rsid w:val="000905D5"/>
    <w:rsid w:val="00090855"/>
    <w:rsid w:val="000908A8"/>
    <w:rsid w:val="00091116"/>
    <w:rsid w:val="000914E1"/>
    <w:rsid w:val="00091626"/>
    <w:rsid w:val="000916EE"/>
    <w:rsid w:val="000918B2"/>
    <w:rsid w:val="0009195B"/>
    <w:rsid w:val="00092184"/>
    <w:rsid w:val="000926EF"/>
    <w:rsid w:val="0009275C"/>
    <w:rsid w:val="00092C12"/>
    <w:rsid w:val="00092D89"/>
    <w:rsid w:val="000931E6"/>
    <w:rsid w:val="00093421"/>
    <w:rsid w:val="00093513"/>
    <w:rsid w:val="00093A45"/>
    <w:rsid w:val="00093F38"/>
    <w:rsid w:val="0009401A"/>
    <w:rsid w:val="000953FE"/>
    <w:rsid w:val="00095787"/>
    <w:rsid w:val="000959FF"/>
    <w:rsid w:val="00095A61"/>
    <w:rsid w:val="00095B86"/>
    <w:rsid w:val="00095D88"/>
    <w:rsid w:val="00096002"/>
    <w:rsid w:val="00096048"/>
    <w:rsid w:val="0009644D"/>
    <w:rsid w:val="00096FA9"/>
    <w:rsid w:val="000971CF"/>
    <w:rsid w:val="00097638"/>
    <w:rsid w:val="00097886"/>
    <w:rsid w:val="00097B07"/>
    <w:rsid w:val="00097C86"/>
    <w:rsid w:val="000A076B"/>
    <w:rsid w:val="000A131C"/>
    <w:rsid w:val="000A2C88"/>
    <w:rsid w:val="000A3213"/>
    <w:rsid w:val="000A3792"/>
    <w:rsid w:val="000A3D81"/>
    <w:rsid w:val="000A4101"/>
    <w:rsid w:val="000A4872"/>
    <w:rsid w:val="000A4EA4"/>
    <w:rsid w:val="000A5083"/>
    <w:rsid w:val="000A55BD"/>
    <w:rsid w:val="000A5684"/>
    <w:rsid w:val="000A5CC9"/>
    <w:rsid w:val="000A62DD"/>
    <w:rsid w:val="000A6579"/>
    <w:rsid w:val="000A6692"/>
    <w:rsid w:val="000A67A1"/>
    <w:rsid w:val="000A6A69"/>
    <w:rsid w:val="000A7F9A"/>
    <w:rsid w:val="000B0069"/>
    <w:rsid w:val="000B079B"/>
    <w:rsid w:val="000B08F3"/>
    <w:rsid w:val="000B093F"/>
    <w:rsid w:val="000B0B97"/>
    <w:rsid w:val="000B0D4F"/>
    <w:rsid w:val="000B1985"/>
    <w:rsid w:val="000B19A3"/>
    <w:rsid w:val="000B1C5A"/>
    <w:rsid w:val="000B1DBA"/>
    <w:rsid w:val="000B2093"/>
    <w:rsid w:val="000B228B"/>
    <w:rsid w:val="000B27FA"/>
    <w:rsid w:val="000B2AEB"/>
    <w:rsid w:val="000B2F45"/>
    <w:rsid w:val="000B2FEF"/>
    <w:rsid w:val="000B302A"/>
    <w:rsid w:val="000B3886"/>
    <w:rsid w:val="000B38F0"/>
    <w:rsid w:val="000B3D78"/>
    <w:rsid w:val="000B3EB6"/>
    <w:rsid w:val="000B4048"/>
    <w:rsid w:val="000B452E"/>
    <w:rsid w:val="000B4A71"/>
    <w:rsid w:val="000B5043"/>
    <w:rsid w:val="000B5256"/>
    <w:rsid w:val="000B5EC6"/>
    <w:rsid w:val="000B62F0"/>
    <w:rsid w:val="000B634F"/>
    <w:rsid w:val="000B636B"/>
    <w:rsid w:val="000B6378"/>
    <w:rsid w:val="000B72A8"/>
    <w:rsid w:val="000B7698"/>
    <w:rsid w:val="000B7748"/>
    <w:rsid w:val="000C00E0"/>
    <w:rsid w:val="000C0673"/>
    <w:rsid w:val="000C077A"/>
    <w:rsid w:val="000C0890"/>
    <w:rsid w:val="000C172C"/>
    <w:rsid w:val="000C1A02"/>
    <w:rsid w:val="000C1BA7"/>
    <w:rsid w:val="000C1D75"/>
    <w:rsid w:val="000C3766"/>
    <w:rsid w:val="000C3CD2"/>
    <w:rsid w:val="000C47F9"/>
    <w:rsid w:val="000C4A1F"/>
    <w:rsid w:val="000C4BFF"/>
    <w:rsid w:val="000C4F6F"/>
    <w:rsid w:val="000C5356"/>
    <w:rsid w:val="000C571D"/>
    <w:rsid w:val="000C5AA1"/>
    <w:rsid w:val="000C5F40"/>
    <w:rsid w:val="000C6196"/>
    <w:rsid w:val="000C68C5"/>
    <w:rsid w:val="000C698E"/>
    <w:rsid w:val="000C6C14"/>
    <w:rsid w:val="000C6D38"/>
    <w:rsid w:val="000C7280"/>
    <w:rsid w:val="000C733D"/>
    <w:rsid w:val="000C7A5E"/>
    <w:rsid w:val="000C7E55"/>
    <w:rsid w:val="000D027E"/>
    <w:rsid w:val="000D0762"/>
    <w:rsid w:val="000D096B"/>
    <w:rsid w:val="000D09E6"/>
    <w:rsid w:val="000D0A8E"/>
    <w:rsid w:val="000D0F98"/>
    <w:rsid w:val="000D1313"/>
    <w:rsid w:val="000D16AF"/>
    <w:rsid w:val="000D1EE3"/>
    <w:rsid w:val="000D24A3"/>
    <w:rsid w:val="000D2888"/>
    <w:rsid w:val="000D28A4"/>
    <w:rsid w:val="000D296E"/>
    <w:rsid w:val="000D2CA7"/>
    <w:rsid w:val="000D2EAD"/>
    <w:rsid w:val="000D3067"/>
    <w:rsid w:val="000D3C46"/>
    <w:rsid w:val="000D41A9"/>
    <w:rsid w:val="000D423D"/>
    <w:rsid w:val="000D44B0"/>
    <w:rsid w:val="000D486B"/>
    <w:rsid w:val="000D4C88"/>
    <w:rsid w:val="000D4CF9"/>
    <w:rsid w:val="000D58D5"/>
    <w:rsid w:val="000D5924"/>
    <w:rsid w:val="000D6549"/>
    <w:rsid w:val="000D6F90"/>
    <w:rsid w:val="000D728C"/>
    <w:rsid w:val="000D72C1"/>
    <w:rsid w:val="000D7CCA"/>
    <w:rsid w:val="000D7DB8"/>
    <w:rsid w:val="000D7DE3"/>
    <w:rsid w:val="000E0221"/>
    <w:rsid w:val="000E05F0"/>
    <w:rsid w:val="000E0B74"/>
    <w:rsid w:val="000E0B7B"/>
    <w:rsid w:val="000E17DE"/>
    <w:rsid w:val="000E199E"/>
    <w:rsid w:val="000E1AAD"/>
    <w:rsid w:val="000E1DA3"/>
    <w:rsid w:val="000E1DAE"/>
    <w:rsid w:val="000E1DF9"/>
    <w:rsid w:val="000E20C5"/>
    <w:rsid w:val="000E35D1"/>
    <w:rsid w:val="000E39BE"/>
    <w:rsid w:val="000E3A46"/>
    <w:rsid w:val="000E41B1"/>
    <w:rsid w:val="000E46F9"/>
    <w:rsid w:val="000E47E5"/>
    <w:rsid w:val="000E58DE"/>
    <w:rsid w:val="000E5C01"/>
    <w:rsid w:val="000E6122"/>
    <w:rsid w:val="000E6428"/>
    <w:rsid w:val="000E68B4"/>
    <w:rsid w:val="000E6DC9"/>
    <w:rsid w:val="000E7901"/>
    <w:rsid w:val="000E7B07"/>
    <w:rsid w:val="000E7BEE"/>
    <w:rsid w:val="000E7C01"/>
    <w:rsid w:val="000E7E04"/>
    <w:rsid w:val="000F02B0"/>
    <w:rsid w:val="000F0655"/>
    <w:rsid w:val="000F0DAE"/>
    <w:rsid w:val="000F1496"/>
    <w:rsid w:val="000F1567"/>
    <w:rsid w:val="000F174B"/>
    <w:rsid w:val="000F1D80"/>
    <w:rsid w:val="000F208E"/>
    <w:rsid w:val="000F251A"/>
    <w:rsid w:val="000F2853"/>
    <w:rsid w:val="000F2BB2"/>
    <w:rsid w:val="000F32EE"/>
    <w:rsid w:val="000F3332"/>
    <w:rsid w:val="000F34B0"/>
    <w:rsid w:val="000F391B"/>
    <w:rsid w:val="000F4147"/>
    <w:rsid w:val="000F41AA"/>
    <w:rsid w:val="000F43C1"/>
    <w:rsid w:val="000F43C7"/>
    <w:rsid w:val="000F44A4"/>
    <w:rsid w:val="000F4886"/>
    <w:rsid w:val="000F4A04"/>
    <w:rsid w:val="000F4BC1"/>
    <w:rsid w:val="000F55F1"/>
    <w:rsid w:val="000F58B6"/>
    <w:rsid w:val="000F5B4F"/>
    <w:rsid w:val="000F6233"/>
    <w:rsid w:val="000F6404"/>
    <w:rsid w:val="000F7464"/>
    <w:rsid w:val="000F76FB"/>
    <w:rsid w:val="000F76FE"/>
    <w:rsid w:val="000F7761"/>
    <w:rsid w:val="000F7F4D"/>
    <w:rsid w:val="000F7F6A"/>
    <w:rsid w:val="00100955"/>
    <w:rsid w:val="00100974"/>
    <w:rsid w:val="00100A06"/>
    <w:rsid w:val="00100CE0"/>
    <w:rsid w:val="00101E85"/>
    <w:rsid w:val="00101F51"/>
    <w:rsid w:val="001026DF"/>
    <w:rsid w:val="00103241"/>
    <w:rsid w:val="00103C39"/>
    <w:rsid w:val="00103DC0"/>
    <w:rsid w:val="00103E94"/>
    <w:rsid w:val="00103F3C"/>
    <w:rsid w:val="001041DB"/>
    <w:rsid w:val="001046A0"/>
    <w:rsid w:val="00104873"/>
    <w:rsid w:val="00104DA7"/>
    <w:rsid w:val="00104E96"/>
    <w:rsid w:val="00105868"/>
    <w:rsid w:val="001059A2"/>
    <w:rsid w:val="00105A32"/>
    <w:rsid w:val="00105BDE"/>
    <w:rsid w:val="00105D08"/>
    <w:rsid w:val="00106619"/>
    <w:rsid w:val="0010669E"/>
    <w:rsid w:val="001067DD"/>
    <w:rsid w:val="00106CA2"/>
    <w:rsid w:val="0010700A"/>
    <w:rsid w:val="00107189"/>
    <w:rsid w:val="001074C2"/>
    <w:rsid w:val="0010771E"/>
    <w:rsid w:val="00107745"/>
    <w:rsid w:val="00107C79"/>
    <w:rsid w:val="00107DE9"/>
    <w:rsid w:val="001100DE"/>
    <w:rsid w:val="001100EA"/>
    <w:rsid w:val="00110166"/>
    <w:rsid w:val="0011017C"/>
    <w:rsid w:val="001102F2"/>
    <w:rsid w:val="0011063A"/>
    <w:rsid w:val="0011078F"/>
    <w:rsid w:val="00110B2B"/>
    <w:rsid w:val="00110D9B"/>
    <w:rsid w:val="001114BC"/>
    <w:rsid w:val="0011168B"/>
    <w:rsid w:val="001118CB"/>
    <w:rsid w:val="0011193C"/>
    <w:rsid w:val="001119DD"/>
    <w:rsid w:val="00111D64"/>
    <w:rsid w:val="00112100"/>
    <w:rsid w:val="00112452"/>
    <w:rsid w:val="001128A8"/>
    <w:rsid w:val="00112BF4"/>
    <w:rsid w:val="00112E09"/>
    <w:rsid w:val="00112FC3"/>
    <w:rsid w:val="0011311D"/>
    <w:rsid w:val="001132CF"/>
    <w:rsid w:val="001135C3"/>
    <w:rsid w:val="0011367D"/>
    <w:rsid w:val="00113776"/>
    <w:rsid w:val="00113C98"/>
    <w:rsid w:val="00114250"/>
    <w:rsid w:val="00114424"/>
    <w:rsid w:val="00115570"/>
    <w:rsid w:val="00115C7C"/>
    <w:rsid w:val="00116CBD"/>
    <w:rsid w:val="00116D53"/>
    <w:rsid w:val="00117185"/>
    <w:rsid w:val="00117A1C"/>
    <w:rsid w:val="00117C58"/>
    <w:rsid w:val="001206ED"/>
    <w:rsid w:val="001207D8"/>
    <w:rsid w:val="00121707"/>
    <w:rsid w:val="001217C6"/>
    <w:rsid w:val="00121DEF"/>
    <w:rsid w:val="0012234D"/>
    <w:rsid w:val="00122452"/>
    <w:rsid w:val="001225F3"/>
    <w:rsid w:val="00122AF0"/>
    <w:rsid w:val="00122E55"/>
    <w:rsid w:val="0012329B"/>
    <w:rsid w:val="001235AE"/>
    <w:rsid w:val="001236BC"/>
    <w:rsid w:val="001236C8"/>
    <w:rsid w:val="00123F72"/>
    <w:rsid w:val="00124E3E"/>
    <w:rsid w:val="00125727"/>
    <w:rsid w:val="00126C66"/>
    <w:rsid w:val="00127349"/>
    <w:rsid w:val="0012787F"/>
    <w:rsid w:val="00127DD3"/>
    <w:rsid w:val="00127F59"/>
    <w:rsid w:val="00130734"/>
    <w:rsid w:val="001307BA"/>
    <w:rsid w:val="001315ED"/>
    <w:rsid w:val="00131AA2"/>
    <w:rsid w:val="00131CF2"/>
    <w:rsid w:val="00131DC3"/>
    <w:rsid w:val="00131EF7"/>
    <w:rsid w:val="00132658"/>
    <w:rsid w:val="00132683"/>
    <w:rsid w:val="00132C9B"/>
    <w:rsid w:val="00133892"/>
    <w:rsid w:val="00133F57"/>
    <w:rsid w:val="001341E0"/>
    <w:rsid w:val="00134646"/>
    <w:rsid w:val="0013469C"/>
    <w:rsid w:val="0013489E"/>
    <w:rsid w:val="001349C6"/>
    <w:rsid w:val="001349F4"/>
    <w:rsid w:val="0013513D"/>
    <w:rsid w:val="0013521F"/>
    <w:rsid w:val="0013526E"/>
    <w:rsid w:val="0013540F"/>
    <w:rsid w:val="0013543F"/>
    <w:rsid w:val="001355CE"/>
    <w:rsid w:val="00135693"/>
    <w:rsid w:val="00135B34"/>
    <w:rsid w:val="00135E4C"/>
    <w:rsid w:val="00136730"/>
    <w:rsid w:val="00136901"/>
    <w:rsid w:val="00136A25"/>
    <w:rsid w:val="00136B42"/>
    <w:rsid w:val="00136B7E"/>
    <w:rsid w:val="00136FD6"/>
    <w:rsid w:val="001370AF"/>
    <w:rsid w:val="001373F5"/>
    <w:rsid w:val="00137CA6"/>
    <w:rsid w:val="00140437"/>
    <w:rsid w:val="00141663"/>
    <w:rsid w:val="00141C62"/>
    <w:rsid w:val="00141F2B"/>
    <w:rsid w:val="00142497"/>
    <w:rsid w:val="00142729"/>
    <w:rsid w:val="0014284B"/>
    <w:rsid w:val="00142DE2"/>
    <w:rsid w:val="00143214"/>
    <w:rsid w:val="00143D89"/>
    <w:rsid w:val="00143F74"/>
    <w:rsid w:val="00144419"/>
    <w:rsid w:val="001444B5"/>
    <w:rsid w:val="00144AC7"/>
    <w:rsid w:val="00144C49"/>
    <w:rsid w:val="001452EE"/>
    <w:rsid w:val="00145599"/>
    <w:rsid w:val="001455CD"/>
    <w:rsid w:val="0014566E"/>
    <w:rsid w:val="00145901"/>
    <w:rsid w:val="001461F3"/>
    <w:rsid w:val="001464FD"/>
    <w:rsid w:val="001466AB"/>
    <w:rsid w:val="00146E16"/>
    <w:rsid w:val="00146F88"/>
    <w:rsid w:val="0014725E"/>
    <w:rsid w:val="001476B8"/>
    <w:rsid w:val="00147B12"/>
    <w:rsid w:val="001504C2"/>
    <w:rsid w:val="0015098B"/>
    <w:rsid w:val="00150A94"/>
    <w:rsid w:val="00150B72"/>
    <w:rsid w:val="00150C8B"/>
    <w:rsid w:val="00150D3D"/>
    <w:rsid w:val="0015144E"/>
    <w:rsid w:val="001517F2"/>
    <w:rsid w:val="00151A20"/>
    <w:rsid w:val="001525B5"/>
    <w:rsid w:val="00152E2F"/>
    <w:rsid w:val="00153A78"/>
    <w:rsid w:val="00153B58"/>
    <w:rsid w:val="00153EF5"/>
    <w:rsid w:val="00154443"/>
    <w:rsid w:val="00154593"/>
    <w:rsid w:val="0015489F"/>
    <w:rsid w:val="001548F1"/>
    <w:rsid w:val="0015493F"/>
    <w:rsid w:val="001556B9"/>
    <w:rsid w:val="00155917"/>
    <w:rsid w:val="00155B9D"/>
    <w:rsid w:val="00156224"/>
    <w:rsid w:val="001565EA"/>
    <w:rsid w:val="00157076"/>
    <w:rsid w:val="001571AF"/>
    <w:rsid w:val="00157418"/>
    <w:rsid w:val="001574C0"/>
    <w:rsid w:val="00157FFE"/>
    <w:rsid w:val="001601D9"/>
    <w:rsid w:val="0016029A"/>
    <w:rsid w:val="001606CF"/>
    <w:rsid w:val="00160B5E"/>
    <w:rsid w:val="00160B83"/>
    <w:rsid w:val="00160C40"/>
    <w:rsid w:val="0016128D"/>
    <w:rsid w:val="001612B7"/>
    <w:rsid w:val="00161301"/>
    <w:rsid w:val="00161D37"/>
    <w:rsid w:val="001620E7"/>
    <w:rsid w:val="00162130"/>
    <w:rsid w:val="00162186"/>
    <w:rsid w:val="00162431"/>
    <w:rsid w:val="001626B4"/>
    <w:rsid w:val="00162917"/>
    <w:rsid w:val="0016296C"/>
    <w:rsid w:val="00163040"/>
    <w:rsid w:val="0016377A"/>
    <w:rsid w:val="00163FBA"/>
    <w:rsid w:val="00163FFC"/>
    <w:rsid w:val="0016405E"/>
    <w:rsid w:val="001643E4"/>
    <w:rsid w:val="00164599"/>
    <w:rsid w:val="00164602"/>
    <w:rsid w:val="00164EA0"/>
    <w:rsid w:val="00164F72"/>
    <w:rsid w:val="001650F3"/>
    <w:rsid w:val="001654C0"/>
    <w:rsid w:val="00165AF9"/>
    <w:rsid w:val="00165B88"/>
    <w:rsid w:val="001665CE"/>
    <w:rsid w:val="001667B1"/>
    <w:rsid w:val="0016696C"/>
    <w:rsid w:val="00166E4E"/>
    <w:rsid w:val="00166F56"/>
    <w:rsid w:val="00167273"/>
    <w:rsid w:val="0016731F"/>
    <w:rsid w:val="00167725"/>
    <w:rsid w:val="0016774B"/>
    <w:rsid w:val="001677D9"/>
    <w:rsid w:val="0016799D"/>
    <w:rsid w:val="00167F40"/>
    <w:rsid w:val="0017089D"/>
    <w:rsid w:val="00170E58"/>
    <w:rsid w:val="00170E9C"/>
    <w:rsid w:val="001711D3"/>
    <w:rsid w:val="001713D1"/>
    <w:rsid w:val="001715E9"/>
    <w:rsid w:val="00172078"/>
    <w:rsid w:val="001722C0"/>
    <w:rsid w:val="00172CC2"/>
    <w:rsid w:val="00173086"/>
    <w:rsid w:val="00173377"/>
    <w:rsid w:val="00173661"/>
    <w:rsid w:val="0017386E"/>
    <w:rsid w:val="00173A2C"/>
    <w:rsid w:val="00174E7B"/>
    <w:rsid w:val="0017543D"/>
    <w:rsid w:val="00176CEF"/>
    <w:rsid w:val="00176D39"/>
    <w:rsid w:val="00176FA5"/>
    <w:rsid w:val="00177468"/>
    <w:rsid w:val="001779CC"/>
    <w:rsid w:val="00177DDA"/>
    <w:rsid w:val="00177E0F"/>
    <w:rsid w:val="001805A8"/>
    <w:rsid w:val="00180DA6"/>
    <w:rsid w:val="00180F14"/>
    <w:rsid w:val="00181028"/>
    <w:rsid w:val="001812E9"/>
    <w:rsid w:val="00181603"/>
    <w:rsid w:val="001817E1"/>
    <w:rsid w:val="00181B72"/>
    <w:rsid w:val="00181DC5"/>
    <w:rsid w:val="00182520"/>
    <w:rsid w:val="001825FC"/>
    <w:rsid w:val="00182E1C"/>
    <w:rsid w:val="0018310D"/>
    <w:rsid w:val="0018319A"/>
    <w:rsid w:val="001843E8"/>
    <w:rsid w:val="001845F6"/>
    <w:rsid w:val="001849C7"/>
    <w:rsid w:val="00184D50"/>
    <w:rsid w:val="00184F6E"/>
    <w:rsid w:val="0018541F"/>
    <w:rsid w:val="00185736"/>
    <w:rsid w:val="001857F1"/>
    <w:rsid w:val="00186032"/>
    <w:rsid w:val="00186FE0"/>
    <w:rsid w:val="00187996"/>
    <w:rsid w:val="00187C20"/>
    <w:rsid w:val="00187CA1"/>
    <w:rsid w:val="00187DFD"/>
    <w:rsid w:val="00187EA6"/>
    <w:rsid w:val="00190000"/>
    <w:rsid w:val="00190030"/>
    <w:rsid w:val="0019101A"/>
    <w:rsid w:val="00191B03"/>
    <w:rsid w:val="00191D5F"/>
    <w:rsid w:val="001922EB"/>
    <w:rsid w:val="0019279F"/>
    <w:rsid w:val="00192A74"/>
    <w:rsid w:val="00192BA3"/>
    <w:rsid w:val="00192CF1"/>
    <w:rsid w:val="00192D31"/>
    <w:rsid w:val="00192DD0"/>
    <w:rsid w:val="001933D5"/>
    <w:rsid w:val="00193740"/>
    <w:rsid w:val="00194064"/>
    <w:rsid w:val="0019457E"/>
    <w:rsid w:val="00194627"/>
    <w:rsid w:val="00194B4A"/>
    <w:rsid w:val="00194CC4"/>
    <w:rsid w:val="0019504B"/>
    <w:rsid w:val="00195C8E"/>
    <w:rsid w:val="00195D25"/>
    <w:rsid w:val="00195DE2"/>
    <w:rsid w:val="001964C8"/>
    <w:rsid w:val="001966C7"/>
    <w:rsid w:val="00196D8D"/>
    <w:rsid w:val="00196EEE"/>
    <w:rsid w:val="00196FE7"/>
    <w:rsid w:val="00197191"/>
    <w:rsid w:val="001972D2"/>
    <w:rsid w:val="00197F7E"/>
    <w:rsid w:val="001A037F"/>
    <w:rsid w:val="001A073E"/>
    <w:rsid w:val="001A0E75"/>
    <w:rsid w:val="001A1171"/>
    <w:rsid w:val="001A12F7"/>
    <w:rsid w:val="001A1343"/>
    <w:rsid w:val="001A19E5"/>
    <w:rsid w:val="001A1FE2"/>
    <w:rsid w:val="001A27E1"/>
    <w:rsid w:val="001A31C9"/>
    <w:rsid w:val="001A3399"/>
    <w:rsid w:val="001A35D8"/>
    <w:rsid w:val="001A3A29"/>
    <w:rsid w:val="001A3FDD"/>
    <w:rsid w:val="001A4819"/>
    <w:rsid w:val="001A4843"/>
    <w:rsid w:val="001A4BD0"/>
    <w:rsid w:val="001A504E"/>
    <w:rsid w:val="001A550D"/>
    <w:rsid w:val="001A5606"/>
    <w:rsid w:val="001A580A"/>
    <w:rsid w:val="001A5BE6"/>
    <w:rsid w:val="001A5D0F"/>
    <w:rsid w:val="001A5DA6"/>
    <w:rsid w:val="001A609F"/>
    <w:rsid w:val="001A651F"/>
    <w:rsid w:val="001A65FC"/>
    <w:rsid w:val="001A6B36"/>
    <w:rsid w:val="001A6D7D"/>
    <w:rsid w:val="001A7B82"/>
    <w:rsid w:val="001A7BF4"/>
    <w:rsid w:val="001B012B"/>
    <w:rsid w:val="001B061A"/>
    <w:rsid w:val="001B0E8C"/>
    <w:rsid w:val="001B1075"/>
    <w:rsid w:val="001B15B8"/>
    <w:rsid w:val="001B2532"/>
    <w:rsid w:val="001B2AE6"/>
    <w:rsid w:val="001B2D3A"/>
    <w:rsid w:val="001B2FB0"/>
    <w:rsid w:val="001B33AB"/>
    <w:rsid w:val="001B35D2"/>
    <w:rsid w:val="001B3C01"/>
    <w:rsid w:val="001B418A"/>
    <w:rsid w:val="001B48A7"/>
    <w:rsid w:val="001B4EF7"/>
    <w:rsid w:val="001B57A9"/>
    <w:rsid w:val="001B62B3"/>
    <w:rsid w:val="001B6330"/>
    <w:rsid w:val="001B67F1"/>
    <w:rsid w:val="001B6A74"/>
    <w:rsid w:val="001B6DC0"/>
    <w:rsid w:val="001B7602"/>
    <w:rsid w:val="001B76E6"/>
    <w:rsid w:val="001B7846"/>
    <w:rsid w:val="001B7C20"/>
    <w:rsid w:val="001B7D92"/>
    <w:rsid w:val="001C00FA"/>
    <w:rsid w:val="001C0526"/>
    <w:rsid w:val="001C0958"/>
    <w:rsid w:val="001C0EC4"/>
    <w:rsid w:val="001C10A2"/>
    <w:rsid w:val="001C162D"/>
    <w:rsid w:val="001C1820"/>
    <w:rsid w:val="001C18B6"/>
    <w:rsid w:val="001C1939"/>
    <w:rsid w:val="001C1B77"/>
    <w:rsid w:val="001C1CB2"/>
    <w:rsid w:val="001C1E8A"/>
    <w:rsid w:val="001C2640"/>
    <w:rsid w:val="001C26ED"/>
    <w:rsid w:val="001C297F"/>
    <w:rsid w:val="001C2BA1"/>
    <w:rsid w:val="001C34D3"/>
    <w:rsid w:val="001C358D"/>
    <w:rsid w:val="001C3649"/>
    <w:rsid w:val="001C3EA0"/>
    <w:rsid w:val="001C40A0"/>
    <w:rsid w:val="001C4145"/>
    <w:rsid w:val="001C459D"/>
    <w:rsid w:val="001C4600"/>
    <w:rsid w:val="001C4772"/>
    <w:rsid w:val="001C4C7C"/>
    <w:rsid w:val="001C5A0E"/>
    <w:rsid w:val="001C5F08"/>
    <w:rsid w:val="001C5F93"/>
    <w:rsid w:val="001C62C3"/>
    <w:rsid w:val="001C644E"/>
    <w:rsid w:val="001C724C"/>
    <w:rsid w:val="001C745C"/>
    <w:rsid w:val="001C7596"/>
    <w:rsid w:val="001C7680"/>
    <w:rsid w:val="001C7799"/>
    <w:rsid w:val="001C78FE"/>
    <w:rsid w:val="001C7AB9"/>
    <w:rsid w:val="001D07F7"/>
    <w:rsid w:val="001D093A"/>
    <w:rsid w:val="001D0C16"/>
    <w:rsid w:val="001D0FF4"/>
    <w:rsid w:val="001D1733"/>
    <w:rsid w:val="001D1A45"/>
    <w:rsid w:val="001D1D28"/>
    <w:rsid w:val="001D214C"/>
    <w:rsid w:val="001D23CF"/>
    <w:rsid w:val="001D259A"/>
    <w:rsid w:val="001D398A"/>
    <w:rsid w:val="001D3FE1"/>
    <w:rsid w:val="001D4113"/>
    <w:rsid w:val="001D4189"/>
    <w:rsid w:val="001D482A"/>
    <w:rsid w:val="001D4BDF"/>
    <w:rsid w:val="001D5354"/>
    <w:rsid w:val="001D54B6"/>
    <w:rsid w:val="001D557B"/>
    <w:rsid w:val="001D5ABB"/>
    <w:rsid w:val="001D5DF9"/>
    <w:rsid w:val="001D5FC3"/>
    <w:rsid w:val="001D6732"/>
    <w:rsid w:val="001D6BDA"/>
    <w:rsid w:val="001D7637"/>
    <w:rsid w:val="001D79B3"/>
    <w:rsid w:val="001D7A1E"/>
    <w:rsid w:val="001D7CEE"/>
    <w:rsid w:val="001D7FBE"/>
    <w:rsid w:val="001E04AB"/>
    <w:rsid w:val="001E0669"/>
    <w:rsid w:val="001E0925"/>
    <w:rsid w:val="001E0CD6"/>
    <w:rsid w:val="001E0E51"/>
    <w:rsid w:val="001E12CF"/>
    <w:rsid w:val="001E194F"/>
    <w:rsid w:val="001E2101"/>
    <w:rsid w:val="001E213F"/>
    <w:rsid w:val="001E2184"/>
    <w:rsid w:val="001E236F"/>
    <w:rsid w:val="001E2965"/>
    <w:rsid w:val="001E332C"/>
    <w:rsid w:val="001E3528"/>
    <w:rsid w:val="001E3CB3"/>
    <w:rsid w:val="001E4539"/>
    <w:rsid w:val="001E4AA3"/>
    <w:rsid w:val="001E4E9D"/>
    <w:rsid w:val="001E4F54"/>
    <w:rsid w:val="001E518D"/>
    <w:rsid w:val="001E54EB"/>
    <w:rsid w:val="001E59F7"/>
    <w:rsid w:val="001E6544"/>
    <w:rsid w:val="001E69F3"/>
    <w:rsid w:val="001E710E"/>
    <w:rsid w:val="001E72E4"/>
    <w:rsid w:val="001E7888"/>
    <w:rsid w:val="001E7983"/>
    <w:rsid w:val="001F0305"/>
    <w:rsid w:val="001F0AB2"/>
    <w:rsid w:val="001F0D1B"/>
    <w:rsid w:val="001F12BA"/>
    <w:rsid w:val="001F1448"/>
    <w:rsid w:val="001F1578"/>
    <w:rsid w:val="001F1861"/>
    <w:rsid w:val="001F1B27"/>
    <w:rsid w:val="001F2AB7"/>
    <w:rsid w:val="001F2ED7"/>
    <w:rsid w:val="001F2F7F"/>
    <w:rsid w:val="001F3196"/>
    <w:rsid w:val="001F3B4C"/>
    <w:rsid w:val="001F3CE0"/>
    <w:rsid w:val="001F3CF9"/>
    <w:rsid w:val="001F3F8F"/>
    <w:rsid w:val="001F41B4"/>
    <w:rsid w:val="001F4500"/>
    <w:rsid w:val="001F45E0"/>
    <w:rsid w:val="001F4B2B"/>
    <w:rsid w:val="001F4EB0"/>
    <w:rsid w:val="001F5190"/>
    <w:rsid w:val="001F5F6B"/>
    <w:rsid w:val="001F6227"/>
    <w:rsid w:val="001F6355"/>
    <w:rsid w:val="001F641A"/>
    <w:rsid w:val="001F65DD"/>
    <w:rsid w:val="001F6908"/>
    <w:rsid w:val="001F6EC5"/>
    <w:rsid w:val="001F6F53"/>
    <w:rsid w:val="001F70BF"/>
    <w:rsid w:val="001F7465"/>
    <w:rsid w:val="002003CF"/>
    <w:rsid w:val="002028F9"/>
    <w:rsid w:val="00203461"/>
    <w:rsid w:val="00203858"/>
    <w:rsid w:val="00203943"/>
    <w:rsid w:val="00203972"/>
    <w:rsid w:val="0020442E"/>
    <w:rsid w:val="00204A54"/>
    <w:rsid w:val="00204CD2"/>
    <w:rsid w:val="00204F77"/>
    <w:rsid w:val="002059FB"/>
    <w:rsid w:val="00205B1B"/>
    <w:rsid w:val="00205E91"/>
    <w:rsid w:val="002067DB"/>
    <w:rsid w:val="002069F1"/>
    <w:rsid w:val="00206E7A"/>
    <w:rsid w:val="0020718A"/>
    <w:rsid w:val="00207E6F"/>
    <w:rsid w:val="002105E3"/>
    <w:rsid w:val="00210864"/>
    <w:rsid w:val="00210CA8"/>
    <w:rsid w:val="002118C3"/>
    <w:rsid w:val="00212148"/>
    <w:rsid w:val="002125E5"/>
    <w:rsid w:val="002128A2"/>
    <w:rsid w:val="00212BC2"/>
    <w:rsid w:val="00212E15"/>
    <w:rsid w:val="0021316B"/>
    <w:rsid w:val="00213893"/>
    <w:rsid w:val="00214082"/>
    <w:rsid w:val="00214114"/>
    <w:rsid w:val="00214240"/>
    <w:rsid w:val="0021440A"/>
    <w:rsid w:val="0021446C"/>
    <w:rsid w:val="002147C3"/>
    <w:rsid w:val="00214C0D"/>
    <w:rsid w:val="002154C8"/>
    <w:rsid w:val="002156FB"/>
    <w:rsid w:val="00215AFB"/>
    <w:rsid w:val="00215C6D"/>
    <w:rsid w:val="00216994"/>
    <w:rsid w:val="00216A71"/>
    <w:rsid w:val="00216BB3"/>
    <w:rsid w:val="0021726F"/>
    <w:rsid w:val="002178B3"/>
    <w:rsid w:val="00217AB8"/>
    <w:rsid w:val="00217E41"/>
    <w:rsid w:val="002205E5"/>
    <w:rsid w:val="002206A1"/>
    <w:rsid w:val="002206EC"/>
    <w:rsid w:val="00220D35"/>
    <w:rsid w:val="00221479"/>
    <w:rsid w:val="00221687"/>
    <w:rsid w:val="00221D44"/>
    <w:rsid w:val="00221EC0"/>
    <w:rsid w:val="00222080"/>
    <w:rsid w:val="002221D6"/>
    <w:rsid w:val="00222AC5"/>
    <w:rsid w:val="00222C08"/>
    <w:rsid w:val="00222C6F"/>
    <w:rsid w:val="00223B34"/>
    <w:rsid w:val="00223E59"/>
    <w:rsid w:val="00223E8D"/>
    <w:rsid w:val="00226147"/>
    <w:rsid w:val="002265E0"/>
    <w:rsid w:val="00226646"/>
    <w:rsid w:val="002268A1"/>
    <w:rsid w:val="002278AF"/>
    <w:rsid w:val="002279F0"/>
    <w:rsid w:val="00227C7E"/>
    <w:rsid w:val="00227CAF"/>
    <w:rsid w:val="00227F2C"/>
    <w:rsid w:val="00230003"/>
    <w:rsid w:val="00230208"/>
    <w:rsid w:val="0023021C"/>
    <w:rsid w:val="002302FD"/>
    <w:rsid w:val="00231049"/>
    <w:rsid w:val="002314D2"/>
    <w:rsid w:val="002320CF"/>
    <w:rsid w:val="002329E8"/>
    <w:rsid w:val="00232AA6"/>
    <w:rsid w:val="00232F0B"/>
    <w:rsid w:val="00232F99"/>
    <w:rsid w:val="0023305C"/>
    <w:rsid w:val="0023341A"/>
    <w:rsid w:val="00233879"/>
    <w:rsid w:val="00233BC7"/>
    <w:rsid w:val="00233FF0"/>
    <w:rsid w:val="00234004"/>
    <w:rsid w:val="00234600"/>
    <w:rsid w:val="0023477F"/>
    <w:rsid w:val="0023547C"/>
    <w:rsid w:val="00235795"/>
    <w:rsid w:val="0023583C"/>
    <w:rsid w:val="00235D75"/>
    <w:rsid w:val="00236284"/>
    <w:rsid w:val="002362C2"/>
    <w:rsid w:val="0023654A"/>
    <w:rsid w:val="00236708"/>
    <w:rsid w:val="00237C6E"/>
    <w:rsid w:val="00237C8B"/>
    <w:rsid w:val="00240089"/>
    <w:rsid w:val="00240414"/>
    <w:rsid w:val="00240748"/>
    <w:rsid w:val="002407C9"/>
    <w:rsid w:val="002407DF"/>
    <w:rsid w:val="0024091A"/>
    <w:rsid w:val="00240C94"/>
    <w:rsid w:val="00240EF5"/>
    <w:rsid w:val="0024134D"/>
    <w:rsid w:val="002413D5"/>
    <w:rsid w:val="00241881"/>
    <w:rsid w:val="00241949"/>
    <w:rsid w:val="00241D68"/>
    <w:rsid w:val="00241E85"/>
    <w:rsid w:val="002420C5"/>
    <w:rsid w:val="002423E0"/>
    <w:rsid w:val="00242470"/>
    <w:rsid w:val="0024260F"/>
    <w:rsid w:val="00242819"/>
    <w:rsid w:val="0024294C"/>
    <w:rsid w:val="00242B6A"/>
    <w:rsid w:val="00242CA8"/>
    <w:rsid w:val="00242F0D"/>
    <w:rsid w:val="00243C98"/>
    <w:rsid w:val="00243E62"/>
    <w:rsid w:val="00243F7B"/>
    <w:rsid w:val="0024445D"/>
    <w:rsid w:val="002445D0"/>
    <w:rsid w:val="002445E6"/>
    <w:rsid w:val="0024462B"/>
    <w:rsid w:val="00244881"/>
    <w:rsid w:val="002448F6"/>
    <w:rsid w:val="00244996"/>
    <w:rsid w:val="00244D12"/>
    <w:rsid w:val="00244F50"/>
    <w:rsid w:val="00244F8C"/>
    <w:rsid w:val="00244FC2"/>
    <w:rsid w:val="0024502F"/>
    <w:rsid w:val="00245193"/>
    <w:rsid w:val="00245BC3"/>
    <w:rsid w:val="002461BA"/>
    <w:rsid w:val="002468ED"/>
    <w:rsid w:val="00246D67"/>
    <w:rsid w:val="00247575"/>
    <w:rsid w:val="00247E2B"/>
    <w:rsid w:val="0025013E"/>
    <w:rsid w:val="00250174"/>
    <w:rsid w:val="0025024A"/>
    <w:rsid w:val="002502AF"/>
    <w:rsid w:val="00250675"/>
    <w:rsid w:val="00250A03"/>
    <w:rsid w:val="0025172D"/>
    <w:rsid w:val="00251F68"/>
    <w:rsid w:val="00251FB3"/>
    <w:rsid w:val="002521A8"/>
    <w:rsid w:val="00253096"/>
    <w:rsid w:val="00253126"/>
    <w:rsid w:val="002537C3"/>
    <w:rsid w:val="00253FBA"/>
    <w:rsid w:val="0025420B"/>
    <w:rsid w:val="002543D8"/>
    <w:rsid w:val="002543F2"/>
    <w:rsid w:val="00255318"/>
    <w:rsid w:val="0025564A"/>
    <w:rsid w:val="0025595E"/>
    <w:rsid w:val="00255B36"/>
    <w:rsid w:val="00255C79"/>
    <w:rsid w:val="00255CC9"/>
    <w:rsid w:val="00255D6E"/>
    <w:rsid w:val="0025652F"/>
    <w:rsid w:val="00256C67"/>
    <w:rsid w:val="002571FB"/>
    <w:rsid w:val="00257585"/>
    <w:rsid w:val="002604D8"/>
    <w:rsid w:val="002605F2"/>
    <w:rsid w:val="0026073C"/>
    <w:rsid w:val="002607A4"/>
    <w:rsid w:val="00260B31"/>
    <w:rsid w:val="00260BB3"/>
    <w:rsid w:val="00261143"/>
    <w:rsid w:val="00262C22"/>
    <w:rsid w:val="00262D43"/>
    <w:rsid w:val="00262DA8"/>
    <w:rsid w:val="00263004"/>
    <w:rsid w:val="00263403"/>
    <w:rsid w:val="00263A28"/>
    <w:rsid w:val="00263B6C"/>
    <w:rsid w:val="00263C8C"/>
    <w:rsid w:val="00263C9C"/>
    <w:rsid w:val="00263DC0"/>
    <w:rsid w:val="00263F0C"/>
    <w:rsid w:val="00264214"/>
    <w:rsid w:val="00264971"/>
    <w:rsid w:val="00264A0C"/>
    <w:rsid w:val="00264CAD"/>
    <w:rsid w:val="00264F02"/>
    <w:rsid w:val="002650B1"/>
    <w:rsid w:val="00265B74"/>
    <w:rsid w:val="0026613C"/>
    <w:rsid w:val="0026652D"/>
    <w:rsid w:val="0026658C"/>
    <w:rsid w:val="002667E0"/>
    <w:rsid w:val="00266B26"/>
    <w:rsid w:val="00267454"/>
    <w:rsid w:val="002676BC"/>
    <w:rsid w:val="00267775"/>
    <w:rsid w:val="00267C82"/>
    <w:rsid w:val="00270090"/>
    <w:rsid w:val="002702D3"/>
    <w:rsid w:val="002705A5"/>
    <w:rsid w:val="0027084D"/>
    <w:rsid w:val="002709CA"/>
    <w:rsid w:val="00270B80"/>
    <w:rsid w:val="00271607"/>
    <w:rsid w:val="002716BB"/>
    <w:rsid w:val="002717BE"/>
    <w:rsid w:val="00271C3C"/>
    <w:rsid w:val="00272105"/>
    <w:rsid w:val="002723D5"/>
    <w:rsid w:val="00272752"/>
    <w:rsid w:val="002727CD"/>
    <w:rsid w:val="00272939"/>
    <w:rsid w:val="00272A52"/>
    <w:rsid w:val="00273159"/>
    <w:rsid w:val="002737AA"/>
    <w:rsid w:val="00273BEB"/>
    <w:rsid w:val="00273EE8"/>
    <w:rsid w:val="00274288"/>
    <w:rsid w:val="002752AA"/>
    <w:rsid w:val="00275493"/>
    <w:rsid w:val="0027590B"/>
    <w:rsid w:val="00275BE9"/>
    <w:rsid w:val="00275CC6"/>
    <w:rsid w:val="00275E65"/>
    <w:rsid w:val="00275FFF"/>
    <w:rsid w:val="002763E2"/>
    <w:rsid w:val="00276428"/>
    <w:rsid w:val="00276627"/>
    <w:rsid w:val="002766E2"/>
    <w:rsid w:val="00276958"/>
    <w:rsid w:val="00276DDF"/>
    <w:rsid w:val="00276F94"/>
    <w:rsid w:val="0027765F"/>
    <w:rsid w:val="00277B6E"/>
    <w:rsid w:val="00277DAD"/>
    <w:rsid w:val="002800BE"/>
    <w:rsid w:val="002801E1"/>
    <w:rsid w:val="0028057E"/>
    <w:rsid w:val="00280B3A"/>
    <w:rsid w:val="00281701"/>
    <w:rsid w:val="00281AEA"/>
    <w:rsid w:val="00281ED6"/>
    <w:rsid w:val="00281F64"/>
    <w:rsid w:val="002822B2"/>
    <w:rsid w:val="002824D4"/>
    <w:rsid w:val="00282530"/>
    <w:rsid w:val="00282BF7"/>
    <w:rsid w:val="00283258"/>
    <w:rsid w:val="00283C31"/>
    <w:rsid w:val="00284519"/>
    <w:rsid w:val="00284C54"/>
    <w:rsid w:val="00284C6E"/>
    <w:rsid w:val="00284D61"/>
    <w:rsid w:val="00284FF2"/>
    <w:rsid w:val="00285239"/>
    <w:rsid w:val="002852D6"/>
    <w:rsid w:val="00285414"/>
    <w:rsid w:val="00285588"/>
    <w:rsid w:val="00285969"/>
    <w:rsid w:val="00285982"/>
    <w:rsid w:val="00285D72"/>
    <w:rsid w:val="00286484"/>
    <w:rsid w:val="0028665F"/>
    <w:rsid w:val="00286D2F"/>
    <w:rsid w:val="0028716B"/>
    <w:rsid w:val="0028729B"/>
    <w:rsid w:val="0028792B"/>
    <w:rsid w:val="00287C9C"/>
    <w:rsid w:val="0029010B"/>
    <w:rsid w:val="002903C4"/>
    <w:rsid w:val="002908C7"/>
    <w:rsid w:val="00290CD8"/>
    <w:rsid w:val="00290D26"/>
    <w:rsid w:val="002917D3"/>
    <w:rsid w:val="00291D0C"/>
    <w:rsid w:val="00291D48"/>
    <w:rsid w:val="00291FFF"/>
    <w:rsid w:val="0029200A"/>
    <w:rsid w:val="00292087"/>
    <w:rsid w:val="002926C8"/>
    <w:rsid w:val="00292D3D"/>
    <w:rsid w:val="00293CBB"/>
    <w:rsid w:val="00294089"/>
    <w:rsid w:val="00294E94"/>
    <w:rsid w:val="0029527D"/>
    <w:rsid w:val="002957C1"/>
    <w:rsid w:val="00295B30"/>
    <w:rsid w:val="0029607B"/>
    <w:rsid w:val="002961D5"/>
    <w:rsid w:val="00296376"/>
    <w:rsid w:val="002967A8"/>
    <w:rsid w:val="0029749B"/>
    <w:rsid w:val="002974DB"/>
    <w:rsid w:val="002A06CF"/>
    <w:rsid w:val="002A07BC"/>
    <w:rsid w:val="002A0CC3"/>
    <w:rsid w:val="002A0E80"/>
    <w:rsid w:val="002A1182"/>
    <w:rsid w:val="002A14D5"/>
    <w:rsid w:val="002A1518"/>
    <w:rsid w:val="002A1758"/>
    <w:rsid w:val="002A2A1F"/>
    <w:rsid w:val="002A2B9E"/>
    <w:rsid w:val="002A30C7"/>
    <w:rsid w:val="002A3B56"/>
    <w:rsid w:val="002A3B90"/>
    <w:rsid w:val="002A3C14"/>
    <w:rsid w:val="002A4079"/>
    <w:rsid w:val="002A4EE5"/>
    <w:rsid w:val="002A5097"/>
    <w:rsid w:val="002A51DD"/>
    <w:rsid w:val="002A56CD"/>
    <w:rsid w:val="002A584B"/>
    <w:rsid w:val="002A59EE"/>
    <w:rsid w:val="002A6B73"/>
    <w:rsid w:val="002A6BB1"/>
    <w:rsid w:val="002A6C5B"/>
    <w:rsid w:val="002A6F08"/>
    <w:rsid w:val="002A6F25"/>
    <w:rsid w:val="002A742C"/>
    <w:rsid w:val="002A74EF"/>
    <w:rsid w:val="002A774C"/>
    <w:rsid w:val="002A79DA"/>
    <w:rsid w:val="002A7A31"/>
    <w:rsid w:val="002A7D9F"/>
    <w:rsid w:val="002A7DFC"/>
    <w:rsid w:val="002A7E6D"/>
    <w:rsid w:val="002B031E"/>
    <w:rsid w:val="002B05CF"/>
    <w:rsid w:val="002B0A79"/>
    <w:rsid w:val="002B0F38"/>
    <w:rsid w:val="002B1038"/>
    <w:rsid w:val="002B12F6"/>
    <w:rsid w:val="002B1971"/>
    <w:rsid w:val="002B1B0D"/>
    <w:rsid w:val="002B1C54"/>
    <w:rsid w:val="002B1C73"/>
    <w:rsid w:val="002B2510"/>
    <w:rsid w:val="002B2558"/>
    <w:rsid w:val="002B272C"/>
    <w:rsid w:val="002B29BB"/>
    <w:rsid w:val="002B2C2A"/>
    <w:rsid w:val="002B2D26"/>
    <w:rsid w:val="002B2F16"/>
    <w:rsid w:val="002B2FD6"/>
    <w:rsid w:val="002B3244"/>
    <w:rsid w:val="002B3280"/>
    <w:rsid w:val="002B3355"/>
    <w:rsid w:val="002B35F1"/>
    <w:rsid w:val="002B3829"/>
    <w:rsid w:val="002B3899"/>
    <w:rsid w:val="002B450D"/>
    <w:rsid w:val="002B4707"/>
    <w:rsid w:val="002B4B2F"/>
    <w:rsid w:val="002B4F77"/>
    <w:rsid w:val="002B52CA"/>
    <w:rsid w:val="002B5A09"/>
    <w:rsid w:val="002B5DD8"/>
    <w:rsid w:val="002B5DF2"/>
    <w:rsid w:val="002B5F99"/>
    <w:rsid w:val="002B6020"/>
    <w:rsid w:val="002B6083"/>
    <w:rsid w:val="002B635F"/>
    <w:rsid w:val="002B6475"/>
    <w:rsid w:val="002B69E2"/>
    <w:rsid w:val="002B6A54"/>
    <w:rsid w:val="002B6D67"/>
    <w:rsid w:val="002B7129"/>
    <w:rsid w:val="002B71F1"/>
    <w:rsid w:val="002B76D6"/>
    <w:rsid w:val="002B7F9A"/>
    <w:rsid w:val="002C0020"/>
    <w:rsid w:val="002C016D"/>
    <w:rsid w:val="002C016F"/>
    <w:rsid w:val="002C01DE"/>
    <w:rsid w:val="002C0457"/>
    <w:rsid w:val="002C07F9"/>
    <w:rsid w:val="002C1021"/>
    <w:rsid w:val="002C17E3"/>
    <w:rsid w:val="002C19DE"/>
    <w:rsid w:val="002C1B8E"/>
    <w:rsid w:val="002C1C23"/>
    <w:rsid w:val="002C1E9A"/>
    <w:rsid w:val="002C1EF4"/>
    <w:rsid w:val="002C21F6"/>
    <w:rsid w:val="002C22EF"/>
    <w:rsid w:val="002C263B"/>
    <w:rsid w:val="002C2672"/>
    <w:rsid w:val="002C28CE"/>
    <w:rsid w:val="002C293B"/>
    <w:rsid w:val="002C2D1B"/>
    <w:rsid w:val="002C34FE"/>
    <w:rsid w:val="002C35EA"/>
    <w:rsid w:val="002C3836"/>
    <w:rsid w:val="002C3E45"/>
    <w:rsid w:val="002C453E"/>
    <w:rsid w:val="002C4809"/>
    <w:rsid w:val="002C4AD4"/>
    <w:rsid w:val="002C4F68"/>
    <w:rsid w:val="002C52D9"/>
    <w:rsid w:val="002C5559"/>
    <w:rsid w:val="002C5B85"/>
    <w:rsid w:val="002C5E0D"/>
    <w:rsid w:val="002C5EC5"/>
    <w:rsid w:val="002C5ECB"/>
    <w:rsid w:val="002C5FA8"/>
    <w:rsid w:val="002C5FAF"/>
    <w:rsid w:val="002C61E0"/>
    <w:rsid w:val="002C6A18"/>
    <w:rsid w:val="002C6BA2"/>
    <w:rsid w:val="002C6C0E"/>
    <w:rsid w:val="002C738B"/>
    <w:rsid w:val="002C79C3"/>
    <w:rsid w:val="002C7ACF"/>
    <w:rsid w:val="002D009B"/>
    <w:rsid w:val="002D00D8"/>
    <w:rsid w:val="002D0436"/>
    <w:rsid w:val="002D054D"/>
    <w:rsid w:val="002D0AD9"/>
    <w:rsid w:val="002D0BD9"/>
    <w:rsid w:val="002D0F0C"/>
    <w:rsid w:val="002D1AFE"/>
    <w:rsid w:val="002D20D5"/>
    <w:rsid w:val="002D23C8"/>
    <w:rsid w:val="002D244B"/>
    <w:rsid w:val="002D246C"/>
    <w:rsid w:val="002D263C"/>
    <w:rsid w:val="002D29A5"/>
    <w:rsid w:val="002D2BF0"/>
    <w:rsid w:val="002D2E18"/>
    <w:rsid w:val="002D336C"/>
    <w:rsid w:val="002D3811"/>
    <w:rsid w:val="002D3CD6"/>
    <w:rsid w:val="002D4094"/>
    <w:rsid w:val="002D486C"/>
    <w:rsid w:val="002D48CB"/>
    <w:rsid w:val="002D4C05"/>
    <w:rsid w:val="002D4E84"/>
    <w:rsid w:val="002D6288"/>
    <w:rsid w:val="002D633C"/>
    <w:rsid w:val="002D63D1"/>
    <w:rsid w:val="002D64ED"/>
    <w:rsid w:val="002D6862"/>
    <w:rsid w:val="002D6E94"/>
    <w:rsid w:val="002D6FA6"/>
    <w:rsid w:val="002D70C1"/>
    <w:rsid w:val="002D71D1"/>
    <w:rsid w:val="002D7282"/>
    <w:rsid w:val="002D7A53"/>
    <w:rsid w:val="002D7C95"/>
    <w:rsid w:val="002D7F18"/>
    <w:rsid w:val="002E014E"/>
    <w:rsid w:val="002E02F9"/>
    <w:rsid w:val="002E0341"/>
    <w:rsid w:val="002E05C1"/>
    <w:rsid w:val="002E09FE"/>
    <w:rsid w:val="002E0D23"/>
    <w:rsid w:val="002E10AC"/>
    <w:rsid w:val="002E1231"/>
    <w:rsid w:val="002E168B"/>
    <w:rsid w:val="002E1950"/>
    <w:rsid w:val="002E1B21"/>
    <w:rsid w:val="002E1FB6"/>
    <w:rsid w:val="002E1FEB"/>
    <w:rsid w:val="002E2053"/>
    <w:rsid w:val="002E28E3"/>
    <w:rsid w:val="002E2B95"/>
    <w:rsid w:val="002E3003"/>
    <w:rsid w:val="002E3383"/>
    <w:rsid w:val="002E36F5"/>
    <w:rsid w:val="002E3941"/>
    <w:rsid w:val="002E3DD3"/>
    <w:rsid w:val="002E3EFF"/>
    <w:rsid w:val="002E3F7F"/>
    <w:rsid w:val="002E404C"/>
    <w:rsid w:val="002E454C"/>
    <w:rsid w:val="002E5877"/>
    <w:rsid w:val="002E5A1A"/>
    <w:rsid w:val="002E5B6E"/>
    <w:rsid w:val="002E5ECF"/>
    <w:rsid w:val="002E6AEC"/>
    <w:rsid w:val="002E6E6D"/>
    <w:rsid w:val="002E7B44"/>
    <w:rsid w:val="002E7B7A"/>
    <w:rsid w:val="002F028C"/>
    <w:rsid w:val="002F05E1"/>
    <w:rsid w:val="002F0746"/>
    <w:rsid w:val="002F0929"/>
    <w:rsid w:val="002F132F"/>
    <w:rsid w:val="002F184B"/>
    <w:rsid w:val="002F1980"/>
    <w:rsid w:val="002F1B8F"/>
    <w:rsid w:val="002F1B99"/>
    <w:rsid w:val="002F1BA7"/>
    <w:rsid w:val="002F1ED9"/>
    <w:rsid w:val="002F1FAC"/>
    <w:rsid w:val="002F21EF"/>
    <w:rsid w:val="002F23A3"/>
    <w:rsid w:val="002F2667"/>
    <w:rsid w:val="002F2C77"/>
    <w:rsid w:val="002F3124"/>
    <w:rsid w:val="002F3343"/>
    <w:rsid w:val="002F38BB"/>
    <w:rsid w:val="002F38C4"/>
    <w:rsid w:val="002F39A9"/>
    <w:rsid w:val="002F3DCC"/>
    <w:rsid w:val="002F44AF"/>
    <w:rsid w:val="002F4A16"/>
    <w:rsid w:val="002F4A4E"/>
    <w:rsid w:val="002F4E3D"/>
    <w:rsid w:val="002F525A"/>
    <w:rsid w:val="002F57A3"/>
    <w:rsid w:val="002F5825"/>
    <w:rsid w:val="002F5D78"/>
    <w:rsid w:val="002F5DBD"/>
    <w:rsid w:val="002F60B4"/>
    <w:rsid w:val="002F611A"/>
    <w:rsid w:val="002F617F"/>
    <w:rsid w:val="002F61E5"/>
    <w:rsid w:val="002F6451"/>
    <w:rsid w:val="002F6642"/>
    <w:rsid w:val="002F6A9A"/>
    <w:rsid w:val="002F76A9"/>
    <w:rsid w:val="002F78B9"/>
    <w:rsid w:val="002F7C32"/>
    <w:rsid w:val="00300109"/>
    <w:rsid w:val="00300C0F"/>
    <w:rsid w:val="003013F2"/>
    <w:rsid w:val="00301755"/>
    <w:rsid w:val="00301C47"/>
    <w:rsid w:val="00302071"/>
    <w:rsid w:val="003021EE"/>
    <w:rsid w:val="00302332"/>
    <w:rsid w:val="003025E5"/>
    <w:rsid w:val="00303087"/>
    <w:rsid w:val="00303712"/>
    <w:rsid w:val="00303B87"/>
    <w:rsid w:val="003046A0"/>
    <w:rsid w:val="00304FB8"/>
    <w:rsid w:val="003055AC"/>
    <w:rsid w:val="00305F4C"/>
    <w:rsid w:val="00306120"/>
    <w:rsid w:val="0030665E"/>
    <w:rsid w:val="00306894"/>
    <w:rsid w:val="0030690C"/>
    <w:rsid w:val="00306BCB"/>
    <w:rsid w:val="0030714A"/>
    <w:rsid w:val="00307897"/>
    <w:rsid w:val="00307A43"/>
    <w:rsid w:val="00307B6B"/>
    <w:rsid w:val="00307ECB"/>
    <w:rsid w:val="00307F42"/>
    <w:rsid w:val="003101CD"/>
    <w:rsid w:val="0031025F"/>
    <w:rsid w:val="00310AFE"/>
    <w:rsid w:val="00311512"/>
    <w:rsid w:val="0031168F"/>
    <w:rsid w:val="00311D3D"/>
    <w:rsid w:val="00311FE3"/>
    <w:rsid w:val="00312179"/>
    <w:rsid w:val="003122F4"/>
    <w:rsid w:val="00312451"/>
    <w:rsid w:val="00312AFD"/>
    <w:rsid w:val="00312B8A"/>
    <w:rsid w:val="00312BD6"/>
    <w:rsid w:val="00312EB2"/>
    <w:rsid w:val="00313171"/>
    <w:rsid w:val="0031399C"/>
    <w:rsid w:val="00314404"/>
    <w:rsid w:val="003145FE"/>
    <w:rsid w:val="00314B36"/>
    <w:rsid w:val="00314C50"/>
    <w:rsid w:val="00314E0F"/>
    <w:rsid w:val="00314E13"/>
    <w:rsid w:val="00314F1D"/>
    <w:rsid w:val="0031543B"/>
    <w:rsid w:val="003155C3"/>
    <w:rsid w:val="003156D0"/>
    <w:rsid w:val="003160A9"/>
    <w:rsid w:val="00316171"/>
    <w:rsid w:val="0031617C"/>
    <w:rsid w:val="003166C0"/>
    <w:rsid w:val="00320498"/>
    <w:rsid w:val="0032063D"/>
    <w:rsid w:val="003213F4"/>
    <w:rsid w:val="003215DB"/>
    <w:rsid w:val="00321849"/>
    <w:rsid w:val="00321E35"/>
    <w:rsid w:val="00321E95"/>
    <w:rsid w:val="00322CC2"/>
    <w:rsid w:val="003235D8"/>
    <w:rsid w:val="003237E3"/>
    <w:rsid w:val="00324266"/>
    <w:rsid w:val="0032441E"/>
    <w:rsid w:val="003246AF"/>
    <w:rsid w:val="003246E3"/>
    <w:rsid w:val="00324856"/>
    <w:rsid w:val="00324C57"/>
    <w:rsid w:val="00325499"/>
    <w:rsid w:val="00326170"/>
    <w:rsid w:val="00326215"/>
    <w:rsid w:val="0032684A"/>
    <w:rsid w:val="003268D5"/>
    <w:rsid w:val="003269B6"/>
    <w:rsid w:val="00327D5D"/>
    <w:rsid w:val="00330240"/>
    <w:rsid w:val="00330741"/>
    <w:rsid w:val="00330C30"/>
    <w:rsid w:val="00330D00"/>
    <w:rsid w:val="00330EF8"/>
    <w:rsid w:val="0033153D"/>
    <w:rsid w:val="0033212F"/>
    <w:rsid w:val="0033264E"/>
    <w:rsid w:val="00333163"/>
    <w:rsid w:val="0033345B"/>
    <w:rsid w:val="00333782"/>
    <w:rsid w:val="00333D4B"/>
    <w:rsid w:val="00333E26"/>
    <w:rsid w:val="003340D3"/>
    <w:rsid w:val="0033471D"/>
    <w:rsid w:val="00334762"/>
    <w:rsid w:val="0033479C"/>
    <w:rsid w:val="0033492F"/>
    <w:rsid w:val="003349C8"/>
    <w:rsid w:val="00334C6A"/>
    <w:rsid w:val="00335D59"/>
    <w:rsid w:val="003361D9"/>
    <w:rsid w:val="003363CD"/>
    <w:rsid w:val="00336B2A"/>
    <w:rsid w:val="00336D0F"/>
    <w:rsid w:val="00336E26"/>
    <w:rsid w:val="00336E7F"/>
    <w:rsid w:val="0033755F"/>
    <w:rsid w:val="00337A6F"/>
    <w:rsid w:val="00337B07"/>
    <w:rsid w:val="0034095C"/>
    <w:rsid w:val="00341282"/>
    <w:rsid w:val="0034136C"/>
    <w:rsid w:val="00341437"/>
    <w:rsid w:val="00341487"/>
    <w:rsid w:val="003428C3"/>
    <w:rsid w:val="00342B6C"/>
    <w:rsid w:val="00342B83"/>
    <w:rsid w:val="00342DF2"/>
    <w:rsid w:val="00343001"/>
    <w:rsid w:val="00343D77"/>
    <w:rsid w:val="00343F9F"/>
    <w:rsid w:val="003448F6"/>
    <w:rsid w:val="0034594E"/>
    <w:rsid w:val="00345C25"/>
    <w:rsid w:val="00345CD8"/>
    <w:rsid w:val="00345D66"/>
    <w:rsid w:val="003465BB"/>
    <w:rsid w:val="00346A45"/>
    <w:rsid w:val="00346AA0"/>
    <w:rsid w:val="00346BC7"/>
    <w:rsid w:val="00346DBD"/>
    <w:rsid w:val="00347198"/>
    <w:rsid w:val="003477F5"/>
    <w:rsid w:val="00347CDD"/>
    <w:rsid w:val="00347F6E"/>
    <w:rsid w:val="003502C1"/>
    <w:rsid w:val="003504BF"/>
    <w:rsid w:val="00350759"/>
    <w:rsid w:val="00351103"/>
    <w:rsid w:val="003515B9"/>
    <w:rsid w:val="00351BC5"/>
    <w:rsid w:val="00351C17"/>
    <w:rsid w:val="00351C57"/>
    <w:rsid w:val="00351DEE"/>
    <w:rsid w:val="003524DA"/>
    <w:rsid w:val="003525DA"/>
    <w:rsid w:val="003526E5"/>
    <w:rsid w:val="00352B08"/>
    <w:rsid w:val="003538CC"/>
    <w:rsid w:val="0035395F"/>
    <w:rsid w:val="00353FB2"/>
    <w:rsid w:val="0035486B"/>
    <w:rsid w:val="00354D27"/>
    <w:rsid w:val="003553A3"/>
    <w:rsid w:val="00355511"/>
    <w:rsid w:val="00355F59"/>
    <w:rsid w:val="0035610B"/>
    <w:rsid w:val="003563A9"/>
    <w:rsid w:val="003563F7"/>
    <w:rsid w:val="00356513"/>
    <w:rsid w:val="00356828"/>
    <w:rsid w:val="00356CE8"/>
    <w:rsid w:val="00357277"/>
    <w:rsid w:val="0035738A"/>
    <w:rsid w:val="00357414"/>
    <w:rsid w:val="0035746D"/>
    <w:rsid w:val="003579E7"/>
    <w:rsid w:val="00360013"/>
    <w:rsid w:val="0036001A"/>
    <w:rsid w:val="00360665"/>
    <w:rsid w:val="00360C42"/>
    <w:rsid w:val="00360E6B"/>
    <w:rsid w:val="00360E80"/>
    <w:rsid w:val="00361917"/>
    <w:rsid w:val="0036211A"/>
    <w:rsid w:val="00362B53"/>
    <w:rsid w:val="00362E49"/>
    <w:rsid w:val="003632F8"/>
    <w:rsid w:val="00363663"/>
    <w:rsid w:val="00363E0D"/>
    <w:rsid w:val="0036411A"/>
    <w:rsid w:val="00364171"/>
    <w:rsid w:val="00364215"/>
    <w:rsid w:val="00364A9D"/>
    <w:rsid w:val="003654C3"/>
    <w:rsid w:val="0036575E"/>
    <w:rsid w:val="003659A4"/>
    <w:rsid w:val="00365A33"/>
    <w:rsid w:val="00366396"/>
    <w:rsid w:val="003663AA"/>
    <w:rsid w:val="0036645F"/>
    <w:rsid w:val="003665D5"/>
    <w:rsid w:val="00366DA3"/>
    <w:rsid w:val="00367725"/>
    <w:rsid w:val="00367BEC"/>
    <w:rsid w:val="00367C8E"/>
    <w:rsid w:val="00367FBD"/>
    <w:rsid w:val="0037065D"/>
    <w:rsid w:val="00370CD0"/>
    <w:rsid w:val="00370CF5"/>
    <w:rsid w:val="003720A4"/>
    <w:rsid w:val="0037275F"/>
    <w:rsid w:val="00372DCA"/>
    <w:rsid w:val="00373259"/>
    <w:rsid w:val="003734A4"/>
    <w:rsid w:val="00373A9F"/>
    <w:rsid w:val="00373AEC"/>
    <w:rsid w:val="00373D12"/>
    <w:rsid w:val="00373F4C"/>
    <w:rsid w:val="00374197"/>
    <w:rsid w:val="0037440C"/>
    <w:rsid w:val="00374D28"/>
    <w:rsid w:val="00374E98"/>
    <w:rsid w:val="00374EB9"/>
    <w:rsid w:val="00374EFA"/>
    <w:rsid w:val="00375655"/>
    <w:rsid w:val="00375CDE"/>
    <w:rsid w:val="00375E8E"/>
    <w:rsid w:val="00376060"/>
    <w:rsid w:val="00376A72"/>
    <w:rsid w:val="00376FF0"/>
    <w:rsid w:val="003776BE"/>
    <w:rsid w:val="003778DA"/>
    <w:rsid w:val="00377905"/>
    <w:rsid w:val="00377AE5"/>
    <w:rsid w:val="00377C19"/>
    <w:rsid w:val="00377CEC"/>
    <w:rsid w:val="00380EBF"/>
    <w:rsid w:val="00381196"/>
    <w:rsid w:val="003811C9"/>
    <w:rsid w:val="003813B7"/>
    <w:rsid w:val="00382137"/>
    <w:rsid w:val="003825AF"/>
    <w:rsid w:val="00383001"/>
    <w:rsid w:val="00383589"/>
    <w:rsid w:val="00383BB7"/>
    <w:rsid w:val="00383D01"/>
    <w:rsid w:val="00383F34"/>
    <w:rsid w:val="003841DC"/>
    <w:rsid w:val="00384EB3"/>
    <w:rsid w:val="003858A6"/>
    <w:rsid w:val="00385F86"/>
    <w:rsid w:val="00386148"/>
    <w:rsid w:val="00386297"/>
    <w:rsid w:val="003865AB"/>
    <w:rsid w:val="003866C0"/>
    <w:rsid w:val="00386B8A"/>
    <w:rsid w:val="0038702C"/>
    <w:rsid w:val="003873F7"/>
    <w:rsid w:val="003876EE"/>
    <w:rsid w:val="00387940"/>
    <w:rsid w:val="00387B3B"/>
    <w:rsid w:val="00387C1B"/>
    <w:rsid w:val="00387DCC"/>
    <w:rsid w:val="003900A9"/>
    <w:rsid w:val="003901AB"/>
    <w:rsid w:val="00390485"/>
    <w:rsid w:val="0039091A"/>
    <w:rsid w:val="003915C7"/>
    <w:rsid w:val="0039188E"/>
    <w:rsid w:val="00391BAF"/>
    <w:rsid w:val="00391D88"/>
    <w:rsid w:val="003920A1"/>
    <w:rsid w:val="0039211A"/>
    <w:rsid w:val="00392146"/>
    <w:rsid w:val="00392562"/>
    <w:rsid w:val="003925F5"/>
    <w:rsid w:val="003925F9"/>
    <w:rsid w:val="00392865"/>
    <w:rsid w:val="00392C56"/>
    <w:rsid w:val="00392DCC"/>
    <w:rsid w:val="00393712"/>
    <w:rsid w:val="00393788"/>
    <w:rsid w:val="003939CE"/>
    <w:rsid w:val="00393A37"/>
    <w:rsid w:val="00393DAB"/>
    <w:rsid w:val="00394451"/>
    <w:rsid w:val="0039452C"/>
    <w:rsid w:val="00394E77"/>
    <w:rsid w:val="00395022"/>
    <w:rsid w:val="0039503A"/>
    <w:rsid w:val="003953F5"/>
    <w:rsid w:val="00395EE8"/>
    <w:rsid w:val="00396856"/>
    <w:rsid w:val="00396990"/>
    <w:rsid w:val="00396E02"/>
    <w:rsid w:val="0039709D"/>
    <w:rsid w:val="003973CA"/>
    <w:rsid w:val="0039744E"/>
    <w:rsid w:val="0039752A"/>
    <w:rsid w:val="00397BB5"/>
    <w:rsid w:val="00397D79"/>
    <w:rsid w:val="003A006C"/>
    <w:rsid w:val="003A0BAC"/>
    <w:rsid w:val="003A0D2D"/>
    <w:rsid w:val="003A0DA4"/>
    <w:rsid w:val="003A1B0B"/>
    <w:rsid w:val="003A2126"/>
    <w:rsid w:val="003A2279"/>
    <w:rsid w:val="003A3889"/>
    <w:rsid w:val="003A39CF"/>
    <w:rsid w:val="003A3D20"/>
    <w:rsid w:val="003A3D29"/>
    <w:rsid w:val="003A40CD"/>
    <w:rsid w:val="003A42B3"/>
    <w:rsid w:val="003A48B9"/>
    <w:rsid w:val="003A4AEB"/>
    <w:rsid w:val="003A5419"/>
    <w:rsid w:val="003A575B"/>
    <w:rsid w:val="003A57A9"/>
    <w:rsid w:val="003A59B2"/>
    <w:rsid w:val="003A5A1F"/>
    <w:rsid w:val="003A5B36"/>
    <w:rsid w:val="003A5B57"/>
    <w:rsid w:val="003A625F"/>
    <w:rsid w:val="003A64F0"/>
    <w:rsid w:val="003A6A4B"/>
    <w:rsid w:val="003A726E"/>
    <w:rsid w:val="003A7331"/>
    <w:rsid w:val="003A7500"/>
    <w:rsid w:val="003A7587"/>
    <w:rsid w:val="003A7B84"/>
    <w:rsid w:val="003A7BC7"/>
    <w:rsid w:val="003B077B"/>
    <w:rsid w:val="003B079E"/>
    <w:rsid w:val="003B080B"/>
    <w:rsid w:val="003B0A2B"/>
    <w:rsid w:val="003B0D1B"/>
    <w:rsid w:val="003B110D"/>
    <w:rsid w:val="003B17B3"/>
    <w:rsid w:val="003B1A0E"/>
    <w:rsid w:val="003B1A28"/>
    <w:rsid w:val="003B21CF"/>
    <w:rsid w:val="003B2473"/>
    <w:rsid w:val="003B25E4"/>
    <w:rsid w:val="003B2753"/>
    <w:rsid w:val="003B2943"/>
    <w:rsid w:val="003B3592"/>
    <w:rsid w:val="003B36E2"/>
    <w:rsid w:val="003B379D"/>
    <w:rsid w:val="003B3826"/>
    <w:rsid w:val="003B3A15"/>
    <w:rsid w:val="003B3BBE"/>
    <w:rsid w:val="003B3E6C"/>
    <w:rsid w:val="003B4190"/>
    <w:rsid w:val="003B4212"/>
    <w:rsid w:val="003B4AAD"/>
    <w:rsid w:val="003B55EE"/>
    <w:rsid w:val="003B5FFF"/>
    <w:rsid w:val="003B61D4"/>
    <w:rsid w:val="003B61DE"/>
    <w:rsid w:val="003B62A7"/>
    <w:rsid w:val="003B6452"/>
    <w:rsid w:val="003B6F85"/>
    <w:rsid w:val="003B719F"/>
    <w:rsid w:val="003B79C6"/>
    <w:rsid w:val="003C0718"/>
    <w:rsid w:val="003C0D4F"/>
    <w:rsid w:val="003C0EAD"/>
    <w:rsid w:val="003C14C0"/>
    <w:rsid w:val="003C24B4"/>
    <w:rsid w:val="003C27EC"/>
    <w:rsid w:val="003C32B2"/>
    <w:rsid w:val="003C32FE"/>
    <w:rsid w:val="003C3A7A"/>
    <w:rsid w:val="003C3AAB"/>
    <w:rsid w:val="003C3D60"/>
    <w:rsid w:val="003C3D87"/>
    <w:rsid w:val="003C457D"/>
    <w:rsid w:val="003C48FF"/>
    <w:rsid w:val="003C4B69"/>
    <w:rsid w:val="003C4B77"/>
    <w:rsid w:val="003C54AA"/>
    <w:rsid w:val="003C5CC8"/>
    <w:rsid w:val="003C5D74"/>
    <w:rsid w:val="003C6190"/>
    <w:rsid w:val="003C63A7"/>
    <w:rsid w:val="003C6ABE"/>
    <w:rsid w:val="003C6D94"/>
    <w:rsid w:val="003C6E3C"/>
    <w:rsid w:val="003C6FA3"/>
    <w:rsid w:val="003C74EE"/>
    <w:rsid w:val="003C7BCB"/>
    <w:rsid w:val="003C7E75"/>
    <w:rsid w:val="003D0264"/>
    <w:rsid w:val="003D0577"/>
    <w:rsid w:val="003D079A"/>
    <w:rsid w:val="003D1028"/>
    <w:rsid w:val="003D11C9"/>
    <w:rsid w:val="003D12C0"/>
    <w:rsid w:val="003D14CB"/>
    <w:rsid w:val="003D1593"/>
    <w:rsid w:val="003D17ED"/>
    <w:rsid w:val="003D19F0"/>
    <w:rsid w:val="003D1A85"/>
    <w:rsid w:val="003D1C2B"/>
    <w:rsid w:val="003D1DF2"/>
    <w:rsid w:val="003D1F93"/>
    <w:rsid w:val="003D1FAF"/>
    <w:rsid w:val="003D2975"/>
    <w:rsid w:val="003D29CF"/>
    <w:rsid w:val="003D2D6C"/>
    <w:rsid w:val="003D358E"/>
    <w:rsid w:val="003D3B21"/>
    <w:rsid w:val="003D3B73"/>
    <w:rsid w:val="003D409B"/>
    <w:rsid w:val="003D4AE2"/>
    <w:rsid w:val="003D5699"/>
    <w:rsid w:val="003D58DC"/>
    <w:rsid w:val="003D5E62"/>
    <w:rsid w:val="003D6230"/>
    <w:rsid w:val="003D653E"/>
    <w:rsid w:val="003D6B2A"/>
    <w:rsid w:val="003D6EA0"/>
    <w:rsid w:val="003D73D3"/>
    <w:rsid w:val="003D73F1"/>
    <w:rsid w:val="003E018C"/>
    <w:rsid w:val="003E021B"/>
    <w:rsid w:val="003E06A3"/>
    <w:rsid w:val="003E15B4"/>
    <w:rsid w:val="003E1896"/>
    <w:rsid w:val="003E1B1F"/>
    <w:rsid w:val="003E1B79"/>
    <w:rsid w:val="003E202D"/>
    <w:rsid w:val="003E20D6"/>
    <w:rsid w:val="003E20F2"/>
    <w:rsid w:val="003E21E9"/>
    <w:rsid w:val="003E2A4C"/>
    <w:rsid w:val="003E398C"/>
    <w:rsid w:val="003E3A8F"/>
    <w:rsid w:val="003E3FAF"/>
    <w:rsid w:val="003E4355"/>
    <w:rsid w:val="003E4471"/>
    <w:rsid w:val="003E454A"/>
    <w:rsid w:val="003E459A"/>
    <w:rsid w:val="003E4D87"/>
    <w:rsid w:val="003E5411"/>
    <w:rsid w:val="003E5488"/>
    <w:rsid w:val="003E5512"/>
    <w:rsid w:val="003E5539"/>
    <w:rsid w:val="003E57CF"/>
    <w:rsid w:val="003E5B47"/>
    <w:rsid w:val="003E61F2"/>
    <w:rsid w:val="003E620F"/>
    <w:rsid w:val="003E65AD"/>
    <w:rsid w:val="003E6841"/>
    <w:rsid w:val="003E6938"/>
    <w:rsid w:val="003F0A92"/>
    <w:rsid w:val="003F0BD7"/>
    <w:rsid w:val="003F0BEB"/>
    <w:rsid w:val="003F1009"/>
    <w:rsid w:val="003F1291"/>
    <w:rsid w:val="003F15F3"/>
    <w:rsid w:val="003F179C"/>
    <w:rsid w:val="003F1895"/>
    <w:rsid w:val="003F1CAD"/>
    <w:rsid w:val="003F1EF2"/>
    <w:rsid w:val="003F1FB1"/>
    <w:rsid w:val="003F226D"/>
    <w:rsid w:val="003F2523"/>
    <w:rsid w:val="003F26CB"/>
    <w:rsid w:val="003F2C53"/>
    <w:rsid w:val="003F2E17"/>
    <w:rsid w:val="003F2F44"/>
    <w:rsid w:val="003F3247"/>
    <w:rsid w:val="003F341F"/>
    <w:rsid w:val="003F3C5F"/>
    <w:rsid w:val="003F41DA"/>
    <w:rsid w:val="003F5098"/>
    <w:rsid w:val="003F55B1"/>
    <w:rsid w:val="003F5682"/>
    <w:rsid w:val="003F5972"/>
    <w:rsid w:val="003F5D5A"/>
    <w:rsid w:val="003F6037"/>
    <w:rsid w:val="003F6FC7"/>
    <w:rsid w:val="003F6FCA"/>
    <w:rsid w:val="003F74A0"/>
    <w:rsid w:val="003F74A3"/>
    <w:rsid w:val="00400304"/>
    <w:rsid w:val="004009E7"/>
    <w:rsid w:val="00400DCB"/>
    <w:rsid w:val="00401082"/>
    <w:rsid w:val="004016EA"/>
    <w:rsid w:val="00401802"/>
    <w:rsid w:val="00401A9E"/>
    <w:rsid w:val="00401D7D"/>
    <w:rsid w:val="00402295"/>
    <w:rsid w:val="00402339"/>
    <w:rsid w:val="00403003"/>
    <w:rsid w:val="0040310A"/>
    <w:rsid w:val="00403976"/>
    <w:rsid w:val="004039F8"/>
    <w:rsid w:val="004044A8"/>
    <w:rsid w:val="00404DE4"/>
    <w:rsid w:val="00404DF7"/>
    <w:rsid w:val="00404E39"/>
    <w:rsid w:val="00404FAC"/>
    <w:rsid w:val="004052CB"/>
    <w:rsid w:val="00405459"/>
    <w:rsid w:val="004054AE"/>
    <w:rsid w:val="004054E8"/>
    <w:rsid w:val="00405539"/>
    <w:rsid w:val="0040579E"/>
    <w:rsid w:val="00406022"/>
    <w:rsid w:val="00406582"/>
    <w:rsid w:val="004068E5"/>
    <w:rsid w:val="00406ED6"/>
    <w:rsid w:val="00406F2D"/>
    <w:rsid w:val="004079C9"/>
    <w:rsid w:val="00407CAE"/>
    <w:rsid w:val="00407E1A"/>
    <w:rsid w:val="00410107"/>
    <w:rsid w:val="0041050A"/>
    <w:rsid w:val="00410819"/>
    <w:rsid w:val="00410915"/>
    <w:rsid w:val="00410AE8"/>
    <w:rsid w:val="004116C8"/>
    <w:rsid w:val="004118BE"/>
    <w:rsid w:val="00411A04"/>
    <w:rsid w:val="00411C8F"/>
    <w:rsid w:val="004125B1"/>
    <w:rsid w:val="00412698"/>
    <w:rsid w:val="00412F1C"/>
    <w:rsid w:val="00412F83"/>
    <w:rsid w:val="004130FE"/>
    <w:rsid w:val="00413560"/>
    <w:rsid w:val="00413BBD"/>
    <w:rsid w:val="00414117"/>
    <w:rsid w:val="0041411A"/>
    <w:rsid w:val="004142D4"/>
    <w:rsid w:val="0041445B"/>
    <w:rsid w:val="0041460F"/>
    <w:rsid w:val="004147E2"/>
    <w:rsid w:val="0041499D"/>
    <w:rsid w:val="004149D2"/>
    <w:rsid w:val="004154C9"/>
    <w:rsid w:val="0041577F"/>
    <w:rsid w:val="00415E77"/>
    <w:rsid w:val="00416762"/>
    <w:rsid w:val="004169F5"/>
    <w:rsid w:val="00416CD4"/>
    <w:rsid w:val="00416D9F"/>
    <w:rsid w:val="00416E54"/>
    <w:rsid w:val="00416E55"/>
    <w:rsid w:val="004174D2"/>
    <w:rsid w:val="00417AA7"/>
    <w:rsid w:val="00417D20"/>
    <w:rsid w:val="00417E26"/>
    <w:rsid w:val="00417E4F"/>
    <w:rsid w:val="0042005E"/>
    <w:rsid w:val="0042009F"/>
    <w:rsid w:val="004203AE"/>
    <w:rsid w:val="004212A9"/>
    <w:rsid w:val="00421955"/>
    <w:rsid w:val="00421A2E"/>
    <w:rsid w:val="00421AE6"/>
    <w:rsid w:val="00421BF5"/>
    <w:rsid w:val="00421EB5"/>
    <w:rsid w:val="00422E11"/>
    <w:rsid w:val="00423551"/>
    <w:rsid w:val="00424280"/>
    <w:rsid w:val="004245D1"/>
    <w:rsid w:val="004248B5"/>
    <w:rsid w:val="00424BBF"/>
    <w:rsid w:val="00424F88"/>
    <w:rsid w:val="0042518A"/>
    <w:rsid w:val="0042526D"/>
    <w:rsid w:val="0042562E"/>
    <w:rsid w:val="004256B9"/>
    <w:rsid w:val="0042584C"/>
    <w:rsid w:val="00425910"/>
    <w:rsid w:val="00425E51"/>
    <w:rsid w:val="00426179"/>
    <w:rsid w:val="004268EA"/>
    <w:rsid w:val="0042694F"/>
    <w:rsid w:val="00426BD2"/>
    <w:rsid w:val="00426DC1"/>
    <w:rsid w:val="00427505"/>
    <w:rsid w:val="004276A0"/>
    <w:rsid w:val="004279D8"/>
    <w:rsid w:val="00427E4D"/>
    <w:rsid w:val="004303EB"/>
    <w:rsid w:val="0043087C"/>
    <w:rsid w:val="0043120F"/>
    <w:rsid w:val="004315D5"/>
    <w:rsid w:val="004316EC"/>
    <w:rsid w:val="004317ED"/>
    <w:rsid w:val="004318C6"/>
    <w:rsid w:val="00431958"/>
    <w:rsid w:val="00431C03"/>
    <w:rsid w:val="00431CA5"/>
    <w:rsid w:val="00431E4D"/>
    <w:rsid w:val="004322BF"/>
    <w:rsid w:val="0043238C"/>
    <w:rsid w:val="004326AF"/>
    <w:rsid w:val="004326F0"/>
    <w:rsid w:val="00432805"/>
    <w:rsid w:val="00432DBA"/>
    <w:rsid w:val="00432E3A"/>
    <w:rsid w:val="00432E3F"/>
    <w:rsid w:val="004331CE"/>
    <w:rsid w:val="004333DB"/>
    <w:rsid w:val="00433982"/>
    <w:rsid w:val="00433F19"/>
    <w:rsid w:val="004340BD"/>
    <w:rsid w:val="004348C4"/>
    <w:rsid w:val="00434AF1"/>
    <w:rsid w:val="00435129"/>
    <w:rsid w:val="00435A96"/>
    <w:rsid w:val="004360CB"/>
    <w:rsid w:val="004360EA"/>
    <w:rsid w:val="00436399"/>
    <w:rsid w:val="004364FE"/>
    <w:rsid w:val="00436589"/>
    <w:rsid w:val="004365AF"/>
    <w:rsid w:val="0043667C"/>
    <w:rsid w:val="0043789B"/>
    <w:rsid w:val="00437C38"/>
    <w:rsid w:val="00440CAE"/>
    <w:rsid w:val="00441339"/>
    <w:rsid w:val="00441735"/>
    <w:rsid w:val="00441761"/>
    <w:rsid w:val="004417FE"/>
    <w:rsid w:val="00442208"/>
    <w:rsid w:val="00442684"/>
    <w:rsid w:val="00442980"/>
    <w:rsid w:val="00442EC4"/>
    <w:rsid w:val="00443AAD"/>
    <w:rsid w:val="00443B2B"/>
    <w:rsid w:val="00444A63"/>
    <w:rsid w:val="00444C0F"/>
    <w:rsid w:val="00444F77"/>
    <w:rsid w:val="0044512D"/>
    <w:rsid w:val="00445265"/>
    <w:rsid w:val="00445521"/>
    <w:rsid w:val="00445821"/>
    <w:rsid w:val="00445EA2"/>
    <w:rsid w:val="004465E4"/>
    <w:rsid w:val="00446676"/>
    <w:rsid w:val="004470EF"/>
    <w:rsid w:val="0044710C"/>
    <w:rsid w:val="004479DF"/>
    <w:rsid w:val="00447BA7"/>
    <w:rsid w:val="00447F03"/>
    <w:rsid w:val="004500C8"/>
    <w:rsid w:val="00450106"/>
    <w:rsid w:val="00450620"/>
    <w:rsid w:val="004508E1"/>
    <w:rsid w:val="00450F67"/>
    <w:rsid w:val="004512F8"/>
    <w:rsid w:val="00451B22"/>
    <w:rsid w:val="00451C85"/>
    <w:rsid w:val="0045209D"/>
    <w:rsid w:val="00452260"/>
    <w:rsid w:val="0045320B"/>
    <w:rsid w:val="00453448"/>
    <w:rsid w:val="004537F0"/>
    <w:rsid w:val="00453A00"/>
    <w:rsid w:val="00453A27"/>
    <w:rsid w:val="00453C7C"/>
    <w:rsid w:val="00454259"/>
    <w:rsid w:val="0045425F"/>
    <w:rsid w:val="00454356"/>
    <w:rsid w:val="004548FD"/>
    <w:rsid w:val="00454D99"/>
    <w:rsid w:val="004554C4"/>
    <w:rsid w:val="00455765"/>
    <w:rsid w:val="004559CE"/>
    <w:rsid w:val="00455A3F"/>
    <w:rsid w:val="00455F2D"/>
    <w:rsid w:val="00456617"/>
    <w:rsid w:val="004568C6"/>
    <w:rsid w:val="004569F2"/>
    <w:rsid w:val="00456E13"/>
    <w:rsid w:val="004570C4"/>
    <w:rsid w:val="0045724E"/>
    <w:rsid w:val="00457835"/>
    <w:rsid w:val="004601E0"/>
    <w:rsid w:val="00460694"/>
    <w:rsid w:val="00460E1A"/>
    <w:rsid w:val="004611AD"/>
    <w:rsid w:val="00462859"/>
    <w:rsid w:val="00462A39"/>
    <w:rsid w:val="00462FBA"/>
    <w:rsid w:val="00463551"/>
    <w:rsid w:val="0046391F"/>
    <w:rsid w:val="00463986"/>
    <w:rsid w:val="00463DF8"/>
    <w:rsid w:val="004647F1"/>
    <w:rsid w:val="004651F6"/>
    <w:rsid w:val="00465278"/>
    <w:rsid w:val="0046544E"/>
    <w:rsid w:val="0046548F"/>
    <w:rsid w:val="00465491"/>
    <w:rsid w:val="00465537"/>
    <w:rsid w:val="004655D6"/>
    <w:rsid w:val="00465E7A"/>
    <w:rsid w:val="004663D3"/>
    <w:rsid w:val="004669B4"/>
    <w:rsid w:val="00466AE3"/>
    <w:rsid w:val="00466F0F"/>
    <w:rsid w:val="0046733A"/>
    <w:rsid w:val="00467B68"/>
    <w:rsid w:val="00467BD0"/>
    <w:rsid w:val="00470A8B"/>
    <w:rsid w:val="00470B31"/>
    <w:rsid w:val="00470BC8"/>
    <w:rsid w:val="00470C62"/>
    <w:rsid w:val="00471295"/>
    <w:rsid w:val="00471386"/>
    <w:rsid w:val="00471781"/>
    <w:rsid w:val="00471F08"/>
    <w:rsid w:val="004724D6"/>
    <w:rsid w:val="00472663"/>
    <w:rsid w:val="00473416"/>
    <w:rsid w:val="00473CE5"/>
    <w:rsid w:val="00473CF8"/>
    <w:rsid w:val="00474082"/>
    <w:rsid w:val="0047455D"/>
    <w:rsid w:val="004748A8"/>
    <w:rsid w:val="00474C42"/>
    <w:rsid w:val="00474F35"/>
    <w:rsid w:val="00474F77"/>
    <w:rsid w:val="00475085"/>
    <w:rsid w:val="0047534B"/>
    <w:rsid w:val="0047535B"/>
    <w:rsid w:val="00475695"/>
    <w:rsid w:val="00475AE5"/>
    <w:rsid w:val="0047600F"/>
    <w:rsid w:val="004767C6"/>
    <w:rsid w:val="00476B86"/>
    <w:rsid w:val="00476BDA"/>
    <w:rsid w:val="00476C7B"/>
    <w:rsid w:val="00476CA8"/>
    <w:rsid w:val="00476CF6"/>
    <w:rsid w:val="00476F44"/>
    <w:rsid w:val="0047744A"/>
    <w:rsid w:val="00477492"/>
    <w:rsid w:val="00477AA8"/>
    <w:rsid w:val="00477E6E"/>
    <w:rsid w:val="004801B8"/>
    <w:rsid w:val="00480344"/>
    <w:rsid w:val="004803D6"/>
    <w:rsid w:val="00480436"/>
    <w:rsid w:val="00480670"/>
    <w:rsid w:val="0048083A"/>
    <w:rsid w:val="00480981"/>
    <w:rsid w:val="00480C33"/>
    <w:rsid w:val="00481199"/>
    <w:rsid w:val="004812A6"/>
    <w:rsid w:val="004815B3"/>
    <w:rsid w:val="00481715"/>
    <w:rsid w:val="00482238"/>
    <w:rsid w:val="00482296"/>
    <w:rsid w:val="004828DD"/>
    <w:rsid w:val="00482916"/>
    <w:rsid w:val="00482944"/>
    <w:rsid w:val="00482CF5"/>
    <w:rsid w:val="00483182"/>
    <w:rsid w:val="0048369B"/>
    <w:rsid w:val="00483880"/>
    <w:rsid w:val="00483BA5"/>
    <w:rsid w:val="0048420B"/>
    <w:rsid w:val="00484727"/>
    <w:rsid w:val="0048490E"/>
    <w:rsid w:val="0048500C"/>
    <w:rsid w:val="0048516B"/>
    <w:rsid w:val="00485512"/>
    <w:rsid w:val="004855E6"/>
    <w:rsid w:val="0048575F"/>
    <w:rsid w:val="00486072"/>
    <w:rsid w:val="0048667E"/>
    <w:rsid w:val="0048684B"/>
    <w:rsid w:val="00486A1B"/>
    <w:rsid w:val="00486D6B"/>
    <w:rsid w:val="004870F3"/>
    <w:rsid w:val="00487ACA"/>
    <w:rsid w:val="00487C5C"/>
    <w:rsid w:val="00487FDF"/>
    <w:rsid w:val="0049015C"/>
    <w:rsid w:val="00490291"/>
    <w:rsid w:val="00490A59"/>
    <w:rsid w:val="00490F30"/>
    <w:rsid w:val="0049105C"/>
    <w:rsid w:val="004911DE"/>
    <w:rsid w:val="00491485"/>
    <w:rsid w:val="0049192B"/>
    <w:rsid w:val="00491CE3"/>
    <w:rsid w:val="0049217F"/>
    <w:rsid w:val="004923FA"/>
    <w:rsid w:val="004926F8"/>
    <w:rsid w:val="004929EE"/>
    <w:rsid w:val="00492FCB"/>
    <w:rsid w:val="0049378C"/>
    <w:rsid w:val="00493D5C"/>
    <w:rsid w:val="00493E1E"/>
    <w:rsid w:val="0049448D"/>
    <w:rsid w:val="004944BA"/>
    <w:rsid w:val="004952BA"/>
    <w:rsid w:val="0049533A"/>
    <w:rsid w:val="00495580"/>
    <w:rsid w:val="00495A9D"/>
    <w:rsid w:val="00495E06"/>
    <w:rsid w:val="004960E5"/>
    <w:rsid w:val="004964FA"/>
    <w:rsid w:val="004967E4"/>
    <w:rsid w:val="004968E5"/>
    <w:rsid w:val="0049690D"/>
    <w:rsid w:val="00497024"/>
    <w:rsid w:val="004973B8"/>
    <w:rsid w:val="00497A7D"/>
    <w:rsid w:val="004A004E"/>
    <w:rsid w:val="004A015B"/>
    <w:rsid w:val="004A082E"/>
    <w:rsid w:val="004A0C6A"/>
    <w:rsid w:val="004A0D5B"/>
    <w:rsid w:val="004A0F11"/>
    <w:rsid w:val="004A1007"/>
    <w:rsid w:val="004A12B3"/>
    <w:rsid w:val="004A139F"/>
    <w:rsid w:val="004A1763"/>
    <w:rsid w:val="004A1CFE"/>
    <w:rsid w:val="004A1F5D"/>
    <w:rsid w:val="004A2750"/>
    <w:rsid w:val="004A30B1"/>
    <w:rsid w:val="004A352A"/>
    <w:rsid w:val="004A3B13"/>
    <w:rsid w:val="004A3EAA"/>
    <w:rsid w:val="004A4403"/>
    <w:rsid w:val="004A46A1"/>
    <w:rsid w:val="004A4757"/>
    <w:rsid w:val="004A4886"/>
    <w:rsid w:val="004A49FB"/>
    <w:rsid w:val="004A4CF3"/>
    <w:rsid w:val="004A5772"/>
    <w:rsid w:val="004A5800"/>
    <w:rsid w:val="004A59AA"/>
    <w:rsid w:val="004A5A33"/>
    <w:rsid w:val="004A60CB"/>
    <w:rsid w:val="004A634E"/>
    <w:rsid w:val="004A67DF"/>
    <w:rsid w:val="004A6805"/>
    <w:rsid w:val="004A6917"/>
    <w:rsid w:val="004A6A4D"/>
    <w:rsid w:val="004A6B73"/>
    <w:rsid w:val="004A6E4F"/>
    <w:rsid w:val="004A7202"/>
    <w:rsid w:val="004A739E"/>
    <w:rsid w:val="004A74CC"/>
    <w:rsid w:val="004A7552"/>
    <w:rsid w:val="004A77F9"/>
    <w:rsid w:val="004A7AC8"/>
    <w:rsid w:val="004A7D97"/>
    <w:rsid w:val="004B0419"/>
    <w:rsid w:val="004B060C"/>
    <w:rsid w:val="004B100F"/>
    <w:rsid w:val="004B1048"/>
    <w:rsid w:val="004B110F"/>
    <w:rsid w:val="004B11C1"/>
    <w:rsid w:val="004B170D"/>
    <w:rsid w:val="004B1765"/>
    <w:rsid w:val="004B17EA"/>
    <w:rsid w:val="004B1B0E"/>
    <w:rsid w:val="004B29EC"/>
    <w:rsid w:val="004B2BD3"/>
    <w:rsid w:val="004B2CE4"/>
    <w:rsid w:val="004B2D07"/>
    <w:rsid w:val="004B2DA1"/>
    <w:rsid w:val="004B324A"/>
    <w:rsid w:val="004B39C8"/>
    <w:rsid w:val="004B3A99"/>
    <w:rsid w:val="004B4127"/>
    <w:rsid w:val="004B419B"/>
    <w:rsid w:val="004B442F"/>
    <w:rsid w:val="004B46D7"/>
    <w:rsid w:val="004B4ADD"/>
    <w:rsid w:val="004B4E14"/>
    <w:rsid w:val="004B4F5A"/>
    <w:rsid w:val="004B5133"/>
    <w:rsid w:val="004B5914"/>
    <w:rsid w:val="004B5931"/>
    <w:rsid w:val="004B65D8"/>
    <w:rsid w:val="004B6BBC"/>
    <w:rsid w:val="004B6CE3"/>
    <w:rsid w:val="004B75DA"/>
    <w:rsid w:val="004B7A14"/>
    <w:rsid w:val="004B7AAC"/>
    <w:rsid w:val="004B7ED9"/>
    <w:rsid w:val="004B7F0A"/>
    <w:rsid w:val="004B7F9A"/>
    <w:rsid w:val="004C0488"/>
    <w:rsid w:val="004C0DB8"/>
    <w:rsid w:val="004C0F03"/>
    <w:rsid w:val="004C1055"/>
    <w:rsid w:val="004C139A"/>
    <w:rsid w:val="004C13CA"/>
    <w:rsid w:val="004C14FA"/>
    <w:rsid w:val="004C17F2"/>
    <w:rsid w:val="004C1904"/>
    <w:rsid w:val="004C1AC4"/>
    <w:rsid w:val="004C1B4D"/>
    <w:rsid w:val="004C2902"/>
    <w:rsid w:val="004C3080"/>
    <w:rsid w:val="004C30F1"/>
    <w:rsid w:val="004C3200"/>
    <w:rsid w:val="004C3421"/>
    <w:rsid w:val="004C34FF"/>
    <w:rsid w:val="004C3D7E"/>
    <w:rsid w:val="004C3ECA"/>
    <w:rsid w:val="004C40C4"/>
    <w:rsid w:val="004C41B6"/>
    <w:rsid w:val="004C4E7E"/>
    <w:rsid w:val="004C4FB6"/>
    <w:rsid w:val="004C5C17"/>
    <w:rsid w:val="004C60D7"/>
    <w:rsid w:val="004C677F"/>
    <w:rsid w:val="004C6854"/>
    <w:rsid w:val="004C6B25"/>
    <w:rsid w:val="004C6ECB"/>
    <w:rsid w:val="004C73CE"/>
    <w:rsid w:val="004D0191"/>
    <w:rsid w:val="004D0246"/>
    <w:rsid w:val="004D0B0C"/>
    <w:rsid w:val="004D0C7F"/>
    <w:rsid w:val="004D0FBB"/>
    <w:rsid w:val="004D1446"/>
    <w:rsid w:val="004D1B22"/>
    <w:rsid w:val="004D1CF2"/>
    <w:rsid w:val="004D22F0"/>
    <w:rsid w:val="004D2840"/>
    <w:rsid w:val="004D3974"/>
    <w:rsid w:val="004D3F97"/>
    <w:rsid w:val="004D4115"/>
    <w:rsid w:val="004D4120"/>
    <w:rsid w:val="004D43A2"/>
    <w:rsid w:val="004D43BC"/>
    <w:rsid w:val="004D4680"/>
    <w:rsid w:val="004D4BA2"/>
    <w:rsid w:val="004D4EE8"/>
    <w:rsid w:val="004D4EE9"/>
    <w:rsid w:val="004D5097"/>
    <w:rsid w:val="004D5A6E"/>
    <w:rsid w:val="004D5D8D"/>
    <w:rsid w:val="004D5DF6"/>
    <w:rsid w:val="004D5F56"/>
    <w:rsid w:val="004D6427"/>
    <w:rsid w:val="004D6E37"/>
    <w:rsid w:val="004D73CB"/>
    <w:rsid w:val="004D74AB"/>
    <w:rsid w:val="004D7D6C"/>
    <w:rsid w:val="004D7E81"/>
    <w:rsid w:val="004E00EA"/>
    <w:rsid w:val="004E099B"/>
    <w:rsid w:val="004E0D44"/>
    <w:rsid w:val="004E0F1F"/>
    <w:rsid w:val="004E0FA5"/>
    <w:rsid w:val="004E0FBF"/>
    <w:rsid w:val="004E1094"/>
    <w:rsid w:val="004E1A3D"/>
    <w:rsid w:val="004E1D8F"/>
    <w:rsid w:val="004E25CD"/>
    <w:rsid w:val="004E293A"/>
    <w:rsid w:val="004E34DA"/>
    <w:rsid w:val="004E3FBD"/>
    <w:rsid w:val="004E4248"/>
    <w:rsid w:val="004E4612"/>
    <w:rsid w:val="004E4D7F"/>
    <w:rsid w:val="004E55E1"/>
    <w:rsid w:val="004E5ADA"/>
    <w:rsid w:val="004E6B14"/>
    <w:rsid w:val="004E6CD9"/>
    <w:rsid w:val="004E70FA"/>
    <w:rsid w:val="004E72F2"/>
    <w:rsid w:val="004E75C8"/>
    <w:rsid w:val="004E7750"/>
    <w:rsid w:val="004E7B15"/>
    <w:rsid w:val="004E7D90"/>
    <w:rsid w:val="004F1045"/>
    <w:rsid w:val="004F12D4"/>
    <w:rsid w:val="004F1CDC"/>
    <w:rsid w:val="004F21A7"/>
    <w:rsid w:val="004F270F"/>
    <w:rsid w:val="004F2BF8"/>
    <w:rsid w:val="004F2C1D"/>
    <w:rsid w:val="004F3132"/>
    <w:rsid w:val="004F3CC5"/>
    <w:rsid w:val="004F403D"/>
    <w:rsid w:val="004F4B92"/>
    <w:rsid w:val="004F4E72"/>
    <w:rsid w:val="004F542D"/>
    <w:rsid w:val="004F57D7"/>
    <w:rsid w:val="004F5E9C"/>
    <w:rsid w:val="004F684F"/>
    <w:rsid w:val="004F69BB"/>
    <w:rsid w:val="004F714F"/>
    <w:rsid w:val="004F71A4"/>
    <w:rsid w:val="004F72E3"/>
    <w:rsid w:val="004F7AD8"/>
    <w:rsid w:val="004F7B3E"/>
    <w:rsid w:val="004F7E23"/>
    <w:rsid w:val="00500066"/>
    <w:rsid w:val="005000AA"/>
    <w:rsid w:val="005003FE"/>
    <w:rsid w:val="005006C7"/>
    <w:rsid w:val="005007C4"/>
    <w:rsid w:val="005009F9"/>
    <w:rsid w:val="005010C0"/>
    <w:rsid w:val="0050127D"/>
    <w:rsid w:val="005014D9"/>
    <w:rsid w:val="00501B6C"/>
    <w:rsid w:val="00501E95"/>
    <w:rsid w:val="00502462"/>
    <w:rsid w:val="00502525"/>
    <w:rsid w:val="0050286E"/>
    <w:rsid w:val="00502947"/>
    <w:rsid w:val="00502A9D"/>
    <w:rsid w:val="0050312E"/>
    <w:rsid w:val="00503413"/>
    <w:rsid w:val="00503473"/>
    <w:rsid w:val="00503999"/>
    <w:rsid w:val="00504336"/>
    <w:rsid w:val="00504557"/>
    <w:rsid w:val="0050564D"/>
    <w:rsid w:val="00505AEC"/>
    <w:rsid w:val="00505E4A"/>
    <w:rsid w:val="00506497"/>
    <w:rsid w:val="005065BC"/>
    <w:rsid w:val="0050669D"/>
    <w:rsid w:val="005067A4"/>
    <w:rsid w:val="00506A7E"/>
    <w:rsid w:val="00506B54"/>
    <w:rsid w:val="00506F0C"/>
    <w:rsid w:val="005074B7"/>
    <w:rsid w:val="00507BA1"/>
    <w:rsid w:val="005101D0"/>
    <w:rsid w:val="005104B0"/>
    <w:rsid w:val="00510C2C"/>
    <w:rsid w:val="00510EEA"/>
    <w:rsid w:val="00511017"/>
    <w:rsid w:val="005110FA"/>
    <w:rsid w:val="005116E5"/>
    <w:rsid w:val="0051183F"/>
    <w:rsid w:val="00511BC1"/>
    <w:rsid w:val="00511C8E"/>
    <w:rsid w:val="00512433"/>
    <w:rsid w:val="00512679"/>
    <w:rsid w:val="005128B5"/>
    <w:rsid w:val="00512D4C"/>
    <w:rsid w:val="00512E86"/>
    <w:rsid w:val="00513260"/>
    <w:rsid w:val="0051334A"/>
    <w:rsid w:val="005133C3"/>
    <w:rsid w:val="00513B9E"/>
    <w:rsid w:val="00513D3B"/>
    <w:rsid w:val="00513D68"/>
    <w:rsid w:val="00514123"/>
    <w:rsid w:val="00514327"/>
    <w:rsid w:val="005143CE"/>
    <w:rsid w:val="00514BF9"/>
    <w:rsid w:val="00514D2A"/>
    <w:rsid w:val="00514EE8"/>
    <w:rsid w:val="005151F6"/>
    <w:rsid w:val="005156DE"/>
    <w:rsid w:val="005160B3"/>
    <w:rsid w:val="005163D0"/>
    <w:rsid w:val="0051667F"/>
    <w:rsid w:val="005166CC"/>
    <w:rsid w:val="00516785"/>
    <w:rsid w:val="00516AAC"/>
    <w:rsid w:val="00516DA2"/>
    <w:rsid w:val="00517016"/>
    <w:rsid w:val="00517515"/>
    <w:rsid w:val="00517B8B"/>
    <w:rsid w:val="005203DF"/>
    <w:rsid w:val="00520AF7"/>
    <w:rsid w:val="00520BC5"/>
    <w:rsid w:val="00521021"/>
    <w:rsid w:val="005210BA"/>
    <w:rsid w:val="005219F4"/>
    <w:rsid w:val="00521D51"/>
    <w:rsid w:val="00522596"/>
    <w:rsid w:val="00522EE9"/>
    <w:rsid w:val="0052384E"/>
    <w:rsid w:val="0052396D"/>
    <w:rsid w:val="00523AAB"/>
    <w:rsid w:val="00523B0E"/>
    <w:rsid w:val="00523B57"/>
    <w:rsid w:val="00523F6F"/>
    <w:rsid w:val="0052419D"/>
    <w:rsid w:val="00524950"/>
    <w:rsid w:val="0052600E"/>
    <w:rsid w:val="005261D3"/>
    <w:rsid w:val="00526543"/>
    <w:rsid w:val="00526CB9"/>
    <w:rsid w:val="00526DE0"/>
    <w:rsid w:val="00526F57"/>
    <w:rsid w:val="00527A35"/>
    <w:rsid w:val="00527CB1"/>
    <w:rsid w:val="005301F8"/>
    <w:rsid w:val="0053051B"/>
    <w:rsid w:val="0053096E"/>
    <w:rsid w:val="00530D81"/>
    <w:rsid w:val="005312FC"/>
    <w:rsid w:val="0053136F"/>
    <w:rsid w:val="00531754"/>
    <w:rsid w:val="00531AFB"/>
    <w:rsid w:val="00532221"/>
    <w:rsid w:val="00532380"/>
    <w:rsid w:val="00532397"/>
    <w:rsid w:val="005324F6"/>
    <w:rsid w:val="00532517"/>
    <w:rsid w:val="00532C6D"/>
    <w:rsid w:val="00532DE6"/>
    <w:rsid w:val="005332AF"/>
    <w:rsid w:val="00533770"/>
    <w:rsid w:val="005337E6"/>
    <w:rsid w:val="00533AC6"/>
    <w:rsid w:val="00533B21"/>
    <w:rsid w:val="00533E02"/>
    <w:rsid w:val="0053402E"/>
    <w:rsid w:val="00534237"/>
    <w:rsid w:val="0053449A"/>
    <w:rsid w:val="00534746"/>
    <w:rsid w:val="00534B14"/>
    <w:rsid w:val="0053569E"/>
    <w:rsid w:val="00535B3B"/>
    <w:rsid w:val="00535C6C"/>
    <w:rsid w:val="00535FDF"/>
    <w:rsid w:val="0053603D"/>
    <w:rsid w:val="00536502"/>
    <w:rsid w:val="00536631"/>
    <w:rsid w:val="005366CA"/>
    <w:rsid w:val="0053742A"/>
    <w:rsid w:val="005378C6"/>
    <w:rsid w:val="00537C85"/>
    <w:rsid w:val="00540406"/>
    <w:rsid w:val="00540E2C"/>
    <w:rsid w:val="00541D29"/>
    <w:rsid w:val="005421B5"/>
    <w:rsid w:val="00542563"/>
    <w:rsid w:val="00542636"/>
    <w:rsid w:val="005432CE"/>
    <w:rsid w:val="00543602"/>
    <w:rsid w:val="00543A9E"/>
    <w:rsid w:val="00543F23"/>
    <w:rsid w:val="005445F9"/>
    <w:rsid w:val="00545A57"/>
    <w:rsid w:val="00545CF1"/>
    <w:rsid w:val="005464FC"/>
    <w:rsid w:val="0054678B"/>
    <w:rsid w:val="00546948"/>
    <w:rsid w:val="0054705A"/>
    <w:rsid w:val="0054719D"/>
    <w:rsid w:val="00547FBE"/>
    <w:rsid w:val="005503F3"/>
    <w:rsid w:val="00550461"/>
    <w:rsid w:val="0055134F"/>
    <w:rsid w:val="005513C7"/>
    <w:rsid w:val="00551505"/>
    <w:rsid w:val="00551774"/>
    <w:rsid w:val="005517D7"/>
    <w:rsid w:val="00551942"/>
    <w:rsid w:val="00552B55"/>
    <w:rsid w:val="00552DA5"/>
    <w:rsid w:val="005532A4"/>
    <w:rsid w:val="005541B1"/>
    <w:rsid w:val="00554EBE"/>
    <w:rsid w:val="0055659F"/>
    <w:rsid w:val="00557899"/>
    <w:rsid w:val="005603FD"/>
    <w:rsid w:val="00560433"/>
    <w:rsid w:val="0056063F"/>
    <w:rsid w:val="00560CEA"/>
    <w:rsid w:val="00560F27"/>
    <w:rsid w:val="00560FBD"/>
    <w:rsid w:val="005611B6"/>
    <w:rsid w:val="00561372"/>
    <w:rsid w:val="005616A5"/>
    <w:rsid w:val="00561762"/>
    <w:rsid w:val="00561EFF"/>
    <w:rsid w:val="00562903"/>
    <w:rsid w:val="00562A1B"/>
    <w:rsid w:val="00562F17"/>
    <w:rsid w:val="0056308D"/>
    <w:rsid w:val="00563182"/>
    <w:rsid w:val="00563301"/>
    <w:rsid w:val="00563315"/>
    <w:rsid w:val="0056386C"/>
    <w:rsid w:val="005648EC"/>
    <w:rsid w:val="00564A0D"/>
    <w:rsid w:val="00564A57"/>
    <w:rsid w:val="00564CE5"/>
    <w:rsid w:val="00565672"/>
    <w:rsid w:val="0056582C"/>
    <w:rsid w:val="00565D4B"/>
    <w:rsid w:val="005664EE"/>
    <w:rsid w:val="005666AB"/>
    <w:rsid w:val="005666D4"/>
    <w:rsid w:val="00566866"/>
    <w:rsid w:val="00566AD2"/>
    <w:rsid w:val="00566BE3"/>
    <w:rsid w:val="00566E58"/>
    <w:rsid w:val="00567088"/>
    <w:rsid w:val="005671D3"/>
    <w:rsid w:val="0056755B"/>
    <w:rsid w:val="00567BB9"/>
    <w:rsid w:val="00567F8E"/>
    <w:rsid w:val="005700F4"/>
    <w:rsid w:val="00570119"/>
    <w:rsid w:val="005708C9"/>
    <w:rsid w:val="00570C4D"/>
    <w:rsid w:val="00570CF7"/>
    <w:rsid w:val="00570CFD"/>
    <w:rsid w:val="00570E16"/>
    <w:rsid w:val="00571370"/>
    <w:rsid w:val="0057146D"/>
    <w:rsid w:val="00571918"/>
    <w:rsid w:val="0057194F"/>
    <w:rsid w:val="00571AC8"/>
    <w:rsid w:val="00571EBC"/>
    <w:rsid w:val="0057213B"/>
    <w:rsid w:val="00572272"/>
    <w:rsid w:val="005726DC"/>
    <w:rsid w:val="00572B86"/>
    <w:rsid w:val="00572CCD"/>
    <w:rsid w:val="00573144"/>
    <w:rsid w:val="0057370A"/>
    <w:rsid w:val="00573931"/>
    <w:rsid w:val="00573954"/>
    <w:rsid w:val="00573AED"/>
    <w:rsid w:val="00573E45"/>
    <w:rsid w:val="00574003"/>
    <w:rsid w:val="005742CD"/>
    <w:rsid w:val="005747BF"/>
    <w:rsid w:val="00574FFA"/>
    <w:rsid w:val="005753BE"/>
    <w:rsid w:val="005756BE"/>
    <w:rsid w:val="00575F41"/>
    <w:rsid w:val="00576170"/>
    <w:rsid w:val="005766CC"/>
    <w:rsid w:val="00576A60"/>
    <w:rsid w:val="00577299"/>
    <w:rsid w:val="0057730C"/>
    <w:rsid w:val="005775BF"/>
    <w:rsid w:val="005776B2"/>
    <w:rsid w:val="005776F3"/>
    <w:rsid w:val="00577D5E"/>
    <w:rsid w:val="00577E09"/>
    <w:rsid w:val="005800CD"/>
    <w:rsid w:val="00580EB5"/>
    <w:rsid w:val="005813DA"/>
    <w:rsid w:val="0058184A"/>
    <w:rsid w:val="0058208A"/>
    <w:rsid w:val="00583121"/>
    <w:rsid w:val="00583489"/>
    <w:rsid w:val="0058356A"/>
    <w:rsid w:val="005835F1"/>
    <w:rsid w:val="005836D4"/>
    <w:rsid w:val="00583BA1"/>
    <w:rsid w:val="00583E75"/>
    <w:rsid w:val="00584606"/>
    <w:rsid w:val="0058549C"/>
    <w:rsid w:val="0058555D"/>
    <w:rsid w:val="005857D8"/>
    <w:rsid w:val="00585A9C"/>
    <w:rsid w:val="00585B13"/>
    <w:rsid w:val="00585C39"/>
    <w:rsid w:val="00585F0D"/>
    <w:rsid w:val="005860F0"/>
    <w:rsid w:val="005861D3"/>
    <w:rsid w:val="00586605"/>
    <w:rsid w:val="005867D2"/>
    <w:rsid w:val="005868DE"/>
    <w:rsid w:val="00586B09"/>
    <w:rsid w:val="00586C94"/>
    <w:rsid w:val="005871C7"/>
    <w:rsid w:val="005871D6"/>
    <w:rsid w:val="00587367"/>
    <w:rsid w:val="005877AC"/>
    <w:rsid w:val="005879A7"/>
    <w:rsid w:val="005879EA"/>
    <w:rsid w:val="005901D1"/>
    <w:rsid w:val="005904B1"/>
    <w:rsid w:val="00590BE6"/>
    <w:rsid w:val="005912E9"/>
    <w:rsid w:val="00592DC9"/>
    <w:rsid w:val="00592FC3"/>
    <w:rsid w:val="005930EC"/>
    <w:rsid w:val="0059332A"/>
    <w:rsid w:val="00593D2A"/>
    <w:rsid w:val="005948CD"/>
    <w:rsid w:val="00594A1C"/>
    <w:rsid w:val="00595529"/>
    <w:rsid w:val="00595B56"/>
    <w:rsid w:val="00595EA3"/>
    <w:rsid w:val="00596473"/>
    <w:rsid w:val="005965C7"/>
    <w:rsid w:val="005966B7"/>
    <w:rsid w:val="00596EBD"/>
    <w:rsid w:val="00596FFC"/>
    <w:rsid w:val="0059706D"/>
    <w:rsid w:val="00597239"/>
    <w:rsid w:val="0059743C"/>
    <w:rsid w:val="00597450"/>
    <w:rsid w:val="005977A2"/>
    <w:rsid w:val="00597D11"/>
    <w:rsid w:val="005A0627"/>
    <w:rsid w:val="005A0F98"/>
    <w:rsid w:val="005A125B"/>
    <w:rsid w:val="005A1591"/>
    <w:rsid w:val="005A185A"/>
    <w:rsid w:val="005A1B8A"/>
    <w:rsid w:val="005A1D5A"/>
    <w:rsid w:val="005A2195"/>
    <w:rsid w:val="005A22F0"/>
    <w:rsid w:val="005A2590"/>
    <w:rsid w:val="005A294C"/>
    <w:rsid w:val="005A33A8"/>
    <w:rsid w:val="005A347C"/>
    <w:rsid w:val="005A34B0"/>
    <w:rsid w:val="005A37F7"/>
    <w:rsid w:val="005A3DC8"/>
    <w:rsid w:val="005A4148"/>
    <w:rsid w:val="005A46C7"/>
    <w:rsid w:val="005A483B"/>
    <w:rsid w:val="005A5AC6"/>
    <w:rsid w:val="005A61F5"/>
    <w:rsid w:val="005A6235"/>
    <w:rsid w:val="005A6256"/>
    <w:rsid w:val="005A62BE"/>
    <w:rsid w:val="005A662D"/>
    <w:rsid w:val="005A663A"/>
    <w:rsid w:val="005A67E1"/>
    <w:rsid w:val="005A6A91"/>
    <w:rsid w:val="005A6B48"/>
    <w:rsid w:val="005A6C66"/>
    <w:rsid w:val="005A78B5"/>
    <w:rsid w:val="005A7AB4"/>
    <w:rsid w:val="005A7BB2"/>
    <w:rsid w:val="005A7FA7"/>
    <w:rsid w:val="005B0435"/>
    <w:rsid w:val="005B04EF"/>
    <w:rsid w:val="005B06AE"/>
    <w:rsid w:val="005B095B"/>
    <w:rsid w:val="005B0B75"/>
    <w:rsid w:val="005B2650"/>
    <w:rsid w:val="005B2AA5"/>
    <w:rsid w:val="005B3010"/>
    <w:rsid w:val="005B354C"/>
    <w:rsid w:val="005B35F4"/>
    <w:rsid w:val="005B3AD8"/>
    <w:rsid w:val="005B3D43"/>
    <w:rsid w:val="005B4015"/>
    <w:rsid w:val="005B4116"/>
    <w:rsid w:val="005B45CF"/>
    <w:rsid w:val="005B4647"/>
    <w:rsid w:val="005B4702"/>
    <w:rsid w:val="005B4781"/>
    <w:rsid w:val="005B47CD"/>
    <w:rsid w:val="005B4901"/>
    <w:rsid w:val="005B4D27"/>
    <w:rsid w:val="005B4F65"/>
    <w:rsid w:val="005B5681"/>
    <w:rsid w:val="005B5E2A"/>
    <w:rsid w:val="005B66A4"/>
    <w:rsid w:val="005B67F5"/>
    <w:rsid w:val="005B681D"/>
    <w:rsid w:val="005B6D14"/>
    <w:rsid w:val="005B757E"/>
    <w:rsid w:val="005B7970"/>
    <w:rsid w:val="005B7B8E"/>
    <w:rsid w:val="005C02A4"/>
    <w:rsid w:val="005C0C12"/>
    <w:rsid w:val="005C1175"/>
    <w:rsid w:val="005C12CE"/>
    <w:rsid w:val="005C20D2"/>
    <w:rsid w:val="005C26C7"/>
    <w:rsid w:val="005C2729"/>
    <w:rsid w:val="005C2830"/>
    <w:rsid w:val="005C2BBC"/>
    <w:rsid w:val="005C2F92"/>
    <w:rsid w:val="005C3024"/>
    <w:rsid w:val="005C31CD"/>
    <w:rsid w:val="005C32FE"/>
    <w:rsid w:val="005C39AD"/>
    <w:rsid w:val="005C3C62"/>
    <w:rsid w:val="005C3CA5"/>
    <w:rsid w:val="005C44C9"/>
    <w:rsid w:val="005C503A"/>
    <w:rsid w:val="005C5A66"/>
    <w:rsid w:val="005C5DCC"/>
    <w:rsid w:val="005C6620"/>
    <w:rsid w:val="005C67FE"/>
    <w:rsid w:val="005C6B68"/>
    <w:rsid w:val="005C76D0"/>
    <w:rsid w:val="005D024A"/>
    <w:rsid w:val="005D02B2"/>
    <w:rsid w:val="005D02B6"/>
    <w:rsid w:val="005D0863"/>
    <w:rsid w:val="005D12A1"/>
    <w:rsid w:val="005D12D1"/>
    <w:rsid w:val="005D1FDD"/>
    <w:rsid w:val="005D20ED"/>
    <w:rsid w:val="005D2117"/>
    <w:rsid w:val="005D247B"/>
    <w:rsid w:val="005D251E"/>
    <w:rsid w:val="005D2BFC"/>
    <w:rsid w:val="005D2DE1"/>
    <w:rsid w:val="005D30BB"/>
    <w:rsid w:val="005D3C51"/>
    <w:rsid w:val="005D4218"/>
    <w:rsid w:val="005D4474"/>
    <w:rsid w:val="005D4602"/>
    <w:rsid w:val="005D48D8"/>
    <w:rsid w:val="005D4B18"/>
    <w:rsid w:val="005D4B8A"/>
    <w:rsid w:val="005D4CC0"/>
    <w:rsid w:val="005D4FD4"/>
    <w:rsid w:val="005D5273"/>
    <w:rsid w:val="005D587B"/>
    <w:rsid w:val="005D5906"/>
    <w:rsid w:val="005D627B"/>
    <w:rsid w:val="005D629E"/>
    <w:rsid w:val="005D662E"/>
    <w:rsid w:val="005D6D64"/>
    <w:rsid w:val="005D6E8C"/>
    <w:rsid w:val="005D6F25"/>
    <w:rsid w:val="005D7021"/>
    <w:rsid w:val="005D714B"/>
    <w:rsid w:val="005D7343"/>
    <w:rsid w:val="005D76E3"/>
    <w:rsid w:val="005D7AB4"/>
    <w:rsid w:val="005E091B"/>
    <w:rsid w:val="005E0C29"/>
    <w:rsid w:val="005E1217"/>
    <w:rsid w:val="005E1406"/>
    <w:rsid w:val="005E16AF"/>
    <w:rsid w:val="005E19CE"/>
    <w:rsid w:val="005E1EF4"/>
    <w:rsid w:val="005E1EFA"/>
    <w:rsid w:val="005E23AA"/>
    <w:rsid w:val="005E2751"/>
    <w:rsid w:val="005E2797"/>
    <w:rsid w:val="005E2B83"/>
    <w:rsid w:val="005E3857"/>
    <w:rsid w:val="005E396E"/>
    <w:rsid w:val="005E3ED7"/>
    <w:rsid w:val="005E3FFA"/>
    <w:rsid w:val="005E41CC"/>
    <w:rsid w:val="005E4F55"/>
    <w:rsid w:val="005E5196"/>
    <w:rsid w:val="005E5E0A"/>
    <w:rsid w:val="005E60AC"/>
    <w:rsid w:val="005E668A"/>
    <w:rsid w:val="005E6C2C"/>
    <w:rsid w:val="005E7E42"/>
    <w:rsid w:val="005F0030"/>
    <w:rsid w:val="005F0598"/>
    <w:rsid w:val="005F097F"/>
    <w:rsid w:val="005F0A76"/>
    <w:rsid w:val="005F0B47"/>
    <w:rsid w:val="005F0D72"/>
    <w:rsid w:val="005F0DD9"/>
    <w:rsid w:val="005F106F"/>
    <w:rsid w:val="005F1E41"/>
    <w:rsid w:val="005F22DE"/>
    <w:rsid w:val="005F2596"/>
    <w:rsid w:val="005F25B9"/>
    <w:rsid w:val="005F2C0B"/>
    <w:rsid w:val="005F2C55"/>
    <w:rsid w:val="005F2C96"/>
    <w:rsid w:val="005F3094"/>
    <w:rsid w:val="005F3568"/>
    <w:rsid w:val="005F36A0"/>
    <w:rsid w:val="005F380D"/>
    <w:rsid w:val="005F3A37"/>
    <w:rsid w:val="005F3C84"/>
    <w:rsid w:val="005F3EFC"/>
    <w:rsid w:val="005F3F85"/>
    <w:rsid w:val="005F3FB5"/>
    <w:rsid w:val="005F4018"/>
    <w:rsid w:val="005F41A2"/>
    <w:rsid w:val="005F4831"/>
    <w:rsid w:val="005F57F1"/>
    <w:rsid w:val="005F5A81"/>
    <w:rsid w:val="005F5FBD"/>
    <w:rsid w:val="005F6467"/>
    <w:rsid w:val="005F680A"/>
    <w:rsid w:val="005F68EA"/>
    <w:rsid w:val="005F6A80"/>
    <w:rsid w:val="005F6FE2"/>
    <w:rsid w:val="005F7906"/>
    <w:rsid w:val="005F79CE"/>
    <w:rsid w:val="005F7B51"/>
    <w:rsid w:val="005F7E41"/>
    <w:rsid w:val="005F7F78"/>
    <w:rsid w:val="006004EC"/>
    <w:rsid w:val="0060105D"/>
    <w:rsid w:val="006015C2"/>
    <w:rsid w:val="00601650"/>
    <w:rsid w:val="0060182F"/>
    <w:rsid w:val="00601AC4"/>
    <w:rsid w:val="00601F50"/>
    <w:rsid w:val="006022DC"/>
    <w:rsid w:val="00603163"/>
    <w:rsid w:val="006031B6"/>
    <w:rsid w:val="0060350C"/>
    <w:rsid w:val="00603575"/>
    <w:rsid w:val="0060375D"/>
    <w:rsid w:val="00603AC0"/>
    <w:rsid w:val="00603AD9"/>
    <w:rsid w:val="00603D22"/>
    <w:rsid w:val="00603DFC"/>
    <w:rsid w:val="006048A1"/>
    <w:rsid w:val="00604959"/>
    <w:rsid w:val="006049E1"/>
    <w:rsid w:val="00604EEF"/>
    <w:rsid w:val="00605623"/>
    <w:rsid w:val="00605AFD"/>
    <w:rsid w:val="00605EFD"/>
    <w:rsid w:val="006064C6"/>
    <w:rsid w:val="00606500"/>
    <w:rsid w:val="006069CE"/>
    <w:rsid w:val="00606ADF"/>
    <w:rsid w:val="00606C1A"/>
    <w:rsid w:val="00606D11"/>
    <w:rsid w:val="00606D89"/>
    <w:rsid w:val="00606ED5"/>
    <w:rsid w:val="00607AC1"/>
    <w:rsid w:val="006103C7"/>
    <w:rsid w:val="00610505"/>
    <w:rsid w:val="00610641"/>
    <w:rsid w:val="0061097C"/>
    <w:rsid w:val="00610BE0"/>
    <w:rsid w:val="00610C81"/>
    <w:rsid w:val="0061112A"/>
    <w:rsid w:val="00611872"/>
    <w:rsid w:val="006119C5"/>
    <w:rsid w:val="00611A61"/>
    <w:rsid w:val="00611EDD"/>
    <w:rsid w:val="00611F4F"/>
    <w:rsid w:val="0061210C"/>
    <w:rsid w:val="006123D4"/>
    <w:rsid w:val="006125AA"/>
    <w:rsid w:val="00612721"/>
    <w:rsid w:val="00612CF2"/>
    <w:rsid w:val="00612D4B"/>
    <w:rsid w:val="00612FFE"/>
    <w:rsid w:val="00613218"/>
    <w:rsid w:val="00613CAB"/>
    <w:rsid w:val="0061445B"/>
    <w:rsid w:val="0061471F"/>
    <w:rsid w:val="006148AD"/>
    <w:rsid w:val="00614CFB"/>
    <w:rsid w:val="00614D15"/>
    <w:rsid w:val="0061538C"/>
    <w:rsid w:val="00615B4E"/>
    <w:rsid w:val="00615C27"/>
    <w:rsid w:val="00615E75"/>
    <w:rsid w:val="0061640B"/>
    <w:rsid w:val="00616E7B"/>
    <w:rsid w:val="006174FB"/>
    <w:rsid w:val="00617870"/>
    <w:rsid w:val="00617B48"/>
    <w:rsid w:val="00617FEC"/>
    <w:rsid w:val="0062018F"/>
    <w:rsid w:val="00620309"/>
    <w:rsid w:val="0062041A"/>
    <w:rsid w:val="006207BB"/>
    <w:rsid w:val="006209E2"/>
    <w:rsid w:val="00620FCD"/>
    <w:rsid w:val="0062104A"/>
    <w:rsid w:val="00621725"/>
    <w:rsid w:val="00621D1A"/>
    <w:rsid w:val="006220EA"/>
    <w:rsid w:val="006230A7"/>
    <w:rsid w:val="00623A88"/>
    <w:rsid w:val="00623B3B"/>
    <w:rsid w:val="00624148"/>
    <w:rsid w:val="00624368"/>
    <w:rsid w:val="0062487C"/>
    <w:rsid w:val="00624C4B"/>
    <w:rsid w:val="00625196"/>
    <w:rsid w:val="0062529C"/>
    <w:rsid w:val="006257AC"/>
    <w:rsid w:val="00625929"/>
    <w:rsid w:val="0062619E"/>
    <w:rsid w:val="006262C3"/>
    <w:rsid w:val="00626812"/>
    <w:rsid w:val="00626C2C"/>
    <w:rsid w:val="00626E71"/>
    <w:rsid w:val="006301C3"/>
    <w:rsid w:val="0063125C"/>
    <w:rsid w:val="006321F3"/>
    <w:rsid w:val="00632579"/>
    <w:rsid w:val="006325D7"/>
    <w:rsid w:val="00632E2A"/>
    <w:rsid w:val="00632ECD"/>
    <w:rsid w:val="00632FD4"/>
    <w:rsid w:val="0063342D"/>
    <w:rsid w:val="00633D85"/>
    <w:rsid w:val="00633F16"/>
    <w:rsid w:val="006346A8"/>
    <w:rsid w:val="00634825"/>
    <w:rsid w:val="00634D63"/>
    <w:rsid w:val="00635C31"/>
    <w:rsid w:val="0063600A"/>
    <w:rsid w:val="00636137"/>
    <w:rsid w:val="00636528"/>
    <w:rsid w:val="00636A00"/>
    <w:rsid w:val="00636C59"/>
    <w:rsid w:val="00637273"/>
    <w:rsid w:val="00637345"/>
    <w:rsid w:val="00637877"/>
    <w:rsid w:val="006400C3"/>
    <w:rsid w:val="006409F8"/>
    <w:rsid w:val="0064123C"/>
    <w:rsid w:val="00641B15"/>
    <w:rsid w:val="00641C25"/>
    <w:rsid w:val="00641CD7"/>
    <w:rsid w:val="00641DF1"/>
    <w:rsid w:val="006422AB"/>
    <w:rsid w:val="0064264B"/>
    <w:rsid w:val="006428EB"/>
    <w:rsid w:val="00642AB9"/>
    <w:rsid w:val="0064367D"/>
    <w:rsid w:val="00643D27"/>
    <w:rsid w:val="006441B8"/>
    <w:rsid w:val="00644569"/>
    <w:rsid w:val="00644927"/>
    <w:rsid w:val="00644CC7"/>
    <w:rsid w:val="00644D86"/>
    <w:rsid w:val="00644E79"/>
    <w:rsid w:val="00645221"/>
    <w:rsid w:val="006457A2"/>
    <w:rsid w:val="00646014"/>
    <w:rsid w:val="006460A3"/>
    <w:rsid w:val="00646321"/>
    <w:rsid w:val="00646335"/>
    <w:rsid w:val="006469CC"/>
    <w:rsid w:val="00646E86"/>
    <w:rsid w:val="00647163"/>
    <w:rsid w:val="0064731A"/>
    <w:rsid w:val="00647405"/>
    <w:rsid w:val="00647558"/>
    <w:rsid w:val="00647E30"/>
    <w:rsid w:val="00647F23"/>
    <w:rsid w:val="006509C2"/>
    <w:rsid w:val="00650F02"/>
    <w:rsid w:val="0065109F"/>
    <w:rsid w:val="00651A67"/>
    <w:rsid w:val="00651ED8"/>
    <w:rsid w:val="006524A0"/>
    <w:rsid w:val="0065280F"/>
    <w:rsid w:val="006531EE"/>
    <w:rsid w:val="006535ED"/>
    <w:rsid w:val="00653939"/>
    <w:rsid w:val="00653D8D"/>
    <w:rsid w:val="006542DA"/>
    <w:rsid w:val="00654549"/>
    <w:rsid w:val="006548AB"/>
    <w:rsid w:val="00654C5B"/>
    <w:rsid w:val="00655035"/>
    <w:rsid w:val="00655365"/>
    <w:rsid w:val="006555B3"/>
    <w:rsid w:val="006557EA"/>
    <w:rsid w:val="00655ECF"/>
    <w:rsid w:val="00655F12"/>
    <w:rsid w:val="00656625"/>
    <w:rsid w:val="0065669F"/>
    <w:rsid w:val="006566B6"/>
    <w:rsid w:val="006568DD"/>
    <w:rsid w:val="00656A17"/>
    <w:rsid w:val="00657BDF"/>
    <w:rsid w:val="00657BF6"/>
    <w:rsid w:val="00660035"/>
    <w:rsid w:val="0066073F"/>
    <w:rsid w:val="00660754"/>
    <w:rsid w:val="006611EB"/>
    <w:rsid w:val="006614F2"/>
    <w:rsid w:val="00661A9C"/>
    <w:rsid w:val="00661E9C"/>
    <w:rsid w:val="006620D0"/>
    <w:rsid w:val="006620F1"/>
    <w:rsid w:val="0066212A"/>
    <w:rsid w:val="00662A26"/>
    <w:rsid w:val="00663091"/>
    <w:rsid w:val="00663168"/>
    <w:rsid w:val="00663B04"/>
    <w:rsid w:val="00664FA5"/>
    <w:rsid w:val="00665383"/>
    <w:rsid w:val="00665429"/>
    <w:rsid w:val="00665B31"/>
    <w:rsid w:val="00665CE1"/>
    <w:rsid w:val="00666138"/>
    <w:rsid w:val="00666B99"/>
    <w:rsid w:val="00666CDC"/>
    <w:rsid w:val="00666FD6"/>
    <w:rsid w:val="0066712F"/>
    <w:rsid w:val="00667142"/>
    <w:rsid w:val="00667DB2"/>
    <w:rsid w:val="00670099"/>
    <w:rsid w:val="00670E84"/>
    <w:rsid w:val="006711D9"/>
    <w:rsid w:val="00671EBC"/>
    <w:rsid w:val="00672266"/>
    <w:rsid w:val="006724A3"/>
    <w:rsid w:val="00672B5D"/>
    <w:rsid w:val="00672D40"/>
    <w:rsid w:val="00672E74"/>
    <w:rsid w:val="00673007"/>
    <w:rsid w:val="00673306"/>
    <w:rsid w:val="006733A7"/>
    <w:rsid w:val="0067342E"/>
    <w:rsid w:val="0067360F"/>
    <w:rsid w:val="006738C8"/>
    <w:rsid w:val="00673AC6"/>
    <w:rsid w:val="00673B1F"/>
    <w:rsid w:val="00673E90"/>
    <w:rsid w:val="006742DA"/>
    <w:rsid w:val="00674786"/>
    <w:rsid w:val="00674908"/>
    <w:rsid w:val="00674E3A"/>
    <w:rsid w:val="0067503A"/>
    <w:rsid w:val="006752F1"/>
    <w:rsid w:val="006759AA"/>
    <w:rsid w:val="00675AED"/>
    <w:rsid w:val="00675E24"/>
    <w:rsid w:val="006761F0"/>
    <w:rsid w:val="0067622C"/>
    <w:rsid w:val="006763EF"/>
    <w:rsid w:val="00676868"/>
    <w:rsid w:val="00677056"/>
    <w:rsid w:val="006773A0"/>
    <w:rsid w:val="006774D4"/>
    <w:rsid w:val="006775D9"/>
    <w:rsid w:val="00677999"/>
    <w:rsid w:val="00677B65"/>
    <w:rsid w:val="00677C4F"/>
    <w:rsid w:val="00680106"/>
    <w:rsid w:val="006802C9"/>
    <w:rsid w:val="006802EB"/>
    <w:rsid w:val="00680396"/>
    <w:rsid w:val="00680E2D"/>
    <w:rsid w:val="006813A0"/>
    <w:rsid w:val="00681680"/>
    <w:rsid w:val="006816CC"/>
    <w:rsid w:val="006819FC"/>
    <w:rsid w:val="00681B34"/>
    <w:rsid w:val="00681F1D"/>
    <w:rsid w:val="00682249"/>
    <w:rsid w:val="006823F8"/>
    <w:rsid w:val="00682570"/>
    <w:rsid w:val="00682C30"/>
    <w:rsid w:val="0068342C"/>
    <w:rsid w:val="0068350A"/>
    <w:rsid w:val="0068356F"/>
    <w:rsid w:val="0068394A"/>
    <w:rsid w:val="0068409F"/>
    <w:rsid w:val="006841F3"/>
    <w:rsid w:val="00684681"/>
    <w:rsid w:val="0068477B"/>
    <w:rsid w:val="00685532"/>
    <w:rsid w:val="00685634"/>
    <w:rsid w:val="00685BC4"/>
    <w:rsid w:val="00685CF7"/>
    <w:rsid w:val="00685E46"/>
    <w:rsid w:val="00686019"/>
    <w:rsid w:val="00686030"/>
    <w:rsid w:val="00686165"/>
    <w:rsid w:val="00686278"/>
    <w:rsid w:val="00686524"/>
    <w:rsid w:val="006866A7"/>
    <w:rsid w:val="00686EC7"/>
    <w:rsid w:val="0068718C"/>
    <w:rsid w:val="00687331"/>
    <w:rsid w:val="0068791A"/>
    <w:rsid w:val="00687EE3"/>
    <w:rsid w:val="00690709"/>
    <w:rsid w:val="00690A6A"/>
    <w:rsid w:val="00690AC2"/>
    <w:rsid w:val="00690C71"/>
    <w:rsid w:val="0069115E"/>
    <w:rsid w:val="0069180D"/>
    <w:rsid w:val="00691CB5"/>
    <w:rsid w:val="00691DCD"/>
    <w:rsid w:val="00692169"/>
    <w:rsid w:val="006923DF"/>
    <w:rsid w:val="00692CEB"/>
    <w:rsid w:val="0069371D"/>
    <w:rsid w:val="0069399D"/>
    <w:rsid w:val="00693CDB"/>
    <w:rsid w:val="00694CB5"/>
    <w:rsid w:val="00695000"/>
    <w:rsid w:val="006954E2"/>
    <w:rsid w:val="00696940"/>
    <w:rsid w:val="00696A5C"/>
    <w:rsid w:val="00696CBA"/>
    <w:rsid w:val="00696E8A"/>
    <w:rsid w:val="006976CB"/>
    <w:rsid w:val="006978B7"/>
    <w:rsid w:val="006A0907"/>
    <w:rsid w:val="006A101D"/>
    <w:rsid w:val="006A1258"/>
    <w:rsid w:val="006A1380"/>
    <w:rsid w:val="006A1879"/>
    <w:rsid w:val="006A2892"/>
    <w:rsid w:val="006A30DA"/>
    <w:rsid w:val="006A3149"/>
    <w:rsid w:val="006A3274"/>
    <w:rsid w:val="006A37F5"/>
    <w:rsid w:val="006A39D6"/>
    <w:rsid w:val="006A3E2F"/>
    <w:rsid w:val="006A3E5A"/>
    <w:rsid w:val="006A3E79"/>
    <w:rsid w:val="006A405F"/>
    <w:rsid w:val="006A41FE"/>
    <w:rsid w:val="006A451E"/>
    <w:rsid w:val="006A4C21"/>
    <w:rsid w:val="006A4D58"/>
    <w:rsid w:val="006A5370"/>
    <w:rsid w:val="006A5F20"/>
    <w:rsid w:val="006A6207"/>
    <w:rsid w:val="006A62DC"/>
    <w:rsid w:val="006A63DF"/>
    <w:rsid w:val="006A682E"/>
    <w:rsid w:val="006A6ACD"/>
    <w:rsid w:val="006A6B80"/>
    <w:rsid w:val="006A6CD0"/>
    <w:rsid w:val="006A7600"/>
    <w:rsid w:val="006A7831"/>
    <w:rsid w:val="006B0084"/>
    <w:rsid w:val="006B059C"/>
    <w:rsid w:val="006B07DF"/>
    <w:rsid w:val="006B11A4"/>
    <w:rsid w:val="006B141C"/>
    <w:rsid w:val="006B16F7"/>
    <w:rsid w:val="006B2108"/>
    <w:rsid w:val="006B2D8D"/>
    <w:rsid w:val="006B2E91"/>
    <w:rsid w:val="006B365F"/>
    <w:rsid w:val="006B3730"/>
    <w:rsid w:val="006B38FF"/>
    <w:rsid w:val="006B396E"/>
    <w:rsid w:val="006B3987"/>
    <w:rsid w:val="006B3FBD"/>
    <w:rsid w:val="006B489A"/>
    <w:rsid w:val="006B4E8C"/>
    <w:rsid w:val="006B5467"/>
    <w:rsid w:val="006B54C5"/>
    <w:rsid w:val="006B552B"/>
    <w:rsid w:val="006B5587"/>
    <w:rsid w:val="006B583D"/>
    <w:rsid w:val="006B5C55"/>
    <w:rsid w:val="006B7262"/>
    <w:rsid w:val="006B748A"/>
    <w:rsid w:val="006B74C8"/>
    <w:rsid w:val="006B7E9B"/>
    <w:rsid w:val="006C08E2"/>
    <w:rsid w:val="006C093A"/>
    <w:rsid w:val="006C0B07"/>
    <w:rsid w:val="006C0B08"/>
    <w:rsid w:val="006C0C35"/>
    <w:rsid w:val="006C12D2"/>
    <w:rsid w:val="006C15CA"/>
    <w:rsid w:val="006C1645"/>
    <w:rsid w:val="006C1892"/>
    <w:rsid w:val="006C1A0F"/>
    <w:rsid w:val="006C20DE"/>
    <w:rsid w:val="006C2805"/>
    <w:rsid w:val="006C284E"/>
    <w:rsid w:val="006C2FB5"/>
    <w:rsid w:val="006C343B"/>
    <w:rsid w:val="006C4062"/>
    <w:rsid w:val="006C41A6"/>
    <w:rsid w:val="006C441A"/>
    <w:rsid w:val="006C454D"/>
    <w:rsid w:val="006C4EB8"/>
    <w:rsid w:val="006C5221"/>
    <w:rsid w:val="006C562A"/>
    <w:rsid w:val="006C57D7"/>
    <w:rsid w:val="006C5B73"/>
    <w:rsid w:val="006C5E75"/>
    <w:rsid w:val="006C6322"/>
    <w:rsid w:val="006C645D"/>
    <w:rsid w:val="006C6799"/>
    <w:rsid w:val="006C6B5E"/>
    <w:rsid w:val="006C6C0A"/>
    <w:rsid w:val="006C6D9D"/>
    <w:rsid w:val="006C77EA"/>
    <w:rsid w:val="006C79E4"/>
    <w:rsid w:val="006C7E94"/>
    <w:rsid w:val="006D0235"/>
    <w:rsid w:val="006D031F"/>
    <w:rsid w:val="006D0673"/>
    <w:rsid w:val="006D06B4"/>
    <w:rsid w:val="006D0EBD"/>
    <w:rsid w:val="006D190A"/>
    <w:rsid w:val="006D1A3B"/>
    <w:rsid w:val="006D1B83"/>
    <w:rsid w:val="006D1F81"/>
    <w:rsid w:val="006D2404"/>
    <w:rsid w:val="006D27F6"/>
    <w:rsid w:val="006D2864"/>
    <w:rsid w:val="006D2898"/>
    <w:rsid w:val="006D3240"/>
    <w:rsid w:val="006D3CFE"/>
    <w:rsid w:val="006D3F56"/>
    <w:rsid w:val="006D3FB9"/>
    <w:rsid w:val="006D41D3"/>
    <w:rsid w:val="006D44EA"/>
    <w:rsid w:val="006D4684"/>
    <w:rsid w:val="006D4694"/>
    <w:rsid w:val="006D4DB1"/>
    <w:rsid w:val="006D4ECD"/>
    <w:rsid w:val="006D4F5F"/>
    <w:rsid w:val="006D54BD"/>
    <w:rsid w:val="006D58A6"/>
    <w:rsid w:val="006D58A7"/>
    <w:rsid w:val="006D59F9"/>
    <w:rsid w:val="006D5A83"/>
    <w:rsid w:val="006D5B09"/>
    <w:rsid w:val="006D5E3D"/>
    <w:rsid w:val="006D5FCB"/>
    <w:rsid w:val="006D6314"/>
    <w:rsid w:val="006D6BA0"/>
    <w:rsid w:val="006D6E91"/>
    <w:rsid w:val="006D6FD7"/>
    <w:rsid w:val="006D7481"/>
    <w:rsid w:val="006D7A6D"/>
    <w:rsid w:val="006E063C"/>
    <w:rsid w:val="006E0A9E"/>
    <w:rsid w:val="006E0E0C"/>
    <w:rsid w:val="006E111B"/>
    <w:rsid w:val="006E18AE"/>
    <w:rsid w:val="006E1A81"/>
    <w:rsid w:val="006E1AAD"/>
    <w:rsid w:val="006E1D9C"/>
    <w:rsid w:val="006E1F10"/>
    <w:rsid w:val="006E2170"/>
    <w:rsid w:val="006E231A"/>
    <w:rsid w:val="006E2D2A"/>
    <w:rsid w:val="006E2E67"/>
    <w:rsid w:val="006E2F61"/>
    <w:rsid w:val="006E3CC3"/>
    <w:rsid w:val="006E40D5"/>
    <w:rsid w:val="006E4164"/>
    <w:rsid w:val="006E4BB5"/>
    <w:rsid w:val="006E4C76"/>
    <w:rsid w:val="006E4DF6"/>
    <w:rsid w:val="006E4F4C"/>
    <w:rsid w:val="006E54E6"/>
    <w:rsid w:val="006E551D"/>
    <w:rsid w:val="006E5D35"/>
    <w:rsid w:val="006E61C0"/>
    <w:rsid w:val="006E6236"/>
    <w:rsid w:val="006E63F9"/>
    <w:rsid w:val="006E6783"/>
    <w:rsid w:val="006E6DF0"/>
    <w:rsid w:val="006E7B2D"/>
    <w:rsid w:val="006E7B51"/>
    <w:rsid w:val="006F0157"/>
    <w:rsid w:val="006F01A9"/>
    <w:rsid w:val="006F02FE"/>
    <w:rsid w:val="006F0569"/>
    <w:rsid w:val="006F0575"/>
    <w:rsid w:val="006F0692"/>
    <w:rsid w:val="006F0693"/>
    <w:rsid w:val="006F0790"/>
    <w:rsid w:val="006F10F9"/>
    <w:rsid w:val="006F1862"/>
    <w:rsid w:val="006F23A5"/>
    <w:rsid w:val="006F24FB"/>
    <w:rsid w:val="006F3190"/>
    <w:rsid w:val="006F4BFF"/>
    <w:rsid w:val="006F4E7B"/>
    <w:rsid w:val="006F50F4"/>
    <w:rsid w:val="006F50FA"/>
    <w:rsid w:val="006F55DA"/>
    <w:rsid w:val="006F560C"/>
    <w:rsid w:val="006F5A41"/>
    <w:rsid w:val="006F5FCE"/>
    <w:rsid w:val="006F60D6"/>
    <w:rsid w:val="006F62C5"/>
    <w:rsid w:val="006F6581"/>
    <w:rsid w:val="006F6667"/>
    <w:rsid w:val="006F68AF"/>
    <w:rsid w:val="006F697D"/>
    <w:rsid w:val="006F7099"/>
    <w:rsid w:val="006F7921"/>
    <w:rsid w:val="006F7B29"/>
    <w:rsid w:val="006F7C41"/>
    <w:rsid w:val="006F7F79"/>
    <w:rsid w:val="00700071"/>
    <w:rsid w:val="007000F7"/>
    <w:rsid w:val="0070023D"/>
    <w:rsid w:val="00700309"/>
    <w:rsid w:val="00700334"/>
    <w:rsid w:val="00701536"/>
    <w:rsid w:val="00701669"/>
    <w:rsid w:val="00701DC1"/>
    <w:rsid w:val="007020E7"/>
    <w:rsid w:val="0070220A"/>
    <w:rsid w:val="0070225B"/>
    <w:rsid w:val="00702401"/>
    <w:rsid w:val="00702411"/>
    <w:rsid w:val="007029E7"/>
    <w:rsid w:val="00703804"/>
    <w:rsid w:val="007040F5"/>
    <w:rsid w:val="007041E1"/>
    <w:rsid w:val="00704574"/>
    <w:rsid w:val="00704DC4"/>
    <w:rsid w:val="00705D3E"/>
    <w:rsid w:val="00706630"/>
    <w:rsid w:val="00706E8E"/>
    <w:rsid w:val="007070D4"/>
    <w:rsid w:val="00707181"/>
    <w:rsid w:val="00710238"/>
    <w:rsid w:val="00710631"/>
    <w:rsid w:val="00710705"/>
    <w:rsid w:val="00710721"/>
    <w:rsid w:val="00710754"/>
    <w:rsid w:val="0071087F"/>
    <w:rsid w:val="007109F4"/>
    <w:rsid w:val="00710B4B"/>
    <w:rsid w:val="00710CB3"/>
    <w:rsid w:val="00710D94"/>
    <w:rsid w:val="00710DD6"/>
    <w:rsid w:val="00710E01"/>
    <w:rsid w:val="00710F58"/>
    <w:rsid w:val="0071181A"/>
    <w:rsid w:val="00712194"/>
    <w:rsid w:val="00712771"/>
    <w:rsid w:val="00712B6F"/>
    <w:rsid w:val="0071433D"/>
    <w:rsid w:val="00714B16"/>
    <w:rsid w:val="00714C5B"/>
    <w:rsid w:val="00715BE2"/>
    <w:rsid w:val="00715E4A"/>
    <w:rsid w:val="00715EBC"/>
    <w:rsid w:val="0071600A"/>
    <w:rsid w:val="007163D7"/>
    <w:rsid w:val="00716540"/>
    <w:rsid w:val="0071680F"/>
    <w:rsid w:val="00716E06"/>
    <w:rsid w:val="00717786"/>
    <w:rsid w:val="007178EF"/>
    <w:rsid w:val="00720AE7"/>
    <w:rsid w:val="00721060"/>
    <w:rsid w:val="007210DE"/>
    <w:rsid w:val="00721320"/>
    <w:rsid w:val="0072140B"/>
    <w:rsid w:val="00722314"/>
    <w:rsid w:val="00722B53"/>
    <w:rsid w:val="00722CF9"/>
    <w:rsid w:val="00722F43"/>
    <w:rsid w:val="00723062"/>
    <w:rsid w:val="00723120"/>
    <w:rsid w:val="00723172"/>
    <w:rsid w:val="00723488"/>
    <w:rsid w:val="00723557"/>
    <w:rsid w:val="00723589"/>
    <w:rsid w:val="007237F3"/>
    <w:rsid w:val="007238B5"/>
    <w:rsid w:val="007240F7"/>
    <w:rsid w:val="007247F7"/>
    <w:rsid w:val="00724848"/>
    <w:rsid w:val="007248E7"/>
    <w:rsid w:val="00724C95"/>
    <w:rsid w:val="00724E8D"/>
    <w:rsid w:val="007250F8"/>
    <w:rsid w:val="0072575B"/>
    <w:rsid w:val="00725827"/>
    <w:rsid w:val="00725A27"/>
    <w:rsid w:val="00725C53"/>
    <w:rsid w:val="00725F81"/>
    <w:rsid w:val="00726599"/>
    <w:rsid w:val="00726916"/>
    <w:rsid w:val="00726A83"/>
    <w:rsid w:val="00726C64"/>
    <w:rsid w:val="00726E48"/>
    <w:rsid w:val="0072734A"/>
    <w:rsid w:val="00727514"/>
    <w:rsid w:val="0072787B"/>
    <w:rsid w:val="007300DE"/>
    <w:rsid w:val="00730514"/>
    <w:rsid w:val="0073066C"/>
    <w:rsid w:val="00731194"/>
    <w:rsid w:val="00731615"/>
    <w:rsid w:val="00731689"/>
    <w:rsid w:val="007318CE"/>
    <w:rsid w:val="00731F56"/>
    <w:rsid w:val="00732006"/>
    <w:rsid w:val="0073215C"/>
    <w:rsid w:val="007325FA"/>
    <w:rsid w:val="00732FA2"/>
    <w:rsid w:val="00733AD0"/>
    <w:rsid w:val="00735019"/>
    <w:rsid w:val="00735076"/>
    <w:rsid w:val="007351F0"/>
    <w:rsid w:val="007353BD"/>
    <w:rsid w:val="00735CBE"/>
    <w:rsid w:val="00735CF5"/>
    <w:rsid w:val="00736234"/>
    <w:rsid w:val="007362FA"/>
    <w:rsid w:val="007363DB"/>
    <w:rsid w:val="00736673"/>
    <w:rsid w:val="00736AC4"/>
    <w:rsid w:val="0073704C"/>
    <w:rsid w:val="00737216"/>
    <w:rsid w:val="0073731B"/>
    <w:rsid w:val="007378A5"/>
    <w:rsid w:val="00737DFC"/>
    <w:rsid w:val="0074043E"/>
    <w:rsid w:val="0074099E"/>
    <w:rsid w:val="007409B4"/>
    <w:rsid w:val="00740A6A"/>
    <w:rsid w:val="00740FF2"/>
    <w:rsid w:val="00741397"/>
    <w:rsid w:val="007417B6"/>
    <w:rsid w:val="0074192C"/>
    <w:rsid w:val="00741CE3"/>
    <w:rsid w:val="00741E13"/>
    <w:rsid w:val="00741EDE"/>
    <w:rsid w:val="00742366"/>
    <w:rsid w:val="0074276E"/>
    <w:rsid w:val="00742963"/>
    <w:rsid w:val="00743096"/>
    <w:rsid w:val="007431F0"/>
    <w:rsid w:val="0074325B"/>
    <w:rsid w:val="007436DE"/>
    <w:rsid w:val="007438DA"/>
    <w:rsid w:val="00743F75"/>
    <w:rsid w:val="007441C5"/>
    <w:rsid w:val="007442B7"/>
    <w:rsid w:val="00744316"/>
    <w:rsid w:val="00744484"/>
    <w:rsid w:val="007447F8"/>
    <w:rsid w:val="007458B5"/>
    <w:rsid w:val="00745B78"/>
    <w:rsid w:val="00745C70"/>
    <w:rsid w:val="00746002"/>
    <w:rsid w:val="00746694"/>
    <w:rsid w:val="007470E3"/>
    <w:rsid w:val="0074728E"/>
    <w:rsid w:val="00747749"/>
    <w:rsid w:val="0074791F"/>
    <w:rsid w:val="00747A3C"/>
    <w:rsid w:val="00747F75"/>
    <w:rsid w:val="00750015"/>
    <w:rsid w:val="007501BC"/>
    <w:rsid w:val="0075039F"/>
    <w:rsid w:val="007509DD"/>
    <w:rsid w:val="00750A00"/>
    <w:rsid w:val="00750D14"/>
    <w:rsid w:val="00750E29"/>
    <w:rsid w:val="00750FCF"/>
    <w:rsid w:val="007510EF"/>
    <w:rsid w:val="007512AD"/>
    <w:rsid w:val="007513B7"/>
    <w:rsid w:val="007515F0"/>
    <w:rsid w:val="007519A4"/>
    <w:rsid w:val="00751EE7"/>
    <w:rsid w:val="0075212E"/>
    <w:rsid w:val="00752162"/>
    <w:rsid w:val="00753A32"/>
    <w:rsid w:val="00753F4B"/>
    <w:rsid w:val="007547AD"/>
    <w:rsid w:val="00754BA6"/>
    <w:rsid w:val="00754F9F"/>
    <w:rsid w:val="007553FF"/>
    <w:rsid w:val="0075548F"/>
    <w:rsid w:val="007554E3"/>
    <w:rsid w:val="00755622"/>
    <w:rsid w:val="0075608D"/>
    <w:rsid w:val="00756788"/>
    <w:rsid w:val="007569DF"/>
    <w:rsid w:val="00756B9E"/>
    <w:rsid w:val="00756C27"/>
    <w:rsid w:val="00756CCA"/>
    <w:rsid w:val="007571B7"/>
    <w:rsid w:val="007571F7"/>
    <w:rsid w:val="00757A92"/>
    <w:rsid w:val="00757B9B"/>
    <w:rsid w:val="00757C51"/>
    <w:rsid w:val="00757EA4"/>
    <w:rsid w:val="007608FE"/>
    <w:rsid w:val="00760D98"/>
    <w:rsid w:val="0076129D"/>
    <w:rsid w:val="00761598"/>
    <w:rsid w:val="00761754"/>
    <w:rsid w:val="007618B3"/>
    <w:rsid w:val="007618D7"/>
    <w:rsid w:val="007620A4"/>
    <w:rsid w:val="00762181"/>
    <w:rsid w:val="00762743"/>
    <w:rsid w:val="007629E9"/>
    <w:rsid w:val="00762A5F"/>
    <w:rsid w:val="00762C34"/>
    <w:rsid w:val="00763474"/>
    <w:rsid w:val="007637C6"/>
    <w:rsid w:val="00763A8C"/>
    <w:rsid w:val="00763BF0"/>
    <w:rsid w:val="00764227"/>
    <w:rsid w:val="00764920"/>
    <w:rsid w:val="00764C90"/>
    <w:rsid w:val="00765427"/>
    <w:rsid w:val="007655D5"/>
    <w:rsid w:val="007657DD"/>
    <w:rsid w:val="00765E7F"/>
    <w:rsid w:val="00765FC4"/>
    <w:rsid w:val="00766000"/>
    <w:rsid w:val="00766184"/>
    <w:rsid w:val="007669EF"/>
    <w:rsid w:val="00766A7B"/>
    <w:rsid w:val="00766BBB"/>
    <w:rsid w:val="00766F54"/>
    <w:rsid w:val="0076719B"/>
    <w:rsid w:val="0076733D"/>
    <w:rsid w:val="007674AE"/>
    <w:rsid w:val="00767AAC"/>
    <w:rsid w:val="00767F47"/>
    <w:rsid w:val="00770149"/>
    <w:rsid w:val="00770521"/>
    <w:rsid w:val="007711F0"/>
    <w:rsid w:val="00771258"/>
    <w:rsid w:val="00771405"/>
    <w:rsid w:val="007715D8"/>
    <w:rsid w:val="00771716"/>
    <w:rsid w:val="00771744"/>
    <w:rsid w:val="00771A24"/>
    <w:rsid w:val="00771C1A"/>
    <w:rsid w:val="00772D5B"/>
    <w:rsid w:val="00772F68"/>
    <w:rsid w:val="007731FB"/>
    <w:rsid w:val="00773539"/>
    <w:rsid w:val="00773572"/>
    <w:rsid w:val="007736B7"/>
    <w:rsid w:val="0077374A"/>
    <w:rsid w:val="00773A3C"/>
    <w:rsid w:val="00773ABC"/>
    <w:rsid w:val="00773FDD"/>
    <w:rsid w:val="007750EB"/>
    <w:rsid w:val="0077540D"/>
    <w:rsid w:val="0077560A"/>
    <w:rsid w:val="00775A26"/>
    <w:rsid w:val="00776744"/>
    <w:rsid w:val="0077681E"/>
    <w:rsid w:val="007806CF"/>
    <w:rsid w:val="007813D4"/>
    <w:rsid w:val="00781643"/>
    <w:rsid w:val="00781B04"/>
    <w:rsid w:val="00782474"/>
    <w:rsid w:val="00782489"/>
    <w:rsid w:val="0078257B"/>
    <w:rsid w:val="00782A48"/>
    <w:rsid w:val="00782A79"/>
    <w:rsid w:val="00783032"/>
    <w:rsid w:val="0078321D"/>
    <w:rsid w:val="00783468"/>
    <w:rsid w:val="00783BE0"/>
    <w:rsid w:val="00783D75"/>
    <w:rsid w:val="00783D98"/>
    <w:rsid w:val="00783F12"/>
    <w:rsid w:val="00783F2B"/>
    <w:rsid w:val="0078433B"/>
    <w:rsid w:val="007843C2"/>
    <w:rsid w:val="00784883"/>
    <w:rsid w:val="00784B08"/>
    <w:rsid w:val="00784C0A"/>
    <w:rsid w:val="0078540E"/>
    <w:rsid w:val="00785661"/>
    <w:rsid w:val="0078578E"/>
    <w:rsid w:val="007857B6"/>
    <w:rsid w:val="00785CFD"/>
    <w:rsid w:val="00785D8F"/>
    <w:rsid w:val="00786400"/>
    <w:rsid w:val="00786BFD"/>
    <w:rsid w:val="00787032"/>
    <w:rsid w:val="007874D7"/>
    <w:rsid w:val="00790544"/>
    <w:rsid w:val="007909E8"/>
    <w:rsid w:val="00790BF0"/>
    <w:rsid w:val="007911F8"/>
    <w:rsid w:val="00791329"/>
    <w:rsid w:val="00791D81"/>
    <w:rsid w:val="00791DF6"/>
    <w:rsid w:val="00791E69"/>
    <w:rsid w:val="007920C2"/>
    <w:rsid w:val="00792ABD"/>
    <w:rsid w:val="00792AF9"/>
    <w:rsid w:val="00792C66"/>
    <w:rsid w:val="00792DB2"/>
    <w:rsid w:val="007930B0"/>
    <w:rsid w:val="00793615"/>
    <w:rsid w:val="007936E0"/>
    <w:rsid w:val="00793B51"/>
    <w:rsid w:val="00793C78"/>
    <w:rsid w:val="00793FE7"/>
    <w:rsid w:val="0079430C"/>
    <w:rsid w:val="00794B40"/>
    <w:rsid w:val="007955D5"/>
    <w:rsid w:val="007956A4"/>
    <w:rsid w:val="00796107"/>
    <w:rsid w:val="007969EF"/>
    <w:rsid w:val="00796E26"/>
    <w:rsid w:val="00796FE0"/>
    <w:rsid w:val="00797806"/>
    <w:rsid w:val="007978A3"/>
    <w:rsid w:val="00797B4A"/>
    <w:rsid w:val="00797E7A"/>
    <w:rsid w:val="007A069D"/>
    <w:rsid w:val="007A0B63"/>
    <w:rsid w:val="007A0C99"/>
    <w:rsid w:val="007A1079"/>
    <w:rsid w:val="007A118B"/>
    <w:rsid w:val="007A19B0"/>
    <w:rsid w:val="007A1E9E"/>
    <w:rsid w:val="007A2757"/>
    <w:rsid w:val="007A2C7E"/>
    <w:rsid w:val="007A2E56"/>
    <w:rsid w:val="007A2FC8"/>
    <w:rsid w:val="007A3679"/>
    <w:rsid w:val="007A4319"/>
    <w:rsid w:val="007A458B"/>
    <w:rsid w:val="007A481F"/>
    <w:rsid w:val="007A48D7"/>
    <w:rsid w:val="007A4FCB"/>
    <w:rsid w:val="007A55B2"/>
    <w:rsid w:val="007A68A1"/>
    <w:rsid w:val="007A6966"/>
    <w:rsid w:val="007A6B8A"/>
    <w:rsid w:val="007A6BA7"/>
    <w:rsid w:val="007A6EC2"/>
    <w:rsid w:val="007A6FE1"/>
    <w:rsid w:val="007B0E3E"/>
    <w:rsid w:val="007B0EE8"/>
    <w:rsid w:val="007B126E"/>
    <w:rsid w:val="007B1323"/>
    <w:rsid w:val="007B13DE"/>
    <w:rsid w:val="007B15F1"/>
    <w:rsid w:val="007B1663"/>
    <w:rsid w:val="007B2677"/>
    <w:rsid w:val="007B28E5"/>
    <w:rsid w:val="007B2B4E"/>
    <w:rsid w:val="007B3442"/>
    <w:rsid w:val="007B3C72"/>
    <w:rsid w:val="007B427F"/>
    <w:rsid w:val="007B4531"/>
    <w:rsid w:val="007B48D0"/>
    <w:rsid w:val="007B5637"/>
    <w:rsid w:val="007B5903"/>
    <w:rsid w:val="007B5976"/>
    <w:rsid w:val="007B5DDF"/>
    <w:rsid w:val="007B65FF"/>
    <w:rsid w:val="007B667C"/>
    <w:rsid w:val="007B682F"/>
    <w:rsid w:val="007B6976"/>
    <w:rsid w:val="007B6C79"/>
    <w:rsid w:val="007B6DC2"/>
    <w:rsid w:val="007B74BB"/>
    <w:rsid w:val="007B76AB"/>
    <w:rsid w:val="007B7951"/>
    <w:rsid w:val="007B7B7F"/>
    <w:rsid w:val="007C0139"/>
    <w:rsid w:val="007C0327"/>
    <w:rsid w:val="007C04AC"/>
    <w:rsid w:val="007C0676"/>
    <w:rsid w:val="007C0934"/>
    <w:rsid w:val="007C0AC9"/>
    <w:rsid w:val="007C0B18"/>
    <w:rsid w:val="007C0CC4"/>
    <w:rsid w:val="007C1994"/>
    <w:rsid w:val="007C1C50"/>
    <w:rsid w:val="007C256A"/>
    <w:rsid w:val="007C2691"/>
    <w:rsid w:val="007C2CCA"/>
    <w:rsid w:val="007C2F23"/>
    <w:rsid w:val="007C3567"/>
    <w:rsid w:val="007C3A29"/>
    <w:rsid w:val="007C44BA"/>
    <w:rsid w:val="007C46C8"/>
    <w:rsid w:val="007C5D07"/>
    <w:rsid w:val="007C609E"/>
    <w:rsid w:val="007C6483"/>
    <w:rsid w:val="007C6775"/>
    <w:rsid w:val="007C68F4"/>
    <w:rsid w:val="007C7590"/>
    <w:rsid w:val="007C7619"/>
    <w:rsid w:val="007C7E84"/>
    <w:rsid w:val="007C7EEB"/>
    <w:rsid w:val="007D01FC"/>
    <w:rsid w:val="007D0405"/>
    <w:rsid w:val="007D0421"/>
    <w:rsid w:val="007D09D8"/>
    <w:rsid w:val="007D0A03"/>
    <w:rsid w:val="007D0B6B"/>
    <w:rsid w:val="007D0D90"/>
    <w:rsid w:val="007D0E98"/>
    <w:rsid w:val="007D0E99"/>
    <w:rsid w:val="007D1062"/>
    <w:rsid w:val="007D181A"/>
    <w:rsid w:val="007D1BD9"/>
    <w:rsid w:val="007D1FD0"/>
    <w:rsid w:val="007D2325"/>
    <w:rsid w:val="007D24DE"/>
    <w:rsid w:val="007D268F"/>
    <w:rsid w:val="007D295B"/>
    <w:rsid w:val="007D2ACC"/>
    <w:rsid w:val="007D2B4E"/>
    <w:rsid w:val="007D2B86"/>
    <w:rsid w:val="007D32B1"/>
    <w:rsid w:val="007D3823"/>
    <w:rsid w:val="007D39AF"/>
    <w:rsid w:val="007D3A10"/>
    <w:rsid w:val="007D435B"/>
    <w:rsid w:val="007D4A52"/>
    <w:rsid w:val="007D4B4D"/>
    <w:rsid w:val="007D4BE9"/>
    <w:rsid w:val="007D4DA3"/>
    <w:rsid w:val="007D4FAE"/>
    <w:rsid w:val="007D592B"/>
    <w:rsid w:val="007D5AA6"/>
    <w:rsid w:val="007D5F34"/>
    <w:rsid w:val="007D6627"/>
    <w:rsid w:val="007D6731"/>
    <w:rsid w:val="007D69BD"/>
    <w:rsid w:val="007D72EF"/>
    <w:rsid w:val="007D7805"/>
    <w:rsid w:val="007D78B2"/>
    <w:rsid w:val="007D7A16"/>
    <w:rsid w:val="007D7A91"/>
    <w:rsid w:val="007D7B6E"/>
    <w:rsid w:val="007D7F7B"/>
    <w:rsid w:val="007E00FD"/>
    <w:rsid w:val="007E033D"/>
    <w:rsid w:val="007E0ABF"/>
    <w:rsid w:val="007E158C"/>
    <w:rsid w:val="007E1A31"/>
    <w:rsid w:val="007E1D7D"/>
    <w:rsid w:val="007E1EEA"/>
    <w:rsid w:val="007E2264"/>
    <w:rsid w:val="007E27D2"/>
    <w:rsid w:val="007E2C21"/>
    <w:rsid w:val="007E2F6B"/>
    <w:rsid w:val="007E34AA"/>
    <w:rsid w:val="007E3533"/>
    <w:rsid w:val="007E357D"/>
    <w:rsid w:val="007E436B"/>
    <w:rsid w:val="007E43DE"/>
    <w:rsid w:val="007E4836"/>
    <w:rsid w:val="007E4B96"/>
    <w:rsid w:val="007E4BA7"/>
    <w:rsid w:val="007E4D28"/>
    <w:rsid w:val="007E51A2"/>
    <w:rsid w:val="007E5AEC"/>
    <w:rsid w:val="007E5B72"/>
    <w:rsid w:val="007E6456"/>
    <w:rsid w:val="007E6559"/>
    <w:rsid w:val="007E656F"/>
    <w:rsid w:val="007E6612"/>
    <w:rsid w:val="007E6AA1"/>
    <w:rsid w:val="007E709E"/>
    <w:rsid w:val="007E741C"/>
    <w:rsid w:val="007E7CAD"/>
    <w:rsid w:val="007F0412"/>
    <w:rsid w:val="007F0933"/>
    <w:rsid w:val="007F0A73"/>
    <w:rsid w:val="007F0E94"/>
    <w:rsid w:val="007F16BF"/>
    <w:rsid w:val="007F1BA8"/>
    <w:rsid w:val="007F1F87"/>
    <w:rsid w:val="007F20E4"/>
    <w:rsid w:val="007F270E"/>
    <w:rsid w:val="007F2730"/>
    <w:rsid w:val="007F28E4"/>
    <w:rsid w:val="007F2A2D"/>
    <w:rsid w:val="007F3386"/>
    <w:rsid w:val="007F3725"/>
    <w:rsid w:val="007F3DC7"/>
    <w:rsid w:val="007F3EBD"/>
    <w:rsid w:val="007F441B"/>
    <w:rsid w:val="007F4B7A"/>
    <w:rsid w:val="007F4B96"/>
    <w:rsid w:val="007F5012"/>
    <w:rsid w:val="007F5056"/>
    <w:rsid w:val="007F5176"/>
    <w:rsid w:val="007F55E1"/>
    <w:rsid w:val="007F6284"/>
    <w:rsid w:val="007F6464"/>
    <w:rsid w:val="007F705B"/>
    <w:rsid w:val="007F7185"/>
    <w:rsid w:val="007F7BD7"/>
    <w:rsid w:val="008005BC"/>
    <w:rsid w:val="008006EC"/>
    <w:rsid w:val="00800D28"/>
    <w:rsid w:val="00800F84"/>
    <w:rsid w:val="00800FE9"/>
    <w:rsid w:val="00801050"/>
    <w:rsid w:val="0080105B"/>
    <w:rsid w:val="0080126A"/>
    <w:rsid w:val="0080287F"/>
    <w:rsid w:val="0080299B"/>
    <w:rsid w:val="00802B2F"/>
    <w:rsid w:val="00802C1F"/>
    <w:rsid w:val="00803B9B"/>
    <w:rsid w:val="00803E4B"/>
    <w:rsid w:val="00804593"/>
    <w:rsid w:val="0080480D"/>
    <w:rsid w:val="008056E7"/>
    <w:rsid w:val="00805A99"/>
    <w:rsid w:val="00805AB4"/>
    <w:rsid w:val="00805E2D"/>
    <w:rsid w:val="0080619F"/>
    <w:rsid w:val="00806339"/>
    <w:rsid w:val="00806BAC"/>
    <w:rsid w:val="00806EAB"/>
    <w:rsid w:val="00806F32"/>
    <w:rsid w:val="00806FD1"/>
    <w:rsid w:val="00807904"/>
    <w:rsid w:val="00807C29"/>
    <w:rsid w:val="00807DD6"/>
    <w:rsid w:val="008101DE"/>
    <w:rsid w:val="008102D0"/>
    <w:rsid w:val="00810667"/>
    <w:rsid w:val="00810858"/>
    <w:rsid w:val="00811943"/>
    <w:rsid w:val="0081219D"/>
    <w:rsid w:val="008122D9"/>
    <w:rsid w:val="00812A7C"/>
    <w:rsid w:val="00812BDB"/>
    <w:rsid w:val="00812C5B"/>
    <w:rsid w:val="00812DE0"/>
    <w:rsid w:val="008138FE"/>
    <w:rsid w:val="00813A61"/>
    <w:rsid w:val="00813D81"/>
    <w:rsid w:val="00814229"/>
    <w:rsid w:val="0081442C"/>
    <w:rsid w:val="00814B1B"/>
    <w:rsid w:val="00814C0D"/>
    <w:rsid w:val="00814FDF"/>
    <w:rsid w:val="00815663"/>
    <w:rsid w:val="00815C81"/>
    <w:rsid w:val="00815CE3"/>
    <w:rsid w:val="0081680F"/>
    <w:rsid w:val="00816B5D"/>
    <w:rsid w:val="00816D6E"/>
    <w:rsid w:val="00816F84"/>
    <w:rsid w:val="0081721A"/>
    <w:rsid w:val="008175EA"/>
    <w:rsid w:val="00817967"/>
    <w:rsid w:val="00817C47"/>
    <w:rsid w:val="00817E86"/>
    <w:rsid w:val="00817F8F"/>
    <w:rsid w:val="0082084E"/>
    <w:rsid w:val="00820D2D"/>
    <w:rsid w:val="00820D67"/>
    <w:rsid w:val="00821624"/>
    <w:rsid w:val="0082164C"/>
    <w:rsid w:val="00821695"/>
    <w:rsid w:val="00822396"/>
    <w:rsid w:val="00822894"/>
    <w:rsid w:val="00822AD5"/>
    <w:rsid w:val="00822D35"/>
    <w:rsid w:val="008235F3"/>
    <w:rsid w:val="00823640"/>
    <w:rsid w:val="0082414D"/>
    <w:rsid w:val="0082432C"/>
    <w:rsid w:val="00824488"/>
    <w:rsid w:val="00824745"/>
    <w:rsid w:val="00824B9E"/>
    <w:rsid w:val="008253B6"/>
    <w:rsid w:val="00825C34"/>
    <w:rsid w:val="00826007"/>
    <w:rsid w:val="00826435"/>
    <w:rsid w:val="00826BF6"/>
    <w:rsid w:val="0082704A"/>
    <w:rsid w:val="008274DB"/>
    <w:rsid w:val="00827967"/>
    <w:rsid w:val="00830896"/>
    <w:rsid w:val="00830EAB"/>
    <w:rsid w:val="008311B8"/>
    <w:rsid w:val="0083163F"/>
    <w:rsid w:val="00831CCB"/>
    <w:rsid w:val="00831E5A"/>
    <w:rsid w:val="00831F11"/>
    <w:rsid w:val="008329B1"/>
    <w:rsid w:val="00832EAC"/>
    <w:rsid w:val="00833697"/>
    <w:rsid w:val="00833C7D"/>
    <w:rsid w:val="00834243"/>
    <w:rsid w:val="00834506"/>
    <w:rsid w:val="00834556"/>
    <w:rsid w:val="00834818"/>
    <w:rsid w:val="00834C38"/>
    <w:rsid w:val="00834D61"/>
    <w:rsid w:val="008351E1"/>
    <w:rsid w:val="008354E3"/>
    <w:rsid w:val="008359D7"/>
    <w:rsid w:val="00835E03"/>
    <w:rsid w:val="0083672B"/>
    <w:rsid w:val="008374C4"/>
    <w:rsid w:val="0083752F"/>
    <w:rsid w:val="008375CB"/>
    <w:rsid w:val="008376C2"/>
    <w:rsid w:val="008378E1"/>
    <w:rsid w:val="00837C7A"/>
    <w:rsid w:val="00837E29"/>
    <w:rsid w:val="0084011A"/>
    <w:rsid w:val="00841905"/>
    <w:rsid w:val="008423D0"/>
    <w:rsid w:val="00842774"/>
    <w:rsid w:val="008435A1"/>
    <w:rsid w:val="0084455D"/>
    <w:rsid w:val="00844800"/>
    <w:rsid w:val="00844C31"/>
    <w:rsid w:val="00844D60"/>
    <w:rsid w:val="00844DF8"/>
    <w:rsid w:val="00844E72"/>
    <w:rsid w:val="00844F92"/>
    <w:rsid w:val="00845A44"/>
    <w:rsid w:val="00845E55"/>
    <w:rsid w:val="00846482"/>
    <w:rsid w:val="008465C7"/>
    <w:rsid w:val="008468F9"/>
    <w:rsid w:val="00846E28"/>
    <w:rsid w:val="0084706A"/>
    <w:rsid w:val="0084759F"/>
    <w:rsid w:val="0085082D"/>
    <w:rsid w:val="0085096E"/>
    <w:rsid w:val="00850D86"/>
    <w:rsid w:val="00850E27"/>
    <w:rsid w:val="00851304"/>
    <w:rsid w:val="0085145B"/>
    <w:rsid w:val="00852754"/>
    <w:rsid w:val="00853065"/>
    <w:rsid w:val="00853122"/>
    <w:rsid w:val="008540DD"/>
    <w:rsid w:val="00854220"/>
    <w:rsid w:val="0085463F"/>
    <w:rsid w:val="008546B3"/>
    <w:rsid w:val="00854B7B"/>
    <w:rsid w:val="008563C0"/>
    <w:rsid w:val="00856A35"/>
    <w:rsid w:val="00857969"/>
    <w:rsid w:val="00857E17"/>
    <w:rsid w:val="008601CC"/>
    <w:rsid w:val="00860214"/>
    <w:rsid w:val="008604C1"/>
    <w:rsid w:val="00860563"/>
    <w:rsid w:val="0086089B"/>
    <w:rsid w:val="00860AA1"/>
    <w:rsid w:val="00860BA9"/>
    <w:rsid w:val="00860D11"/>
    <w:rsid w:val="0086152C"/>
    <w:rsid w:val="0086154D"/>
    <w:rsid w:val="00861D6D"/>
    <w:rsid w:val="00862298"/>
    <w:rsid w:val="00862391"/>
    <w:rsid w:val="00862447"/>
    <w:rsid w:val="00862F21"/>
    <w:rsid w:val="00863364"/>
    <w:rsid w:val="008639C6"/>
    <w:rsid w:val="00863BB5"/>
    <w:rsid w:val="008640D2"/>
    <w:rsid w:val="008648C9"/>
    <w:rsid w:val="008648D1"/>
    <w:rsid w:val="008648F3"/>
    <w:rsid w:val="00864E13"/>
    <w:rsid w:val="00865470"/>
    <w:rsid w:val="008655CD"/>
    <w:rsid w:val="00865936"/>
    <w:rsid w:val="00865F81"/>
    <w:rsid w:val="008661A5"/>
    <w:rsid w:val="008664A5"/>
    <w:rsid w:val="00866765"/>
    <w:rsid w:val="00866D40"/>
    <w:rsid w:val="0086700F"/>
    <w:rsid w:val="0086708F"/>
    <w:rsid w:val="00867558"/>
    <w:rsid w:val="0086790D"/>
    <w:rsid w:val="008679AD"/>
    <w:rsid w:val="00867BB5"/>
    <w:rsid w:val="00871698"/>
    <w:rsid w:val="00871B79"/>
    <w:rsid w:val="00871C73"/>
    <w:rsid w:val="00871CD9"/>
    <w:rsid w:val="00871ED4"/>
    <w:rsid w:val="00872F72"/>
    <w:rsid w:val="008739B5"/>
    <w:rsid w:val="008739FA"/>
    <w:rsid w:val="00873DC0"/>
    <w:rsid w:val="00874864"/>
    <w:rsid w:val="00874947"/>
    <w:rsid w:val="0087539D"/>
    <w:rsid w:val="008753F8"/>
    <w:rsid w:val="008757DF"/>
    <w:rsid w:val="0087589C"/>
    <w:rsid w:val="008758BE"/>
    <w:rsid w:val="00875E1B"/>
    <w:rsid w:val="00875F40"/>
    <w:rsid w:val="008761C5"/>
    <w:rsid w:val="00876227"/>
    <w:rsid w:val="00876FCD"/>
    <w:rsid w:val="008772F2"/>
    <w:rsid w:val="0087730E"/>
    <w:rsid w:val="0087797A"/>
    <w:rsid w:val="00877C1F"/>
    <w:rsid w:val="00877F7D"/>
    <w:rsid w:val="00877FFB"/>
    <w:rsid w:val="00880C40"/>
    <w:rsid w:val="00880C62"/>
    <w:rsid w:val="00880CA3"/>
    <w:rsid w:val="00881226"/>
    <w:rsid w:val="00881BD0"/>
    <w:rsid w:val="00881F4C"/>
    <w:rsid w:val="008824F0"/>
    <w:rsid w:val="00882B51"/>
    <w:rsid w:val="00882CC4"/>
    <w:rsid w:val="00882EF2"/>
    <w:rsid w:val="00883322"/>
    <w:rsid w:val="008833AD"/>
    <w:rsid w:val="008836A1"/>
    <w:rsid w:val="00883DEA"/>
    <w:rsid w:val="00884184"/>
    <w:rsid w:val="00884198"/>
    <w:rsid w:val="0088446B"/>
    <w:rsid w:val="008844AC"/>
    <w:rsid w:val="00884A69"/>
    <w:rsid w:val="00884C2E"/>
    <w:rsid w:val="00884D2E"/>
    <w:rsid w:val="00884FCC"/>
    <w:rsid w:val="00885390"/>
    <w:rsid w:val="00885607"/>
    <w:rsid w:val="00886A51"/>
    <w:rsid w:val="00886D01"/>
    <w:rsid w:val="00887525"/>
    <w:rsid w:val="008879AF"/>
    <w:rsid w:val="00890369"/>
    <w:rsid w:val="0089095E"/>
    <w:rsid w:val="00890BA4"/>
    <w:rsid w:val="00890CBE"/>
    <w:rsid w:val="00890D5E"/>
    <w:rsid w:val="00891034"/>
    <w:rsid w:val="0089155E"/>
    <w:rsid w:val="0089168A"/>
    <w:rsid w:val="00891B96"/>
    <w:rsid w:val="008931AA"/>
    <w:rsid w:val="00893210"/>
    <w:rsid w:val="008934E5"/>
    <w:rsid w:val="00893AC7"/>
    <w:rsid w:val="00893CF8"/>
    <w:rsid w:val="00893DA0"/>
    <w:rsid w:val="00893EBF"/>
    <w:rsid w:val="008941C7"/>
    <w:rsid w:val="00894283"/>
    <w:rsid w:val="008942E8"/>
    <w:rsid w:val="008952DC"/>
    <w:rsid w:val="00895560"/>
    <w:rsid w:val="0089613D"/>
    <w:rsid w:val="00896288"/>
    <w:rsid w:val="00896460"/>
    <w:rsid w:val="00896502"/>
    <w:rsid w:val="00896628"/>
    <w:rsid w:val="008966E6"/>
    <w:rsid w:val="008967D6"/>
    <w:rsid w:val="0089736B"/>
    <w:rsid w:val="008975AB"/>
    <w:rsid w:val="008976E5"/>
    <w:rsid w:val="00897F46"/>
    <w:rsid w:val="008A01E6"/>
    <w:rsid w:val="008A0A9D"/>
    <w:rsid w:val="008A175D"/>
    <w:rsid w:val="008A19DA"/>
    <w:rsid w:val="008A1D0F"/>
    <w:rsid w:val="008A21BF"/>
    <w:rsid w:val="008A22B8"/>
    <w:rsid w:val="008A233D"/>
    <w:rsid w:val="008A23A9"/>
    <w:rsid w:val="008A23AE"/>
    <w:rsid w:val="008A261A"/>
    <w:rsid w:val="008A27C3"/>
    <w:rsid w:val="008A2B9D"/>
    <w:rsid w:val="008A2D3E"/>
    <w:rsid w:val="008A331B"/>
    <w:rsid w:val="008A3A96"/>
    <w:rsid w:val="008A404A"/>
    <w:rsid w:val="008A41FB"/>
    <w:rsid w:val="008A486C"/>
    <w:rsid w:val="008A48ED"/>
    <w:rsid w:val="008A490F"/>
    <w:rsid w:val="008A4E2C"/>
    <w:rsid w:val="008A4F41"/>
    <w:rsid w:val="008A529A"/>
    <w:rsid w:val="008A55BD"/>
    <w:rsid w:val="008A5A02"/>
    <w:rsid w:val="008A5B2D"/>
    <w:rsid w:val="008A5DC2"/>
    <w:rsid w:val="008A61EF"/>
    <w:rsid w:val="008A63A2"/>
    <w:rsid w:val="008A6497"/>
    <w:rsid w:val="008A64D6"/>
    <w:rsid w:val="008A681E"/>
    <w:rsid w:val="008A6AF7"/>
    <w:rsid w:val="008A6C5F"/>
    <w:rsid w:val="008A73F7"/>
    <w:rsid w:val="008A765A"/>
    <w:rsid w:val="008A7BB1"/>
    <w:rsid w:val="008B0046"/>
    <w:rsid w:val="008B029F"/>
    <w:rsid w:val="008B0476"/>
    <w:rsid w:val="008B0AC4"/>
    <w:rsid w:val="008B0F18"/>
    <w:rsid w:val="008B173D"/>
    <w:rsid w:val="008B17B4"/>
    <w:rsid w:val="008B1D7C"/>
    <w:rsid w:val="008B22DE"/>
    <w:rsid w:val="008B259D"/>
    <w:rsid w:val="008B25A0"/>
    <w:rsid w:val="008B26D7"/>
    <w:rsid w:val="008B272E"/>
    <w:rsid w:val="008B293A"/>
    <w:rsid w:val="008B2A17"/>
    <w:rsid w:val="008B2A6E"/>
    <w:rsid w:val="008B2ADC"/>
    <w:rsid w:val="008B2AED"/>
    <w:rsid w:val="008B2E38"/>
    <w:rsid w:val="008B3351"/>
    <w:rsid w:val="008B3645"/>
    <w:rsid w:val="008B36D6"/>
    <w:rsid w:val="008B376F"/>
    <w:rsid w:val="008B3796"/>
    <w:rsid w:val="008B3881"/>
    <w:rsid w:val="008B3F95"/>
    <w:rsid w:val="008B3FDD"/>
    <w:rsid w:val="008B40A5"/>
    <w:rsid w:val="008B4766"/>
    <w:rsid w:val="008B48B7"/>
    <w:rsid w:val="008B4A88"/>
    <w:rsid w:val="008B4E4A"/>
    <w:rsid w:val="008B4FDF"/>
    <w:rsid w:val="008B50A7"/>
    <w:rsid w:val="008B552F"/>
    <w:rsid w:val="008B5580"/>
    <w:rsid w:val="008B5C05"/>
    <w:rsid w:val="008B5C9C"/>
    <w:rsid w:val="008B6139"/>
    <w:rsid w:val="008B68C0"/>
    <w:rsid w:val="008B6BE5"/>
    <w:rsid w:val="008B7499"/>
    <w:rsid w:val="008B75DE"/>
    <w:rsid w:val="008B7AD8"/>
    <w:rsid w:val="008B7BF7"/>
    <w:rsid w:val="008B7FA0"/>
    <w:rsid w:val="008B7FE9"/>
    <w:rsid w:val="008B7FF4"/>
    <w:rsid w:val="008C0468"/>
    <w:rsid w:val="008C058A"/>
    <w:rsid w:val="008C081D"/>
    <w:rsid w:val="008C09A3"/>
    <w:rsid w:val="008C09C6"/>
    <w:rsid w:val="008C0BC2"/>
    <w:rsid w:val="008C0E52"/>
    <w:rsid w:val="008C0F19"/>
    <w:rsid w:val="008C0F5C"/>
    <w:rsid w:val="008C0FC7"/>
    <w:rsid w:val="008C0FD7"/>
    <w:rsid w:val="008C1306"/>
    <w:rsid w:val="008C1337"/>
    <w:rsid w:val="008C1501"/>
    <w:rsid w:val="008C165C"/>
    <w:rsid w:val="008C179D"/>
    <w:rsid w:val="008C1BA9"/>
    <w:rsid w:val="008C21FC"/>
    <w:rsid w:val="008C2686"/>
    <w:rsid w:val="008C26BF"/>
    <w:rsid w:val="008C28AC"/>
    <w:rsid w:val="008C29BF"/>
    <w:rsid w:val="008C366B"/>
    <w:rsid w:val="008C3CB3"/>
    <w:rsid w:val="008C3CC1"/>
    <w:rsid w:val="008C3D0A"/>
    <w:rsid w:val="008C4795"/>
    <w:rsid w:val="008C49F5"/>
    <w:rsid w:val="008C4D64"/>
    <w:rsid w:val="008C515E"/>
    <w:rsid w:val="008C55A4"/>
    <w:rsid w:val="008C60F3"/>
    <w:rsid w:val="008C66C6"/>
    <w:rsid w:val="008C742C"/>
    <w:rsid w:val="008C7433"/>
    <w:rsid w:val="008C7541"/>
    <w:rsid w:val="008C75A3"/>
    <w:rsid w:val="008C7F05"/>
    <w:rsid w:val="008C7F71"/>
    <w:rsid w:val="008D005C"/>
    <w:rsid w:val="008D0C0B"/>
    <w:rsid w:val="008D19A2"/>
    <w:rsid w:val="008D1DAF"/>
    <w:rsid w:val="008D2367"/>
    <w:rsid w:val="008D26CF"/>
    <w:rsid w:val="008D2772"/>
    <w:rsid w:val="008D3295"/>
    <w:rsid w:val="008D339F"/>
    <w:rsid w:val="008D3CE7"/>
    <w:rsid w:val="008D3D25"/>
    <w:rsid w:val="008D3F7B"/>
    <w:rsid w:val="008D4011"/>
    <w:rsid w:val="008D4B81"/>
    <w:rsid w:val="008D4CFE"/>
    <w:rsid w:val="008D4E0E"/>
    <w:rsid w:val="008D506A"/>
    <w:rsid w:val="008D52BC"/>
    <w:rsid w:val="008D54AD"/>
    <w:rsid w:val="008D55DD"/>
    <w:rsid w:val="008D6963"/>
    <w:rsid w:val="008D69E9"/>
    <w:rsid w:val="008D6C4A"/>
    <w:rsid w:val="008D6CCE"/>
    <w:rsid w:val="008D6CD4"/>
    <w:rsid w:val="008D7564"/>
    <w:rsid w:val="008D756C"/>
    <w:rsid w:val="008E0189"/>
    <w:rsid w:val="008E0380"/>
    <w:rsid w:val="008E094A"/>
    <w:rsid w:val="008E0F6F"/>
    <w:rsid w:val="008E1216"/>
    <w:rsid w:val="008E14AE"/>
    <w:rsid w:val="008E1576"/>
    <w:rsid w:val="008E1A9E"/>
    <w:rsid w:val="008E1C62"/>
    <w:rsid w:val="008E1D68"/>
    <w:rsid w:val="008E21AB"/>
    <w:rsid w:val="008E21B6"/>
    <w:rsid w:val="008E2253"/>
    <w:rsid w:val="008E24D2"/>
    <w:rsid w:val="008E293A"/>
    <w:rsid w:val="008E2FA0"/>
    <w:rsid w:val="008E3488"/>
    <w:rsid w:val="008E37D1"/>
    <w:rsid w:val="008E393C"/>
    <w:rsid w:val="008E3C86"/>
    <w:rsid w:val="008E3FB2"/>
    <w:rsid w:val="008E4635"/>
    <w:rsid w:val="008E4670"/>
    <w:rsid w:val="008E4974"/>
    <w:rsid w:val="008E543A"/>
    <w:rsid w:val="008E5B03"/>
    <w:rsid w:val="008E5BC9"/>
    <w:rsid w:val="008E5C25"/>
    <w:rsid w:val="008E5F0F"/>
    <w:rsid w:val="008E6234"/>
    <w:rsid w:val="008E6292"/>
    <w:rsid w:val="008E62F3"/>
    <w:rsid w:val="008E630E"/>
    <w:rsid w:val="008E6882"/>
    <w:rsid w:val="008E6BBC"/>
    <w:rsid w:val="008E6BC0"/>
    <w:rsid w:val="008E6E2C"/>
    <w:rsid w:val="008E7139"/>
    <w:rsid w:val="008E7B7A"/>
    <w:rsid w:val="008F0B55"/>
    <w:rsid w:val="008F0C66"/>
    <w:rsid w:val="008F1A05"/>
    <w:rsid w:val="008F2365"/>
    <w:rsid w:val="008F23EB"/>
    <w:rsid w:val="008F245F"/>
    <w:rsid w:val="008F2647"/>
    <w:rsid w:val="008F33CB"/>
    <w:rsid w:val="008F4E3B"/>
    <w:rsid w:val="008F61B6"/>
    <w:rsid w:val="008F6544"/>
    <w:rsid w:val="008F6561"/>
    <w:rsid w:val="008F66E5"/>
    <w:rsid w:val="008F6837"/>
    <w:rsid w:val="008F6B45"/>
    <w:rsid w:val="008F6EB4"/>
    <w:rsid w:val="008F6F40"/>
    <w:rsid w:val="008F6F87"/>
    <w:rsid w:val="00900347"/>
    <w:rsid w:val="009003BA"/>
    <w:rsid w:val="009004EE"/>
    <w:rsid w:val="00900620"/>
    <w:rsid w:val="0090072D"/>
    <w:rsid w:val="009014AC"/>
    <w:rsid w:val="009019F5"/>
    <w:rsid w:val="00901AD5"/>
    <w:rsid w:val="00901D5D"/>
    <w:rsid w:val="009020D4"/>
    <w:rsid w:val="00902ACF"/>
    <w:rsid w:val="00902C6A"/>
    <w:rsid w:val="00902EDE"/>
    <w:rsid w:val="00903156"/>
    <w:rsid w:val="00903376"/>
    <w:rsid w:val="009033F1"/>
    <w:rsid w:val="009033FD"/>
    <w:rsid w:val="00903D7F"/>
    <w:rsid w:val="0090414A"/>
    <w:rsid w:val="0090419C"/>
    <w:rsid w:val="00904458"/>
    <w:rsid w:val="00904771"/>
    <w:rsid w:val="00904CB9"/>
    <w:rsid w:val="00905903"/>
    <w:rsid w:val="00905B74"/>
    <w:rsid w:val="00905C49"/>
    <w:rsid w:val="009062A0"/>
    <w:rsid w:val="00906427"/>
    <w:rsid w:val="009069AB"/>
    <w:rsid w:val="00906E61"/>
    <w:rsid w:val="00906FFE"/>
    <w:rsid w:val="00907607"/>
    <w:rsid w:val="009077AA"/>
    <w:rsid w:val="00907A53"/>
    <w:rsid w:val="00907A6F"/>
    <w:rsid w:val="00907DC7"/>
    <w:rsid w:val="009105B5"/>
    <w:rsid w:val="00910816"/>
    <w:rsid w:val="00910820"/>
    <w:rsid w:val="009109DB"/>
    <w:rsid w:val="00910AE3"/>
    <w:rsid w:val="00911061"/>
    <w:rsid w:val="00911D12"/>
    <w:rsid w:val="00911F40"/>
    <w:rsid w:val="009124F9"/>
    <w:rsid w:val="009126C4"/>
    <w:rsid w:val="00912735"/>
    <w:rsid w:val="009128D9"/>
    <w:rsid w:val="00912904"/>
    <w:rsid w:val="00912C87"/>
    <w:rsid w:val="00912DBB"/>
    <w:rsid w:val="00912F71"/>
    <w:rsid w:val="0091370B"/>
    <w:rsid w:val="00913AB8"/>
    <w:rsid w:val="00913CE4"/>
    <w:rsid w:val="00913DD4"/>
    <w:rsid w:val="00914159"/>
    <w:rsid w:val="00914392"/>
    <w:rsid w:val="009144E8"/>
    <w:rsid w:val="009146FA"/>
    <w:rsid w:val="00914CD6"/>
    <w:rsid w:val="0091558B"/>
    <w:rsid w:val="009157B1"/>
    <w:rsid w:val="00916065"/>
    <w:rsid w:val="009163D4"/>
    <w:rsid w:val="00916A48"/>
    <w:rsid w:val="00916A57"/>
    <w:rsid w:val="00916B3B"/>
    <w:rsid w:val="0091752B"/>
    <w:rsid w:val="00917544"/>
    <w:rsid w:val="0091762D"/>
    <w:rsid w:val="00917E28"/>
    <w:rsid w:val="00917EE1"/>
    <w:rsid w:val="00917FDE"/>
    <w:rsid w:val="00920650"/>
    <w:rsid w:val="00920BA9"/>
    <w:rsid w:val="00920E28"/>
    <w:rsid w:val="00921263"/>
    <w:rsid w:val="009214D0"/>
    <w:rsid w:val="009216BC"/>
    <w:rsid w:val="009218E0"/>
    <w:rsid w:val="00921E5A"/>
    <w:rsid w:val="00921E82"/>
    <w:rsid w:val="00921FCA"/>
    <w:rsid w:val="00922152"/>
    <w:rsid w:val="0092215C"/>
    <w:rsid w:val="00922D50"/>
    <w:rsid w:val="00922D6C"/>
    <w:rsid w:val="00922EB3"/>
    <w:rsid w:val="00922EFC"/>
    <w:rsid w:val="00923036"/>
    <w:rsid w:val="0092306E"/>
    <w:rsid w:val="00923390"/>
    <w:rsid w:val="00923893"/>
    <w:rsid w:val="00923BC6"/>
    <w:rsid w:val="00923DB2"/>
    <w:rsid w:val="00924172"/>
    <w:rsid w:val="00924216"/>
    <w:rsid w:val="00925175"/>
    <w:rsid w:val="0092546F"/>
    <w:rsid w:val="00925AA5"/>
    <w:rsid w:val="00925C67"/>
    <w:rsid w:val="00925E3D"/>
    <w:rsid w:val="00926572"/>
    <w:rsid w:val="0092692A"/>
    <w:rsid w:val="00926B90"/>
    <w:rsid w:val="00926DA6"/>
    <w:rsid w:val="00926E94"/>
    <w:rsid w:val="00926F81"/>
    <w:rsid w:val="0092704C"/>
    <w:rsid w:val="009270D0"/>
    <w:rsid w:val="0092716E"/>
    <w:rsid w:val="00930366"/>
    <w:rsid w:val="00930AF6"/>
    <w:rsid w:val="00930E15"/>
    <w:rsid w:val="009314A0"/>
    <w:rsid w:val="009315E3"/>
    <w:rsid w:val="00931DA6"/>
    <w:rsid w:val="00931E51"/>
    <w:rsid w:val="00931FD2"/>
    <w:rsid w:val="00932351"/>
    <w:rsid w:val="00932473"/>
    <w:rsid w:val="00932D09"/>
    <w:rsid w:val="00932FD5"/>
    <w:rsid w:val="009330E4"/>
    <w:rsid w:val="00933113"/>
    <w:rsid w:val="0093376A"/>
    <w:rsid w:val="00933AE9"/>
    <w:rsid w:val="009346A8"/>
    <w:rsid w:val="00934726"/>
    <w:rsid w:val="0093540D"/>
    <w:rsid w:val="00935AE8"/>
    <w:rsid w:val="00935B15"/>
    <w:rsid w:val="00935E5F"/>
    <w:rsid w:val="00936190"/>
    <w:rsid w:val="0093690F"/>
    <w:rsid w:val="00936C15"/>
    <w:rsid w:val="00936DF2"/>
    <w:rsid w:val="0093747E"/>
    <w:rsid w:val="00937733"/>
    <w:rsid w:val="00937E0B"/>
    <w:rsid w:val="0094019D"/>
    <w:rsid w:val="009405DF"/>
    <w:rsid w:val="009407CF"/>
    <w:rsid w:val="00940C18"/>
    <w:rsid w:val="00940E75"/>
    <w:rsid w:val="009416A3"/>
    <w:rsid w:val="009416FC"/>
    <w:rsid w:val="00941785"/>
    <w:rsid w:val="00941D26"/>
    <w:rsid w:val="00941E07"/>
    <w:rsid w:val="00942486"/>
    <w:rsid w:val="00942C11"/>
    <w:rsid w:val="009432FC"/>
    <w:rsid w:val="0094351F"/>
    <w:rsid w:val="009435A7"/>
    <w:rsid w:val="0094384A"/>
    <w:rsid w:val="0094425D"/>
    <w:rsid w:val="00944520"/>
    <w:rsid w:val="00945A83"/>
    <w:rsid w:val="00945DC6"/>
    <w:rsid w:val="00945E40"/>
    <w:rsid w:val="00946141"/>
    <w:rsid w:val="0094614B"/>
    <w:rsid w:val="0094667D"/>
    <w:rsid w:val="00947C12"/>
    <w:rsid w:val="00950151"/>
    <w:rsid w:val="0095078D"/>
    <w:rsid w:val="00951242"/>
    <w:rsid w:val="009512D6"/>
    <w:rsid w:val="009515EF"/>
    <w:rsid w:val="00951671"/>
    <w:rsid w:val="00951ED6"/>
    <w:rsid w:val="00951F16"/>
    <w:rsid w:val="009524D0"/>
    <w:rsid w:val="00952E76"/>
    <w:rsid w:val="00953A43"/>
    <w:rsid w:val="00953A48"/>
    <w:rsid w:val="00953E71"/>
    <w:rsid w:val="0095430F"/>
    <w:rsid w:val="0095475B"/>
    <w:rsid w:val="009547F8"/>
    <w:rsid w:val="00954A37"/>
    <w:rsid w:val="00955175"/>
    <w:rsid w:val="00955292"/>
    <w:rsid w:val="009552CE"/>
    <w:rsid w:val="00955789"/>
    <w:rsid w:val="00955C7C"/>
    <w:rsid w:val="00956643"/>
    <w:rsid w:val="009568E5"/>
    <w:rsid w:val="00957432"/>
    <w:rsid w:val="00957438"/>
    <w:rsid w:val="00957532"/>
    <w:rsid w:val="009575C3"/>
    <w:rsid w:val="0095763D"/>
    <w:rsid w:val="00957B74"/>
    <w:rsid w:val="00957EC2"/>
    <w:rsid w:val="009605C4"/>
    <w:rsid w:val="009608D0"/>
    <w:rsid w:val="00960F62"/>
    <w:rsid w:val="00960FD9"/>
    <w:rsid w:val="00961037"/>
    <w:rsid w:val="009612C8"/>
    <w:rsid w:val="00961362"/>
    <w:rsid w:val="00961AFA"/>
    <w:rsid w:val="00962646"/>
    <w:rsid w:val="0096265F"/>
    <w:rsid w:val="009629F0"/>
    <w:rsid w:val="00962ACF"/>
    <w:rsid w:val="009631C5"/>
    <w:rsid w:val="00963209"/>
    <w:rsid w:val="009638CD"/>
    <w:rsid w:val="009639C2"/>
    <w:rsid w:val="00963CFD"/>
    <w:rsid w:val="00963E2E"/>
    <w:rsid w:val="009640A5"/>
    <w:rsid w:val="0096487E"/>
    <w:rsid w:val="00964C40"/>
    <w:rsid w:val="00964DAB"/>
    <w:rsid w:val="00965D62"/>
    <w:rsid w:val="00965EA4"/>
    <w:rsid w:val="00965EFB"/>
    <w:rsid w:val="00965F9C"/>
    <w:rsid w:val="00966191"/>
    <w:rsid w:val="009664C0"/>
    <w:rsid w:val="00966623"/>
    <w:rsid w:val="00966957"/>
    <w:rsid w:val="00966E3D"/>
    <w:rsid w:val="009671DF"/>
    <w:rsid w:val="0096726A"/>
    <w:rsid w:val="009673CE"/>
    <w:rsid w:val="00967BF4"/>
    <w:rsid w:val="00967F2F"/>
    <w:rsid w:val="00967FDD"/>
    <w:rsid w:val="009700D0"/>
    <w:rsid w:val="00970348"/>
    <w:rsid w:val="009705C2"/>
    <w:rsid w:val="00970723"/>
    <w:rsid w:val="00970BE3"/>
    <w:rsid w:val="0097122F"/>
    <w:rsid w:val="00971724"/>
    <w:rsid w:val="00971754"/>
    <w:rsid w:val="0097198A"/>
    <w:rsid w:val="00971A79"/>
    <w:rsid w:val="00971CC2"/>
    <w:rsid w:val="00971EF7"/>
    <w:rsid w:val="00972157"/>
    <w:rsid w:val="009722B8"/>
    <w:rsid w:val="00972693"/>
    <w:rsid w:val="009729D4"/>
    <w:rsid w:val="00972A80"/>
    <w:rsid w:val="00972D42"/>
    <w:rsid w:val="00972F5F"/>
    <w:rsid w:val="00973E46"/>
    <w:rsid w:val="00974218"/>
    <w:rsid w:val="009745A5"/>
    <w:rsid w:val="00974851"/>
    <w:rsid w:val="00974DD6"/>
    <w:rsid w:val="00974F8A"/>
    <w:rsid w:val="00975041"/>
    <w:rsid w:val="00975319"/>
    <w:rsid w:val="00976A45"/>
    <w:rsid w:val="00976DCF"/>
    <w:rsid w:val="00977493"/>
    <w:rsid w:val="00977616"/>
    <w:rsid w:val="00977A98"/>
    <w:rsid w:val="00977CF0"/>
    <w:rsid w:val="00977EB1"/>
    <w:rsid w:val="00980759"/>
    <w:rsid w:val="009807A0"/>
    <w:rsid w:val="00980C3A"/>
    <w:rsid w:val="0098101A"/>
    <w:rsid w:val="009817B0"/>
    <w:rsid w:val="009820C3"/>
    <w:rsid w:val="009821CE"/>
    <w:rsid w:val="00982703"/>
    <w:rsid w:val="009828BC"/>
    <w:rsid w:val="00982945"/>
    <w:rsid w:val="00982B97"/>
    <w:rsid w:val="0098405C"/>
    <w:rsid w:val="0098412D"/>
    <w:rsid w:val="009844A9"/>
    <w:rsid w:val="009848D3"/>
    <w:rsid w:val="00984C0C"/>
    <w:rsid w:val="00984DFE"/>
    <w:rsid w:val="009859C1"/>
    <w:rsid w:val="00985FDE"/>
    <w:rsid w:val="0098609B"/>
    <w:rsid w:val="0098679B"/>
    <w:rsid w:val="00986BE3"/>
    <w:rsid w:val="00986D5A"/>
    <w:rsid w:val="009874EC"/>
    <w:rsid w:val="00987833"/>
    <w:rsid w:val="00987A92"/>
    <w:rsid w:val="00987E7E"/>
    <w:rsid w:val="009902A5"/>
    <w:rsid w:val="009904B5"/>
    <w:rsid w:val="009906A3"/>
    <w:rsid w:val="009909DC"/>
    <w:rsid w:val="00990EDD"/>
    <w:rsid w:val="009914CC"/>
    <w:rsid w:val="00991708"/>
    <w:rsid w:val="00992041"/>
    <w:rsid w:val="009921D1"/>
    <w:rsid w:val="0099228D"/>
    <w:rsid w:val="00992FF8"/>
    <w:rsid w:val="00993DF2"/>
    <w:rsid w:val="009943F8"/>
    <w:rsid w:val="00994C2D"/>
    <w:rsid w:val="009951AB"/>
    <w:rsid w:val="0099583F"/>
    <w:rsid w:val="00995AF0"/>
    <w:rsid w:val="00995B65"/>
    <w:rsid w:val="00996000"/>
    <w:rsid w:val="0099601A"/>
    <w:rsid w:val="00996995"/>
    <w:rsid w:val="009969A6"/>
    <w:rsid w:val="00996B8F"/>
    <w:rsid w:val="00996C09"/>
    <w:rsid w:val="00996DC9"/>
    <w:rsid w:val="00996EC3"/>
    <w:rsid w:val="00996F8A"/>
    <w:rsid w:val="00997074"/>
    <w:rsid w:val="00997135"/>
    <w:rsid w:val="009973D9"/>
    <w:rsid w:val="009975D8"/>
    <w:rsid w:val="00997C8B"/>
    <w:rsid w:val="00997FB8"/>
    <w:rsid w:val="009A0138"/>
    <w:rsid w:val="009A0194"/>
    <w:rsid w:val="009A01A1"/>
    <w:rsid w:val="009A0818"/>
    <w:rsid w:val="009A122C"/>
    <w:rsid w:val="009A18FD"/>
    <w:rsid w:val="009A1AE6"/>
    <w:rsid w:val="009A1E1E"/>
    <w:rsid w:val="009A213F"/>
    <w:rsid w:val="009A23F0"/>
    <w:rsid w:val="009A246A"/>
    <w:rsid w:val="009A277C"/>
    <w:rsid w:val="009A2964"/>
    <w:rsid w:val="009A2CBE"/>
    <w:rsid w:val="009A31E8"/>
    <w:rsid w:val="009A3587"/>
    <w:rsid w:val="009A3EBC"/>
    <w:rsid w:val="009A4406"/>
    <w:rsid w:val="009A45B6"/>
    <w:rsid w:val="009A5064"/>
    <w:rsid w:val="009A5176"/>
    <w:rsid w:val="009A5493"/>
    <w:rsid w:val="009A54A1"/>
    <w:rsid w:val="009A5A8C"/>
    <w:rsid w:val="009A6416"/>
    <w:rsid w:val="009A658F"/>
    <w:rsid w:val="009A6C3E"/>
    <w:rsid w:val="009A6D7C"/>
    <w:rsid w:val="009A6E78"/>
    <w:rsid w:val="009A7028"/>
    <w:rsid w:val="009A7053"/>
    <w:rsid w:val="009A7349"/>
    <w:rsid w:val="009A74B1"/>
    <w:rsid w:val="009A75CF"/>
    <w:rsid w:val="009A7646"/>
    <w:rsid w:val="009A7A51"/>
    <w:rsid w:val="009B088F"/>
    <w:rsid w:val="009B0F5A"/>
    <w:rsid w:val="009B0F5D"/>
    <w:rsid w:val="009B19F5"/>
    <w:rsid w:val="009B2249"/>
    <w:rsid w:val="009B23A2"/>
    <w:rsid w:val="009B28A6"/>
    <w:rsid w:val="009B2AAA"/>
    <w:rsid w:val="009B2BCF"/>
    <w:rsid w:val="009B2D9B"/>
    <w:rsid w:val="009B2F12"/>
    <w:rsid w:val="009B3295"/>
    <w:rsid w:val="009B3312"/>
    <w:rsid w:val="009B341A"/>
    <w:rsid w:val="009B3576"/>
    <w:rsid w:val="009B35EC"/>
    <w:rsid w:val="009B382A"/>
    <w:rsid w:val="009B3A06"/>
    <w:rsid w:val="009B48BE"/>
    <w:rsid w:val="009B4A3E"/>
    <w:rsid w:val="009B4C72"/>
    <w:rsid w:val="009B4E2B"/>
    <w:rsid w:val="009B4F50"/>
    <w:rsid w:val="009B524F"/>
    <w:rsid w:val="009B5563"/>
    <w:rsid w:val="009B5A31"/>
    <w:rsid w:val="009B5F64"/>
    <w:rsid w:val="009B6D1D"/>
    <w:rsid w:val="009B6D85"/>
    <w:rsid w:val="009B6EB7"/>
    <w:rsid w:val="009B6EF0"/>
    <w:rsid w:val="009B6F42"/>
    <w:rsid w:val="009B7098"/>
    <w:rsid w:val="009B741E"/>
    <w:rsid w:val="009B74E5"/>
    <w:rsid w:val="009B7DD6"/>
    <w:rsid w:val="009C0486"/>
    <w:rsid w:val="009C05C1"/>
    <w:rsid w:val="009C0661"/>
    <w:rsid w:val="009C1381"/>
    <w:rsid w:val="009C14A3"/>
    <w:rsid w:val="009C1C2D"/>
    <w:rsid w:val="009C256F"/>
    <w:rsid w:val="009C3C1C"/>
    <w:rsid w:val="009C3C88"/>
    <w:rsid w:val="009C454F"/>
    <w:rsid w:val="009C59C9"/>
    <w:rsid w:val="009C5FD5"/>
    <w:rsid w:val="009C61BA"/>
    <w:rsid w:val="009C6663"/>
    <w:rsid w:val="009C6B88"/>
    <w:rsid w:val="009C6CE9"/>
    <w:rsid w:val="009C6D36"/>
    <w:rsid w:val="009C6DA5"/>
    <w:rsid w:val="009C6EE6"/>
    <w:rsid w:val="009C6FF6"/>
    <w:rsid w:val="009C742A"/>
    <w:rsid w:val="009C7472"/>
    <w:rsid w:val="009C7927"/>
    <w:rsid w:val="009C7C53"/>
    <w:rsid w:val="009C7CE0"/>
    <w:rsid w:val="009D01CC"/>
    <w:rsid w:val="009D02BD"/>
    <w:rsid w:val="009D02EE"/>
    <w:rsid w:val="009D0545"/>
    <w:rsid w:val="009D06A4"/>
    <w:rsid w:val="009D0826"/>
    <w:rsid w:val="009D0C24"/>
    <w:rsid w:val="009D11E7"/>
    <w:rsid w:val="009D13C3"/>
    <w:rsid w:val="009D171E"/>
    <w:rsid w:val="009D171F"/>
    <w:rsid w:val="009D1881"/>
    <w:rsid w:val="009D18E6"/>
    <w:rsid w:val="009D1AD8"/>
    <w:rsid w:val="009D1AEA"/>
    <w:rsid w:val="009D1BB3"/>
    <w:rsid w:val="009D1E8B"/>
    <w:rsid w:val="009D2273"/>
    <w:rsid w:val="009D2CFF"/>
    <w:rsid w:val="009D30E9"/>
    <w:rsid w:val="009D31B9"/>
    <w:rsid w:val="009D33A4"/>
    <w:rsid w:val="009D343D"/>
    <w:rsid w:val="009D3770"/>
    <w:rsid w:val="009D3829"/>
    <w:rsid w:val="009D3ACD"/>
    <w:rsid w:val="009D3C90"/>
    <w:rsid w:val="009D3F3F"/>
    <w:rsid w:val="009D4794"/>
    <w:rsid w:val="009D4AA2"/>
    <w:rsid w:val="009D4C87"/>
    <w:rsid w:val="009D5AD9"/>
    <w:rsid w:val="009D5E61"/>
    <w:rsid w:val="009D5FE3"/>
    <w:rsid w:val="009D697E"/>
    <w:rsid w:val="009D6EEE"/>
    <w:rsid w:val="009D79F6"/>
    <w:rsid w:val="009D7EEE"/>
    <w:rsid w:val="009E02B5"/>
    <w:rsid w:val="009E0739"/>
    <w:rsid w:val="009E08CE"/>
    <w:rsid w:val="009E0CA5"/>
    <w:rsid w:val="009E1061"/>
    <w:rsid w:val="009E13A9"/>
    <w:rsid w:val="009E14C2"/>
    <w:rsid w:val="009E171B"/>
    <w:rsid w:val="009E1C41"/>
    <w:rsid w:val="009E1F25"/>
    <w:rsid w:val="009E22F8"/>
    <w:rsid w:val="009E2977"/>
    <w:rsid w:val="009E2B6C"/>
    <w:rsid w:val="009E2CB8"/>
    <w:rsid w:val="009E33CD"/>
    <w:rsid w:val="009E3D08"/>
    <w:rsid w:val="009E4169"/>
    <w:rsid w:val="009E426A"/>
    <w:rsid w:val="009E4605"/>
    <w:rsid w:val="009E4D52"/>
    <w:rsid w:val="009E4E49"/>
    <w:rsid w:val="009E5096"/>
    <w:rsid w:val="009E51F4"/>
    <w:rsid w:val="009E534D"/>
    <w:rsid w:val="009E5A64"/>
    <w:rsid w:val="009E6017"/>
    <w:rsid w:val="009E6165"/>
    <w:rsid w:val="009E6232"/>
    <w:rsid w:val="009E6319"/>
    <w:rsid w:val="009E66A0"/>
    <w:rsid w:val="009E68D4"/>
    <w:rsid w:val="009E6A69"/>
    <w:rsid w:val="009E6B8D"/>
    <w:rsid w:val="009E6DAD"/>
    <w:rsid w:val="009E7212"/>
    <w:rsid w:val="009E75FB"/>
    <w:rsid w:val="009E77D1"/>
    <w:rsid w:val="009E7BFD"/>
    <w:rsid w:val="009F03B0"/>
    <w:rsid w:val="009F06A3"/>
    <w:rsid w:val="009F0C6E"/>
    <w:rsid w:val="009F16B4"/>
    <w:rsid w:val="009F1B46"/>
    <w:rsid w:val="009F21CF"/>
    <w:rsid w:val="009F230D"/>
    <w:rsid w:val="009F2A2C"/>
    <w:rsid w:val="009F30EC"/>
    <w:rsid w:val="009F3365"/>
    <w:rsid w:val="009F33A3"/>
    <w:rsid w:val="009F34B8"/>
    <w:rsid w:val="009F35F3"/>
    <w:rsid w:val="009F36C5"/>
    <w:rsid w:val="009F3ABE"/>
    <w:rsid w:val="009F431D"/>
    <w:rsid w:val="009F4628"/>
    <w:rsid w:val="009F494A"/>
    <w:rsid w:val="009F505D"/>
    <w:rsid w:val="009F540A"/>
    <w:rsid w:val="009F5442"/>
    <w:rsid w:val="009F5605"/>
    <w:rsid w:val="009F560E"/>
    <w:rsid w:val="009F5AA4"/>
    <w:rsid w:val="009F5F41"/>
    <w:rsid w:val="009F6312"/>
    <w:rsid w:val="009F640A"/>
    <w:rsid w:val="009F6439"/>
    <w:rsid w:val="009F671F"/>
    <w:rsid w:val="009F6809"/>
    <w:rsid w:val="009F6A1E"/>
    <w:rsid w:val="009F70C1"/>
    <w:rsid w:val="009F7164"/>
    <w:rsid w:val="009F75C7"/>
    <w:rsid w:val="009F7753"/>
    <w:rsid w:val="009F794F"/>
    <w:rsid w:val="009F7A6B"/>
    <w:rsid w:val="009F7D2E"/>
    <w:rsid w:val="009F7F84"/>
    <w:rsid w:val="00A00B60"/>
    <w:rsid w:val="00A00B6C"/>
    <w:rsid w:val="00A00D83"/>
    <w:rsid w:val="00A00E0F"/>
    <w:rsid w:val="00A01065"/>
    <w:rsid w:val="00A013B7"/>
    <w:rsid w:val="00A015E8"/>
    <w:rsid w:val="00A016FE"/>
    <w:rsid w:val="00A0172D"/>
    <w:rsid w:val="00A017AF"/>
    <w:rsid w:val="00A01CAC"/>
    <w:rsid w:val="00A01E04"/>
    <w:rsid w:val="00A02431"/>
    <w:rsid w:val="00A02C82"/>
    <w:rsid w:val="00A02CB0"/>
    <w:rsid w:val="00A02DF9"/>
    <w:rsid w:val="00A030A1"/>
    <w:rsid w:val="00A031A2"/>
    <w:rsid w:val="00A04EEC"/>
    <w:rsid w:val="00A0565F"/>
    <w:rsid w:val="00A05725"/>
    <w:rsid w:val="00A06288"/>
    <w:rsid w:val="00A06746"/>
    <w:rsid w:val="00A06A5D"/>
    <w:rsid w:val="00A06C8D"/>
    <w:rsid w:val="00A06CFE"/>
    <w:rsid w:val="00A076A3"/>
    <w:rsid w:val="00A07829"/>
    <w:rsid w:val="00A07A0F"/>
    <w:rsid w:val="00A07C2F"/>
    <w:rsid w:val="00A07D47"/>
    <w:rsid w:val="00A07D6A"/>
    <w:rsid w:val="00A1007A"/>
    <w:rsid w:val="00A10235"/>
    <w:rsid w:val="00A1051D"/>
    <w:rsid w:val="00A10593"/>
    <w:rsid w:val="00A116E3"/>
    <w:rsid w:val="00A117C4"/>
    <w:rsid w:val="00A12282"/>
    <w:rsid w:val="00A123C2"/>
    <w:rsid w:val="00A124D3"/>
    <w:rsid w:val="00A12592"/>
    <w:rsid w:val="00A12CE0"/>
    <w:rsid w:val="00A12F62"/>
    <w:rsid w:val="00A13B54"/>
    <w:rsid w:val="00A13CDA"/>
    <w:rsid w:val="00A1419A"/>
    <w:rsid w:val="00A149E3"/>
    <w:rsid w:val="00A14D39"/>
    <w:rsid w:val="00A14EA1"/>
    <w:rsid w:val="00A14FE9"/>
    <w:rsid w:val="00A155F0"/>
    <w:rsid w:val="00A159B1"/>
    <w:rsid w:val="00A15BBC"/>
    <w:rsid w:val="00A16B0B"/>
    <w:rsid w:val="00A16D52"/>
    <w:rsid w:val="00A16DA8"/>
    <w:rsid w:val="00A1706F"/>
    <w:rsid w:val="00A170EE"/>
    <w:rsid w:val="00A175D0"/>
    <w:rsid w:val="00A20A1F"/>
    <w:rsid w:val="00A20AD8"/>
    <w:rsid w:val="00A2178D"/>
    <w:rsid w:val="00A220E2"/>
    <w:rsid w:val="00A22F66"/>
    <w:rsid w:val="00A2339F"/>
    <w:rsid w:val="00A233CB"/>
    <w:rsid w:val="00A240B6"/>
    <w:rsid w:val="00A243EE"/>
    <w:rsid w:val="00A248C8"/>
    <w:rsid w:val="00A24C2B"/>
    <w:rsid w:val="00A25337"/>
    <w:rsid w:val="00A25839"/>
    <w:rsid w:val="00A25B85"/>
    <w:rsid w:val="00A26531"/>
    <w:rsid w:val="00A26A4D"/>
    <w:rsid w:val="00A26A5B"/>
    <w:rsid w:val="00A26D96"/>
    <w:rsid w:val="00A275B0"/>
    <w:rsid w:val="00A27684"/>
    <w:rsid w:val="00A278C4"/>
    <w:rsid w:val="00A279E4"/>
    <w:rsid w:val="00A27E74"/>
    <w:rsid w:val="00A300A3"/>
    <w:rsid w:val="00A302C9"/>
    <w:rsid w:val="00A3095E"/>
    <w:rsid w:val="00A30AA3"/>
    <w:rsid w:val="00A30ED2"/>
    <w:rsid w:val="00A31342"/>
    <w:rsid w:val="00A315BC"/>
    <w:rsid w:val="00A325BF"/>
    <w:rsid w:val="00A328CC"/>
    <w:rsid w:val="00A329AD"/>
    <w:rsid w:val="00A32C85"/>
    <w:rsid w:val="00A32E03"/>
    <w:rsid w:val="00A32E6C"/>
    <w:rsid w:val="00A32E93"/>
    <w:rsid w:val="00A3300D"/>
    <w:rsid w:val="00A331A8"/>
    <w:rsid w:val="00A33D96"/>
    <w:rsid w:val="00A33F19"/>
    <w:rsid w:val="00A350D6"/>
    <w:rsid w:val="00A35215"/>
    <w:rsid w:val="00A35698"/>
    <w:rsid w:val="00A35AE1"/>
    <w:rsid w:val="00A35B18"/>
    <w:rsid w:val="00A35C75"/>
    <w:rsid w:val="00A35E8F"/>
    <w:rsid w:val="00A37452"/>
    <w:rsid w:val="00A3749B"/>
    <w:rsid w:val="00A37575"/>
    <w:rsid w:val="00A37A40"/>
    <w:rsid w:val="00A37D87"/>
    <w:rsid w:val="00A37E92"/>
    <w:rsid w:val="00A40492"/>
    <w:rsid w:val="00A40ECD"/>
    <w:rsid w:val="00A4141B"/>
    <w:rsid w:val="00A41689"/>
    <w:rsid w:val="00A41752"/>
    <w:rsid w:val="00A420F0"/>
    <w:rsid w:val="00A421DD"/>
    <w:rsid w:val="00A42664"/>
    <w:rsid w:val="00A426CD"/>
    <w:rsid w:val="00A4283D"/>
    <w:rsid w:val="00A43000"/>
    <w:rsid w:val="00A43EF8"/>
    <w:rsid w:val="00A4421D"/>
    <w:rsid w:val="00A4423C"/>
    <w:rsid w:val="00A44719"/>
    <w:rsid w:val="00A45454"/>
    <w:rsid w:val="00A45B8B"/>
    <w:rsid w:val="00A45F3B"/>
    <w:rsid w:val="00A45FBA"/>
    <w:rsid w:val="00A46093"/>
    <w:rsid w:val="00A461B8"/>
    <w:rsid w:val="00A46453"/>
    <w:rsid w:val="00A46E38"/>
    <w:rsid w:val="00A46EFE"/>
    <w:rsid w:val="00A4731B"/>
    <w:rsid w:val="00A4778D"/>
    <w:rsid w:val="00A4781D"/>
    <w:rsid w:val="00A47DAE"/>
    <w:rsid w:val="00A501B6"/>
    <w:rsid w:val="00A50552"/>
    <w:rsid w:val="00A505FF"/>
    <w:rsid w:val="00A50791"/>
    <w:rsid w:val="00A50928"/>
    <w:rsid w:val="00A50D88"/>
    <w:rsid w:val="00A51197"/>
    <w:rsid w:val="00A511F0"/>
    <w:rsid w:val="00A51428"/>
    <w:rsid w:val="00A514CA"/>
    <w:rsid w:val="00A514F1"/>
    <w:rsid w:val="00A51584"/>
    <w:rsid w:val="00A51861"/>
    <w:rsid w:val="00A523F2"/>
    <w:rsid w:val="00A5248B"/>
    <w:rsid w:val="00A524A2"/>
    <w:rsid w:val="00A524EE"/>
    <w:rsid w:val="00A53925"/>
    <w:rsid w:val="00A53C74"/>
    <w:rsid w:val="00A54495"/>
    <w:rsid w:val="00A54654"/>
    <w:rsid w:val="00A54F29"/>
    <w:rsid w:val="00A55516"/>
    <w:rsid w:val="00A55D1D"/>
    <w:rsid w:val="00A56345"/>
    <w:rsid w:val="00A56650"/>
    <w:rsid w:val="00A56923"/>
    <w:rsid w:val="00A5714A"/>
    <w:rsid w:val="00A572C4"/>
    <w:rsid w:val="00A5761E"/>
    <w:rsid w:val="00A57B5D"/>
    <w:rsid w:val="00A57D05"/>
    <w:rsid w:val="00A57E83"/>
    <w:rsid w:val="00A57E86"/>
    <w:rsid w:val="00A57EAA"/>
    <w:rsid w:val="00A6031E"/>
    <w:rsid w:val="00A605D0"/>
    <w:rsid w:val="00A61283"/>
    <w:rsid w:val="00A617B2"/>
    <w:rsid w:val="00A617C4"/>
    <w:rsid w:val="00A61BE3"/>
    <w:rsid w:val="00A61F33"/>
    <w:rsid w:val="00A62574"/>
    <w:rsid w:val="00A6287A"/>
    <w:rsid w:val="00A62AD6"/>
    <w:rsid w:val="00A62C2D"/>
    <w:rsid w:val="00A62E42"/>
    <w:rsid w:val="00A62E96"/>
    <w:rsid w:val="00A6382A"/>
    <w:rsid w:val="00A64234"/>
    <w:rsid w:val="00A64442"/>
    <w:rsid w:val="00A64A71"/>
    <w:rsid w:val="00A64C04"/>
    <w:rsid w:val="00A6510D"/>
    <w:rsid w:val="00A652B1"/>
    <w:rsid w:val="00A6540E"/>
    <w:rsid w:val="00A6575B"/>
    <w:rsid w:val="00A658BB"/>
    <w:rsid w:val="00A65994"/>
    <w:rsid w:val="00A660C8"/>
    <w:rsid w:val="00A66495"/>
    <w:rsid w:val="00A6655C"/>
    <w:rsid w:val="00A66701"/>
    <w:rsid w:val="00A6683D"/>
    <w:rsid w:val="00A66DAB"/>
    <w:rsid w:val="00A66F73"/>
    <w:rsid w:val="00A6727D"/>
    <w:rsid w:val="00A673FD"/>
    <w:rsid w:val="00A676E7"/>
    <w:rsid w:val="00A6787C"/>
    <w:rsid w:val="00A67E5B"/>
    <w:rsid w:val="00A67FCE"/>
    <w:rsid w:val="00A700CA"/>
    <w:rsid w:val="00A702F6"/>
    <w:rsid w:val="00A7039A"/>
    <w:rsid w:val="00A7042A"/>
    <w:rsid w:val="00A704FE"/>
    <w:rsid w:val="00A70CD5"/>
    <w:rsid w:val="00A70DE4"/>
    <w:rsid w:val="00A70F87"/>
    <w:rsid w:val="00A713B2"/>
    <w:rsid w:val="00A71636"/>
    <w:rsid w:val="00A71661"/>
    <w:rsid w:val="00A718EF"/>
    <w:rsid w:val="00A71908"/>
    <w:rsid w:val="00A71CA0"/>
    <w:rsid w:val="00A7236C"/>
    <w:rsid w:val="00A72594"/>
    <w:rsid w:val="00A72960"/>
    <w:rsid w:val="00A72996"/>
    <w:rsid w:val="00A72D50"/>
    <w:rsid w:val="00A72D8F"/>
    <w:rsid w:val="00A72DF2"/>
    <w:rsid w:val="00A7316E"/>
    <w:rsid w:val="00A73289"/>
    <w:rsid w:val="00A73D01"/>
    <w:rsid w:val="00A73E74"/>
    <w:rsid w:val="00A7428E"/>
    <w:rsid w:val="00A743D1"/>
    <w:rsid w:val="00A74664"/>
    <w:rsid w:val="00A74815"/>
    <w:rsid w:val="00A748C4"/>
    <w:rsid w:val="00A749DF"/>
    <w:rsid w:val="00A74BEC"/>
    <w:rsid w:val="00A74C51"/>
    <w:rsid w:val="00A74D1E"/>
    <w:rsid w:val="00A74D69"/>
    <w:rsid w:val="00A74FCD"/>
    <w:rsid w:val="00A7503A"/>
    <w:rsid w:val="00A7506F"/>
    <w:rsid w:val="00A751AB"/>
    <w:rsid w:val="00A751AF"/>
    <w:rsid w:val="00A7525F"/>
    <w:rsid w:val="00A756BB"/>
    <w:rsid w:val="00A75727"/>
    <w:rsid w:val="00A7598A"/>
    <w:rsid w:val="00A762B7"/>
    <w:rsid w:val="00A762E5"/>
    <w:rsid w:val="00A766D0"/>
    <w:rsid w:val="00A76C76"/>
    <w:rsid w:val="00A76CA4"/>
    <w:rsid w:val="00A76DB9"/>
    <w:rsid w:val="00A77038"/>
    <w:rsid w:val="00A774BE"/>
    <w:rsid w:val="00A77D7E"/>
    <w:rsid w:val="00A8014E"/>
    <w:rsid w:val="00A8049C"/>
    <w:rsid w:val="00A80BA4"/>
    <w:rsid w:val="00A80BDB"/>
    <w:rsid w:val="00A812CC"/>
    <w:rsid w:val="00A81690"/>
    <w:rsid w:val="00A8170C"/>
    <w:rsid w:val="00A81807"/>
    <w:rsid w:val="00A81AA7"/>
    <w:rsid w:val="00A81AFD"/>
    <w:rsid w:val="00A81CF4"/>
    <w:rsid w:val="00A81E1B"/>
    <w:rsid w:val="00A82963"/>
    <w:rsid w:val="00A8296D"/>
    <w:rsid w:val="00A83636"/>
    <w:rsid w:val="00A83856"/>
    <w:rsid w:val="00A84001"/>
    <w:rsid w:val="00A8402E"/>
    <w:rsid w:val="00A840F1"/>
    <w:rsid w:val="00A842DC"/>
    <w:rsid w:val="00A843EA"/>
    <w:rsid w:val="00A8444C"/>
    <w:rsid w:val="00A84BB4"/>
    <w:rsid w:val="00A84E01"/>
    <w:rsid w:val="00A85085"/>
    <w:rsid w:val="00A850DA"/>
    <w:rsid w:val="00A8551E"/>
    <w:rsid w:val="00A86A5C"/>
    <w:rsid w:val="00A86ABD"/>
    <w:rsid w:val="00A86B49"/>
    <w:rsid w:val="00A86E84"/>
    <w:rsid w:val="00A87D3B"/>
    <w:rsid w:val="00A900A7"/>
    <w:rsid w:val="00A90108"/>
    <w:rsid w:val="00A904FB"/>
    <w:rsid w:val="00A905A3"/>
    <w:rsid w:val="00A90667"/>
    <w:rsid w:val="00A90AFB"/>
    <w:rsid w:val="00A90FF6"/>
    <w:rsid w:val="00A91212"/>
    <w:rsid w:val="00A912D4"/>
    <w:rsid w:val="00A91445"/>
    <w:rsid w:val="00A915E9"/>
    <w:rsid w:val="00A91CD2"/>
    <w:rsid w:val="00A921F5"/>
    <w:rsid w:val="00A92987"/>
    <w:rsid w:val="00A92A36"/>
    <w:rsid w:val="00A9336A"/>
    <w:rsid w:val="00A9336E"/>
    <w:rsid w:val="00A93401"/>
    <w:rsid w:val="00A938CC"/>
    <w:rsid w:val="00A93AF7"/>
    <w:rsid w:val="00A93BAD"/>
    <w:rsid w:val="00A94189"/>
    <w:rsid w:val="00A94763"/>
    <w:rsid w:val="00A948EE"/>
    <w:rsid w:val="00A94980"/>
    <w:rsid w:val="00A94CFE"/>
    <w:rsid w:val="00A95357"/>
    <w:rsid w:val="00A95451"/>
    <w:rsid w:val="00A955B9"/>
    <w:rsid w:val="00A9569C"/>
    <w:rsid w:val="00A95C58"/>
    <w:rsid w:val="00A960C8"/>
    <w:rsid w:val="00A9654E"/>
    <w:rsid w:val="00A966E0"/>
    <w:rsid w:val="00A967D9"/>
    <w:rsid w:val="00A97160"/>
    <w:rsid w:val="00AA0312"/>
    <w:rsid w:val="00AA066E"/>
    <w:rsid w:val="00AA0E98"/>
    <w:rsid w:val="00AA1D28"/>
    <w:rsid w:val="00AA2152"/>
    <w:rsid w:val="00AA23F5"/>
    <w:rsid w:val="00AA2539"/>
    <w:rsid w:val="00AA26E5"/>
    <w:rsid w:val="00AA2A32"/>
    <w:rsid w:val="00AA38F6"/>
    <w:rsid w:val="00AA3A12"/>
    <w:rsid w:val="00AA3EA3"/>
    <w:rsid w:val="00AA42D6"/>
    <w:rsid w:val="00AA444F"/>
    <w:rsid w:val="00AA4B3D"/>
    <w:rsid w:val="00AA51A1"/>
    <w:rsid w:val="00AA56E3"/>
    <w:rsid w:val="00AA6920"/>
    <w:rsid w:val="00AA6B7F"/>
    <w:rsid w:val="00AA739E"/>
    <w:rsid w:val="00AA7614"/>
    <w:rsid w:val="00AA78D8"/>
    <w:rsid w:val="00AA7B68"/>
    <w:rsid w:val="00AA7BA5"/>
    <w:rsid w:val="00AA7F77"/>
    <w:rsid w:val="00AB0D00"/>
    <w:rsid w:val="00AB0D11"/>
    <w:rsid w:val="00AB1781"/>
    <w:rsid w:val="00AB220C"/>
    <w:rsid w:val="00AB36E6"/>
    <w:rsid w:val="00AB3BAB"/>
    <w:rsid w:val="00AB40B6"/>
    <w:rsid w:val="00AB4549"/>
    <w:rsid w:val="00AB4A7F"/>
    <w:rsid w:val="00AB4B5D"/>
    <w:rsid w:val="00AB4BD0"/>
    <w:rsid w:val="00AB4C95"/>
    <w:rsid w:val="00AB502E"/>
    <w:rsid w:val="00AB5BB7"/>
    <w:rsid w:val="00AB5C16"/>
    <w:rsid w:val="00AB61DE"/>
    <w:rsid w:val="00AB643A"/>
    <w:rsid w:val="00AB6626"/>
    <w:rsid w:val="00AB69AC"/>
    <w:rsid w:val="00AB7143"/>
    <w:rsid w:val="00AB71B1"/>
    <w:rsid w:val="00AC05DA"/>
    <w:rsid w:val="00AC0F9A"/>
    <w:rsid w:val="00AC10E8"/>
    <w:rsid w:val="00AC152C"/>
    <w:rsid w:val="00AC1A71"/>
    <w:rsid w:val="00AC1E0E"/>
    <w:rsid w:val="00AC2595"/>
    <w:rsid w:val="00AC2DB6"/>
    <w:rsid w:val="00AC2EFB"/>
    <w:rsid w:val="00AC3064"/>
    <w:rsid w:val="00AC315B"/>
    <w:rsid w:val="00AC3196"/>
    <w:rsid w:val="00AC3379"/>
    <w:rsid w:val="00AC3A5B"/>
    <w:rsid w:val="00AC3D07"/>
    <w:rsid w:val="00AC3D3C"/>
    <w:rsid w:val="00AC4065"/>
    <w:rsid w:val="00AC42C0"/>
    <w:rsid w:val="00AC43AF"/>
    <w:rsid w:val="00AC44F9"/>
    <w:rsid w:val="00AC4707"/>
    <w:rsid w:val="00AC53CC"/>
    <w:rsid w:val="00AC5819"/>
    <w:rsid w:val="00AC5F2E"/>
    <w:rsid w:val="00AC63FC"/>
    <w:rsid w:val="00AC6566"/>
    <w:rsid w:val="00AC6B56"/>
    <w:rsid w:val="00AC7043"/>
    <w:rsid w:val="00AC75E2"/>
    <w:rsid w:val="00AC7A2C"/>
    <w:rsid w:val="00AC7B8A"/>
    <w:rsid w:val="00AC7BEF"/>
    <w:rsid w:val="00AD040E"/>
    <w:rsid w:val="00AD0430"/>
    <w:rsid w:val="00AD123B"/>
    <w:rsid w:val="00AD156A"/>
    <w:rsid w:val="00AD1DF3"/>
    <w:rsid w:val="00AD1FD7"/>
    <w:rsid w:val="00AD2B3E"/>
    <w:rsid w:val="00AD2D7A"/>
    <w:rsid w:val="00AD3936"/>
    <w:rsid w:val="00AD3C43"/>
    <w:rsid w:val="00AD42A9"/>
    <w:rsid w:val="00AD476E"/>
    <w:rsid w:val="00AD496E"/>
    <w:rsid w:val="00AD4B41"/>
    <w:rsid w:val="00AD4F52"/>
    <w:rsid w:val="00AD5E65"/>
    <w:rsid w:val="00AD7210"/>
    <w:rsid w:val="00AD7E73"/>
    <w:rsid w:val="00AE017B"/>
    <w:rsid w:val="00AE03B6"/>
    <w:rsid w:val="00AE0B24"/>
    <w:rsid w:val="00AE0C1E"/>
    <w:rsid w:val="00AE1257"/>
    <w:rsid w:val="00AE13C6"/>
    <w:rsid w:val="00AE15EF"/>
    <w:rsid w:val="00AE18CE"/>
    <w:rsid w:val="00AE1C19"/>
    <w:rsid w:val="00AE1C71"/>
    <w:rsid w:val="00AE1FE1"/>
    <w:rsid w:val="00AE21F0"/>
    <w:rsid w:val="00AE25D6"/>
    <w:rsid w:val="00AE2CCC"/>
    <w:rsid w:val="00AE2D85"/>
    <w:rsid w:val="00AE2F90"/>
    <w:rsid w:val="00AE34A4"/>
    <w:rsid w:val="00AE3BF6"/>
    <w:rsid w:val="00AE3DA1"/>
    <w:rsid w:val="00AE4060"/>
    <w:rsid w:val="00AE4140"/>
    <w:rsid w:val="00AE46F8"/>
    <w:rsid w:val="00AE4F84"/>
    <w:rsid w:val="00AE5118"/>
    <w:rsid w:val="00AE52E6"/>
    <w:rsid w:val="00AE561F"/>
    <w:rsid w:val="00AE62A0"/>
    <w:rsid w:val="00AE6A50"/>
    <w:rsid w:val="00AE6A68"/>
    <w:rsid w:val="00AE6E54"/>
    <w:rsid w:val="00AE6EE0"/>
    <w:rsid w:val="00AE6F59"/>
    <w:rsid w:val="00AE704F"/>
    <w:rsid w:val="00AE7D38"/>
    <w:rsid w:val="00AE7D6B"/>
    <w:rsid w:val="00AF0249"/>
    <w:rsid w:val="00AF04A1"/>
    <w:rsid w:val="00AF04B6"/>
    <w:rsid w:val="00AF0604"/>
    <w:rsid w:val="00AF06A7"/>
    <w:rsid w:val="00AF1165"/>
    <w:rsid w:val="00AF1C5E"/>
    <w:rsid w:val="00AF21C8"/>
    <w:rsid w:val="00AF229D"/>
    <w:rsid w:val="00AF346A"/>
    <w:rsid w:val="00AF350A"/>
    <w:rsid w:val="00AF360E"/>
    <w:rsid w:val="00AF3725"/>
    <w:rsid w:val="00AF3780"/>
    <w:rsid w:val="00AF3813"/>
    <w:rsid w:val="00AF387A"/>
    <w:rsid w:val="00AF3B72"/>
    <w:rsid w:val="00AF4171"/>
    <w:rsid w:val="00AF45A1"/>
    <w:rsid w:val="00AF4A7D"/>
    <w:rsid w:val="00AF4EB7"/>
    <w:rsid w:val="00AF4FC8"/>
    <w:rsid w:val="00AF5002"/>
    <w:rsid w:val="00AF5BFD"/>
    <w:rsid w:val="00AF5C36"/>
    <w:rsid w:val="00AF5EAC"/>
    <w:rsid w:val="00AF603C"/>
    <w:rsid w:val="00AF6083"/>
    <w:rsid w:val="00AF66BB"/>
    <w:rsid w:val="00AF6FC8"/>
    <w:rsid w:val="00AF753B"/>
    <w:rsid w:val="00AF7DD7"/>
    <w:rsid w:val="00AF7FF7"/>
    <w:rsid w:val="00B003F6"/>
    <w:rsid w:val="00B00527"/>
    <w:rsid w:val="00B00EBE"/>
    <w:rsid w:val="00B01217"/>
    <w:rsid w:val="00B013F3"/>
    <w:rsid w:val="00B01592"/>
    <w:rsid w:val="00B015F8"/>
    <w:rsid w:val="00B01916"/>
    <w:rsid w:val="00B019A5"/>
    <w:rsid w:val="00B01B8A"/>
    <w:rsid w:val="00B01F01"/>
    <w:rsid w:val="00B0232D"/>
    <w:rsid w:val="00B0255C"/>
    <w:rsid w:val="00B02962"/>
    <w:rsid w:val="00B02CFD"/>
    <w:rsid w:val="00B03DA2"/>
    <w:rsid w:val="00B03DD6"/>
    <w:rsid w:val="00B041F5"/>
    <w:rsid w:val="00B04285"/>
    <w:rsid w:val="00B0495F"/>
    <w:rsid w:val="00B056EB"/>
    <w:rsid w:val="00B05A23"/>
    <w:rsid w:val="00B05B29"/>
    <w:rsid w:val="00B05B97"/>
    <w:rsid w:val="00B068AF"/>
    <w:rsid w:val="00B068C1"/>
    <w:rsid w:val="00B073DB"/>
    <w:rsid w:val="00B07788"/>
    <w:rsid w:val="00B079EC"/>
    <w:rsid w:val="00B07BF9"/>
    <w:rsid w:val="00B10EA2"/>
    <w:rsid w:val="00B10EF9"/>
    <w:rsid w:val="00B10F7B"/>
    <w:rsid w:val="00B12387"/>
    <w:rsid w:val="00B133A1"/>
    <w:rsid w:val="00B13546"/>
    <w:rsid w:val="00B135A0"/>
    <w:rsid w:val="00B13943"/>
    <w:rsid w:val="00B13E8A"/>
    <w:rsid w:val="00B13ECF"/>
    <w:rsid w:val="00B14CEB"/>
    <w:rsid w:val="00B14D02"/>
    <w:rsid w:val="00B14F97"/>
    <w:rsid w:val="00B151FB"/>
    <w:rsid w:val="00B154C6"/>
    <w:rsid w:val="00B15667"/>
    <w:rsid w:val="00B159A3"/>
    <w:rsid w:val="00B15B00"/>
    <w:rsid w:val="00B15D81"/>
    <w:rsid w:val="00B15E54"/>
    <w:rsid w:val="00B16117"/>
    <w:rsid w:val="00B1694C"/>
    <w:rsid w:val="00B16B44"/>
    <w:rsid w:val="00B16FC2"/>
    <w:rsid w:val="00B1749D"/>
    <w:rsid w:val="00B17712"/>
    <w:rsid w:val="00B17D2D"/>
    <w:rsid w:val="00B17DA2"/>
    <w:rsid w:val="00B17FE3"/>
    <w:rsid w:val="00B20094"/>
    <w:rsid w:val="00B200B6"/>
    <w:rsid w:val="00B205BE"/>
    <w:rsid w:val="00B2068F"/>
    <w:rsid w:val="00B2088C"/>
    <w:rsid w:val="00B20EAB"/>
    <w:rsid w:val="00B21247"/>
    <w:rsid w:val="00B214C6"/>
    <w:rsid w:val="00B219E1"/>
    <w:rsid w:val="00B232C5"/>
    <w:rsid w:val="00B233BE"/>
    <w:rsid w:val="00B233D0"/>
    <w:rsid w:val="00B23634"/>
    <w:rsid w:val="00B23D18"/>
    <w:rsid w:val="00B23EB9"/>
    <w:rsid w:val="00B23FC9"/>
    <w:rsid w:val="00B23FCF"/>
    <w:rsid w:val="00B24057"/>
    <w:rsid w:val="00B2415B"/>
    <w:rsid w:val="00B24599"/>
    <w:rsid w:val="00B249D6"/>
    <w:rsid w:val="00B249F3"/>
    <w:rsid w:val="00B24B2A"/>
    <w:rsid w:val="00B24BA5"/>
    <w:rsid w:val="00B24D51"/>
    <w:rsid w:val="00B24DA8"/>
    <w:rsid w:val="00B2503D"/>
    <w:rsid w:val="00B259B5"/>
    <w:rsid w:val="00B261CC"/>
    <w:rsid w:val="00B26469"/>
    <w:rsid w:val="00B270D8"/>
    <w:rsid w:val="00B273AE"/>
    <w:rsid w:val="00B273BD"/>
    <w:rsid w:val="00B273D1"/>
    <w:rsid w:val="00B275B8"/>
    <w:rsid w:val="00B27936"/>
    <w:rsid w:val="00B30240"/>
    <w:rsid w:val="00B30401"/>
    <w:rsid w:val="00B30E65"/>
    <w:rsid w:val="00B30F6B"/>
    <w:rsid w:val="00B315D1"/>
    <w:rsid w:val="00B31726"/>
    <w:rsid w:val="00B317CB"/>
    <w:rsid w:val="00B320DC"/>
    <w:rsid w:val="00B3248F"/>
    <w:rsid w:val="00B32DE0"/>
    <w:rsid w:val="00B332A7"/>
    <w:rsid w:val="00B3332C"/>
    <w:rsid w:val="00B3338D"/>
    <w:rsid w:val="00B33E91"/>
    <w:rsid w:val="00B342EE"/>
    <w:rsid w:val="00B34505"/>
    <w:rsid w:val="00B346F5"/>
    <w:rsid w:val="00B347C6"/>
    <w:rsid w:val="00B34B9B"/>
    <w:rsid w:val="00B34EAE"/>
    <w:rsid w:val="00B34ECD"/>
    <w:rsid w:val="00B34F76"/>
    <w:rsid w:val="00B35028"/>
    <w:rsid w:val="00B3568C"/>
    <w:rsid w:val="00B357B7"/>
    <w:rsid w:val="00B3583B"/>
    <w:rsid w:val="00B35F61"/>
    <w:rsid w:val="00B3642E"/>
    <w:rsid w:val="00B36791"/>
    <w:rsid w:val="00B36866"/>
    <w:rsid w:val="00B36A49"/>
    <w:rsid w:val="00B36BA2"/>
    <w:rsid w:val="00B36D97"/>
    <w:rsid w:val="00B37127"/>
    <w:rsid w:val="00B378A5"/>
    <w:rsid w:val="00B3790F"/>
    <w:rsid w:val="00B37A8F"/>
    <w:rsid w:val="00B4013C"/>
    <w:rsid w:val="00B407EE"/>
    <w:rsid w:val="00B408C3"/>
    <w:rsid w:val="00B40A29"/>
    <w:rsid w:val="00B41731"/>
    <w:rsid w:val="00B41B43"/>
    <w:rsid w:val="00B41EFA"/>
    <w:rsid w:val="00B41F3D"/>
    <w:rsid w:val="00B4239F"/>
    <w:rsid w:val="00B42432"/>
    <w:rsid w:val="00B424BB"/>
    <w:rsid w:val="00B424E5"/>
    <w:rsid w:val="00B42535"/>
    <w:rsid w:val="00B42CFB"/>
    <w:rsid w:val="00B4390F"/>
    <w:rsid w:val="00B43DCE"/>
    <w:rsid w:val="00B44195"/>
    <w:rsid w:val="00B442C3"/>
    <w:rsid w:val="00B448F5"/>
    <w:rsid w:val="00B449BE"/>
    <w:rsid w:val="00B45B64"/>
    <w:rsid w:val="00B47002"/>
    <w:rsid w:val="00B50E24"/>
    <w:rsid w:val="00B50E6B"/>
    <w:rsid w:val="00B51417"/>
    <w:rsid w:val="00B51BC9"/>
    <w:rsid w:val="00B51D58"/>
    <w:rsid w:val="00B5315B"/>
    <w:rsid w:val="00B53988"/>
    <w:rsid w:val="00B53C5D"/>
    <w:rsid w:val="00B54981"/>
    <w:rsid w:val="00B54CBD"/>
    <w:rsid w:val="00B558F3"/>
    <w:rsid w:val="00B55B04"/>
    <w:rsid w:val="00B55CFE"/>
    <w:rsid w:val="00B55D67"/>
    <w:rsid w:val="00B55E30"/>
    <w:rsid w:val="00B55F8C"/>
    <w:rsid w:val="00B56036"/>
    <w:rsid w:val="00B563D7"/>
    <w:rsid w:val="00B5690D"/>
    <w:rsid w:val="00B56AC5"/>
    <w:rsid w:val="00B56D9A"/>
    <w:rsid w:val="00B56E73"/>
    <w:rsid w:val="00B57126"/>
    <w:rsid w:val="00B600F2"/>
    <w:rsid w:val="00B605EB"/>
    <w:rsid w:val="00B606A7"/>
    <w:rsid w:val="00B60B6B"/>
    <w:rsid w:val="00B60D37"/>
    <w:rsid w:val="00B611B1"/>
    <w:rsid w:val="00B61A27"/>
    <w:rsid w:val="00B61A48"/>
    <w:rsid w:val="00B61A87"/>
    <w:rsid w:val="00B61E84"/>
    <w:rsid w:val="00B62413"/>
    <w:rsid w:val="00B62646"/>
    <w:rsid w:val="00B6281C"/>
    <w:rsid w:val="00B628A3"/>
    <w:rsid w:val="00B62AC5"/>
    <w:rsid w:val="00B630A4"/>
    <w:rsid w:val="00B63238"/>
    <w:rsid w:val="00B6326A"/>
    <w:rsid w:val="00B634B0"/>
    <w:rsid w:val="00B63A21"/>
    <w:rsid w:val="00B63CDE"/>
    <w:rsid w:val="00B63CF3"/>
    <w:rsid w:val="00B646A5"/>
    <w:rsid w:val="00B64ABE"/>
    <w:rsid w:val="00B65347"/>
    <w:rsid w:val="00B656B7"/>
    <w:rsid w:val="00B659BE"/>
    <w:rsid w:val="00B65DE1"/>
    <w:rsid w:val="00B66E1A"/>
    <w:rsid w:val="00B67313"/>
    <w:rsid w:val="00B673F5"/>
    <w:rsid w:val="00B6747B"/>
    <w:rsid w:val="00B67910"/>
    <w:rsid w:val="00B679BA"/>
    <w:rsid w:val="00B67EC4"/>
    <w:rsid w:val="00B7044A"/>
    <w:rsid w:val="00B7045D"/>
    <w:rsid w:val="00B704A0"/>
    <w:rsid w:val="00B7057B"/>
    <w:rsid w:val="00B7092B"/>
    <w:rsid w:val="00B709C6"/>
    <w:rsid w:val="00B70D9D"/>
    <w:rsid w:val="00B710D1"/>
    <w:rsid w:val="00B71335"/>
    <w:rsid w:val="00B713D7"/>
    <w:rsid w:val="00B716E0"/>
    <w:rsid w:val="00B71FDC"/>
    <w:rsid w:val="00B720B6"/>
    <w:rsid w:val="00B7238E"/>
    <w:rsid w:val="00B725C3"/>
    <w:rsid w:val="00B72A7E"/>
    <w:rsid w:val="00B72AF0"/>
    <w:rsid w:val="00B7315B"/>
    <w:rsid w:val="00B73183"/>
    <w:rsid w:val="00B732A4"/>
    <w:rsid w:val="00B735A3"/>
    <w:rsid w:val="00B736E8"/>
    <w:rsid w:val="00B73739"/>
    <w:rsid w:val="00B737E6"/>
    <w:rsid w:val="00B737EB"/>
    <w:rsid w:val="00B7395C"/>
    <w:rsid w:val="00B73C46"/>
    <w:rsid w:val="00B73C6F"/>
    <w:rsid w:val="00B750F0"/>
    <w:rsid w:val="00B7541E"/>
    <w:rsid w:val="00B75D6B"/>
    <w:rsid w:val="00B760CB"/>
    <w:rsid w:val="00B76BEE"/>
    <w:rsid w:val="00B76E73"/>
    <w:rsid w:val="00B7702D"/>
    <w:rsid w:val="00B775EE"/>
    <w:rsid w:val="00B80001"/>
    <w:rsid w:val="00B80363"/>
    <w:rsid w:val="00B805DD"/>
    <w:rsid w:val="00B806E0"/>
    <w:rsid w:val="00B80A67"/>
    <w:rsid w:val="00B80A78"/>
    <w:rsid w:val="00B8119C"/>
    <w:rsid w:val="00B814AB"/>
    <w:rsid w:val="00B814E0"/>
    <w:rsid w:val="00B81533"/>
    <w:rsid w:val="00B81C59"/>
    <w:rsid w:val="00B82550"/>
    <w:rsid w:val="00B82A45"/>
    <w:rsid w:val="00B831EF"/>
    <w:rsid w:val="00B837F0"/>
    <w:rsid w:val="00B8388E"/>
    <w:rsid w:val="00B83915"/>
    <w:rsid w:val="00B83A20"/>
    <w:rsid w:val="00B83AFF"/>
    <w:rsid w:val="00B83B6C"/>
    <w:rsid w:val="00B83DFC"/>
    <w:rsid w:val="00B84031"/>
    <w:rsid w:val="00B84086"/>
    <w:rsid w:val="00B84BC6"/>
    <w:rsid w:val="00B84F40"/>
    <w:rsid w:val="00B853D8"/>
    <w:rsid w:val="00B85886"/>
    <w:rsid w:val="00B85899"/>
    <w:rsid w:val="00B85CB5"/>
    <w:rsid w:val="00B85ED7"/>
    <w:rsid w:val="00B86196"/>
    <w:rsid w:val="00B8683D"/>
    <w:rsid w:val="00B86D41"/>
    <w:rsid w:val="00B87049"/>
    <w:rsid w:val="00B87927"/>
    <w:rsid w:val="00B9053C"/>
    <w:rsid w:val="00B9061D"/>
    <w:rsid w:val="00B90863"/>
    <w:rsid w:val="00B908E7"/>
    <w:rsid w:val="00B90B3D"/>
    <w:rsid w:val="00B90E96"/>
    <w:rsid w:val="00B91293"/>
    <w:rsid w:val="00B91802"/>
    <w:rsid w:val="00B91AE4"/>
    <w:rsid w:val="00B9203B"/>
    <w:rsid w:val="00B921F1"/>
    <w:rsid w:val="00B92499"/>
    <w:rsid w:val="00B92635"/>
    <w:rsid w:val="00B92B72"/>
    <w:rsid w:val="00B92D88"/>
    <w:rsid w:val="00B930D8"/>
    <w:rsid w:val="00B93511"/>
    <w:rsid w:val="00B936CC"/>
    <w:rsid w:val="00B938B8"/>
    <w:rsid w:val="00B943BD"/>
    <w:rsid w:val="00B943C8"/>
    <w:rsid w:val="00B95778"/>
    <w:rsid w:val="00B95867"/>
    <w:rsid w:val="00B958EA"/>
    <w:rsid w:val="00B95F09"/>
    <w:rsid w:val="00B9604C"/>
    <w:rsid w:val="00B965B8"/>
    <w:rsid w:val="00B9670D"/>
    <w:rsid w:val="00B96779"/>
    <w:rsid w:val="00B9707D"/>
    <w:rsid w:val="00B973E9"/>
    <w:rsid w:val="00BA0048"/>
    <w:rsid w:val="00BA02C5"/>
    <w:rsid w:val="00BA1104"/>
    <w:rsid w:val="00BA1ABF"/>
    <w:rsid w:val="00BA1EC7"/>
    <w:rsid w:val="00BA2A67"/>
    <w:rsid w:val="00BA2DD4"/>
    <w:rsid w:val="00BA30DB"/>
    <w:rsid w:val="00BA337A"/>
    <w:rsid w:val="00BA3565"/>
    <w:rsid w:val="00BA3A86"/>
    <w:rsid w:val="00BA3C22"/>
    <w:rsid w:val="00BA4685"/>
    <w:rsid w:val="00BA471F"/>
    <w:rsid w:val="00BA4883"/>
    <w:rsid w:val="00BA4973"/>
    <w:rsid w:val="00BA4E42"/>
    <w:rsid w:val="00BA50C2"/>
    <w:rsid w:val="00BA514E"/>
    <w:rsid w:val="00BA70B2"/>
    <w:rsid w:val="00BA76CB"/>
    <w:rsid w:val="00BA77FF"/>
    <w:rsid w:val="00BA7C36"/>
    <w:rsid w:val="00BA7EDC"/>
    <w:rsid w:val="00BB0030"/>
    <w:rsid w:val="00BB00F3"/>
    <w:rsid w:val="00BB02E3"/>
    <w:rsid w:val="00BB1098"/>
    <w:rsid w:val="00BB11AB"/>
    <w:rsid w:val="00BB1395"/>
    <w:rsid w:val="00BB1556"/>
    <w:rsid w:val="00BB1FE3"/>
    <w:rsid w:val="00BB2017"/>
    <w:rsid w:val="00BB2082"/>
    <w:rsid w:val="00BB224B"/>
    <w:rsid w:val="00BB25DA"/>
    <w:rsid w:val="00BB2854"/>
    <w:rsid w:val="00BB2D49"/>
    <w:rsid w:val="00BB2D91"/>
    <w:rsid w:val="00BB309C"/>
    <w:rsid w:val="00BB3B3D"/>
    <w:rsid w:val="00BB536F"/>
    <w:rsid w:val="00BB545B"/>
    <w:rsid w:val="00BB54CD"/>
    <w:rsid w:val="00BB5BA7"/>
    <w:rsid w:val="00BB5CDE"/>
    <w:rsid w:val="00BB5E52"/>
    <w:rsid w:val="00BB60A7"/>
    <w:rsid w:val="00BB60E7"/>
    <w:rsid w:val="00BB638A"/>
    <w:rsid w:val="00BB63F1"/>
    <w:rsid w:val="00BB6DEF"/>
    <w:rsid w:val="00BB6F87"/>
    <w:rsid w:val="00BB717C"/>
    <w:rsid w:val="00BB7182"/>
    <w:rsid w:val="00BB75AF"/>
    <w:rsid w:val="00BB7D49"/>
    <w:rsid w:val="00BB7FA3"/>
    <w:rsid w:val="00BC0A7B"/>
    <w:rsid w:val="00BC0E41"/>
    <w:rsid w:val="00BC161E"/>
    <w:rsid w:val="00BC187B"/>
    <w:rsid w:val="00BC1F2C"/>
    <w:rsid w:val="00BC1F59"/>
    <w:rsid w:val="00BC22C7"/>
    <w:rsid w:val="00BC233F"/>
    <w:rsid w:val="00BC2449"/>
    <w:rsid w:val="00BC29ED"/>
    <w:rsid w:val="00BC2B14"/>
    <w:rsid w:val="00BC2C9F"/>
    <w:rsid w:val="00BC2E77"/>
    <w:rsid w:val="00BC2F36"/>
    <w:rsid w:val="00BC31C7"/>
    <w:rsid w:val="00BC3597"/>
    <w:rsid w:val="00BC38AC"/>
    <w:rsid w:val="00BC3DE7"/>
    <w:rsid w:val="00BC4251"/>
    <w:rsid w:val="00BC45D7"/>
    <w:rsid w:val="00BC47CF"/>
    <w:rsid w:val="00BC494F"/>
    <w:rsid w:val="00BC4A23"/>
    <w:rsid w:val="00BC528C"/>
    <w:rsid w:val="00BC5329"/>
    <w:rsid w:val="00BC5891"/>
    <w:rsid w:val="00BC5F13"/>
    <w:rsid w:val="00BC695A"/>
    <w:rsid w:val="00BC6970"/>
    <w:rsid w:val="00BC6C9B"/>
    <w:rsid w:val="00BC6E69"/>
    <w:rsid w:val="00BD006A"/>
    <w:rsid w:val="00BD0100"/>
    <w:rsid w:val="00BD059F"/>
    <w:rsid w:val="00BD088E"/>
    <w:rsid w:val="00BD0BF0"/>
    <w:rsid w:val="00BD1259"/>
    <w:rsid w:val="00BD16C3"/>
    <w:rsid w:val="00BD16E6"/>
    <w:rsid w:val="00BD1944"/>
    <w:rsid w:val="00BD1AE3"/>
    <w:rsid w:val="00BD1F21"/>
    <w:rsid w:val="00BD2410"/>
    <w:rsid w:val="00BD26AA"/>
    <w:rsid w:val="00BD2B12"/>
    <w:rsid w:val="00BD32C4"/>
    <w:rsid w:val="00BD33CA"/>
    <w:rsid w:val="00BD454F"/>
    <w:rsid w:val="00BD4CF9"/>
    <w:rsid w:val="00BD5A63"/>
    <w:rsid w:val="00BD5E0A"/>
    <w:rsid w:val="00BD60CA"/>
    <w:rsid w:val="00BD63EB"/>
    <w:rsid w:val="00BD66D9"/>
    <w:rsid w:val="00BD67E5"/>
    <w:rsid w:val="00BD6F6F"/>
    <w:rsid w:val="00BD6F81"/>
    <w:rsid w:val="00BD7907"/>
    <w:rsid w:val="00BD7ECB"/>
    <w:rsid w:val="00BE017F"/>
    <w:rsid w:val="00BE0436"/>
    <w:rsid w:val="00BE054F"/>
    <w:rsid w:val="00BE0590"/>
    <w:rsid w:val="00BE0837"/>
    <w:rsid w:val="00BE0ECA"/>
    <w:rsid w:val="00BE12B7"/>
    <w:rsid w:val="00BE13E2"/>
    <w:rsid w:val="00BE206E"/>
    <w:rsid w:val="00BE2181"/>
    <w:rsid w:val="00BE224F"/>
    <w:rsid w:val="00BE2A14"/>
    <w:rsid w:val="00BE2C5C"/>
    <w:rsid w:val="00BE2DF6"/>
    <w:rsid w:val="00BE3216"/>
    <w:rsid w:val="00BE34F3"/>
    <w:rsid w:val="00BE3BFD"/>
    <w:rsid w:val="00BE3F87"/>
    <w:rsid w:val="00BE40E4"/>
    <w:rsid w:val="00BE414B"/>
    <w:rsid w:val="00BE4779"/>
    <w:rsid w:val="00BE4C32"/>
    <w:rsid w:val="00BE4F76"/>
    <w:rsid w:val="00BE5120"/>
    <w:rsid w:val="00BE5E49"/>
    <w:rsid w:val="00BE5E7F"/>
    <w:rsid w:val="00BE5FAC"/>
    <w:rsid w:val="00BE6FA1"/>
    <w:rsid w:val="00BE70CB"/>
    <w:rsid w:val="00BE765B"/>
    <w:rsid w:val="00BE799F"/>
    <w:rsid w:val="00BE7AFF"/>
    <w:rsid w:val="00BE7EA5"/>
    <w:rsid w:val="00BF00DE"/>
    <w:rsid w:val="00BF190B"/>
    <w:rsid w:val="00BF279E"/>
    <w:rsid w:val="00BF2924"/>
    <w:rsid w:val="00BF2989"/>
    <w:rsid w:val="00BF325B"/>
    <w:rsid w:val="00BF392F"/>
    <w:rsid w:val="00BF3BD0"/>
    <w:rsid w:val="00BF3F39"/>
    <w:rsid w:val="00BF47E6"/>
    <w:rsid w:val="00BF4B1D"/>
    <w:rsid w:val="00BF4CC5"/>
    <w:rsid w:val="00BF4CFB"/>
    <w:rsid w:val="00BF4D81"/>
    <w:rsid w:val="00BF5031"/>
    <w:rsid w:val="00BF57E0"/>
    <w:rsid w:val="00BF5C95"/>
    <w:rsid w:val="00BF5EB6"/>
    <w:rsid w:val="00BF6316"/>
    <w:rsid w:val="00BF6D17"/>
    <w:rsid w:val="00BF6EF8"/>
    <w:rsid w:val="00BF6F02"/>
    <w:rsid w:val="00BF788C"/>
    <w:rsid w:val="00BF7B6D"/>
    <w:rsid w:val="00BF7DC6"/>
    <w:rsid w:val="00BF7E7C"/>
    <w:rsid w:val="00C004D6"/>
    <w:rsid w:val="00C007DF"/>
    <w:rsid w:val="00C00B01"/>
    <w:rsid w:val="00C00D2A"/>
    <w:rsid w:val="00C0110F"/>
    <w:rsid w:val="00C016A7"/>
    <w:rsid w:val="00C016C2"/>
    <w:rsid w:val="00C01C5B"/>
    <w:rsid w:val="00C01DCC"/>
    <w:rsid w:val="00C01DEA"/>
    <w:rsid w:val="00C029A6"/>
    <w:rsid w:val="00C02CA1"/>
    <w:rsid w:val="00C02F35"/>
    <w:rsid w:val="00C033CC"/>
    <w:rsid w:val="00C0492D"/>
    <w:rsid w:val="00C04F39"/>
    <w:rsid w:val="00C0515D"/>
    <w:rsid w:val="00C052CF"/>
    <w:rsid w:val="00C05495"/>
    <w:rsid w:val="00C059A3"/>
    <w:rsid w:val="00C05DF0"/>
    <w:rsid w:val="00C06306"/>
    <w:rsid w:val="00C06D82"/>
    <w:rsid w:val="00C06DAC"/>
    <w:rsid w:val="00C06E78"/>
    <w:rsid w:val="00C06FCB"/>
    <w:rsid w:val="00C07467"/>
    <w:rsid w:val="00C0762A"/>
    <w:rsid w:val="00C078F2"/>
    <w:rsid w:val="00C07969"/>
    <w:rsid w:val="00C07CC9"/>
    <w:rsid w:val="00C07E46"/>
    <w:rsid w:val="00C07E54"/>
    <w:rsid w:val="00C07FA5"/>
    <w:rsid w:val="00C07FCD"/>
    <w:rsid w:val="00C10A53"/>
    <w:rsid w:val="00C10A88"/>
    <w:rsid w:val="00C10F0A"/>
    <w:rsid w:val="00C10FEF"/>
    <w:rsid w:val="00C11037"/>
    <w:rsid w:val="00C111FF"/>
    <w:rsid w:val="00C112E9"/>
    <w:rsid w:val="00C119D4"/>
    <w:rsid w:val="00C119FE"/>
    <w:rsid w:val="00C11F63"/>
    <w:rsid w:val="00C1251D"/>
    <w:rsid w:val="00C12939"/>
    <w:rsid w:val="00C12B87"/>
    <w:rsid w:val="00C131C7"/>
    <w:rsid w:val="00C13383"/>
    <w:rsid w:val="00C13588"/>
    <w:rsid w:val="00C1366B"/>
    <w:rsid w:val="00C13954"/>
    <w:rsid w:val="00C13F37"/>
    <w:rsid w:val="00C1452B"/>
    <w:rsid w:val="00C1461E"/>
    <w:rsid w:val="00C14F58"/>
    <w:rsid w:val="00C14FA5"/>
    <w:rsid w:val="00C154BA"/>
    <w:rsid w:val="00C15797"/>
    <w:rsid w:val="00C15B5D"/>
    <w:rsid w:val="00C15DC3"/>
    <w:rsid w:val="00C165D7"/>
    <w:rsid w:val="00C16F20"/>
    <w:rsid w:val="00C173A0"/>
    <w:rsid w:val="00C17BD4"/>
    <w:rsid w:val="00C20140"/>
    <w:rsid w:val="00C202B3"/>
    <w:rsid w:val="00C20829"/>
    <w:rsid w:val="00C20B4B"/>
    <w:rsid w:val="00C21633"/>
    <w:rsid w:val="00C21EE0"/>
    <w:rsid w:val="00C22481"/>
    <w:rsid w:val="00C22588"/>
    <w:rsid w:val="00C2292C"/>
    <w:rsid w:val="00C23723"/>
    <w:rsid w:val="00C239BF"/>
    <w:rsid w:val="00C23D09"/>
    <w:rsid w:val="00C23DF5"/>
    <w:rsid w:val="00C23F24"/>
    <w:rsid w:val="00C24323"/>
    <w:rsid w:val="00C25245"/>
    <w:rsid w:val="00C252CF"/>
    <w:rsid w:val="00C2576E"/>
    <w:rsid w:val="00C2661F"/>
    <w:rsid w:val="00C2675E"/>
    <w:rsid w:val="00C26802"/>
    <w:rsid w:val="00C273B6"/>
    <w:rsid w:val="00C2764C"/>
    <w:rsid w:val="00C27898"/>
    <w:rsid w:val="00C279AC"/>
    <w:rsid w:val="00C279F0"/>
    <w:rsid w:val="00C27F03"/>
    <w:rsid w:val="00C30054"/>
    <w:rsid w:val="00C30297"/>
    <w:rsid w:val="00C3051B"/>
    <w:rsid w:val="00C3058B"/>
    <w:rsid w:val="00C3089A"/>
    <w:rsid w:val="00C30A4F"/>
    <w:rsid w:val="00C30D45"/>
    <w:rsid w:val="00C310E0"/>
    <w:rsid w:val="00C31201"/>
    <w:rsid w:val="00C313F3"/>
    <w:rsid w:val="00C31D1A"/>
    <w:rsid w:val="00C31DAB"/>
    <w:rsid w:val="00C32033"/>
    <w:rsid w:val="00C32137"/>
    <w:rsid w:val="00C3273B"/>
    <w:rsid w:val="00C32911"/>
    <w:rsid w:val="00C338F4"/>
    <w:rsid w:val="00C33B8A"/>
    <w:rsid w:val="00C33C01"/>
    <w:rsid w:val="00C34099"/>
    <w:rsid w:val="00C346AD"/>
    <w:rsid w:val="00C34D87"/>
    <w:rsid w:val="00C34DC6"/>
    <w:rsid w:val="00C35457"/>
    <w:rsid w:val="00C354B4"/>
    <w:rsid w:val="00C35874"/>
    <w:rsid w:val="00C358F0"/>
    <w:rsid w:val="00C36013"/>
    <w:rsid w:val="00C36489"/>
    <w:rsid w:val="00C36545"/>
    <w:rsid w:val="00C37052"/>
    <w:rsid w:val="00C37DE6"/>
    <w:rsid w:val="00C409E8"/>
    <w:rsid w:val="00C40AED"/>
    <w:rsid w:val="00C40BF7"/>
    <w:rsid w:val="00C40C41"/>
    <w:rsid w:val="00C40C4D"/>
    <w:rsid w:val="00C40F42"/>
    <w:rsid w:val="00C415E8"/>
    <w:rsid w:val="00C4169D"/>
    <w:rsid w:val="00C41C2C"/>
    <w:rsid w:val="00C41C3C"/>
    <w:rsid w:val="00C41D1E"/>
    <w:rsid w:val="00C42181"/>
    <w:rsid w:val="00C425E6"/>
    <w:rsid w:val="00C4266F"/>
    <w:rsid w:val="00C42A5F"/>
    <w:rsid w:val="00C42C4F"/>
    <w:rsid w:val="00C42E13"/>
    <w:rsid w:val="00C42E89"/>
    <w:rsid w:val="00C42EEC"/>
    <w:rsid w:val="00C43014"/>
    <w:rsid w:val="00C43452"/>
    <w:rsid w:val="00C43626"/>
    <w:rsid w:val="00C43798"/>
    <w:rsid w:val="00C43D0C"/>
    <w:rsid w:val="00C43D9A"/>
    <w:rsid w:val="00C43DA8"/>
    <w:rsid w:val="00C444CA"/>
    <w:rsid w:val="00C445FB"/>
    <w:rsid w:val="00C4475F"/>
    <w:rsid w:val="00C45051"/>
    <w:rsid w:val="00C4541F"/>
    <w:rsid w:val="00C460FF"/>
    <w:rsid w:val="00C46342"/>
    <w:rsid w:val="00C46806"/>
    <w:rsid w:val="00C4697F"/>
    <w:rsid w:val="00C4723F"/>
    <w:rsid w:val="00C47D59"/>
    <w:rsid w:val="00C5000C"/>
    <w:rsid w:val="00C50763"/>
    <w:rsid w:val="00C50A22"/>
    <w:rsid w:val="00C50B1A"/>
    <w:rsid w:val="00C50B48"/>
    <w:rsid w:val="00C5100F"/>
    <w:rsid w:val="00C518C0"/>
    <w:rsid w:val="00C51A08"/>
    <w:rsid w:val="00C5226F"/>
    <w:rsid w:val="00C524B4"/>
    <w:rsid w:val="00C53AD8"/>
    <w:rsid w:val="00C53BD2"/>
    <w:rsid w:val="00C54591"/>
    <w:rsid w:val="00C551BE"/>
    <w:rsid w:val="00C55350"/>
    <w:rsid w:val="00C555AC"/>
    <w:rsid w:val="00C55E1E"/>
    <w:rsid w:val="00C55FD0"/>
    <w:rsid w:val="00C56660"/>
    <w:rsid w:val="00C566FA"/>
    <w:rsid w:val="00C57E61"/>
    <w:rsid w:val="00C602D5"/>
    <w:rsid w:val="00C60448"/>
    <w:rsid w:val="00C60EA5"/>
    <w:rsid w:val="00C60EF5"/>
    <w:rsid w:val="00C6117F"/>
    <w:rsid w:val="00C61501"/>
    <w:rsid w:val="00C61AC4"/>
    <w:rsid w:val="00C61CC4"/>
    <w:rsid w:val="00C62441"/>
    <w:rsid w:val="00C62626"/>
    <w:rsid w:val="00C62700"/>
    <w:rsid w:val="00C6276B"/>
    <w:rsid w:val="00C62E53"/>
    <w:rsid w:val="00C63220"/>
    <w:rsid w:val="00C63654"/>
    <w:rsid w:val="00C6377D"/>
    <w:rsid w:val="00C64119"/>
    <w:rsid w:val="00C641F1"/>
    <w:rsid w:val="00C64A97"/>
    <w:rsid w:val="00C6517F"/>
    <w:rsid w:val="00C65C2B"/>
    <w:rsid w:val="00C65DEF"/>
    <w:rsid w:val="00C65F82"/>
    <w:rsid w:val="00C660FB"/>
    <w:rsid w:val="00C66164"/>
    <w:rsid w:val="00C66B84"/>
    <w:rsid w:val="00C6759C"/>
    <w:rsid w:val="00C700B4"/>
    <w:rsid w:val="00C707C8"/>
    <w:rsid w:val="00C710C9"/>
    <w:rsid w:val="00C711B5"/>
    <w:rsid w:val="00C713ED"/>
    <w:rsid w:val="00C71420"/>
    <w:rsid w:val="00C717CB"/>
    <w:rsid w:val="00C719DA"/>
    <w:rsid w:val="00C71FC1"/>
    <w:rsid w:val="00C720C9"/>
    <w:rsid w:val="00C72274"/>
    <w:rsid w:val="00C72318"/>
    <w:rsid w:val="00C724E6"/>
    <w:rsid w:val="00C726D7"/>
    <w:rsid w:val="00C727B5"/>
    <w:rsid w:val="00C731AC"/>
    <w:rsid w:val="00C731F8"/>
    <w:rsid w:val="00C734A5"/>
    <w:rsid w:val="00C7382D"/>
    <w:rsid w:val="00C73BD5"/>
    <w:rsid w:val="00C74758"/>
    <w:rsid w:val="00C747A5"/>
    <w:rsid w:val="00C747C1"/>
    <w:rsid w:val="00C748B2"/>
    <w:rsid w:val="00C74AD9"/>
    <w:rsid w:val="00C753AA"/>
    <w:rsid w:val="00C75899"/>
    <w:rsid w:val="00C75CAC"/>
    <w:rsid w:val="00C75D15"/>
    <w:rsid w:val="00C763A8"/>
    <w:rsid w:val="00C76B58"/>
    <w:rsid w:val="00C76FDD"/>
    <w:rsid w:val="00C77774"/>
    <w:rsid w:val="00C777DC"/>
    <w:rsid w:val="00C77921"/>
    <w:rsid w:val="00C77CE6"/>
    <w:rsid w:val="00C77F27"/>
    <w:rsid w:val="00C77FD4"/>
    <w:rsid w:val="00C80042"/>
    <w:rsid w:val="00C80402"/>
    <w:rsid w:val="00C8042E"/>
    <w:rsid w:val="00C804A2"/>
    <w:rsid w:val="00C808B0"/>
    <w:rsid w:val="00C810C9"/>
    <w:rsid w:val="00C811A7"/>
    <w:rsid w:val="00C811B1"/>
    <w:rsid w:val="00C8205A"/>
    <w:rsid w:val="00C828DB"/>
    <w:rsid w:val="00C8301E"/>
    <w:rsid w:val="00C831A4"/>
    <w:rsid w:val="00C834CC"/>
    <w:rsid w:val="00C83D2A"/>
    <w:rsid w:val="00C83FBC"/>
    <w:rsid w:val="00C842FD"/>
    <w:rsid w:val="00C8477B"/>
    <w:rsid w:val="00C8498E"/>
    <w:rsid w:val="00C84B4C"/>
    <w:rsid w:val="00C84ED4"/>
    <w:rsid w:val="00C85314"/>
    <w:rsid w:val="00C8535C"/>
    <w:rsid w:val="00C85DBA"/>
    <w:rsid w:val="00C85EA3"/>
    <w:rsid w:val="00C86421"/>
    <w:rsid w:val="00C86731"/>
    <w:rsid w:val="00C867E8"/>
    <w:rsid w:val="00C87249"/>
    <w:rsid w:val="00C872DD"/>
    <w:rsid w:val="00C8795F"/>
    <w:rsid w:val="00C87FEA"/>
    <w:rsid w:val="00C90319"/>
    <w:rsid w:val="00C90AA1"/>
    <w:rsid w:val="00C90CB1"/>
    <w:rsid w:val="00C9179A"/>
    <w:rsid w:val="00C91C95"/>
    <w:rsid w:val="00C92000"/>
    <w:rsid w:val="00C92218"/>
    <w:rsid w:val="00C9223B"/>
    <w:rsid w:val="00C925A0"/>
    <w:rsid w:val="00C92C3A"/>
    <w:rsid w:val="00C92F67"/>
    <w:rsid w:val="00C93041"/>
    <w:rsid w:val="00C93A9F"/>
    <w:rsid w:val="00C93DB4"/>
    <w:rsid w:val="00C93DD3"/>
    <w:rsid w:val="00C940A1"/>
    <w:rsid w:val="00C947F0"/>
    <w:rsid w:val="00C94A51"/>
    <w:rsid w:val="00C950ED"/>
    <w:rsid w:val="00C95511"/>
    <w:rsid w:val="00C95DF9"/>
    <w:rsid w:val="00C964E0"/>
    <w:rsid w:val="00C9655B"/>
    <w:rsid w:val="00C97035"/>
    <w:rsid w:val="00C971DB"/>
    <w:rsid w:val="00C9774B"/>
    <w:rsid w:val="00C97983"/>
    <w:rsid w:val="00C97B73"/>
    <w:rsid w:val="00CA0116"/>
    <w:rsid w:val="00CA0DCA"/>
    <w:rsid w:val="00CA108E"/>
    <w:rsid w:val="00CA19C7"/>
    <w:rsid w:val="00CA1AD2"/>
    <w:rsid w:val="00CA1D5D"/>
    <w:rsid w:val="00CA1DB2"/>
    <w:rsid w:val="00CA2684"/>
    <w:rsid w:val="00CA2BEC"/>
    <w:rsid w:val="00CA33CE"/>
    <w:rsid w:val="00CA4641"/>
    <w:rsid w:val="00CA4A8A"/>
    <w:rsid w:val="00CA4BC0"/>
    <w:rsid w:val="00CA5039"/>
    <w:rsid w:val="00CA51FC"/>
    <w:rsid w:val="00CA5280"/>
    <w:rsid w:val="00CA56FE"/>
    <w:rsid w:val="00CA5CA8"/>
    <w:rsid w:val="00CA5FE3"/>
    <w:rsid w:val="00CA6060"/>
    <w:rsid w:val="00CA6E6C"/>
    <w:rsid w:val="00CA6F25"/>
    <w:rsid w:val="00CA717C"/>
    <w:rsid w:val="00CA7294"/>
    <w:rsid w:val="00CA7553"/>
    <w:rsid w:val="00CB0157"/>
    <w:rsid w:val="00CB0932"/>
    <w:rsid w:val="00CB0ADD"/>
    <w:rsid w:val="00CB0E71"/>
    <w:rsid w:val="00CB1D52"/>
    <w:rsid w:val="00CB1E12"/>
    <w:rsid w:val="00CB22A9"/>
    <w:rsid w:val="00CB2513"/>
    <w:rsid w:val="00CB2852"/>
    <w:rsid w:val="00CB28E9"/>
    <w:rsid w:val="00CB2A97"/>
    <w:rsid w:val="00CB2ED3"/>
    <w:rsid w:val="00CB323A"/>
    <w:rsid w:val="00CB39E8"/>
    <w:rsid w:val="00CB456E"/>
    <w:rsid w:val="00CB4AE2"/>
    <w:rsid w:val="00CB4C15"/>
    <w:rsid w:val="00CB4D04"/>
    <w:rsid w:val="00CB5205"/>
    <w:rsid w:val="00CB58D6"/>
    <w:rsid w:val="00CB58DE"/>
    <w:rsid w:val="00CB5AAB"/>
    <w:rsid w:val="00CB5D04"/>
    <w:rsid w:val="00CB6E29"/>
    <w:rsid w:val="00CB71C7"/>
    <w:rsid w:val="00CB740F"/>
    <w:rsid w:val="00CB74D4"/>
    <w:rsid w:val="00CB7A93"/>
    <w:rsid w:val="00CB7BAE"/>
    <w:rsid w:val="00CB7BE3"/>
    <w:rsid w:val="00CB7FDB"/>
    <w:rsid w:val="00CC0292"/>
    <w:rsid w:val="00CC0637"/>
    <w:rsid w:val="00CC0A9E"/>
    <w:rsid w:val="00CC0CF6"/>
    <w:rsid w:val="00CC19C6"/>
    <w:rsid w:val="00CC20CA"/>
    <w:rsid w:val="00CC2178"/>
    <w:rsid w:val="00CC223C"/>
    <w:rsid w:val="00CC26B2"/>
    <w:rsid w:val="00CC2DC7"/>
    <w:rsid w:val="00CC3308"/>
    <w:rsid w:val="00CC38AC"/>
    <w:rsid w:val="00CC3C7B"/>
    <w:rsid w:val="00CC4009"/>
    <w:rsid w:val="00CC4577"/>
    <w:rsid w:val="00CC4FD8"/>
    <w:rsid w:val="00CC5371"/>
    <w:rsid w:val="00CC53BB"/>
    <w:rsid w:val="00CC559D"/>
    <w:rsid w:val="00CC5AD7"/>
    <w:rsid w:val="00CC5BA4"/>
    <w:rsid w:val="00CC6170"/>
    <w:rsid w:val="00CC62B8"/>
    <w:rsid w:val="00CC6373"/>
    <w:rsid w:val="00CC693E"/>
    <w:rsid w:val="00CC69EE"/>
    <w:rsid w:val="00CC6AF8"/>
    <w:rsid w:val="00CC6CDD"/>
    <w:rsid w:val="00CC7273"/>
    <w:rsid w:val="00CC76E8"/>
    <w:rsid w:val="00CC7936"/>
    <w:rsid w:val="00CC79D0"/>
    <w:rsid w:val="00CC7C50"/>
    <w:rsid w:val="00CC7E7B"/>
    <w:rsid w:val="00CD0048"/>
    <w:rsid w:val="00CD0081"/>
    <w:rsid w:val="00CD0321"/>
    <w:rsid w:val="00CD07A6"/>
    <w:rsid w:val="00CD0C13"/>
    <w:rsid w:val="00CD0DAE"/>
    <w:rsid w:val="00CD0E7C"/>
    <w:rsid w:val="00CD0F88"/>
    <w:rsid w:val="00CD11D9"/>
    <w:rsid w:val="00CD137F"/>
    <w:rsid w:val="00CD14FE"/>
    <w:rsid w:val="00CD1507"/>
    <w:rsid w:val="00CD1C8F"/>
    <w:rsid w:val="00CD20BD"/>
    <w:rsid w:val="00CD2237"/>
    <w:rsid w:val="00CD2AE8"/>
    <w:rsid w:val="00CD2E0C"/>
    <w:rsid w:val="00CD30A8"/>
    <w:rsid w:val="00CD3D28"/>
    <w:rsid w:val="00CD3EB9"/>
    <w:rsid w:val="00CD4272"/>
    <w:rsid w:val="00CD42DB"/>
    <w:rsid w:val="00CD449B"/>
    <w:rsid w:val="00CD48CA"/>
    <w:rsid w:val="00CD4A63"/>
    <w:rsid w:val="00CD5425"/>
    <w:rsid w:val="00CD5830"/>
    <w:rsid w:val="00CD5BAD"/>
    <w:rsid w:val="00CD64CD"/>
    <w:rsid w:val="00CD654B"/>
    <w:rsid w:val="00CD69D2"/>
    <w:rsid w:val="00CD7254"/>
    <w:rsid w:val="00CD729D"/>
    <w:rsid w:val="00CD7750"/>
    <w:rsid w:val="00CD786D"/>
    <w:rsid w:val="00CD7E92"/>
    <w:rsid w:val="00CE0264"/>
    <w:rsid w:val="00CE05B3"/>
    <w:rsid w:val="00CE0D28"/>
    <w:rsid w:val="00CE1138"/>
    <w:rsid w:val="00CE1AE7"/>
    <w:rsid w:val="00CE1CD9"/>
    <w:rsid w:val="00CE2005"/>
    <w:rsid w:val="00CE223E"/>
    <w:rsid w:val="00CE2251"/>
    <w:rsid w:val="00CE25A6"/>
    <w:rsid w:val="00CE2897"/>
    <w:rsid w:val="00CE293E"/>
    <w:rsid w:val="00CE2A26"/>
    <w:rsid w:val="00CE3991"/>
    <w:rsid w:val="00CE3B39"/>
    <w:rsid w:val="00CE3C71"/>
    <w:rsid w:val="00CE413B"/>
    <w:rsid w:val="00CE421F"/>
    <w:rsid w:val="00CE470A"/>
    <w:rsid w:val="00CE4883"/>
    <w:rsid w:val="00CE4EEE"/>
    <w:rsid w:val="00CE551E"/>
    <w:rsid w:val="00CE57DF"/>
    <w:rsid w:val="00CE5E26"/>
    <w:rsid w:val="00CE608E"/>
    <w:rsid w:val="00CE625B"/>
    <w:rsid w:val="00CE640D"/>
    <w:rsid w:val="00CE6788"/>
    <w:rsid w:val="00CE6B1D"/>
    <w:rsid w:val="00CE6E88"/>
    <w:rsid w:val="00CE75F0"/>
    <w:rsid w:val="00CE7851"/>
    <w:rsid w:val="00CE7A97"/>
    <w:rsid w:val="00CE7B10"/>
    <w:rsid w:val="00CF062B"/>
    <w:rsid w:val="00CF0800"/>
    <w:rsid w:val="00CF08A3"/>
    <w:rsid w:val="00CF109F"/>
    <w:rsid w:val="00CF1580"/>
    <w:rsid w:val="00CF1D0E"/>
    <w:rsid w:val="00CF1F14"/>
    <w:rsid w:val="00CF24EF"/>
    <w:rsid w:val="00CF282A"/>
    <w:rsid w:val="00CF3310"/>
    <w:rsid w:val="00CF33AB"/>
    <w:rsid w:val="00CF35E3"/>
    <w:rsid w:val="00CF36E8"/>
    <w:rsid w:val="00CF3F0D"/>
    <w:rsid w:val="00CF4379"/>
    <w:rsid w:val="00CF44E6"/>
    <w:rsid w:val="00CF4734"/>
    <w:rsid w:val="00CF4BCA"/>
    <w:rsid w:val="00CF508F"/>
    <w:rsid w:val="00CF5373"/>
    <w:rsid w:val="00CF5721"/>
    <w:rsid w:val="00CF6B80"/>
    <w:rsid w:val="00CF77E3"/>
    <w:rsid w:val="00CF7800"/>
    <w:rsid w:val="00CF780A"/>
    <w:rsid w:val="00CF7C51"/>
    <w:rsid w:val="00CF7E6C"/>
    <w:rsid w:val="00CF7F7A"/>
    <w:rsid w:val="00D0008C"/>
    <w:rsid w:val="00D00285"/>
    <w:rsid w:val="00D0034F"/>
    <w:rsid w:val="00D00655"/>
    <w:rsid w:val="00D00A11"/>
    <w:rsid w:val="00D00B94"/>
    <w:rsid w:val="00D00C94"/>
    <w:rsid w:val="00D010FC"/>
    <w:rsid w:val="00D01B7B"/>
    <w:rsid w:val="00D024EF"/>
    <w:rsid w:val="00D02613"/>
    <w:rsid w:val="00D02BD6"/>
    <w:rsid w:val="00D02E21"/>
    <w:rsid w:val="00D030DF"/>
    <w:rsid w:val="00D0371A"/>
    <w:rsid w:val="00D03827"/>
    <w:rsid w:val="00D04151"/>
    <w:rsid w:val="00D042D0"/>
    <w:rsid w:val="00D05931"/>
    <w:rsid w:val="00D05AC0"/>
    <w:rsid w:val="00D05E75"/>
    <w:rsid w:val="00D06207"/>
    <w:rsid w:val="00D0643B"/>
    <w:rsid w:val="00D06550"/>
    <w:rsid w:val="00D066DE"/>
    <w:rsid w:val="00D06CE2"/>
    <w:rsid w:val="00D06E5A"/>
    <w:rsid w:val="00D06E8C"/>
    <w:rsid w:val="00D075AD"/>
    <w:rsid w:val="00D07704"/>
    <w:rsid w:val="00D07922"/>
    <w:rsid w:val="00D07A18"/>
    <w:rsid w:val="00D07E08"/>
    <w:rsid w:val="00D07E2F"/>
    <w:rsid w:val="00D07E89"/>
    <w:rsid w:val="00D07EBF"/>
    <w:rsid w:val="00D101F7"/>
    <w:rsid w:val="00D1024F"/>
    <w:rsid w:val="00D106A4"/>
    <w:rsid w:val="00D10B12"/>
    <w:rsid w:val="00D10CE1"/>
    <w:rsid w:val="00D10E10"/>
    <w:rsid w:val="00D110E3"/>
    <w:rsid w:val="00D11183"/>
    <w:rsid w:val="00D11330"/>
    <w:rsid w:val="00D11440"/>
    <w:rsid w:val="00D1165E"/>
    <w:rsid w:val="00D119F6"/>
    <w:rsid w:val="00D11AF7"/>
    <w:rsid w:val="00D1202F"/>
    <w:rsid w:val="00D12858"/>
    <w:rsid w:val="00D128A0"/>
    <w:rsid w:val="00D133E3"/>
    <w:rsid w:val="00D133E4"/>
    <w:rsid w:val="00D13717"/>
    <w:rsid w:val="00D139B6"/>
    <w:rsid w:val="00D13A3D"/>
    <w:rsid w:val="00D13B35"/>
    <w:rsid w:val="00D13D05"/>
    <w:rsid w:val="00D14326"/>
    <w:rsid w:val="00D145F5"/>
    <w:rsid w:val="00D15D48"/>
    <w:rsid w:val="00D15E72"/>
    <w:rsid w:val="00D15FFD"/>
    <w:rsid w:val="00D160EC"/>
    <w:rsid w:val="00D162FA"/>
    <w:rsid w:val="00D163E2"/>
    <w:rsid w:val="00D1646C"/>
    <w:rsid w:val="00D16501"/>
    <w:rsid w:val="00D1694E"/>
    <w:rsid w:val="00D16EB6"/>
    <w:rsid w:val="00D1706D"/>
    <w:rsid w:val="00D177D1"/>
    <w:rsid w:val="00D17F66"/>
    <w:rsid w:val="00D209A8"/>
    <w:rsid w:val="00D20DA9"/>
    <w:rsid w:val="00D21372"/>
    <w:rsid w:val="00D213A9"/>
    <w:rsid w:val="00D2196A"/>
    <w:rsid w:val="00D21A82"/>
    <w:rsid w:val="00D21D94"/>
    <w:rsid w:val="00D220F8"/>
    <w:rsid w:val="00D22326"/>
    <w:rsid w:val="00D22509"/>
    <w:rsid w:val="00D22A94"/>
    <w:rsid w:val="00D22FFC"/>
    <w:rsid w:val="00D2384A"/>
    <w:rsid w:val="00D23D71"/>
    <w:rsid w:val="00D250E0"/>
    <w:rsid w:val="00D250FD"/>
    <w:rsid w:val="00D25270"/>
    <w:rsid w:val="00D25A48"/>
    <w:rsid w:val="00D25E99"/>
    <w:rsid w:val="00D26403"/>
    <w:rsid w:val="00D26445"/>
    <w:rsid w:val="00D26617"/>
    <w:rsid w:val="00D266FB"/>
    <w:rsid w:val="00D26A26"/>
    <w:rsid w:val="00D26E8A"/>
    <w:rsid w:val="00D271AA"/>
    <w:rsid w:val="00D27544"/>
    <w:rsid w:val="00D277D8"/>
    <w:rsid w:val="00D27F8B"/>
    <w:rsid w:val="00D30045"/>
    <w:rsid w:val="00D3025A"/>
    <w:rsid w:val="00D3056C"/>
    <w:rsid w:val="00D30B1B"/>
    <w:rsid w:val="00D30B6F"/>
    <w:rsid w:val="00D30BEE"/>
    <w:rsid w:val="00D30FFD"/>
    <w:rsid w:val="00D312CE"/>
    <w:rsid w:val="00D31638"/>
    <w:rsid w:val="00D316A1"/>
    <w:rsid w:val="00D317C9"/>
    <w:rsid w:val="00D31902"/>
    <w:rsid w:val="00D319A8"/>
    <w:rsid w:val="00D31B4B"/>
    <w:rsid w:val="00D32332"/>
    <w:rsid w:val="00D329F1"/>
    <w:rsid w:val="00D32A96"/>
    <w:rsid w:val="00D34187"/>
    <w:rsid w:val="00D341A6"/>
    <w:rsid w:val="00D3453C"/>
    <w:rsid w:val="00D3471F"/>
    <w:rsid w:val="00D34947"/>
    <w:rsid w:val="00D34AAE"/>
    <w:rsid w:val="00D35325"/>
    <w:rsid w:val="00D35441"/>
    <w:rsid w:val="00D355F0"/>
    <w:rsid w:val="00D356BC"/>
    <w:rsid w:val="00D35AC8"/>
    <w:rsid w:val="00D35AFA"/>
    <w:rsid w:val="00D35E82"/>
    <w:rsid w:val="00D361A6"/>
    <w:rsid w:val="00D368C0"/>
    <w:rsid w:val="00D36B49"/>
    <w:rsid w:val="00D36C12"/>
    <w:rsid w:val="00D374CC"/>
    <w:rsid w:val="00D3779A"/>
    <w:rsid w:val="00D377FC"/>
    <w:rsid w:val="00D37D8D"/>
    <w:rsid w:val="00D4083A"/>
    <w:rsid w:val="00D409D4"/>
    <w:rsid w:val="00D40DB7"/>
    <w:rsid w:val="00D41343"/>
    <w:rsid w:val="00D4152D"/>
    <w:rsid w:val="00D4231E"/>
    <w:rsid w:val="00D42A7D"/>
    <w:rsid w:val="00D42F06"/>
    <w:rsid w:val="00D434A5"/>
    <w:rsid w:val="00D434DB"/>
    <w:rsid w:val="00D437A5"/>
    <w:rsid w:val="00D4397C"/>
    <w:rsid w:val="00D43AC8"/>
    <w:rsid w:val="00D43B0D"/>
    <w:rsid w:val="00D43F3E"/>
    <w:rsid w:val="00D4418C"/>
    <w:rsid w:val="00D442E1"/>
    <w:rsid w:val="00D442EC"/>
    <w:rsid w:val="00D44939"/>
    <w:rsid w:val="00D44FE2"/>
    <w:rsid w:val="00D454C0"/>
    <w:rsid w:val="00D456DA"/>
    <w:rsid w:val="00D457A8"/>
    <w:rsid w:val="00D45EA0"/>
    <w:rsid w:val="00D45EBF"/>
    <w:rsid w:val="00D46249"/>
    <w:rsid w:val="00D46356"/>
    <w:rsid w:val="00D466BC"/>
    <w:rsid w:val="00D46E66"/>
    <w:rsid w:val="00D46F2C"/>
    <w:rsid w:val="00D46F9C"/>
    <w:rsid w:val="00D4712F"/>
    <w:rsid w:val="00D475F7"/>
    <w:rsid w:val="00D476C1"/>
    <w:rsid w:val="00D47A64"/>
    <w:rsid w:val="00D47B79"/>
    <w:rsid w:val="00D47D99"/>
    <w:rsid w:val="00D505B1"/>
    <w:rsid w:val="00D50879"/>
    <w:rsid w:val="00D50B36"/>
    <w:rsid w:val="00D50DB1"/>
    <w:rsid w:val="00D51119"/>
    <w:rsid w:val="00D51412"/>
    <w:rsid w:val="00D51610"/>
    <w:rsid w:val="00D51F54"/>
    <w:rsid w:val="00D51F80"/>
    <w:rsid w:val="00D5244D"/>
    <w:rsid w:val="00D525AE"/>
    <w:rsid w:val="00D52A18"/>
    <w:rsid w:val="00D52A98"/>
    <w:rsid w:val="00D52AE1"/>
    <w:rsid w:val="00D52CD7"/>
    <w:rsid w:val="00D52DA7"/>
    <w:rsid w:val="00D545FD"/>
    <w:rsid w:val="00D547C3"/>
    <w:rsid w:val="00D548C9"/>
    <w:rsid w:val="00D54CCB"/>
    <w:rsid w:val="00D54DF0"/>
    <w:rsid w:val="00D550F8"/>
    <w:rsid w:val="00D558E0"/>
    <w:rsid w:val="00D56113"/>
    <w:rsid w:val="00D56913"/>
    <w:rsid w:val="00D56B22"/>
    <w:rsid w:val="00D56C91"/>
    <w:rsid w:val="00D56E5C"/>
    <w:rsid w:val="00D56F18"/>
    <w:rsid w:val="00D573FD"/>
    <w:rsid w:val="00D57892"/>
    <w:rsid w:val="00D6023E"/>
    <w:rsid w:val="00D606E4"/>
    <w:rsid w:val="00D609DF"/>
    <w:rsid w:val="00D60AF7"/>
    <w:rsid w:val="00D60C09"/>
    <w:rsid w:val="00D60D46"/>
    <w:rsid w:val="00D619EA"/>
    <w:rsid w:val="00D61A4F"/>
    <w:rsid w:val="00D61B9D"/>
    <w:rsid w:val="00D61BE3"/>
    <w:rsid w:val="00D61D44"/>
    <w:rsid w:val="00D61E35"/>
    <w:rsid w:val="00D61F3E"/>
    <w:rsid w:val="00D624DD"/>
    <w:rsid w:val="00D6262E"/>
    <w:rsid w:val="00D63381"/>
    <w:rsid w:val="00D63E16"/>
    <w:rsid w:val="00D643F4"/>
    <w:rsid w:val="00D651DC"/>
    <w:rsid w:val="00D654B5"/>
    <w:rsid w:val="00D65830"/>
    <w:rsid w:val="00D65C5F"/>
    <w:rsid w:val="00D6664D"/>
    <w:rsid w:val="00D66952"/>
    <w:rsid w:val="00D66E02"/>
    <w:rsid w:val="00D66EE1"/>
    <w:rsid w:val="00D6715E"/>
    <w:rsid w:val="00D67326"/>
    <w:rsid w:val="00D67411"/>
    <w:rsid w:val="00D67490"/>
    <w:rsid w:val="00D677E5"/>
    <w:rsid w:val="00D67E95"/>
    <w:rsid w:val="00D70266"/>
    <w:rsid w:val="00D705C8"/>
    <w:rsid w:val="00D706B0"/>
    <w:rsid w:val="00D70A90"/>
    <w:rsid w:val="00D70AAF"/>
    <w:rsid w:val="00D70D83"/>
    <w:rsid w:val="00D71527"/>
    <w:rsid w:val="00D7158B"/>
    <w:rsid w:val="00D71CDC"/>
    <w:rsid w:val="00D728AF"/>
    <w:rsid w:val="00D729B9"/>
    <w:rsid w:val="00D72A13"/>
    <w:rsid w:val="00D72EE3"/>
    <w:rsid w:val="00D72F31"/>
    <w:rsid w:val="00D73167"/>
    <w:rsid w:val="00D73942"/>
    <w:rsid w:val="00D73DD9"/>
    <w:rsid w:val="00D73FC1"/>
    <w:rsid w:val="00D74AD5"/>
    <w:rsid w:val="00D74E77"/>
    <w:rsid w:val="00D75541"/>
    <w:rsid w:val="00D756EA"/>
    <w:rsid w:val="00D7571D"/>
    <w:rsid w:val="00D759D6"/>
    <w:rsid w:val="00D75ECB"/>
    <w:rsid w:val="00D76465"/>
    <w:rsid w:val="00D76551"/>
    <w:rsid w:val="00D76643"/>
    <w:rsid w:val="00D768FD"/>
    <w:rsid w:val="00D7692A"/>
    <w:rsid w:val="00D76E35"/>
    <w:rsid w:val="00D7700A"/>
    <w:rsid w:val="00D77081"/>
    <w:rsid w:val="00D7751A"/>
    <w:rsid w:val="00D7766B"/>
    <w:rsid w:val="00D77677"/>
    <w:rsid w:val="00D77828"/>
    <w:rsid w:val="00D778B8"/>
    <w:rsid w:val="00D77C2A"/>
    <w:rsid w:val="00D77D7B"/>
    <w:rsid w:val="00D80000"/>
    <w:rsid w:val="00D80009"/>
    <w:rsid w:val="00D800E5"/>
    <w:rsid w:val="00D8079D"/>
    <w:rsid w:val="00D80F37"/>
    <w:rsid w:val="00D81077"/>
    <w:rsid w:val="00D81B3B"/>
    <w:rsid w:val="00D81C2D"/>
    <w:rsid w:val="00D8217E"/>
    <w:rsid w:val="00D824A6"/>
    <w:rsid w:val="00D8251A"/>
    <w:rsid w:val="00D82C57"/>
    <w:rsid w:val="00D83265"/>
    <w:rsid w:val="00D83307"/>
    <w:rsid w:val="00D833D9"/>
    <w:rsid w:val="00D83692"/>
    <w:rsid w:val="00D837B6"/>
    <w:rsid w:val="00D838CF"/>
    <w:rsid w:val="00D83B8E"/>
    <w:rsid w:val="00D83BD2"/>
    <w:rsid w:val="00D83BD9"/>
    <w:rsid w:val="00D83DB7"/>
    <w:rsid w:val="00D849ED"/>
    <w:rsid w:val="00D84CD7"/>
    <w:rsid w:val="00D84F2D"/>
    <w:rsid w:val="00D85033"/>
    <w:rsid w:val="00D85145"/>
    <w:rsid w:val="00D852A6"/>
    <w:rsid w:val="00D8530D"/>
    <w:rsid w:val="00D85565"/>
    <w:rsid w:val="00D85B53"/>
    <w:rsid w:val="00D85E52"/>
    <w:rsid w:val="00D86A29"/>
    <w:rsid w:val="00D86E0E"/>
    <w:rsid w:val="00D8746F"/>
    <w:rsid w:val="00D877B6"/>
    <w:rsid w:val="00D90787"/>
    <w:rsid w:val="00D90A6D"/>
    <w:rsid w:val="00D90C01"/>
    <w:rsid w:val="00D90C39"/>
    <w:rsid w:val="00D90DA2"/>
    <w:rsid w:val="00D90EA6"/>
    <w:rsid w:val="00D91046"/>
    <w:rsid w:val="00D911C6"/>
    <w:rsid w:val="00D919CF"/>
    <w:rsid w:val="00D9200B"/>
    <w:rsid w:val="00D920E1"/>
    <w:rsid w:val="00D92D8E"/>
    <w:rsid w:val="00D93585"/>
    <w:rsid w:val="00D939C8"/>
    <w:rsid w:val="00D93F70"/>
    <w:rsid w:val="00D94086"/>
    <w:rsid w:val="00D94A7F"/>
    <w:rsid w:val="00D94B56"/>
    <w:rsid w:val="00D94DCF"/>
    <w:rsid w:val="00D94E8D"/>
    <w:rsid w:val="00D94EAE"/>
    <w:rsid w:val="00D95170"/>
    <w:rsid w:val="00D951AE"/>
    <w:rsid w:val="00D962F9"/>
    <w:rsid w:val="00D963A6"/>
    <w:rsid w:val="00D96772"/>
    <w:rsid w:val="00D96A04"/>
    <w:rsid w:val="00D96C31"/>
    <w:rsid w:val="00D974BC"/>
    <w:rsid w:val="00D97639"/>
    <w:rsid w:val="00D97919"/>
    <w:rsid w:val="00D97B30"/>
    <w:rsid w:val="00DA0BF1"/>
    <w:rsid w:val="00DA0E12"/>
    <w:rsid w:val="00DA11FF"/>
    <w:rsid w:val="00DA18E8"/>
    <w:rsid w:val="00DA2000"/>
    <w:rsid w:val="00DA37CD"/>
    <w:rsid w:val="00DA3DAE"/>
    <w:rsid w:val="00DA3EB4"/>
    <w:rsid w:val="00DA402F"/>
    <w:rsid w:val="00DA446A"/>
    <w:rsid w:val="00DA45AB"/>
    <w:rsid w:val="00DA48DC"/>
    <w:rsid w:val="00DA4A3F"/>
    <w:rsid w:val="00DA5104"/>
    <w:rsid w:val="00DA53F5"/>
    <w:rsid w:val="00DA586F"/>
    <w:rsid w:val="00DA5A2C"/>
    <w:rsid w:val="00DA5ACD"/>
    <w:rsid w:val="00DA5F13"/>
    <w:rsid w:val="00DA6071"/>
    <w:rsid w:val="00DA755C"/>
    <w:rsid w:val="00DA7626"/>
    <w:rsid w:val="00DB08DA"/>
    <w:rsid w:val="00DB1257"/>
    <w:rsid w:val="00DB182B"/>
    <w:rsid w:val="00DB18DD"/>
    <w:rsid w:val="00DB1E62"/>
    <w:rsid w:val="00DB2015"/>
    <w:rsid w:val="00DB2B41"/>
    <w:rsid w:val="00DB2FFD"/>
    <w:rsid w:val="00DB3353"/>
    <w:rsid w:val="00DB387E"/>
    <w:rsid w:val="00DB3A30"/>
    <w:rsid w:val="00DB3E45"/>
    <w:rsid w:val="00DB4114"/>
    <w:rsid w:val="00DB485F"/>
    <w:rsid w:val="00DB4C75"/>
    <w:rsid w:val="00DB525F"/>
    <w:rsid w:val="00DB530D"/>
    <w:rsid w:val="00DB5796"/>
    <w:rsid w:val="00DB5AB1"/>
    <w:rsid w:val="00DB5F66"/>
    <w:rsid w:val="00DB5FE8"/>
    <w:rsid w:val="00DB710C"/>
    <w:rsid w:val="00DB72C0"/>
    <w:rsid w:val="00DB7F09"/>
    <w:rsid w:val="00DC00E4"/>
    <w:rsid w:val="00DC00E8"/>
    <w:rsid w:val="00DC0157"/>
    <w:rsid w:val="00DC0FF6"/>
    <w:rsid w:val="00DC1199"/>
    <w:rsid w:val="00DC12B2"/>
    <w:rsid w:val="00DC1845"/>
    <w:rsid w:val="00DC18B6"/>
    <w:rsid w:val="00DC19D3"/>
    <w:rsid w:val="00DC1B71"/>
    <w:rsid w:val="00DC1C56"/>
    <w:rsid w:val="00DC1D9D"/>
    <w:rsid w:val="00DC1ECD"/>
    <w:rsid w:val="00DC239E"/>
    <w:rsid w:val="00DC276C"/>
    <w:rsid w:val="00DC2A92"/>
    <w:rsid w:val="00DC2CE1"/>
    <w:rsid w:val="00DC2D12"/>
    <w:rsid w:val="00DC325A"/>
    <w:rsid w:val="00DC3BBD"/>
    <w:rsid w:val="00DC40CF"/>
    <w:rsid w:val="00DC4756"/>
    <w:rsid w:val="00DC49FE"/>
    <w:rsid w:val="00DC4A07"/>
    <w:rsid w:val="00DC4D2D"/>
    <w:rsid w:val="00DC539C"/>
    <w:rsid w:val="00DC58F8"/>
    <w:rsid w:val="00DC5E7E"/>
    <w:rsid w:val="00DC6379"/>
    <w:rsid w:val="00DC6AAD"/>
    <w:rsid w:val="00DC7149"/>
    <w:rsid w:val="00DC718C"/>
    <w:rsid w:val="00DC718D"/>
    <w:rsid w:val="00DC72E0"/>
    <w:rsid w:val="00DC7496"/>
    <w:rsid w:val="00DC7AA8"/>
    <w:rsid w:val="00DD0199"/>
    <w:rsid w:val="00DD058C"/>
    <w:rsid w:val="00DD06C3"/>
    <w:rsid w:val="00DD0935"/>
    <w:rsid w:val="00DD0B7D"/>
    <w:rsid w:val="00DD12F2"/>
    <w:rsid w:val="00DD16D9"/>
    <w:rsid w:val="00DD179E"/>
    <w:rsid w:val="00DD1AB0"/>
    <w:rsid w:val="00DD1DD4"/>
    <w:rsid w:val="00DD1DE9"/>
    <w:rsid w:val="00DD1F99"/>
    <w:rsid w:val="00DD229D"/>
    <w:rsid w:val="00DD2E14"/>
    <w:rsid w:val="00DD2F07"/>
    <w:rsid w:val="00DD33C3"/>
    <w:rsid w:val="00DD35F2"/>
    <w:rsid w:val="00DD3A3E"/>
    <w:rsid w:val="00DD3C00"/>
    <w:rsid w:val="00DD4194"/>
    <w:rsid w:val="00DD44AE"/>
    <w:rsid w:val="00DD456B"/>
    <w:rsid w:val="00DD477D"/>
    <w:rsid w:val="00DD4B61"/>
    <w:rsid w:val="00DD4D09"/>
    <w:rsid w:val="00DD5315"/>
    <w:rsid w:val="00DD5DC2"/>
    <w:rsid w:val="00DD5DC7"/>
    <w:rsid w:val="00DD630C"/>
    <w:rsid w:val="00DD6351"/>
    <w:rsid w:val="00DD6482"/>
    <w:rsid w:val="00DD6507"/>
    <w:rsid w:val="00DD65DE"/>
    <w:rsid w:val="00DD685D"/>
    <w:rsid w:val="00DD6E8F"/>
    <w:rsid w:val="00DD75C7"/>
    <w:rsid w:val="00DD7946"/>
    <w:rsid w:val="00DD79D6"/>
    <w:rsid w:val="00DD7DA0"/>
    <w:rsid w:val="00DD7F7D"/>
    <w:rsid w:val="00DE0185"/>
    <w:rsid w:val="00DE0718"/>
    <w:rsid w:val="00DE0A53"/>
    <w:rsid w:val="00DE0B7F"/>
    <w:rsid w:val="00DE0E8D"/>
    <w:rsid w:val="00DE108B"/>
    <w:rsid w:val="00DE1377"/>
    <w:rsid w:val="00DE1B5E"/>
    <w:rsid w:val="00DE23EC"/>
    <w:rsid w:val="00DE249A"/>
    <w:rsid w:val="00DE273D"/>
    <w:rsid w:val="00DE2763"/>
    <w:rsid w:val="00DE28F3"/>
    <w:rsid w:val="00DE3155"/>
    <w:rsid w:val="00DE326F"/>
    <w:rsid w:val="00DE3A53"/>
    <w:rsid w:val="00DE3C77"/>
    <w:rsid w:val="00DE44BE"/>
    <w:rsid w:val="00DE48A9"/>
    <w:rsid w:val="00DE4AF7"/>
    <w:rsid w:val="00DE4CA3"/>
    <w:rsid w:val="00DE4E6C"/>
    <w:rsid w:val="00DE5181"/>
    <w:rsid w:val="00DE55CE"/>
    <w:rsid w:val="00DE6214"/>
    <w:rsid w:val="00DE678E"/>
    <w:rsid w:val="00DE6987"/>
    <w:rsid w:val="00DE70F1"/>
    <w:rsid w:val="00DE7151"/>
    <w:rsid w:val="00DE7283"/>
    <w:rsid w:val="00DE7916"/>
    <w:rsid w:val="00DE795D"/>
    <w:rsid w:val="00DF0439"/>
    <w:rsid w:val="00DF06CD"/>
    <w:rsid w:val="00DF0BD9"/>
    <w:rsid w:val="00DF0D9A"/>
    <w:rsid w:val="00DF0FBC"/>
    <w:rsid w:val="00DF154C"/>
    <w:rsid w:val="00DF1951"/>
    <w:rsid w:val="00DF1952"/>
    <w:rsid w:val="00DF1C46"/>
    <w:rsid w:val="00DF1E24"/>
    <w:rsid w:val="00DF23CC"/>
    <w:rsid w:val="00DF2491"/>
    <w:rsid w:val="00DF2A0F"/>
    <w:rsid w:val="00DF2CE4"/>
    <w:rsid w:val="00DF33DC"/>
    <w:rsid w:val="00DF37AC"/>
    <w:rsid w:val="00DF39D5"/>
    <w:rsid w:val="00DF3B02"/>
    <w:rsid w:val="00DF3C23"/>
    <w:rsid w:val="00DF467E"/>
    <w:rsid w:val="00DF46E4"/>
    <w:rsid w:val="00DF4CCB"/>
    <w:rsid w:val="00DF533B"/>
    <w:rsid w:val="00DF5587"/>
    <w:rsid w:val="00DF58A7"/>
    <w:rsid w:val="00DF5D0D"/>
    <w:rsid w:val="00DF6106"/>
    <w:rsid w:val="00DF6815"/>
    <w:rsid w:val="00DF6CF1"/>
    <w:rsid w:val="00DF6F61"/>
    <w:rsid w:val="00DF745D"/>
    <w:rsid w:val="00DF7A03"/>
    <w:rsid w:val="00DF7B4B"/>
    <w:rsid w:val="00DF7E60"/>
    <w:rsid w:val="00E006B3"/>
    <w:rsid w:val="00E00926"/>
    <w:rsid w:val="00E00CF2"/>
    <w:rsid w:val="00E018B3"/>
    <w:rsid w:val="00E018EA"/>
    <w:rsid w:val="00E01A27"/>
    <w:rsid w:val="00E01A61"/>
    <w:rsid w:val="00E01CDA"/>
    <w:rsid w:val="00E026E6"/>
    <w:rsid w:val="00E02E43"/>
    <w:rsid w:val="00E031D4"/>
    <w:rsid w:val="00E0323A"/>
    <w:rsid w:val="00E0350B"/>
    <w:rsid w:val="00E03B91"/>
    <w:rsid w:val="00E053C1"/>
    <w:rsid w:val="00E059FA"/>
    <w:rsid w:val="00E05D3A"/>
    <w:rsid w:val="00E0646B"/>
    <w:rsid w:val="00E069CC"/>
    <w:rsid w:val="00E06C80"/>
    <w:rsid w:val="00E0706F"/>
    <w:rsid w:val="00E07C4E"/>
    <w:rsid w:val="00E07FCA"/>
    <w:rsid w:val="00E101C6"/>
    <w:rsid w:val="00E10402"/>
    <w:rsid w:val="00E105F0"/>
    <w:rsid w:val="00E1083E"/>
    <w:rsid w:val="00E10CE0"/>
    <w:rsid w:val="00E1104E"/>
    <w:rsid w:val="00E11573"/>
    <w:rsid w:val="00E12C31"/>
    <w:rsid w:val="00E12CAD"/>
    <w:rsid w:val="00E12D38"/>
    <w:rsid w:val="00E12DD8"/>
    <w:rsid w:val="00E13378"/>
    <w:rsid w:val="00E13A99"/>
    <w:rsid w:val="00E13F54"/>
    <w:rsid w:val="00E13FFD"/>
    <w:rsid w:val="00E14FE9"/>
    <w:rsid w:val="00E1529C"/>
    <w:rsid w:val="00E16063"/>
    <w:rsid w:val="00E16AB1"/>
    <w:rsid w:val="00E1780A"/>
    <w:rsid w:val="00E17FE0"/>
    <w:rsid w:val="00E2033A"/>
    <w:rsid w:val="00E20608"/>
    <w:rsid w:val="00E20B10"/>
    <w:rsid w:val="00E20B28"/>
    <w:rsid w:val="00E20E3B"/>
    <w:rsid w:val="00E20EA5"/>
    <w:rsid w:val="00E21050"/>
    <w:rsid w:val="00E220F2"/>
    <w:rsid w:val="00E22218"/>
    <w:rsid w:val="00E22890"/>
    <w:rsid w:val="00E22C67"/>
    <w:rsid w:val="00E22D51"/>
    <w:rsid w:val="00E23428"/>
    <w:rsid w:val="00E23598"/>
    <w:rsid w:val="00E23B8F"/>
    <w:rsid w:val="00E2444A"/>
    <w:rsid w:val="00E24473"/>
    <w:rsid w:val="00E244F5"/>
    <w:rsid w:val="00E24758"/>
    <w:rsid w:val="00E24A29"/>
    <w:rsid w:val="00E251B3"/>
    <w:rsid w:val="00E255D2"/>
    <w:rsid w:val="00E259D1"/>
    <w:rsid w:val="00E261CE"/>
    <w:rsid w:val="00E2654D"/>
    <w:rsid w:val="00E269B3"/>
    <w:rsid w:val="00E2712C"/>
    <w:rsid w:val="00E2724D"/>
    <w:rsid w:val="00E2727F"/>
    <w:rsid w:val="00E27534"/>
    <w:rsid w:val="00E27E92"/>
    <w:rsid w:val="00E30208"/>
    <w:rsid w:val="00E307A5"/>
    <w:rsid w:val="00E30C21"/>
    <w:rsid w:val="00E30CCD"/>
    <w:rsid w:val="00E30FC6"/>
    <w:rsid w:val="00E31014"/>
    <w:rsid w:val="00E3118E"/>
    <w:rsid w:val="00E3140A"/>
    <w:rsid w:val="00E31541"/>
    <w:rsid w:val="00E31667"/>
    <w:rsid w:val="00E31B99"/>
    <w:rsid w:val="00E31D16"/>
    <w:rsid w:val="00E31DD1"/>
    <w:rsid w:val="00E32544"/>
    <w:rsid w:val="00E3255E"/>
    <w:rsid w:val="00E328AD"/>
    <w:rsid w:val="00E32A35"/>
    <w:rsid w:val="00E32B71"/>
    <w:rsid w:val="00E32ECB"/>
    <w:rsid w:val="00E33099"/>
    <w:rsid w:val="00E33423"/>
    <w:rsid w:val="00E33437"/>
    <w:rsid w:val="00E33AC8"/>
    <w:rsid w:val="00E3460A"/>
    <w:rsid w:val="00E346D9"/>
    <w:rsid w:val="00E349A7"/>
    <w:rsid w:val="00E35135"/>
    <w:rsid w:val="00E35B84"/>
    <w:rsid w:val="00E36484"/>
    <w:rsid w:val="00E366ED"/>
    <w:rsid w:val="00E36BFD"/>
    <w:rsid w:val="00E373B4"/>
    <w:rsid w:val="00E403B8"/>
    <w:rsid w:val="00E40578"/>
    <w:rsid w:val="00E40E2E"/>
    <w:rsid w:val="00E4182D"/>
    <w:rsid w:val="00E420DD"/>
    <w:rsid w:val="00E424F9"/>
    <w:rsid w:val="00E43737"/>
    <w:rsid w:val="00E439B9"/>
    <w:rsid w:val="00E439BF"/>
    <w:rsid w:val="00E43B54"/>
    <w:rsid w:val="00E43D15"/>
    <w:rsid w:val="00E43DA6"/>
    <w:rsid w:val="00E4409F"/>
    <w:rsid w:val="00E442B8"/>
    <w:rsid w:val="00E44351"/>
    <w:rsid w:val="00E443C7"/>
    <w:rsid w:val="00E4481B"/>
    <w:rsid w:val="00E44BA8"/>
    <w:rsid w:val="00E44F62"/>
    <w:rsid w:val="00E45F74"/>
    <w:rsid w:val="00E4609C"/>
    <w:rsid w:val="00E46246"/>
    <w:rsid w:val="00E4754A"/>
    <w:rsid w:val="00E476C6"/>
    <w:rsid w:val="00E47866"/>
    <w:rsid w:val="00E47B9A"/>
    <w:rsid w:val="00E47E48"/>
    <w:rsid w:val="00E5006B"/>
    <w:rsid w:val="00E50514"/>
    <w:rsid w:val="00E50AA2"/>
    <w:rsid w:val="00E50E7C"/>
    <w:rsid w:val="00E5129E"/>
    <w:rsid w:val="00E51307"/>
    <w:rsid w:val="00E513C0"/>
    <w:rsid w:val="00E51545"/>
    <w:rsid w:val="00E51D9E"/>
    <w:rsid w:val="00E51F4B"/>
    <w:rsid w:val="00E5211A"/>
    <w:rsid w:val="00E523FD"/>
    <w:rsid w:val="00E530D9"/>
    <w:rsid w:val="00E537D1"/>
    <w:rsid w:val="00E54159"/>
    <w:rsid w:val="00E54B97"/>
    <w:rsid w:val="00E55254"/>
    <w:rsid w:val="00E5539D"/>
    <w:rsid w:val="00E5567D"/>
    <w:rsid w:val="00E556D1"/>
    <w:rsid w:val="00E5577F"/>
    <w:rsid w:val="00E557B9"/>
    <w:rsid w:val="00E55B38"/>
    <w:rsid w:val="00E56124"/>
    <w:rsid w:val="00E567E6"/>
    <w:rsid w:val="00E56971"/>
    <w:rsid w:val="00E56DE2"/>
    <w:rsid w:val="00E56EA7"/>
    <w:rsid w:val="00E57053"/>
    <w:rsid w:val="00E5705C"/>
    <w:rsid w:val="00E57087"/>
    <w:rsid w:val="00E5710A"/>
    <w:rsid w:val="00E573E6"/>
    <w:rsid w:val="00E57BC4"/>
    <w:rsid w:val="00E57D42"/>
    <w:rsid w:val="00E608FD"/>
    <w:rsid w:val="00E61484"/>
    <w:rsid w:val="00E61697"/>
    <w:rsid w:val="00E6232F"/>
    <w:rsid w:val="00E62499"/>
    <w:rsid w:val="00E62D4B"/>
    <w:rsid w:val="00E62FF9"/>
    <w:rsid w:val="00E63502"/>
    <w:rsid w:val="00E63691"/>
    <w:rsid w:val="00E639AD"/>
    <w:rsid w:val="00E63A3A"/>
    <w:rsid w:val="00E64041"/>
    <w:rsid w:val="00E642A5"/>
    <w:rsid w:val="00E64475"/>
    <w:rsid w:val="00E646E0"/>
    <w:rsid w:val="00E64A9A"/>
    <w:rsid w:val="00E64B7B"/>
    <w:rsid w:val="00E64FA1"/>
    <w:rsid w:val="00E65A50"/>
    <w:rsid w:val="00E65ACB"/>
    <w:rsid w:val="00E66248"/>
    <w:rsid w:val="00E662DC"/>
    <w:rsid w:val="00E66452"/>
    <w:rsid w:val="00E6658B"/>
    <w:rsid w:val="00E66F7C"/>
    <w:rsid w:val="00E66FB9"/>
    <w:rsid w:val="00E673B3"/>
    <w:rsid w:val="00E67498"/>
    <w:rsid w:val="00E6796E"/>
    <w:rsid w:val="00E67B25"/>
    <w:rsid w:val="00E67F0F"/>
    <w:rsid w:val="00E67FF1"/>
    <w:rsid w:val="00E7017C"/>
    <w:rsid w:val="00E7030A"/>
    <w:rsid w:val="00E70D02"/>
    <w:rsid w:val="00E711D7"/>
    <w:rsid w:val="00E71B1E"/>
    <w:rsid w:val="00E71D42"/>
    <w:rsid w:val="00E71E8C"/>
    <w:rsid w:val="00E71F90"/>
    <w:rsid w:val="00E71FE4"/>
    <w:rsid w:val="00E7220A"/>
    <w:rsid w:val="00E72643"/>
    <w:rsid w:val="00E729E1"/>
    <w:rsid w:val="00E72AFF"/>
    <w:rsid w:val="00E72D84"/>
    <w:rsid w:val="00E7359C"/>
    <w:rsid w:val="00E73B3C"/>
    <w:rsid w:val="00E73DC0"/>
    <w:rsid w:val="00E73EF4"/>
    <w:rsid w:val="00E744C4"/>
    <w:rsid w:val="00E747F3"/>
    <w:rsid w:val="00E7495D"/>
    <w:rsid w:val="00E75452"/>
    <w:rsid w:val="00E75714"/>
    <w:rsid w:val="00E76042"/>
    <w:rsid w:val="00E7605C"/>
    <w:rsid w:val="00E767D2"/>
    <w:rsid w:val="00E772BE"/>
    <w:rsid w:val="00E7745D"/>
    <w:rsid w:val="00E80108"/>
    <w:rsid w:val="00E8041D"/>
    <w:rsid w:val="00E80892"/>
    <w:rsid w:val="00E80D9B"/>
    <w:rsid w:val="00E815E1"/>
    <w:rsid w:val="00E82521"/>
    <w:rsid w:val="00E828E6"/>
    <w:rsid w:val="00E82A03"/>
    <w:rsid w:val="00E82B43"/>
    <w:rsid w:val="00E831E2"/>
    <w:rsid w:val="00E840A8"/>
    <w:rsid w:val="00E844BE"/>
    <w:rsid w:val="00E84618"/>
    <w:rsid w:val="00E84D00"/>
    <w:rsid w:val="00E84EFC"/>
    <w:rsid w:val="00E84FDF"/>
    <w:rsid w:val="00E854CB"/>
    <w:rsid w:val="00E859EE"/>
    <w:rsid w:val="00E85BD7"/>
    <w:rsid w:val="00E8630F"/>
    <w:rsid w:val="00E86B4F"/>
    <w:rsid w:val="00E8741B"/>
    <w:rsid w:val="00E87576"/>
    <w:rsid w:val="00E8790F"/>
    <w:rsid w:val="00E87ED3"/>
    <w:rsid w:val="00E900BE"/>
    <w:rsid w:val="00E902B0"/>
    <w:rsid w:val="00E902E8"/>
    <w:rsid w:val="00E90433"/>
    <w:rsid w:val="00E905C9"/>
    <w:rsid w:val="00E90804"/>
    <w:rsid w:val="00E90957"/>
    <w:rsid w:val="00E91051"/>
    <w:rsid w:val="00E9122F"/>
    <w:rsid w:val="00E91497"/>
    <w:rsid w:val="00E916FF"/>
    <w:rsid w:val="00E91DC3"/>
    <w:rsid w:val="00E9296B"/>
    <w:rsid w:val="00E92F53"/>
    <w:rsid w:val="00E92FDA"/>
    <w:rsid w:val="00E9327F"/>
    <w:rsid w:val="00E934CF"/>
    <w:rsid w:val="00E93E85"/>
    <w:rsid w:val="00E93EF7"/>
    <w:rsid w:val="00E93FCC"/>
    <w:rsid w:val="00E945F0"/>
    <w:rsid w:val="00E949EA"/>
    <w:rsid w:val="00E95066"/>
    <w:rsid w:val="00E95B5B"/>
    <w:rsid w:val="00E9661E"/>
    <w:rsid w:val="00E96C39"/>
    <w:rsid w:val="00E96D5A"/>
    <w:rsid w:val="00E970D7"/>
    <w:rsid w:val="00E97185"/>
    <w:rsid w:val="00E97453"/>
    <w:rsid w:val="00E978A2"/>
    <w:rsid w:val="00E978E2"/>
    <w:rsid w:val="00E97AF0"/>
    <w:rsid w:val="00E97B2D"/>
    <w:rsid w:val="00E97C19"/>
    <w:rsid w:val="00EA03EA"/>
    <w:rsid w:val="00EA06B7"/>
    <w:rsid w:val="00EA06E0"/>
    <w:rsid w:val="00EA0A0E"/>
    <w:rsid w:val="00EA0A23"/>
    <w:rsid w:val="00EA0CEA"/>
    <w:rsid w:val="00EA0DDB"/>
    <w:rsid w:val="00EA0FEC"/>
    <w:rsid w:val="00EA10CD"/>
    <w:rsid w:val="00EA132C"/>
    <w:rsid w:val="00EA1744"/>
    <w:rsid w:val="00EA1E1A"/>
    <w:rsid w:val="00EA2001"/>
    <w:rsid w:val="00EA235A"/>
    <w:rsid w:val="00EA23AC"/>
    <w:rsid w:val="00EA2D06"/>
    <w:rsid w:val="00EA398F"/>
    <w:rsid w:val="00EA3D24"/>
    <w:rsid w:val="00EA4336"/>
    <w:rsid w:val="00EA47D5"/>
    <w:rsid w:val="00EA4922"/>
    <w:rsid w:val="00EA4990"/>
    <w:rsid w:val="00EA4D89"/>
    <w:rsid w:val="00EA4E34"/>
    <w:rsid w:val="00EA54FA"/>
    <w:rsid w:val="00EA5514"/>
    <w:rsid w:val="00EA5AC0"/>
    <w:rsid w:val="00EA6B06"/>
    <w:rsid w:val="00EA6C20"/>
    <w:rsid w:val="00EA6EA1"/>
    <w:rsid w:val="00EA70F4"/>
    <w:rsid w:val="00EA7617"/>
    <w:rsid w:val="00EA7785"/>
    <w:rsid w:val="00EA7BA8"/>
    <w:rsid w:val="00EA7BB1"/>
    <w:rsid w:val="00EA7C3D"/>
    <w:rsid w:val="00EA7DEC"/>
    <w:rsid w:val="00EB0A85"/>
    <w:rsid w:val="00EB157C"/>
    <w:rsid w:val="00EB2AB2"/>
    <w:rsid w:val="00EB2BB4"/>
    <w:rsid w:val="00EB2D99"/>
    <w:rsid w:val="00EB2DF4"/>
    <w:rsid w:val="00EB2EF7"/>
    <w:rsid w:val="00EB2FEC"/>
    <w:rsid w:val="00EB329A"/>
    <w:rsid w:val="00EB32B9"/>
    <w:rsid w:val="00EB3A6C"/>
    <w:rsid w:val="00EB3E2F"/>
    <w:rsid w:val="00EB44B8"/>
    <w:rsid w:val="00EB4B0B"/>
    <w:rsid w:val="00EB4C26"/>
    <w:rsid w:val="00EB5297"/>
    <w:rsid w:val="00EB55B0"/>
    <w:rsid w:val="00EB58DF"/>
    <w:rsid w:val="00EB5EC2"/>
    <w:rsid w:val="00EB6058"/>
    <w:rsid w:val="00EB6322"/>
    <w:rsid w:val="00EB67C4"/>
    <w:rsid w:val="00EB6878"/>
    <w:rsid w:val="00EB6883"/>
    <w:rsid w:val="00EB6963"/>
    <w:rsid w:val="00EB6A31"/>
    <w:rsid w:val="00EB6BA4"/>
    <w:rsid w:val="00EB6E47"/>
    <w:rsid w:val="00EB6EE1"/>
    <w:rsid w:val="00EB6F88"/>
    <w:rsid w:val="00EB6FCF"/>
    <w:rsid w:val="00EB73A5"/>
    <w:rsid w:val="00EB7455"/>
    <w:rsid w:val="00EB752B"/>
    <w:rsid w:val="00EB79B3"/>
    <w:rsid w:val="00EC0360"/>
    <w:rsid w:val="00EC09CE"/>
    <w:rsid w:val="00EC0DA7"/>
    <w:rsid w:val="00EC1070"/>
    <w:rsid w:val="00EC19B0"/>
    <w:rsid w:val="00EC1E0E"/>
    <w:rsid w:val="00EC1EF3"/>
    <w:rsid w:val="00EC236D"/>
    <w:rsid w:val="00EC251F"/>
    <w:rsid w:val="00EC33B9"/>
    <w:rsid w:val="00EC3885"/>
    <w:rsid w:val="00EC3B9D"/>
    <w:rsid w:val="00EC4721"/>
    <w:rsid w:val="00EC4732"/>
    <w:rsid w:val="00EC4FC2"/>
    <w:rsid w:val="00EC5249"/>
    <w:rsid w:val="00EC57E3"/>
    <w:rsid w:val="00EC5BCB"/>
    <w:rsid w:val="00EC6233"/>
    <w:rsid w:val="00EC62C0"/>
    <w:rsid w:val="00EC67BE"/>
    <w:rsid w:val="00EC6917"/>
    <w:rsid w:val="00EC6B16"/>
    <w:rsid w:val="00EC6E14"/>
    <w:rsid w:val="00EC70CD"/>
    <w:rsid w:val="00EC74AE"/>
    <w:rsid w:val="00EC79CC"/>
    <w:rsid w:val="00EC79DA"/>
    <w:rsid w:val="00EC7AC9"/>
    <w:rsid w:val="00EC7AF6"/>
    <w:rsid w:val="00EC7B76"/>
    <w:rsid w:val="00EC7BFC"/>
    <w:rsid w:val="00EC7CFD"/>
    <w:rsid w:val="00ED023B"/>
    <w:rsid w:val="00ED0462"/>
    <w:rsid w:val="00ED0591"/>
    <w:rsid w:val="00ED0829"/>
    <w:rsid w:val="00ED0AB5"/>
    <w:rsid w:val="00ED0B86"/>
    <w:rsid w:val="00ED0CD6"/>
    <w:rsid w:val="00ED117C"/>
    <w:rsid w:val="00ED1C68"/>
    <w:rsid w:val="00ED321F"/>
    <w:rsid w:val="00ED345B"/>
    <w:rsid w:val="00ED3E00"/>
    <w:rsid w:val="00ED408A"/>
    <w:rsid w:val="00ED40AA"/>
    <w:rsid w:val="00ED45C5"/>
    <w:rsid w:val="00ED46F7"/>
    <w:rsid w:val="00ED4A32"/>
    <w:rsid w:val="00ED4E4B"/>
    <w:rsid w:val="00ED4F47"/>
    <w:rsid w:val="00ED502F"/>
    <w:rsid w:val="00ED5928"/>
    <w:rsid w:val="00ED5A20"/>
    <w:rsid w:val="00ED5A25"/>
    <w:rsid w:val="00ED5C9E"/>
    <w:rsid w:val="00ED5E13"/>
    <w:rsid w:val="00ED660C"/>
    <w:rsid w:val="00ED66AF"/>
    <w:rsid w:val="00ED725C"/>
    <w:rsid w:val="00ED7373"/>
    <w:rsid w:val="00ED74D5"/>
    <w:rsid w:val="00ED7718"/>
    <w:rsid w:val="00ED7AD5"/>
    <w:rsid w:val="00ED7BC0"/>
    <w:rsid w:val="00ED7E4D"/>
    <w:rsid w:val="00ED7FE5"/>
    <w:rsid w:val="00EE02DA"/>
    <w:rsid w:val="00EE0CEB"/>
    <w:rsid w:val="00EE1447"/>
    <w:rsid w:val="00EE165D"/>
    <w:rsid w:val="00EE17BD"/>
    <w:rsid w:val="00EE1B7E"/>
    <w:rsid w:val="00EE1BF1"/>
    <w:rsid w:val="00EE1DF3"/>
    <w:rsid w:val="00EE270E"/>
    <w:rsid w:val="00EE2B9C"/>
    <w:rsid w:val="00EE2FF9"/>
    <w:rsid w:val="00EE34BA"/>
    <w:rsid w:val="00EE3FBC"/>
    <w:rsid w:val="00EE4388"/>
    <w:rsid w:val="00EE4499"/>
    <w:rsid w:val="00EE4637"/>
    <w:rsid w:val="00EE4794"/>
    <w:rsid w:val="00EE4864"/>
    <w:rsid w:val="00EE4A17"/>
    <w:rsid w:val="00EE4E10"/>
    <w:rsid w:val="00EE538D"/>
    <w:rsid w:val="00EE5643"/>
    <w:rsid w:val="00EE5F50"/>
    <w:rsid w:val="00EE633B"/>
    <w:rsid w:val="00EE6392"/>
    <w:rsid w:val="00EE6C5A"/>
    <w:rsid w:val="00EE72EA"/>
    <w:rsid w:val="00EE7744"/>
    <w:rsid w:val="00EE78CA"/>
    <w:rsid w:val="00EE7AC3"/>
    <w:rsid w:val="00EE7DD9"/>
    <w:rsid w:val="00EF03E1"/>
    <w:rsid w:val="00EF0867"/>
    <w:rsid w:val="00EF0BCE"/>
    <w:rsid w:val="00EF145E"/>
    <w:rsid w:val="00EF194A"/>
    <w:rsid w:val="00EF24CC"/>
    <w:rsid w:val="00EF29D8"/>
    <w:rsid w:val="00EF2BBB"/>
    <w:rsid w:val="00EF3C87"/>
    <w:rsid w:val="00EF3E1A"/>
    <w:rsid w:val="00EF5170"/>
    <w:rsid w:val="00EF55BF"/>
    <w:rsid w:val="00EF5AC0"/>
    <w:rsid w:val="00EF5F5D"/>
    <w:rsid w:val="00EF5FE0"/>
    <w:rsid w:val="00EF6589"/>
    <w:rsid w:val="00EF667D"/>
    <w:rsid w:val="00EF66F2"/>
    <w:rsid w:val="00EF6C3D"/>
    <w:rsid w:val="00EF7E20"/>
    <w:rsid w:val="00EF7F02"/>
    <w:rsid w:val="00F0019D"/>
    <w:rsid w:val="00F003FF"/>
    <w:rsid w:val="00F004BC"/>
    <w:rsid w:val="00F00687"/>
    <w:rsid w:val="00F006C3"/>
    <w:rsid w:val="00F0082D"/>
    <w:rsid w:val="00F009D4"/>
    <w:rsid w:val="00F00A7C"/>
    <w:rsid w:val="00F015AB"/>
    <w:rsid w:val="00F0175C"/>
    <w:rsid w:val="00F01EF0"/>
    <w:rsid w:val="00F02289"/>
    <w:rsid w:val="00F02825"/>
    <w:rsid w:val="00F0296F"/>
    <w:rsid w:val="00F02A48"/>
    <w:rsid w:val="00F02FCF"/>
    <w:rsid w:val="00F0340F"/>
    <w:rsid w:val="00F0356C"/>
    <w:rsid w:val="00F03A01"/>
    <w:rsid w:val="00F045E0"/>
    <w:rsid w:val="00F04F77"/>
    <w:rsid w:val="00F05044"/>
    <w:rsid w:val="00F05859"/>
    <w:rsid w:val="00F05ABD"/>
    <w:rsid w:val="00F05C4E"/>
    <w:rsid w:val="00F069E1"/>
    <w:rsid w:val="00F06A1D"/>
    <w:rsid w:val="00F06A9E"/>
    <w:rsid w:val="00F06AA0"/>
    <w:rsid w:val="00F06D0D"/>
    <w:rsid w:val="00F06DF0"/>
    <w:rsid w:val="00F07A90"/>
    <w:rsid w:val="00F07C90"/>
    <w:rsid w:val="00F10849"/>
    <w:rsid w:val="00F10EC8"/>
    <w:rsid w:val="00F115B6"/>
    <w:rsid w:val="00F11C28"/>
    <w:rsid w:val="00F11D02"/>
    <w:rsid w:val="00F122A3"/>
    <w:rsid w:val="00F12564"/>
    <w:rsid w:val="00F1330A"/>
    <w:rsid w:val="00F13BB9"/>
    <w:rsid w:val="00F13D51"/>
    <w:rsid w:val="00F14340"/>
    <w:rsid w:val="00F14A18"/>
    <w:rsid w:val="00F14DC6"/>
    <w:rsid w:val="00F150C3"/>
    <w:rsid w:val="00F15179"/>
    <w:rsid w:val="00F15A30"/>
    <w:rsid w:val="00F167ED"/>
    <w:rsid w:val="00F1697F"/>
    <w:rsid w:val="00F17390"/>
    <w:rsid w:val="00F17409"/>
    <w:rsid w:val="00F20623"/>
    <w:rsid w:val="00F20C69"/>
    <w:rsid w:val="00F20D2C"/>
    <w:rsid w:val="00F20E5A"/>
    <w:rsid w:val="00F20F8A"/>
    <w:rsid w:val="00F2159F"/>
    <w:rsid w:val="00F21780"/>
    <w:rsid w:val="00F217DB"/>
    <w:rsid w:val="00F2181D"/>
    <w:rsid w:val="00F21CC9"/>
    <w:rsid w:val="00F235D0"/>
    <w:rsid w:val="00F24753"/>
    <w:rsid w:val="00F24C40"/>
    <w:rsid w:val="00F24D10"/>
    <w:rsid w:val="00F24DAD"/>
    <w:rsid w:val="00F25656"/>
    <w:rsid w:val="00F25770"/>
    <w:rsid w:val="00F25B36"/>
    <w:rsid w:val="00F264F8"/>
    <w:rsid w:val="00F265CF"/>
    <w:rsid w:val="00F266D2"/>
    <w:rsid w:val="00F26A6C"/>
    <w:rsid w:val="00F2718C"/>
    <w:rsid w:val="00F27428"/>
    <w:rsid w:val="00F274CE"/>
    <w:rsid w:val="00F27784"/>
    <w:rsid w:val="00F27B0F"/>
    <w:rsid w:val="00F27D39"/>
    <w:rsid w:val="00F27F24"/>
    <w:rsid w:val="00F30350"/>
    <w:rsid w:val="00F304A4"/>
    <w:rsid w:val="00F30A3A"/>
    <w:rsid w:val="00F30D65"/>
    <w:rsid w:val="00F30F83"/>
    <w:rsid w:val="00F310E0"/>
    <w:rsid w:val="00F31528"/>
    <w:rsid w:val="00F31921"/>
    <w:rsid w:val="00F31A64"/>
    <w:rsid w:val="00F31DAB"/>
    <w:rsid w:val="00F32012"/>
    <w:rsid w:val="00F321B9"/>
    <w:rsid w:val="00F32700"/>
    <w:rsid w:val="00F327AC"/>
    <w:rsid w:val="00F32870"/>
    <w:rsid w:val="00F32E81"/>
    <w:rsid w:val="00F33656"/>
    <w:rsid w:val="00F336C7"/>
    <w:rsid w:val="00F3379E"/>
    <w:rsid w:val="00F3381C"/>
    <w:rsid w:val="00F338C4"/>
    <w:rsid w:val="00F33B1C"/>
    <w:rsid w:val="00F33DB5"/>
    <w:rsid w:val="00F33DB8"/>
    <w:rsid w:val="00F33F5E"/>
    <w:rsid w:val="00F340D7"/>
    <w:rsid w:val="00F34189"/>
    <w:rsid w:val="00F34215"/>
    <w:rsid w:val="00F34879"/>
    <w:rsid w:val="00F34A40"/>
    <w:rsid w:val="00F352EA"/>
    <w:rsid w:val="00F35454"/>
    <w:rsid w:val="00F3556F"/>
    <w:rsid w:val="00F3572D"/>
    <w:rsid w:val="00F360D5"/>
    <w:rsid w:val="00F361E2"/>
    <w:rsid w:val="00F36594"/>
    <w:rsid w:val="00F36625"/>
    <w:rsid w:val="00F3686F"/>
    <w:rsid w:val="00F36FC7"/>
    <w:rsid w:val="00F37869"/>
    <w:rsid w:val="00F379E9"/>
    <w:rsid w:val="00F37B41"/>
    <w:rsid w:val="00F37EFC"/>
    <w:rsid w:val="00F4038F"/>
    <w:rsid w:val="00F404E5"/>
    <w:rsid w:val="00F4057E"/>
    <w:rsid w:val="00F40B6E"/>
    <w:rsid w:val="00F41270"/>
    <w:rsid w:val="00F414C5"/>
    <w:rsid w:val="00F414F7"/>
    <w:rsid w:val="00F416AB"/>
    <w:rsid w:val="00F41CD4"/>
    <w:rsid w:val="00F41D8A"/>
    <w:rsid w:val="00F42131"/>
    <w:rsid w:val="00F42805"/>
    <w:rsid w:val="00F428C5"/>
    <w:rsid w:val="00F429E9"/>
    <w:rsid w:val="00F43058"/>
    <w:rsid w:val="00F43806"/>
    <w:rsid w:val="00F439DE"/>
    <w:rsid w:val="00F43A30"/>
    <w:rsid w:val="00F441DF"/>
    <w:rsid w:val="00F4462F"/>
    <w:rsid w:val="00F452F3"/>
    <w:rsid w:val="00F46190"/>
    <w:rsid w:val="00F46199"/>
    <w:rsid w:val="00F4620E"/>
    <w:rsid w:val="00F4634B"/>
    <w:rsid w:val="00F4634F"/>
    <w:rsid w:val="00F463A8"/>
    <w:rsid w:val="00F463B5"/>
    <w:rsid w:val="00F46766"/>
    <w:rsid w:val="00F46B32"/>
    <w:rsid w:val="00F46C11"/>
    <w:rsid w:val="00F47196"/>
    <w:rsid w:val="00F474AD"/>
    <w:rsid w:val="00F474CB"/>
    <w:rsid w:val="00F47603"/>
    <w:rsid w:val="00F476AF"/>
    <w:rsid w:val="00F50668"/>
    <w:rsid w:val="00F507D1"/>
    <w:rsid w:val="00F509B8"/>
    <w:rsid w:val="00F51255"/>
    <w:rsid w:val="00F51D7F"/>
    <w:rsid w:val="00F51DE0"/>
    <w:rsid w:val="00F51E21"/>
    <w:rsid w:val="00F5272B"/>
    <w:rsid w:val="00F5274A"/>
    <w:rsid w:val="00F52961"/>
    <w:rsid w:val="00F52D56"/>
    <w:rsid w:val="00F52E25"/>
    <w:rsid w:val="00F5365A"/>
    <w:rsid w:val="00F53AB8"/>
    <w:rsid w:val="00F53FE8"/>
    <w:rsid w:val="00F5460C"/>
    <w:rsid w:val="00F54624"/>
    <w:rsid w:val="00F548D4"/>
    <w:rsid w:val="00F550B6"/>
    <w:rsid w:val="00F557AF"/>
    <w:rsid w:val="00F558D8"/>
    <w:rsid w:val="00F55D06"/>
    <w:rsid w:val="00F56883"/>
    <w:rsid w:val="00F57A18"/>
    <w:rsid w:val="00F57A3F"/>
    <w:rsid w:val="00F57BED"/>
    <w:rsid w:val="00F57F08"/>
    <w:rsid w:val="00F60001"/>
    <w:rsid w:val="00F60198"/>
    <w:rsid w:val="00F601EA"/>
    <w:rsid w:val="00F60918"/>
    <w:rsid w:val="00F60F8E"/>
    <w:rsid w:val="00F614F1"/>
    <w:rsid w:val="00F6172A"/>
    <w:rsid w:val="00F61EDB"/>
    <w:rsid w:val="00F61FAC"/>
    <w:rsid w:val="00F6256A"/>
    <w:rsid w:val="00F626DA"/>
    <w:rsid w:val="00F63112"/>
    <w:rsid w:val="00F631D8"/>
    <w:rsid w:val="00F634B3"/>
    <w:rsid w:val="00F6369D"/>
    <w:rsid w:val="00F6388A"/>
    <w:rsid w:val="00F63971"/>
    <w:rsid w:val="00F63A92"/>
    <w:rsid w:val="00F6400C"/>
    <w:rsid w:val="00F642F9"/>
    <w:rsid w:val="00F64514"/>
    <w:rsid w:val="00F65138"/>
    <w:rsid w:val="00F65B52"/>
    <w:rsid w:val="00F65E8B"/>
    <w:rsid w:val="00F660DA"/>
    <w:rsid w:val="00F6618B"/>
    <w:rsid w:val="00F661C8"/>
    <w:rsid w:val="00F669CD"/>
    <w:rsid w:val="00F67493"/>
    <w:rsid w:val="00F67C5C"/>
    <w:rsid w:val="00F67CD4"/>
    <w:rsid w:val="00F67F09"/>
    <w:rsid w:val="00F7090A"/>
    <w:rsid w:val="00F70FE5"/>
    <w:rsid w:val="00F7101C"/>
    <w:rsid w:val="00F71990"/>
    <w:rsid w:val="00F71B4A"/>
    <w:rsid w:val="00F71D3D"/>
    <w:rsid w:val="00F725C7"/>
    <w:rsid w:val="00F729E5"/>
    <w:rsid w:val="00F72B65"/>
    <w:rsid w:val="00F72EC9"/>
    <w:rsid w:val="00F7353D"/>
    <w:rsid w:val="00F73711"/>
    <w:rsid w:val="00F73715"/>
    <w:rsid w:val="00F737DB"/>
    <w:rsid w:val="00F73BED"/>
    <w:rsid w:val="00F73C05"/>
    <w:rsid w:val="00F73CEC"/>
    <w:rsid w:val="00F73FDE"/>
    <w:rsid w:val="00F74178"/>
    <w:rsid w:val="00F745C7"/>
    <w:rsid w:val="00F74692"/>
    <w:rsid w:val="00F7488F"/>
    <w:rsid w:val="00F7508D"/>
    <w:rsid w:val="00F756D6"/>
    <w:rsid w:val="00F758EB"/>
    <w:rsid w:val="00F75C22"/>
    <w:rsid w:val="00F75ECD"/>
    <w:rsid w:val="00F7613A"/>
    <w:rsid w:val="00F7657F"/>
    <w:rsid w:val="00F77162"/>
    <w:rsid w:val="00F773C3"/>
    <w:rsid w:val="00F779B1"/>
    <w:rsid w:val="00F77AAF"/>
    <w:rsid w:val="00F77B73"/>
    <w:rsid w:val="00F77CB8"/>
    <w:rsid w:val="00F77EFC"/>
    <w:rsid w:val="00F800ED"/>
    <w:rsid w:val="00F80350"/>
    <w:rsid w:val="00F804B3"/>
    <w:rsid w:val="00F806A3"/>
    <w:rsid w:val="00F809DC"/>
    <w:rsid w:val="00F80DC6"/>
    <w:rsid w:val="00F80E96"/>
    <w:rsid w:val="00F80FE2"/>
    <w:rsid w:val="00F81238"/>
    <w:rsid w:val="00F8218B"/>
    <w:rsid w:val="00F82346"/>
    <w:rsid w:val="00F82746"/>
    <w:rsid w:val="00F82A72"/>
    <w:rsid w:val="00F82A9A"/>
    <w:rsid w:val="00F836F9"/>
    <w:rsid w:val="00F83765"/>
    <w:rsid w:val="00F83C65"/>
    <w:rsid w:val="00F83FFC"/>
    <w:rsid w:val="00F845C8"/>
    <w:rsid w:val="00F845D7"/>
    <w:rsid w:val="00F848EA"/>
    <w:rsid w:val="00F84D50"/>
    <w:rsid w:val="00F84F2F"/>
    <w:rsid w:val="00F84F36"/>
    <w:rsid w:val="00F854B3"/>
    <w:rsid w:val="00F85956"/>
    <w:rsid w:val="00F859BB"/>
    <w:rsid w:val="00F860B8"/>
    <w:rsid w:val="00F8659D"/>
    <w:rsid w:val="00F86746"/>
    <w:rsid w:val="00F86921"/>
    <w:rsid w:val="00F86C0F"/>
    <w:rsid w:val="00F86C50"/>
    <w:rsid w:val="00F86D2F"/>
    <w:rsid w:val="00F8714D"/>
    <w:rsid w:val="00F87BBB"/>
    <w:rsid w:val="00F90199"/>
    <w:rsid w:val="00F904FA"/>
    <w:rsid w:val="00F90E0B"/>
    <w:rsid w:val="00F90E46"/>
    <w:rsid w:val="00F9103F"/>
    <w:rsid w:val="00F91143"/>
    <w:rsid w:val="00F91209"/>
    <w:rsid w:val="00F9124C"/>
    <w:rsid w:val="00F915BB"/>
    <w:rsid w:val="00F916DB"/>
    <w:rsid w:val="00F91D2D"/>
    <w:rsid w:val="00F92279"/>
    <w:rsid w:val="00F927A7"/>
    <w:rsid w:val="00F92843"/>
    <w:rsid w:val="00F935B8"/>
    <w:rsid w:val="00F93653"/>
    <w:rsid w:val="00F9369A"/>
    <w:rsid w:val="00F93CD3"/>
    <w:rsid w:val="00F94623"/>
    <w:rsid w:val="00F94A8C"/>
    <w:rsid w:val="00F94D54"/>
    <w:rsid w:val="00F94FFA"/>
    <w:rsid w:val="00F953D0"/>
    <w:rsid w:val="00F96666"/>
    <w:rsid w:val="00F96866"/>
    <w:rsid w:val="00F96DC0"/>
    <w:rsid w:val="00F96E02"/>
    <w:rsid w:val="00F9707E"/>
    <w:rsid w:val="00FA0170"/>
    <w:rsid w:val="00FA043F"/>
    <w:rsid w:val="00FA06B0"/>
    <w:rsid w:val="00FA0891"/>
    <w:rsid w:val="00FA0A54"/>
    <w:rsid w:val="00FA0EE2"/>
    <w:rsid w:val="00FA1619"/>
    <w:rsid w:val="00FA1D6C"/>
    <w:rsid w:val="00FA20FF"/>
    <w:rsid w:val="00FA220A"/>
    <w:rsid w:val="00FA2309"/>
    <w:rsid w:val="00FA24FE"/>
    <w:rsid w:val="00FA2617"/>
    <w:rsid w:val="00FA2C27"/>
    <w:rsid w:val="00FA30E7"/>
    <w:rsid w:val="00FA328E"/>
    <w:rsid w:val="00FA410B"/>
    <w:rsid w:val="00FA41CB"/>
    <w:rsid w:val="00FA51CF"/>
    <w:rsid w:val="00FA555E"/>
    <w:rsid w:val="00FA5710"/>
    <w:rsid w:val="00FA57D9"/>
    <w:rsid w:val="00FA5E04"/>
    <w:rsid w:val="00FA6050"/>
    <w:rsid w:val="00FA6237"/>
    <w:rsid w:val="00FA6862"/>
    <w:rsid w:val="00FA6891"/>
    <w:rsid w:val="00FA6D38"/>
    <w:rsid w:val="00FA70FC"/>
    <w:rsid w:val="00FA769F"/>
    <w:rsid w:val="00FA792F"/>
    <w:rsid w:val="00FA7977"/>
    <w:rsid w:val="00FB01C2"/>
    <w:rsid w:val="00FB0846"/>
    <w:rsid w:val="00FB0C20"/>
    <w:rsid w:val="00FB119D"/>
    <w:rsid w:val="00FB1517"/>
    <w:rsid w:val="00FB2518"/>
    <w:rsid w:val="00FB25DC"/>
    <w:rsid w:val="00FB2702"/>
    <w:rsid w:val="00FB27F3"/>
    <w:rsid w:val="00FB2BE5"/>
    <w:rsid w:val="00FB2D42"/>
    <w:rsid w:val="00FB3015"/>
    <w:rsid w:val="00FB30EB"/>
    <w:rsid w:val="00FB3139"/>
    <w:rsid w:val="00FB34B2"/>
    <w:rsid w:val="00FB3B36"/>
    <w:rsid w:val="00FB4748"/>
    <w:rsid w:val="00FB4BC8"/>
    <w:rsid w:val="00FB4D21"/>
    <w:rsid w:val="00FB5051"/>
    <w:rsid w:val="00FB54D9"/>
    <w:rsid w:val="00FB5784"/>
    <w:rsid w:val="00FB5CBB"/>
    <w:rsid w:val="00FB6CC3"/>
    <w:rsid w:val="00FB6FCF"/>
    <w:rsid w:val="00FB700D"/>
    <w:rsid w:val="00FB7307"/>
    <w:rsid w:val="00FB762B"/>
    <w:rsid w:val="00FB7E21"/>
    <w:rsid w:val="00FC0426"/>
    <w:rsid w:val="00FC05BF"/>
    <w:rsid w:val="00FC0F97"/>
    <w:rsid w:val="00FC15EA"/>
    <w:rsid w:val="00FC16CD"/>
    <w:rsid w:val="00FC1733"/>
    <w:rsid w:val="00FC180E"/>
    <w:rsid w:val="00FC1856"/>
    <w:rsid w:val="00FC1914"/>
    <w:rsid w:val="00FC1B21"/>
    <w:rsid w:val="00FC1B34"/>
    <w:rsid w:val="00FC1E3B"/>
    <w:rsid w:val="00FC2079"/>
    <w:rsid w:val="00FC22C8"/>
    <w:rsid w:val="00FC2955"/>
    <w:rsid w:val="00FC2991"/>
    <w:rsid w:val="00FC350E"/>
    <w:rsid w:val="00FC3C0D"/>
    <w:rsid w:val="00FC3C8C"/>
    <w:rsid w:val="00FC41C1"/>
    <w:rsid w:val="00FC4295"/>
    <w:rsid w:val="00FC45A6"/>
    <w:rsid w:val="00FC4991"/>
    <w:rsid w:val="00FC4CCE"/>
    <w:rsid w:val="00FC4CD7"/>
    <w:rsid w:val="00FC4D4C"/>
    <w:rsid w:val="00FC4E9A"/>
    <w:rsid w:val="00FC552D"/>
    <w:rsid w:val="00FC5790"/>
    <w:rsid w:val="00FC57B1"/>
    <w:rsid w:val="00FC5A0D"/>
    <w:rsid w:val="00FC6057"/>
    <w:rsid w:val="00FC605B"/>
    <w:rsid w:val="00FC6ADA"/>
    <w:rsid w:val="00FC7692"/>
    <w:rsid w:val="00FC782C"/>
    <w:rsid w:val="00FC7938"/>
    <w:rsid w:val="00FC79B4"/>
    <w:rsid w:val="00FC79E8"/>
    <w:rsid w:val="00FC7E15"/>
    <w:rsid w:val="00FC7FE1"/>
    <w:rsid w:val="00FD0600"/>
    <w:rsid w:val="00FD075F"/>
    <w:rsid w:val="00FD0BCC"/>
    <w:rsid w:val="00FD0F39"/>
    <w:rsid w:val="00FD12F4"/>
    <w:rsid w:val="00FD19A1"/>
    <w:rsid w:val="00FD1F90"/>
    <w:rsid w:val="00FD1FD1"/>
    <w:rsid w:val="00FD2296"/>
    <w:rsid w:val="00FD26FC"/>
    <w:rsid w:val="00FD272F"/>
    <w:rsid w:val="00FD2B74"/>
    <w:rsid w:val="00FD2BE2"/>
    <w:rsid w:val="00FD3750"/>
    <w:rsid w:val="00FD3B1F"/>
    <w:rsid w:val="00FD4A3E"/>
    <w:rsid w:val="00FD68B5"/>
    <w:rsid w:val="00FD6915"/>
    <w:rsid w:val="00FD6A06"/>
    <w:rsid w:val="00FD70BA"/>
    <w:rsid w:val="00FD7179"/>
    <w:rsid w:val="00FD7686"/>
    <w:rsid w:val="00FD76CD"/>
    <w:rsid w:val="00FD77B4"/>
    <w:rsid w:val="00FD7B8E"/>
    <w:rsid w:val="00FD7BAB"/>
    <w:rsid w:val="00FD7FBF"/>
    <w:rsid w:val="00FE0D9F"/>
    <w:rsid w:val="00FE1707"/>
    <w:rsid w:val="00FE1891"/>
    <w:rsid w:val="00FE19DE"/>
    <w:rsid w:val="00FE1A16"/>
    <w:rsid w:val="00FE211A"/>
    <w:rsid w:val="00FE22D6"/>
    <w:rsid w:val="00FE2670"/>
    <w:rsid w:val="00FE26BD"/>
    <w:rsid w:val="00FE2AA6"/>
    <w:rsid w:val="00FE2AA9"/>
    <w:rsid w:val="00FE2BB9"/>
    <w:rsid w:val="00FE3633"/>
    <w:rsid w:val="00FE3BBC"/>
    <w:rsid w:val="00FE3D75"/>
    <w:rsid w:val="00FE4454"/>
    <w:rsid w:val="00FE50F6"/>
    <w:rsid w:val="00FE599F"/>
    <w:rsid w:val="00FE64C8"/>
    <w:rsid w:val="00FE6714"/>
    <w:rsid w:val="00FE6CA2"/>
    <w:rsid w:val="00FE706E"/>
    <w:rsid w:val="00FE728B"/>
    <w:rsid w:val="00FE762F"/>
    <w:rsid w:val="00FE797E"/>
    <w:rsid w:val="00FE79A4"/>
    <w:rsid w:val="00FE7C36"/>
    <w:rsid w:val="00FF006A"/>
    <w:rsid w:val="00FF00FD"/>
    <w:rsid w:val="00FF02F9"/>
    <w:rsid w:val="00FF03A3"/>
    <w:rsid w:val="00FF0EF8"/>
    <w:rsid w:val="00FF0F85"/>
    <w:rsid w:val="00FF178F"/>
    <w:rsid w:val="00FF1885"/>
    <w:rsid w:val="00FF21A8"/>
    <w:rsid w:val="00FF2209"/>
    <w:rsid w:val="00FF27FE"/>
    <w:rsid w:val="00FF2F7C"/>
    <w:rsid w:val="00FF30FE"/>
    <w:rsid w:val="00FF3245"/>
    <w:rsid w:val="00FF3316"/>
    <w:rsid w:val="00FF343F"/>
    <w:rsid w:val="00FF35DC"/>
    <w:rsid w:val="00FF4289"/>
    <w:rsid w:val="00FF4458"/>
    <w:rsid w:val="00FF5072"/>
    <w:rsid w:val="00FF531B"/>
    <w:rsid w:val="00FF54DC"/>
    <w:rsid w:val="00FF5D27"/>
    <w:rsid w:val="00FF5EEA"/>
    <w:rsid w:val="00FF5FA9"/>
    <w:rsid w:val="00FF648C"/>
    <w:rsid w:val="00FF6A9A"/>
    <w:rsid w:val="00FF6B9D"/>
    <w:rsid w:val="00FF6BF3"/>
    <w:rsid w:val="00FF6C47"/>
    <w:rsid w:val="00FF6CE7"/>
    <w:rsid w:val="00FF79CF"/>
    <w:rsid w:val="00FF79FB"/>
    <w:rsid w:val="00FF7BA2"/>
    <w:rsid w:val="00FF7BB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1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26"/>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BD16C3"/>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BD16C3"/>
    <w:pPr>
      <w:numPr>
        <w:numId w:val="1"/>
      </w:numPr>
      <w:tabs>
        <w:tab w:val="left" w:pos="425"/>
      </w:tabs>
      <w:spacing w:before="0" w:after="0" w:line="280" w:lineRule="exact"/>
      <w:jc w:val="both"/>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386148"/>
    <w:pPr>
      <w:keepNext/>
      <w:spacing w:before="0" w:after="360"/>
    </w:pPr>
    <w:rPr>
      <w:color w:val="5D779D" w:themeColor="accent3"/>
      <w:sz w:val="32"/>
    </w:rPr>
  </w:style>
  <w:style w:type="paragraph" w:customStyle="1" w:styleId="Dash">
    <w:name w:val="Dash"/>
    <w:basedOn w:val="Normal"/>
    <w:link w:val="DashChar"/>
    <w:qFormat/>
    <w:rsid w:val="000E0B74"/>
    <w:pPr>
      <w:numPr>
        <w:ilvl w:val="1"/>
        <w:numId w:val="11"/>
      </w:numPr>
      <w:spacing w:before="0"/>
    </w:pPr>
  </w:style>
  <w:style w:type="paragraph" w:customStyle="1" w:styleId="DoubleDot">
    <w:name w:val="Double Dot"/>
    <w:basedOn w:val="Normal"/>
    <w:link w:val="DoubleDotChar"/>
    <w:qFormat/>
    <w:rsid w:val="000E0B74"/>
    <w:pPr>
      <w:numPr>
        <w:ilvl w:val="2"/>
        <w:numId w:val="11"/>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902C6A"/>
    <w:pPr>
      <w:numPr>
        <w:numId w:val="12"/>
      </w:numPr>
      <w:spacing w:before="0" w:after="240" w:line="280" w:lineRule="exact"/>
      <w:jc w:val="both"/>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4"/>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386148"/>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386148"/>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386148"/>
    <w:rPr>
      <w:rFonts w:ascii="Calibri Light" w:eastAsia="Times New Roman" w:hAnsi="Calibri Light" w:cs="Times New Roman"/>
      <w:color w:val="5D779D" w:themeColor="accent3"/>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10"/>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0"/>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table" w:styleId="TableGridLight">
    <w:name w:val="Grid Table Light"/>
    <w:basedOn w:val="TableNormal"/>
    <w:uiPriority w:val="40"/>
    <w:rsid w:val="003E18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E18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E18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E18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3E18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1896"/>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1896"/>
    <w:pPr>
      <w:spacing w:after="0" w:line="240" w:lineRule="auto"/>
    </w:p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1896"/>
    <w:pPr>
      <w:spacing w:after="0" w:line="240" w:lineRule="auto"/>
    </w:pPr>
    <w:tblPr>
      <w:tblStyleRowBandSize w:val="1"/>
      <w:tblStyleColBandSize w:val="1"/>
      <w:tblBorders>
        <w:top w:val="single" w:sz="4" w:space="0" w:color="BDC8D8" w:themeColor="accent3" w:themeTint="66"/>
        <w:left w:val="single" w:sz="4" w:space="0" w:color="BDC8D8" w:themeColor="accent3" w:themeTint="66"/>
        <w:bottom w:val="single" w:sz="4" w:space="0" w:color="BDC8D8" w:themeColor="accent3" w:themeTint="66"/>
        <w:right w:val="single" w:sz="4" w:space="0" w:color="BDC8D8" w:themeColor="accent3" w:themeTint="66"/>
        <w:insideH w:val="single" w:sz="4" w:space="0" w:color="BDC8D8" w:themeColor="accent3" w:themeTint="66"/>
        <w:insideV w:val="single" w:sz="4" w:space="0" w:color="BDC8D8" w:themeColor="accent3" w:themeTint="66"/>
      </w:tblBorders>
    </w:tblPr>
    <w:tblStylePr w:type="firstRow">
      <w:rPr>
        <w:b/>
        <w:bCs/>
      </w:rPr>
      <w:tblPr/>
      <w:tcPr>
        <w:tcBorders>
          <w:bottom w:val="single" w:sz="12" w:space="0" w:color="9DADC5" w:themeColor="accent3" w:themeTint="99"/>
        </w:tcBorders>
      </w:tcPr>
    </w:tblStylePr>
    <w:tblStylePr w:type="lastRow">
      <w:rPr>
        <w:b/>
        <w:bCs/>
      </w:rPr>
      <w:tblPr/>
      <w:tcPr>
        <w:tcBorders>
          <w:top w:val="double" w:sz="2" w:space="0" w:color="9DADC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1896"/>
    <w:pPr>
      <w:spacing w:after="0" w:line="240" w:lineRule="auto"/>
    </w:pPr>
    <w:tblPr>
      <w:tblStyleRowBandSize w:val="1"/>
      <w:tblStyleColBandSize w:val="1"/>
      <w:tblBorders>
        <w:top w:val="single" w:sz="4" w:space="0" w:color="DFF9EB" w:themeColor="accent4" w:themeTint="66"/>
        <w:left w:val="single" w:sz="4" w:space="0" w:color="DFF9EB" w:themeColor="accent4" w:themeTint="66"/>
        <w:bottom w:val="single" w:sz="4" w:space="0" w:color="DFF9EB" w:themeColor="accent4" w:themeTint="66"/>
        <w:right w:val="single" w:sz="4" w:space="0" w:color="DFF9EB" w:themeColor="accent4" w:themeTint="66"/>
        <w:insideH w:val="single" w:sz="4" w:space="0" w:color="DFF9EB" w:themeColor="accent4" w:themeTint="66"/>
        <w:insideV w:val="single" w:sz="4" w:space="0" w:color="DFF9EB" w:themeColor="accent4" w:themeTint="66"/>
      </w:tblBorders>
    </w:tblPr>
    <w:tblStylePr w:type="firstRow">
      <w:rPr>
        <w:b/>
        <w:bCs/>
      </w:rPr>
      <w:tblPr/>
      <w:tcPr>
        <w:tcBorders>
          <w:bottom w:val="single" w:sz="12" w:space="0" w:color="D0F6E2" w:themeColor="accent4" w:themeTint="99"/>
        </w:tcBorders>
      </w:tcPr>
    </w:tblStylePr>
    <w:tblStylePr w:type="lastRow">
      <w:rPr>
        <w:b/>
        <w:bCs/>
      </w:rPr>
      <w:tblPr/>
      <w:tcPr>
        <w:tcBorders>
          <w:top w:val="double" w:sz="2" w:space="0" w:color="D0F6E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1896"/>
    <w:pPr>
      <w:spacing w:after="0" w:line="240" w:lineRule="auto"/>
    </w:pPr>
    <w:tblPr>
      <w:tblStyleRowBandSize w:val="1"/>
      <w:tblStyleColBandSize w:val="1"/>
      <w:tblBorders>
        <w:top w:val="single" w:sz="4" w:space="0" w:color="D2E1F9" w:themeColor="accent5" w:themeTint="66"/>
        <w:left w:val="single" w:sz="4" w:space="0" w:color="D2E1F9" w:themeColor="accent5" w:themeTint="66"/>
        <w:bottom w:val="single" w:sz="4" w:space="0" w:color="D2E1F9" w:themeColor="accent5" w:themeTint="66"/>
        <w:right w:val="single" w:sz="4" w:space="0" w:color="D2E1F9" w:themeColor="accent5" w:themeTint="66"/>
        <w:insideH w:val="single" w:sz="4" w:space="0" w:color="D2E1F9" w:themeColor="accent5" w:themeTint="66"/>
        <w:insideV w:val="single" w:sz="4" w:space="0" w:color="D2E1F9" w:themeColor="accent5" w:themeTint="66"/>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2" w:space="0" w:color="BCD2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1896"/>
    <w:pPr>
      <w:spacing w:after="0" w:line="240" w:lineRule="auto"/>
    </w:pPr>
    <w:tblPr>
      <w:tblStyleRowBandSize w:val="1"/>
      <w:tblStyleColBandSize w:val="1"/>
      <w:tblBorders>
        <w:top w:val="single" w:sz="4" w:space="0" w:color="F9DECC" w:themeColor="accent6" w:themeTint="66"/>
        <w:left w:val="single" w:sz="4" w:space="0" w:color="F9DECC" w:themeColor="accent6" w:themeTint="66"/>
        <w:bottom w:val="single" w:sz="4" w:space="0" w:color="F9DECC" w:themeColor="accent6" w:themeTint="66"/>
        <w:right w:val="single" w:sz="4" w:space="0" w:color="F9DECC" w:themeColor="accent6" w:themeTint="66"/>
        <w:insideH w:val="single" w:sz="4" w:space="0" w:color="F9DECC" w:themeColor="accent6" w:themeTint="66"/>
        <w:insideV w:val="single" w:sz="4" w:space="0" w:color="F9DECC" w:themeColor="accent6" w:themeTint="66"/>
      </w:tblBorders>
    </w:tblPr>
    <w:tblStylePr w:type="firstRow">
      <w:rPr>
        <w:b/>
        <w:bCs/>
      </w:rPr>
      <w:tblPr/>
      <w:tcPr>
        <w:tcBorders>
          <w:bottom w:val="single" w:sz="12" w:space="0" w:color="F6CEB3" w:themeColor="accent6" w:themeTint="99"/>
        </w:tcBorders>
      </w:tcPr>
    </w:tblStylePr>
    <w:tblStylePr w:type="lastRow">
      <w:rPr>
        <w:b/>
        <w:bCs/>
      </w:rPr>
      <w:tblPr/>
      <w:tcPr>
        <w:tcBorders>
          <w:top w:val="double" w:sz="2" w:space="0" w:color="F6CEB3" w:themeColor="accent6"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0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B6F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B6F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B6F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B6F0" w:themeFill="accent5"/>
      </w:tcPr>
    </w:tblStylePr>
    <w:tblStylePr w:type="band1Vert">
      <w:tblPr/>
      <w:tcPr>
        <w:shd w:val="clear" w:color="auto" w:fill="D2E1F9" w:themeFill="accent5" w:themeFillTint="66"/>
      </w:tcPr>
    </w:tblStylePr>
    <w:tblStylePr w:type="band1Horz">
      <w:tblPr/>
      <w:tcPr>
        <w:shd w:val="clear" w:color="auto" w:fill="D2E1F9" w:themeFill="accent5" w:themeFillTint="66"/>
      </w:tcPr>
    </w:tblStylePr>
  </w:style>
  <w:style w:type="table" w:styleId="GridTable5Dark-Accent4">
    <w:name w:val="Grid Table 5 Dark Accent 4"/>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F0C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F0C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F0C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F0CF" w:themeFill="accent4"/>
      </w:tcPr>
    </w:tblStylePr>
    <w:tblStylePr w:type="band1Vert">
      <w:tblPr/>
      <w:tcPr>
        <w:shd w:val="clear" w:color="auto" w:fill="DFF9EB" w:themeFill="accent4" w:themeFillTint="66"/>
      </w:tcPr>
    </w:tblStylePr>
    <w:tblStylePr w:type="band1Horz">
      <w:tblPr/>
      <w:tcPr>
        <w:shd w:val="clear" w:color="auto" w:fill="DFF9EB" w:themeFill="accent4" w:themeFillTint="66"/>
      </w:tcPr>
    </w:tblStylePr>
  </w:style>
  <w:style w:type="table" w:styleId="GridTable5Dark-Accent3">
    <w:name w:val="Grid Table 5 Dark Accent 3"/>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77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77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77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779D" w:themeFill="accent3"/>
      </w:tcPr>
    </w:tblStylePr>
    <w:tblStylePr w:type="band1Vert">
      <w:tblPr/>
      <w:tcPr>
        <w:shd w:val="clear" w:color="auto" w:fill="BDC8D8" w:themeFill="accent3" w:themeFillTint="66"/>
      </w:tcPr>
    </w:tblStylePr>
    <w:tblStylePr w:type="band1Horz">
      <w:tblPr/>
      <w:tcPr>
        <w:shd w:val="clear" w:color="auto" w:fill="BDC8D8" w:themeFill="accent3" w:themeFillTint="66"/>
      </w:tcPr>
    </w:tblStylePr>
  </w:style>
  <w:style w:type="table" w:styleId="GridTable4-Accent5">
    <w:name w:val="Grid Table 4 Accent 5"/>
    <w:basedOn w:val="TableNormal"/>
    <w:uiPriority w:val="49"/>
    <w:rsid w:val="003E1896"/>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4-Accent4">
    <w:name w:val="Grid Table 4 Accent 4"/>
    <w:basedOn w:val="TableNormal"/>
    <w:uiPriority w:val="49"/>
    <w:rsid w:val="003E1896"/>
    <w:pPr>
      <w:spacing w:after="0" w:line="240" w:lineRule="auto"/>
    </w:pPr>
    <w:tblPr>
      <w:tblStyleRowBandSize w:val="1"/>
      <w:tblStyleColBandSize w:val="1"/>
      <w:tblBorders>
        <w:top w:val="single" w:sz="4" w:space="0" w:color="D0F6E2" w:themeColor="accent4" w:themeTint="99"/>
        <w:left w:val="single" w:sz="4" w:space="0" w:color="D0F6E2" w:themeColor="accent4" w:themeTint="99"/>
        <w:bottom w:val="single" w:sz="4" w:space="0" w:color="D0F6E2" w:themeColor="accent4" w:themeTint="99"/>
        <w:right w:val="single" w:sz="4" w:space="0" w:color="D0F6E2" w:themeColor="accent4" w:themeTint="99"/>
        <w:insideH w:val="single" w:sz="4" w:space="0" w:color="D0F6E2" w:themeColor="accent4" w:themeTint="99"/>
        <w:insideV w:val="single" w:sz="4" w:space="0" w:color="D0F6E2" w:themeColor="accent4" w:themeTint="99"/>
      </w:tblBorders>
    </w:tblPr>
    <w:tblStylePr w:type="firstRow">
      <w:rPr>
        <w:b/>
        <w:bCs/>
        <w:color w:val="FFFFFF" w:themeColor="background1"/>
      </w:rPr>
      <w:tblPr/>
      <w:tcPr>
        <w:tcBorders>
          <w:top w:val="single" w:sz="4" w:space="0" w:color="B1F0CF" w:themeColor="accent4"/>
          <w:left w:val="single" w:sz="4" w:space="0" w:color="B1F0CF" w:themeColor="accent4"/>
          <w:bottom w:val="single" w:sz="4" w:space="0" w:color="B1F0CF" w:themeColor="accent4"/>
          <w:right w:val="single" w:sz="4" w:space="0" w:color="B1F0CF" w:themeColor="accent4"/>
          <w:insideH w:val="nil"/>
          <w:insideV w:val="nil"/>
        </w:tcBorders>
        <w:shd w:val="clear" w:color="auto" w:fill="B1F0CF" w:themeFill="accent4"/>
      </w:tcPr>
    </w:tblStylePr>
    <w:tblStylePr w:type="lastRow">
      <w:rPr>
        <w:b/>
        <w:bCs/>
      </w:rPr>
      <w:tblPr/>
      <w:tcPr>
        <w:tcBorders>
          <w:top w:val="double" w:sz="4" w:space="0" w:color="B1F0CF" w:themeColor="accent4"/>
        </w:tcBorders>
      </w:tcPr>
    </w:tblStylePr>
    <w:tblStylePr w:type="firstCol">
      <w:rPr>
        <w:b/>
        <w:bCs/>
      </w:rPr>
    </w:tblStylePr>
    <w:tblStylePr w:type="lastCol">
      <w:rPr>
        <w:b/>
        <w:bCs/>
      </w:rPr>
    </w:tblStylePr>
    <w:tblStylePr w:type="band1Vert">
      <w:tblPr/>
      <w:tcPr>
        <w:shd w:val="clear" w:color="auto" w:fill="EFFCF5" w:themeFill="accent4" w:themeFillTint="33"/>
      </w:tcPr>
    </w:tblStylePr>
    <w:tblStylePr w:type="band1Horz">
      <w:tblPr/>
      <w:tcPr>
        <w:shd w:val="clear" w:color="auto" w:fill="EFFCF5" w:themeFill="accent4" w:themeFillTint="33"/>
      </w:tcPr>
    </w:tblStylePr>
  </w:style>
  <w:style w:type="table" w:styleId="GridTable4-Accent3">
    <w:name w:val="Grid Table 4 Accent 3"/>
    <w:basedOn w:val="TableNormal"/>
    <w:uiPriority w:val="49"/>
    <w:rsid w:val="003E1896"/>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table" w:styleId="GridTable4-Accent2">
    <w:name w:val="Grid Table 4 Accent 2"/>
    <w:basedOn w:val="TableNormal"/>
    <w:uiPriority w:val="49"/>
    <w:rsid w:val="003E1896"/>
    <w:pPr>
      <w:spacing w:after="0" w:line="240" w:lineRule="auto"/>
    </w:pPr>
    <w:tblPr>
      <w:tblStyleRowBandSize w:val="1"/>
      <w:tblStyleColBandSize w:val="1"/>
      <w:tblBorders>
        <w:top w:val="single" w:sz="4" w:space="0" w:color="8CB59F" w:themeColor="accent2" w:themeTint="99"/>
        <w:left w:val="single" w:sz="4" w:space="0" w:color="8CB59F" w:themeColor="accent2" w:themeTint="99"/>
        <w:bottom w:val="single" w:sz="4" w:space="0" w:color="8CB59F" w:themeColor="accent2" w:themeTint="99"/>
        <w:right w:val="single" w:sz="4" w:space="0" w:color="8CB59F" w:themeColor="accent2" w:themeTint="99"/>
        <w:insideH w:val="single" w:sz="4" w:space="0" w:color="8CB59F" w:themeColor="accent2" w:themeTint="99"/>
        <w:insideV w:val="single" w:sz="4" w:space="0" w:color="8CB59F" w:themeColor="accent2" w:themeTint="99"/>
      </w:tblBorders>
    </w:tblPr>
    <w:tblStylePr w:type="firstRow">
      <w:rPr>
        <w:b/>
        <w:bCs/>
        <w:color w:val="FFFFFF" w:themeColor="background1"/>
      </w:rPr>
      <w:tblPr/>
      <w:tcPr>
        <w:tcBorders>
          <w:top w:val="single" w:sz="4" w:space="0" w:color="4D7861" w:themeColor="accent2"/>
          <w:left w:val="single" w:sz="4" w:space="0" w:color="4D7861" w:themeColor="accent2"/>
          <w:bottom w:val="single" w:sz="4" w:space="0" w:color="4D7861" w:themeColor="accent2"/>
          <w:right w:val="single" w:sz="4" w:space="0" w:color="4D7861" w:themeColor="accent2"/>
          <w:insideH w:val="nil"/>
          <w:insideV w:val="nil"/>
        </w:tcBorders>
        <w:shd w:val="clear" w:color="auto" w:fill="4D7861" w:themeFill="accent2"/>
      </w:tcPr>
    </w:tblStylePr>
    <w:tblStylePr w:type="lastRow">
      <w:rPr>
        <w:b/>
        <w:bCs/>
      </w:rPr>
      <w:tblPr/>
      <w:tcPr>
        <w:tcBorders>
          <w:top w:val="double" w:sz="4" w:space="0" w:color="4D7861" w:themeColor="accent2"/>
        </w:tcBorders>
      </w:tc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table" w:styleId="GridTable4-Accent1">
    <w:name w:val="Grid Table 4 Accent 1"/>
    <w:basedOn w:val="TableNormal"/>
    <w:uiPriority w:val="49"/>
    <w:rsid w:val="003E1896"/>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GridTable4">
    <w:name w:val="Grid Table 4"/>
    <w:basedOn w:val="TableNormal"/>
    <w:uiPriority w:val="49"/>
    <w:rsid w:val="003E18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table" w:styleId="GridTable6Colorful-Accent5">
    <w:name w:val="Grid Table 6 Colorful Accent 5"/>
    <w:basedOn w:val="TableNormal"/>
    <w:uiPriority w:val="51"/>
    <w:rsid w:val="003E1896"/>
    <w:pPr>
      <w:spacing w:after="0" w:line="240" w:lineRule="auto"/>
    </w:pPr>
    <w:rPr>
      <w:color w:val="3A7DE4" w:themeColor="accent5" w:themeShade="BF"/>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7Colorful-Accent5">
    <w:name w:val="Grid Table 7 Colorful Accent 5"/>
    <w:basedOn w:val="TableNormal"/>
    <w:uiPriority w:val="52"/>
    <w:rsid w:val="003E1896"/>
    <w:pPr>
      <w:spacing w:after="0" w:line="240" w:lineRule="auto"/>
    </w:pPr>
    <w:rPr>
      <w:color w:val="3A7DE4" w:themeColor="accent5" w:themeShade="BF"/>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0FC" w:themeFill="accent5" w:themeFillTint="33"/>
      </w:tcPr>
    </w:tblStylePr>
    <w:tblStylePr w:type="band1Horz">
      <w:tblPr/>
      <w:tcPr>
        <w:shd w:val="clear" w:color="auto" w:fill="E8F0FC" w:themeFill="accent5" w:themeFillTint="33"/>
      </w:tcPr>
    </w:tblStylePr>
    <w:tblStylePr w:type="neCell">
      <w:tblPr/>
      <w:tcPr>
        <w:tcBorders>
          <w:bottom w:val="single" w:sz="4" w:space="0" w:color="BCD2F6" w:themeColor="accent5" w:themeTint="99"/>
        </w:tcBorders>
      </w:tcPr>
    </w:tblStylePr>
    <w:tblStylePr w:type="nwCell">
      <w:tblPr/>
      <w:tcPr>
        <w:tcBorders>
          <w:bottom w:val="single" w:sz="4" w:space="0" w:color="BCD2F6" w:themeColor="accent5" w:themeTint="99"/>
        </w:tcBorders>
      </w:tcPr>
    </w:tblStylePr>
    <w:tblStylePr w:type="seCell">
      <w:tblPr/>
      <w:tcPr>
        <w:tcBorders>
          <w:top w:val="single" w:sz="4" w:space="0" w:color="BCD2F6" w:themeColor="accent5" w:themeTint="99"/>
        </w:tcBorders>
      </w:tcPr>
    </w:tblStylePr>
    <w:tblStylePr w:type="swCell">
      <w:tblPr/>
      <w:tcPr>
        <w:tcBorders>
          <w:top w:val="single" w:sz="4" w:space="0" w:color="BCD2F6" w:themeColor="accent5" w:themeTint="99"/>
        </w:tcBorders>
      </w:tcPr>
    </w:tblStylePr>
  </w:style>
  <w:style w:type="table" w:styleId="GridTable7Colorful-Accent3">
    <w:name w:val="Grid Table 7 Colorful Accent 3"/>
    <w:basedOn w:val="TableNormal"/>
    <w:uiPriority w:val="52"/>
    <w:rsid w:val="003E1896"/>
    <w:pPr>
      <w:spacing w:after="0" w:line="240" w:lineRule="auto"/>
    </w:pPr>
    <w:rPr>
      <w:color w:val="455875" w:themeColor="accent3" w:themeShade="BF"/>
    </w:r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B" w:themeFill="accent3" w:themeFillTint="33"/>
      </w:tcPr>
    </w:tblStylePr>
    <w:tblStylePr w:type="band1Horz">
      <w:tblPr/>
      <w:tcPr>
        <w:shd w:val="clear" w:color="auto" w:fill="DEE3EB" w:themeFill="accent3" w:themeFillTint="33"/>
      </w:tcPr>
    </w:tblStylePr>
    <w:tblStylePr w:type="neCell">
      <w:tblPr/>
      <w:tcPr>
        <w:tcBorders>
          <w:bottom w:val="single" w:sz="4" w:space="0" w:color="9DADC5" w:themeColor="accent3" w:themeTint="99"/>
        </w:tcBorders>
      </w:tcPr>
    </w:tblStylePr>
    <w:tblStylePr w:type="nwCell">
      <w:tblPr/>
      <w:tcPr>
        <w:tcBorders>
          <w:bottom w:val="single" w:sz="4" w:space="0" w:color="9DADC5" w:themeColor="accent3" w:themeTint="99"/>
        </w:tcBorders>
      </w:tcPr>
    </w:tblStylePr>
    <w:tblStylePr w:type="seCell">
      <w:tblPr/>
      <w:tcPr>
        <w:tcBorders>
          <w:top w:val="single" w:sz="4" w:space="0" w:color="9DADC5" w:themeColor="accent3" w:themeTint="99"/>
        </w:tcBorders>
      </w:tcPr>
    </w:tblStylePr>
    <w:tblStylePr w:type="swCell">
      <w:tblPr/>
      <w:tcPr>
        <w:tcBorders>
          <w:top w:val="single" w:sz="4" w:space="0" w:color="9DADC5" w:themeColor="accent3" w:themeTint="99"/>
        </w:tcBorders>
      </w:tcPr>
    </w:tblStylePr>
  </w:style>
  <w:style w:type="table" w:styleId="ListTable4-Accent5">
    <w:name w:val="List Table 4 Accent 5"/>
    <w:basedOn w:val="TableNormal"/>
    <w:uiPriority w:val="49"/>
    <w:rsid w:val="003E1896"/>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tcBorders>
        <w:shd w:val="clear" w:color="auto" w:fill="90B6F0" w:themeFill="accent5"/>
      </w:tcPr>
    </w:tblStylePr>
    <w:tblStylePr w:type="lastRow">
      <w:rPr>
        <w:b/>
        <w:bCs/>
      </w:rPr>
      <w:tblPr/>
      <w:tcPr>
        <w:tcBorders>
          <w:top w:val="doub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ListTable3-Accent5">
    <w:name w:val="List Table 3 Accent 5"/>
    <w:basedOn w:val="TableNormal"/>
    <w:uiPriority w:val="48"/>
    <w:rsid w:val="003E1896"/>
    <w:pPr>
      <w:spacing w:after="0" w:line="240" w:lineRule="auto"/>
    </w:pPr>
    <w:tblPr>
      <w:tblStyleRowBandSize w:val="1"/>
      <w:tblStyleColBandSize w:val="1"/>
      <w:tblBorders>
        <w:top w:val="single" w:sz="4" w:space="0" w:color="90B6F0" w:themeColor="accent5"/>
        <w:left w:val="single" w:sz="4" w:space="0" w:color="90B6F0" w:themeColor="accent5"/>
        <w:bottom w:val="single" w:sz="4" w:space="0" w:color="90B6F0" w:themeColor="accent5"/>
        <w:right w:val="single" w:sz="4" w:space="0" w:color="90B6F0" w:themeColor="accent5"/>
      </w:tblBorders>
    </w:tblPr>
    <w:tblStylePr w:type="firstRow">
      <w:rPr>
        <w:b/>
        <w:bCs/>
        <w:color w:val="FFFFFF" w:themeColor="background1"/>
      </w:rPr>
      <w:tblPr/>
      <w:tcPr>
        <w:shd w:val="clear" w:color="auto" w:fill="90B6F0" w:themeFill="accent5"/>
      </w:tcPr>
    </w:tblStylePr>
    <w:tblStylePr w:type="lastRow">
      <w:rPr>
        <w:b/>
        <w:bCs/>
      </w:rPr>
      <w:tblPr/>
      <w:tcPr>
        <w:tcBorders>
          <w:top w:val="double" w:sz="4" w:space="0" w:color="90B6F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B6F0" w:themeColor="accent5"/>
          <w:right w:val="single" w:sz="4" w:space="0" w:color="90B6F0" w:themeColor="accent5"/>
        </w:tcBorders>
      </w:tcPr>
    </w:tblStylePr>
    <w:tblStylePr w:type="band1Horz">
      <w:tblPr/>
      <w:tcPr>
        <w:tcBorders>
          <w:top w:val="single" w:sz="4" w:space="0" w:color="90B6F0" w:themeColor="accent5"/>
          <w:bottom w:val="single" w:sz="4" w:space="0" w:color="90B6F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B6F0" w:themeColor="accent5"/>
          <w:left w:val="nil"/>
        </w:tcBorders>
      </w:tcPr>
    </w:tblStylePr>
    <w:tblStylePr w:type="swCell">
      <w:tblPr/>
      <w:tcPr>
        <w:tcBorders>
          <w:top w:val="double" w:sz="4" w:space="0" w:color="90B6F0" w:themeColor="accent5"/>
          <w:right w:val="nil"/>
        </w:tcBorders>
      </w:tcPr>
    </w:tblStylePr>
  </w:style>
  <w:style w:type="character" w:customStyle="1" w:styleId="OutlineNumbered1Char">
    <w:name w:val="Outline Numbered 1 Char"/>
    <w:basedOn w:val="DefaultParagraphFont"/>
    <w:link w:val="OutlineNumbered1"/>
    <w:rsid w:val="00902C6A"/>
    <w:rPr>
      <w:rFonts w:ascii="Calibri Light" w:eastAsia="Times New Roman" w:hAnsi="Calibri Light" w:cs="Times New Roman"/>
      <w:szCs w:val="20"/>
      <w:lang w:eastAsia="en-AU"/>
    </w:rPr>
  </w:style>
  <w:style w:type="paragraph" w:customStyle="1" w:styleId="TableColumnHeadingLeft-White">
    <w:name w:val="Table Column Heading Left - White"/>
    <w:basedOn w:val="TableColumnHeadingLeft"/>
    <w:rsid w:val="00715E4A"/>
    <w:pPr>
      <w:spacing w:before="120" w:after="120"/>
    </w:pPr>
    <w:rPr>
      <w:rFonts w:ascii="Arial" w:hAnsi="Arial"/>
      <w:color w:val="FFFFFF" w:themeColor="background1"/>
      <w:sz w:val="22"/>
      <w:szCs w:val="22"/>
    </w:rPr>
  </w:style>
  <w:style w:type="character" w:customStyle="1" w:styleId="normaltextrun">
    <w:name w:val="normaltextrun"/>
    <w:basedOn w:val="DefaultParagraphFont"/>
    <w:rsid w:val="00715E4A"/>
  </w:style>
  <w:style w:type="character" w:customStyle="1" w:styleId="eop">
    <w:name w:val="eop"/>
    <w:basedOn w:val="DefaultParagraphFont"/>
    <w:rsid w:val="00715E4A"/>
  </w:style>
  <w:style w:type="paragraph" w:customStyle="1" w:styleId="Romannumeral">
    <w:name w:val="Roman numeral"/>
    <w:basedOn w:val="Normal"/>
    <w:rsid w:val="00715E4A"/>
    <w:pPr>
      <w:tabs>
        <w:tab w:val="num" w:pos="720"/>
      </w:tabs>
      <w:spacing w:before="0" w:after="240" w:line="280" w:lineRule="exact"/>
      <w:ind w:left="720" w:hanging="720"/>
      <w:jc w:val="both"/>
    </w:pPr>
    <w:rPr>
      <w:rFonts w:ascii="Century Gothic" w:hAnsi="Century Gothic"/>
      <w:color w:val="000000" w:themeColor="text1"/>
      <w:szCs w:val="22"/>
    </w:rPr>
  </w:style>
  <w:style w:type="paragraph" w:customStyle="1" w:styleId="Disclaimer">
    <w:name w:val="Disclaimer"/>
    <w:basedOn w:val="ReportDate"/>
    <w:rsid w:val="002D7F18"/>
    <w:pPr>
      <w:spacing w:after="0"/>
      <w:ind w:right="142"/>
    </w:pPr>
    <w:rPr>
      <w:rFonts w:ascii="Century Gothic" w:hAnsi="Century Gothic"/>
      <w:bCs/>
      <w:color w:val="5B5E60"/>
      <w:sz w:val="18"/>
      <w:szCs w:val="22"/>
    </w:rPr>
  </w:style>
  <w:style w:type="character" w:styleId="UnresolvedMention">
    <w:name w:val="Unresolved Mention"/>
    <w:basedOn w:val="DefaultParagraphFont"/>
    <w:uiPriority w:val="99"/>
    <w:unhideWhenUsed/>
    <w:rsid w:val="00D409D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63971"/>
    <w:rPr>
      <w:rFonts w:ascii="Calibri Light" w:hAnsi="Calibri Light"/>
      <w:b/>
      <w:bCs/>
    </w:rPr>
  </w:style>
  <w:style w:type="character" w:customStyle="1" w:styleId="CommentSubjectChar">
    <w:name w:val="Comment Subject Char"/>
    <w:basedOn w:val="CommentTextChar"/>
    <w:link w:val="CommentSubject"/>
    <w:uiPriority w:val="99"/>
    <w:semiHidden/>
    <w:rsid w:val="00F63971"/>
    <w:rPr>
      <w:rFonts w:ascii="Calibri Light" w:eastAsia="Times New Roman" w:hAnsi="Calibri Light" w:cs="Times New Roman"/>
      <w:b/>
      <w:bCs/>
      <w:sz w:val="20"/>
      <w:szCs w:val="20"/>
      <w:lang w:eastAsia="en-AU"/>
    </w:rPr>
  </w:style>
  <w:style w:type="paragraph" w:styleId="Revision">
    <w:name w:val="Revision"/>
    <w:hidden/>
    <w:uiPriority w:val="99"/>
    <w:semiHidden/>
    <w:rsid w:val="00F93CD3"/>
    <w:pPr>
      <w:spacing w:after="0" w:line="240" w:lineRule="auto"/>
    </w:pPr>
    <w:rPr>
      <w:rFonts w:ascii="Calibri Light" w:eastAsia="Times New Roman" w:hAnsi="Calibri Light" w:cs="Times New Roman"/>
      <w:szCs w:val="20"/>
      <w:lang w:eastAsia="en-AU"/>
    </w:rPr>
  </w:style>
  <w:style w:type="paragraph" w:customStyle="1" w:styleId="EndNoteBibliographyTitle">
    <w:name w:val="EndNote Bibliography Title"/>
    <w:basedOn w:val="Normal"/>
    <w:link w:val="EndNoteBibliographyTitleChar"/>
    <w:rsid w:val="006F4E7B"/>
    <w:pPr>
      <w:spacing w:after="0"/>
      <w:jc w:val="center"/>
    </w:pPr>
    <w:rPr>
      <w:rFonts w:cs="Calibri Light"/>
      <w:noProof/>
    </w:rPr>
  </w:style>
  <w:style w:type="character" w:customStyle="1" w:styleId="EndNoteBibliographyTitleChar">
    <w:name w:val="EndNote Bibliography Title Char"/>
    <w:basedOn w:val="FootnoteTextChar"/>
    <w:link w:val="EndNoteBibliographyTitle"/>
    <w:rsid w:val="006F4E7B"/>
    <w:rPr>
      <w:rFonts w:ascii="Calibri Light" w:eastAsia="Times New Roman" w:hAnsi="Calibri Light" w:cs="Calibri Light"/>
      <w:noProof/>
      <w:sz w:val="20"/>
      <w:szCs w:val="20"/>
      <w:lang w:eastAsia="en-AU"/>
    </w:rPr>
  </w:style>
  <w:style w:type="paragraph" w:customStyle="1" w:styleId="EndNoteBibliography">
    <w:name w:val="EndNote Bibliography"/>
    <w:basedOn w:val="Normal"/>
    <w:link w:val="EndNoteBibliographyChar"/>
    <w:rsid w:val="006F4E7B"/>
    <w:rPr>
      <w:rFonts w:cs="Calibri Light"/>
      <w:noProof/>
    </w:rPr>
  </w:style>
  <w:style w:type="character" w:customStyle="1" w:styleId="EndNoteBibliographyChar">
    <w:name w:val="EndNote Bibliography Char"/>
    <w:basedOn w:val="FootnoteTextChar"/>
    <w:link w:val="EndNoteBibliography"/>
    <w:rsid w:val="006F4E7B"/>
    <w:rPr>
      <w:rFonts w:ascii="Calibri Light" w:eastAsia="Times New Roman" w:hAnsi="Calibri Light" w:cs="Calibri Light"/>
      <w:noProof/>
      <w:sz w:val="20"/>
      <w:szCs w:val="20"/>
      <w:lang w:eastAsia="en-AU"/>
    </w:rPr>
  </w:style>
  <w:style w:type="paragraph" w:styleId="NormalWeb">
    <w:name w:val="Normal (Web)"/>
    <w:basedOn w:val="Normal"/>
    <w:uiPriority w:val="99"/>
    <w:semiHidden/>
    <w:unhideWhenUsed/>
    <w:rsid w:val="0097122F"/>
    <w:rPr>
      <w:rFonts w:ascii="Times New Roman" w:hAnsi="Times New Roman"/>
      <w:sz w:val="24"/>
      <w:szCs w:val="24"/>
    </w:rPr>
  </w:style>
  <w:style w:type="character" w:styleId="FollowedHyperlink">
    <w:name w:val="FollowedHyperlink"/>
    <w:basedOn w:val="DefaultParagraphFont"/>
    <w:uiPriority w:val="99"/>
    <w:semiHidden/>
    <w:unhideWhenUsed/>
    <w:rsid w:val="00860214"/>
    <w:rPr>
      <w:color w:val="844D9E" w:themeColor="followedHyperlink"/>
      <w:u w:val="single"/>
    </w:rPr>
  </w:style>
  <w:style w:type="character" w:styleId="Mention">
    <w:name w:val="Mention"/>
    <w:basedOn w:val="DefaultParagraphFont"/>
    <w:uiPriority w:val="99"/>
    <w:unhideWhenUsed/>
    <w:rsid w:val="00A02D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79430092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72198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bc.net.au/news/rural/2021-11-02/jbs-huon-takeover-points-to-maturing-aussie-aquaculture-industry/100584728" TargetMode="External"/><Relationship Id="rId21" Type="http://schemas.openxmlformats.org/officeDocument/2006/relationships/footer" Target="footer4.xml"/><Relationship Id="rId42" Type="http://schemas.openxmlformats.org/officeDocument/2006/relationships/hyperlink" Target="https://www.oecdguidelines.nl/site/binaries/site-content/collections/documents/2018/06/19/180619-ia-notification-stichting-hou-friesland-mooi-vs.-nuon-energy-n.v.-and-or-nuon-wind-development-b.v/180619+NUON+HFM+IA+EN.pdf" TargetMode="External"/><Relationship Id="rId47" Type="http://schemas.openxmlformats.org/officeDocument/2006/relationships/hyperlink" Target="https://www.utas.edu.au/__data/assets/pdf_file/0011/1795799/2014-2024-Macquarie-Harbour-Maugean-skate-population-status-and-monitoring-report.pdf" TargetMode="External"/><Relationship Id="rId63" Type="http://schemas.openxmlformats.org/officeDocument/2006/relationships/hyperlink" Target="https://woolworths.my.salesforce.com/sfc/p/" TargetMode="External"/><Relationship Id="rId68" Type="http://schemas.openxmlformats.org/officeDocument/2006/relationships/hyperlink" Target="https://company-announcements.afr.com/asx/wow/0802e64a-b51a-11f0-8658-e6b4abd07816.pdf" TargetMode="External"/><Relationship Id="rId16" Type="http://schemas.openxmlformats.org/officeDocument/2006/relationships/header" Target="header1.xml"/><Relationship Id="rId11" Type="http://schemas.openxmlformats.org/officeDocument/2006/relationships/image" Target="media/image2.wmf"/><Relationship Id="rId24" Type="http://schemas.openxmlformats.org/officeDocument/2006/relationships/hyperlink" Target="mailto:secretariat@ausncp.gov.au" TargetMode="External"/><Relationship Id="rId32" Type="http://schemas.openxmlformats.org/officeDocument/2006/relationships/hyperlink" Target="https://ausncp.gov.au/complaints/complaints-process" TargetMode="External"/><Relationship Id="rId37" Type="http://schemas.openxmlformats.org/officeDocument/2006/relationships/hyperlink" Target="https://consult.dcceew.gov.au/epbc-macquarie-harbour" TargetMode="External"/><Relationship Id="rId40" Type="http://schemas.openxmlformats.org/officeDocument/2006/relationships/hyperlink" Target="https://www.environment.gov.au/biodiversity/threatened/species/pubs/83504-conservation-advice-12022026.pdf" TargetMode="External"/><Relationship Id="rId45" Type="http://schemas.openxmlformats.org/officeDocument/2006/relationships/hyperlink" Target="https://drive.google.com/file/d/16RFSv8BssfjPPSLR8AXFCnav23fyri2b/view" TargetMode="External"/><Relationship Id="rId53" Type="http://schemas.openxmlformats.org/officeDocument/2006/relationships/hyperlink" Target="http://dx.doi.org/10.1787/9789264115415-en" TargetMode="External"/><Relationship Id="rId58" Type="http://schemas.openxmlformats.org/officeDocument/2006/relationships/hyperlink" Target="https://epa.tas.gov.au/Documents/Macquarie%20Harbour%20TWWHA%20Environmental%20Status%20Report,%20EPA,%20May%202017.pdf" TargetMode="External"/><Relationship Id="rId66" Type="http://schemas.openxmlformats.org/officeDocument/2006/relationships/hyperlink" Target="https://www.woolworthsgroup.com.au/content/dam/wwg/sustainability/reports/2025_WG_Modern_Slavery_Statement_Interactive_SPREADS.pdf" TargetMode="External"/><Relationship Id="rId74"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www.dpac.tas.gov.au/divisions/office_of_review_and_evaluation/salmon-industry-study" TargetMode="External"/><Relationship Id="rId19" Type="http://schemas.openxmlformats.org/officeDocument/2006/relationships/footer" Target="footer3.xml"/><Relationship Id="rId14" Type="http://schemas.openxmlformats.org/officeDocument/2006/relationships/hyperlink" Target="mailto:media@treasury.gov.au" TargetMode="External"/><Relationship Id="rId22" Type="http://schemas.openxmlformats.org/officeDocument/2006/relationships/hyperlink" Target="http://www.ausncp.gov.au" TargetMode="External"/><Relationship Id="rId27" Type="http://schemas.openxmlformats.org/officeDocument/2006/relationships/hyperlink" Target="https://www.abc.net.au/news/2025-08-14/macquarie-harbour-marine-farming-reaffirmed-commonwealth/105650836" TargetMode="External"/><Relationship Id="rId30" Type="http://schemas.openxmlformats.org/officeDocument/2006/relationships/hyperlink" Target="https://ausncp.gov.au/sites/default/files/inline-files/FOTE_initial_assessment.pdf" TargetMode="External"/><Relationship Id="rId35" Type="http://schemas.openxmlformats.org/officeDocument/2006/relationships/hyperlink" Target="https://www.dcceew.gov.au/environment/biodiversity/threatened/communities/about" TargetMode="External"/><Relationship Id="rId43" Type="http://schemas.openxmlformats.org/officeDocument/2006/relationships/hyperlink" Target="https://www.edo.org.au/wp-content/uploads/2023/12/ACCC_complaint_re_representations_relating_to_salmon_products.pdf" TargetMode="External"/><Relationship Id="rId48" Type="http://schemas.openxmlformats.org/officeDocument/2006/relationships/hyperlink" Target="https://www.intrafish.com/news/new-woolworths-supply-contract-secures-tassal-factorys-future/1-1-762731" TargetMode="External"/><Relationship Id="rId56" Type="http://schemas.openxmlformats.org/officeDocument/2006/relationships/hyperlink" Target="https://www.sealord.com/2020/01/30/sealord-acquires-tasman-salmon/" TargetMode="External"/><Relationship Id="rId64" Type="http://schemas.openxmlformats.org/officeDocument/2006/relationships/hyperlink" Target="https://www.woolworthsgroup.com.au/content/dam/wwg/sustainability/respecting-human-rights/f26/Woolworths-Group-Responsible-Sourcing-Standards.pdf" TargetMode="External"/><Relationship Id="rId69" Type="http://schemas.openxmlformats.org/officeDocument/2006/relationships/hyperlink" Target="https://www.woolworthsgroup.com.au/content/dam/wwg/sustainability/documents/196138_woolworths-group-human-rights-grievance-process.pdf"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nrf.com/research-insights/top-retailers/top-50-global-retailers/top-50-global-retailers-2024" TargetMode="External"/><Relationship Id="rId72" Type="http://schemas.openxmlformats.org/officeDocument/2006/relationships/hyperlink" Target="http://ausncp.gov.au/about/governance-and-advisory-board" TargetMode="External"/><Relationship Id="rId3" Type="http://schemas.openxmlformats.org/officeDocument/2006/relationships/styles" Target="styles.xml"/><Relationship Id="rId12" Type="http://schemas.openxmlformats.org/officeDocument/2006/relationships/hyperlink" Target="http://creativecommons.org/licenses/by/3.0/au/deed.en" TargetMode="External"/><Relationship Id="rId17" Type="http://schemas.openxmlformats.org/officeDocument/2006/relationships/header" Target="header2.xml"/><Relationship Id="rId25" Type="http://schemas.openxmlformats.org/officeDocument/2006/relationships/hyperlink" Target="mailto:secretariat@ausncp.gov.au" TargetMode="External"/><Relationship Id="rId33" Type="http://schemas.openxmlformats.org/officeDocument/2006/relationships/hyperlink" Target="https://www.aph.gov.au/DocumentStore.ashx?id=e571fc39-6caf-43d6-85b2-e680440989da" TargetMode="External"/><Relationship Id="rId38" Type="http://schemas.openxmlformats.org/officeDocument/2006/relationships/hyperlink" Target="https://www.dcceew.gov.au/sites/default/files/documents/consultation-document-maugean-skate-2024.pdf" TargetMode="External"/><Relationship Id="rId46" Type="http://schemas.openxmlformats.org/officeDocument/2006/relationships/hyperlink" Target="https://drive.google.com/file/d/1-CwqDxGGVEQw7Oi8wGpsKvKJN6dl4tZz/view" TargetMode="External"/><Relationship Id="rId59" Type="http://schemas.openxmlformats.org/officeDocument/2006/relationships/hyperlink" Target="https://epa.tas.gov.au/business-industry/regulation/salmon-aquaculture/industry-regulation" TargetMode="External"/><Relationship Id="rId67" Type="http://schemas.openxmlformats.org/officeDocument/2006/relationships/hyperlink" Target="https://www.woolworthsgroup.com.au/content/dam/wwg/sustainability/reports/2025_WG_Sustainability_Report_Interactive_SPREADS.pdf" TargetMode="External"/><Relationship Id="rId20" Type="http://schemas.openxmlformats.org/officeDocument/2006/relationships/header" Target="header3.xml"/><Relationship Id="rId41" Type="http://schemas.openxmlformats.org/officeDocument/2006/relationships/hyperlink" Target="https://nre.tas.gov.au/conservation/threatened-species-and-communities/lists-of-threatened-species/threatened-species-vertebrates/maugean-skate" TargetMode="External"/><Relationship Id="rId54" Type="http://schemas.openxmlformats.org/officeDocument/2006/relationships/hyperlink" Target="http://dx.doi.org/10.1787/c8d7f80a-en" TargetMode="External"/><Relationship Id="rId62" Type="http://schemas.openxmlformats.org/officeDocument/2006/relationships/hyperlink" Target="http://www.gov.uk/government/publications/idi-ec-and-licadho-complaint-to-uk-ncp-about-bonsucro-ltd/final-statement-idi-ec-and-licadho-complaint-to-uk-ncp-about-bonsucro-ltd" TargetMode="External"/><Relationship Id="rId70" Type="http://schemas.openxmlformats.org/officeDocument/2006/relationships/hyperlink" Target="https://www.woolworths.com.au/shop/productdetails/157055/woolworths-salmon-portions-skin-off" TargetMode="External"/><Relationship Id="rId7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mailto:" TargetMode="External"/><Relationship Id="rId28" Type="http://schemas.openxmlformats.org/officeDocument/2006/relationships/hyperlink" Target="https://www.acnc.gov.au/charity/charities/6532547c-39af-e811-a960-000d3ad24282/documents/a8c299f7-a3bd-ef11-a72f-000d3ad17a98" TargetMode="External"/><Relationship Id="rId36" Type="http://schemas.openxmlformats.org/officeDocument/2006/relationships/hyperlink" Target="https://www.environment.gov.au/biodiversity/threatened/species/pubs/83504-conservation-advice-06092023.pdf" TargetMode="External"/><Relationship Id="rId49" Type="http://schemas.openxmlformats.org/officeDocument/2006/relationships/hyperlink" Target="https://minister.dcceew.gov.au/watt/media-releases/decision-allows-salmon-farming-continue-macquarie-harbour" TargetMode="External"/><Relationship Id="rId57" Type="http://schemas.openxmlformats.org/officeDocument/2006/relationships/hyperlink" Target="https://epa.tas.gov.au/business-industry/regulation/salmon-aquaculture/marine-finfish-farms/macquarie-harbour" TargetMode="External"/><Relationship Id="rId10" Type="http://schemas.openxmlformats.org/officeDocument/2006/relationships/hyperlink" Target="http://creativecommons.org/licenses/by/3.0/au/legalcode" TargetMode="External"/><Relationship Id="rId31" Type="http://schemas.openxmlformats.org/officeDocument/2006/relationships/hyperlink" Target="https://ausncp.gov.au/sites/default/files/2023-01/complaint22.pdf" TargetMode="External"/><Relationship Id="rId44" Type="http://schemas.openxmlformats.org/officeDocument/2006/relationships/hyperlink" Target="https://assets.nationbuilder.com/marine/pages/2233/attachments/original/1762468650/ET_Annual_Report_24-25.pdf?1762468650" TargetMode="External"/><Relationship Id="rId52" Type="http://schemas.openxmlformats.org/officeDocument/2006/relationships/hyperlink" Target="https://files.nettsteder.regjeringen.no/wpuploads01/blogs.dir/263/files/2013/12/cermaq_final_statement.pdf" TargetMode="External"/><Relationship Id="rId60" Type="http://schemas.openxmlformats.org/officeDocument/2006/relationships/hyperlink" Target="https://www.premier.tas.gov.au/latest-news/2025/october/terms-of-reference-released-for-independent-salmon-industry-study" TargetMode="External"/><Relationship Id="rId65" Type="http://schemas.openxmlformats.org/officeDocument/2006/relationships/hyperlink" Target="https://www.woolworthsgroup.com.au/content/dam/wwg/sustainability/documents/POL.059_Woolworths_Group_Seafood_Sourcing_Policy_V4.pdf" TargetMode="External"/><Relationship Id="rId73" Type="http://schemas.openxmlformats.org/officeDocument/2006/relationships/header" Target="header4.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3" Type="http://schemas.openxmlformats.org/officeDocument/2006/relationships/hyperlink" Target="http://www.pmc.gov.au/government/commonwealth-coat-arms" TargetMode="External"/><Relationship Id="rId18" Type="http://schemas.openxmlformats.org/officeDocument/2006/relationships/footer" Target="footer2.xml"/><Relationship Id="rId39" Type="http://schemas.openxmlformats.org/officeDocument/2006/relationships/hyperlink" Target="https://epbcpublicportal.environment.gov.au/_entity/sharepointdocumentlocation/1963dd73-c797-ee11-be37-000d3a794100/2ab10dab-d681-4911-b881-cc99413f07b6?file=2012-6406-Reconsideration-Referral-Decision.pdf" TargetMode="External"/><Relationship Id="rId34" Type="http://schemas.openxmlformats.org/officeDocument/2006/relationships/hyperlink" Target="https://cookeseafood.com/2022/11/21/cooke-inc-acquires-tassal-group-limited/" TargetMode="External"/><Relationship Id="rId50" Type="http://schemas.openxmlformats.org/officeDocument/2006/relationships/hyperlink" Target="https://minister.dcceew.gov.au/watt/media-releases/media-statement-decision-maugean-skate-threatened-species-listing" TargetMode="External"/><Relationship Id="rId55" Type="http://schemas.openxmlformats.org/officeDocument/2006/relationships/hyperlink" Target="http://dx.doi.org/10.1787/81f92357-en" TargetMode="External"/><Relationship Id="rId76"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s://www.woolworths.com.au/shop/productdetails/157054/woolworths-salmon-portions-skin-on" TargetMode="External"/><Relationship Id="rId2" Type="http://schemas.openxmlformats.org/officeDocument/2006/relationships/numbering" Target="numbering.xml"/><Relationship Id="rId29" Type="http://schemas.openxmlformats.org/officeDocument/2006/relationships/hyperlink" Target="https://www.accc.gov.au/system/files/supermarkets-inquiry_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assets.nationbuilder.com/marine/pages/2233/attachments/original/1762468650/ET_Annual_Report_24-25.pdf?1762468650" TargetMode="External"/><Relationship Id="rId18" Type="http://schemas.openxmlformats.org/officeDocument/2006/relationships/hyperlink" Target="https://www.oecd.org/en/publications/2011/09/oecd-guidelines-for-multinational-enterprises-2011-edition_g1g13daf.html" TargetMode="External"/><Relationship Id="rId26" Type="http://schemas.openxmlformats.org/officeDocument/2006/relationships/hyperlink" Target="https://www.woolworthsgroup.com.au/content/dam/wwg/sustainability/documents/196138_woolworths-group-human-rights-grievance-process.pdf" TargetMode="External"/><Relationship Id="rId39" Type="http://schemas.openxmlformats.org/officeDocument/2006/relationships/hyperlink" Target="https://nrf.com/research-insights/top-retailers/top-50-global-retailers/top-50-global-retailers-2024" TargetMode="External"/><Relationship Id="rId21" Type="http://schemas.openxmlformats.org/officeDocument/2006/relationships/hyperlink" Target="https://www.dcceew.gov.au/environment/biodiversity/threatened/communities/about" TargetMode="External"/><Relationship Id="rId34" Type="http://schemas.openxmlformats.org/officeDocument/2006/relationships/hyperlink" Target="https://epa.tas.gov.au/business-industry/regulation/salmon-aquaculture/industry-regulation" TargetMode="External"/><Relationship Id="rId42" Type="http://schemas.openxmlformats.org/officeDocument/2006/relationships/hyperlink" Target="https://www.gov.uk/government/publications/idi-ec-and-licadho-complaint-to-uk-ncp-about-bonsucro-ltd/final-statement-idi-ec-and-licadho-complaint-to-uk-ncp-about-bonsucro-ltd" TargetMode="External"/><Relationship Id="rId7" Type="http://schemas.openxmlformats.org/officeDocument/2006/relationships/hyperlink" Target="https://minister.dcceew.gov.au/watt/media-releases/media-statement-decision-maugean-skate-threatened-species-listing" TargetMode="External"/><Relationship Id="rId2" Type="http://schemas.openxmlformats.org/officeDocument/2006/relationships/hyperlink" Target="https://epa.tas.gov.au/business-industry/regulation/salmon-aquaculture/marine-finfish-farms/macquarie-harbour" TargetMode="External"/><Relationship Id="rId16" Type="http://schemas.openxmlformats.org/officeDocument/2006/relationships/hyperlink" Target="https://company-announcements.afr.com/asx/wow/0802e64a-b51a-11f0-8658-e6b4abd07816.pdf" TargetMode="External"/><Relationship Id="rId29" Type="http://schemas.openxmlformats.org/officeDocument/2006/relationships/hyperlink" Target="https://www.woolworthsgroup.com.au/content/dam/wwg/sustainability/documents/POL.059_Woolworths_Group_Seafood_Sourcing_Policy_V4.pdf" TargetMode="External"/><Relationship Id="rId1" Type="http://schemas.openxmlformats.org/officeDocument/2006/relationships/hyperlink" Target="https://epbcpublicportal.environment.gov.au/_entity/sharepointdocumentlocation/1963dd73-c797-ee11-be37-000d3a794100/2ab10dab-d681-4911-b881-cc99413f07b6?file=2012-6406-Reconsideration-Referral-Decision.pdf" TargetMode="External"/><Relationship Id="rId6" Type="http://schemas.openxmlformats.org/officeDocument/2006/relationships/hyperlink" Target="https://www.environment.gov.au/biodiversity/threatened/species/pubs/83504-conservation-advice-12022026.pdf" TargetMode="External"/><Relationship Id="rId11" Type="http://schemas.openxmlformats.org/officeDocument/2006/relationships/hyperlink" Target="https://cookeseafood.com/2022/11/21/cooke-inc-acquires-tassal-group-limited/" TargetMode="External"/><Relationship Id="rId24" Type="http://schemas.openxmlformats.org/officeDocument/2006/relationships/hyperlink" Target="https://www.woolworths.com.au/shop/productdetails/157055/woolworths-salmon-portions-skin-off" TargetMode="External"/><Relationship Id="rId32" Type="http://schemas.openxmlformats.org/officeDocument/2006/relationships/hyperlink" Target="https://www.edo.org.au/wp-content/uploads/2023/12/ACCC_complaint_re_representations_relating_to_salmon_products.pdf" TargetMode="External"/><Relationship Id="rId37" Type="http://schemas.openxmlformats.org/officeDocument/2006/relationships/hyperlink" Target="https://www.dpac.tas.gov.au/divisions/office_of_review_and_evaluation/salmon-industry-study" TargetMode="External"/><Relationship Id="rId40" Type="http://schemas.openxmlformats.org/officeDocument/2006/relationships/hyperlink" Target="https://www.oecdguidelines.nl/site/binaries/site-content/collections/documents/2018/06/19/180619-ia-notification-stichting-hou-friesland-mooi-vs.-nuon-energy-n.v.-and-or-nuon-wind-development-b.v/180619+NUON+HFM+IA+EN.pdf" TargetMode="External"/><Relationship Id="rId45" Type="http://schemas.openxmlformats.org/officeDocument/2006/relationships/hyperlink" Target="https://www.woolworthsgroup.com.au/content/dam/wwg/sustainability/respecting-human-rights/f26/Woolworths-Group-Responsible-Sourcing-Standards.pdf" TargetMode="External"/><Relationship Id="rId5" Type="http://schemas.openxmlformats.org/officeDocument/2006/relationships/hyperlink" Target="https://www.environment.gov.au/biodiversity/threatened/species/pubs/83504-conservation-advice-06092023.pdf" TargetMode="External"/><Relationship Id="rId15" Type="http://schemas.openxmlformats.org/officeDocument/2006/relationships/hyperlink" Target="https://www.accc.gov.au/system/files/supermarkets-inquiry_1.pdf" TargetMode="External"/><Relationship Id="rId23" Type="http://schemas.openxmlformats.org/officeDocument/2006/relationships/hyperlink" Target="https://www.environment.gov.au/biodiversity/threatened/species/pubs/83504-conservation-advice-12022026.pdf" TargetMode="External"/><Relationship Id="rId28" Type="http://schemas.openxmlformats.org/officeDocument/2006/relationships/hyperlink" Target="https://www.woolworthsgroup.com.au/content/dam/wwg/sustainability/reports/2025_WG_Sustainability_Report_Interactive_SPREADS.pdf" TargetMode="External"/><Relationship Id="rId36" Type="http://schemas.openxmlformats.org/officeDocument/2006/relationships/hyperlink" Target="https://minister.dcceew.gov.au/watt/media-releases/decision-allows-salmon-farming-continue-macquarie-harbour" TargetMode="External"/><Relationship Id="rId10" Type="http://schemas.openxmlformats.org/officeDocument/2006/relationships/hyperlink" Target="https://www.abc.net.au/news/rural/2021-11-02/jbs-huon-takeover-points-to-maturing-aussie-aquaculture-industry/100584728" TargetMode="External"/><Relationship Id="rId19" Type="http://schemas.openxmlformats.org/officeDocument/2006/relationships/hyperlink" Target="https://ausncp.gov.au/complaints/complaints-process" TargetMode="External"/><Relationship Id="rId31" Type="http://schemas.openxmlformats.org/officeDocument/2006/relationships/hyperlink" Target="https://drive.google.com/file/d/1-CwqDxGGVEQw7Oi8wGpsKvKJN6dl4tZz/view" TargetMode="External"/><Relationship Id="rId44" Type="http://schemas.openxmlformats.org/officeDocument/2006/relationships/hyperlink" Target="https://woolworths.my.salesforce.com/sfc/p/" TargetMode="External"/><Relationship Id="rId4" Type="http://schemas.openxmlformats.org/officeDocument/2006/relationships/hyperlink" Target="https://www.abc.net.au/news/2025-08-14/macquarie-harbour-marine-farming-reaffirmed-commonwealth/105650836" TargetMode="External"/><Relationship Id="rId9" Type="http://schemas.openxmlformats.org/officeDocument/2006/relationships/hyperlink" Target="https://epa.tas.gov.au/Documents/Macquarie%20Harbour%20TWWHA%20Environmental%20Status%20Report,%20EPA,%20May%202017.pdf" TargetMode="External"/><Relationship Id="rId14" Type="http://schemas.openxmlformats.org/officeDocument/2006/relationships/hyperlink" Target="https://www.woolworthsgroup.com.au/content/dam/wwg/sustainability/reports/2025_WG_Modern_Slavery_Statement_Interactive_SPREADS.pdf" TargetMode="External"/><Relationship Id="rId22" Type="http://schemas.openxmlformats.org/officeDocument/2006/relationships/hyperlink" Target="https://www.dcceew.gov.au/sites/default/files/documents/consultation-document-maugean-skate-2024.pdf" TargetMode="External"/><Relationship Id="rId27" Type="http://schemas.openxmlformats.org/officeDocument/2006/relationships/hyperlink" Target="https://www.intrafish.com/news/new-woolworths-supply-contract-secures-tassal-factorys-future/1-1-762731" TargetMode="External"/><Relationship Id="rId30" Type="http://schemas.openxmlformats.org/officeDocument/2006/relationships/hyperlink" Target="https://drive.google.com/file/d/16RFSv8BssfjPPSLR8AXFCnav23fyri2b/view" TargetMode="External"/><Relationship Id="rId35" Type="http://schemas.openxmlformats.org/officeDocument/2006/relationships/hyperlink" Target="https://consult.dcceew.gov.au/epbc-macquarie-harbour" TargetMode="External"/><Relationship Id="rId43" Type="http://schemas.openxmlformats.org/officeDocument/2006/relationships/hyperlink" Target="https://files.nettsteder.regjeringen.no/wpuploads01/blogs.dir/263/files/2013/12/cermaq_final_statement.pdf" TargetMode="External"/><Relationship Id="rId8" Type="http://schemas.openxmlformats.org/officeDocument/2006/relationships/hyperlink" Target="https://www.utas.edu.au/__data/assets/pdf_file/0011/1795799/2014-2024-Macquarie-Harbour-Maugean-skate-population-status-and-monitoring-report.pdf/_nocache" TargetMode="External"/><Relationship Id="rId3" Type="http://schemas.openxmlformats.org/officeDocument/2006/relationships/hyperlink" Target="https://nre.tas.gov.au/conservation/threatened-species-and-communities/lists-of-threatened-species/threatened-species-vertebrates/maugean-skate" TargetMode="External"/><Relationship Id="rId12" Type="http://schemas.openxmlformats.org/officeDocument/2006/relationships/hyperlink" Target="https://www.sealord.com/2020/01/30/sealord-acquires-tasman-salmon" TargetMode="External"/><Relationship Id="rId17" Type="http://schemas.openxmlformats.org/officeDocument/2006/relationships/hyperlink" Target="https://www.oecd.org/content/dam/oecd/en/publications/reports/2023/06/oecd-guidelines-for-multinational-enterprises-on-responsible-business-conduct_a0b49990/81f92357-en.pdf" TargetMode="External"/><Relationship Id="rId25" Type="http://schemas.openxmlformats.org/officeDocument/2006/relationships/hyperlink" Target="https://www.woolworths.com.au/shop/productdetails/157054/woolworths-salmon-portions-skin-on" TargetMode="External"/><Relationship Id="rId33" Type="http://schemas.openxmlformats.org/officeDocument/2006/relationships/hyperlink" Target="https://www.aph.gov.au/DocumentStore.ashx?id=e571fc39-6caf-43d6-85b2-e680440989da" TargetMode="External"/><Relationship Id="rId38" Type="http://schemas.openxmlformats.org/officeDocument/2006/relationships/hyperlink" Target="https://www.premier.tas.gov.au/latest-news/2025/october/terms-of-reference-released-for-independent-salmon-industry-study" TargetMode="External"/><Relationship Id="rId46" Type="http://schemas.openxmlformats.org/officeDocument/2006/relationships/hyperlink" Target="https://ausncp.gov.au/sites/default/files/2023-01/FOTE_initial_assessment.pdf" TargetMode="External"/><Relationship Id="rId20" Type="http://schemas.openxmlformats.org/officeDocument/2006/relationships/hyperlink" Target="https://www.oecd.org/content/dam/oecd/en/publications/reports/2019/01/guide-for-national-contact-points-on-the-initial-assessment-of-specific-instances_e2268cca/c8d7f80a-en.pdf" TargetMode="External"/><Relationship Id="rId41" Type="http://schemas.openxmlformats.org/officeDocument/2006/relationships/hyperlink" Target="https://ausncp.gov.au/sites/default/files/2023-01/complaint22.pdf"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88F1-5170-401A-9636-A49C7619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10301</Words>
  <Characters>58719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Initial Assessment – Complaint submitted by Environment Tasmania Incorporated concerning Woolworths Group Limited</vt:lpstr>
    </vt:vector>
  </TitlesOfParts>
  <Company/>
  <LinksUpToDate>false</LinksUpToDate>
  <CharactersWithSpaces>68883</CharactersWithSpaces>
  <SharedDoc>false</SharedDoc>
  <HLinks>
    <vt:vector size="732" baseType="variant">
      <vt:variant>
        <vt:i4>4784201</vt:i4>
      </vt:variant>
      <vt:variant>
        <vt:i4>309</vt:i4>
      </vt:variant>
      <vt:variant>
        <vt:i4>0</vt:i4>
      </vt:variant>
      <vt:variant>
        <vt:i4>5</vt:i4>
      </vt:variant>
      <vt:variant>
        <vt:lpwstr>http://ausncp.gov.au/about/governance-and-advisory-board</vt:lpwstr>
      </vt:variant>
      <vt:variant>
        <vt:lpwstr/>
      </vt:variant>
      <vt:variant>
        <vt:i4>7798856</vt:i4>
      </vt:variant>
      <vt:variant>
        <vt:i4>306</vt:i4>
      </vt:variant>
      <vt:variant>
        <vt:i4>0</vt:i4>
      </vt:variant>
      <vt:variant>
        <vt:i4>5</vt:i4>
      </vt:variant>
      <vt:variant>
        <vt:lpwstr>https://www.ohchr.org/sites/default/files/documents/publications/guidingprinciplesbusinesshr_en.pdf</vt:lpwstr>
      </vt:variant>
      <vt:variant>
        <vt:lpwstr/>
      </vt:variant>
      <vt:variant>
        <vt:i4>7012473</vt:i4>
      </vt:variant>
      <vt:variant>
        <vt:i4>303</vt:i4>
      </vt:variant>
      <vt:variant>
        <vt:i4>0</vt:i4>
      </vt:variant>
      <vt:variant>
        <vt:i4>5</vt:i4>
      </vt:variant>
      <vt:variant>
        <vt:lpwstr>https://www.woolworths.com.au/shop/productdetails/157054/woolworths-salmon-portions-skin-on</vt:lpwstr>
      </vt:variant>
      <vt:variant>
        <vt:lpwstr/>
      </vt:variant>
      <vt:variant>
        <vt:i4>786463</vt:i4>
      </vt:variant>
      <vt:variant>
        <vt:i4>300</vt:i4>
      </vt:variant>
      <vt:variant>
        <vt:i4>0</vt:i4>
      </vt:variant>
      <vt:variant>
        <vt:i4>5</vt:i4>
      </vt:variant>
      <vt:variant>
        <vt:lpwstr>https://www.woolworths.com.au/shop/productdetails/157055/woolworths-salmon-portions-skin-off</vt:lpwstr>
      </vt:variant>
      <vt:variant>
        <vt:lpwstr/>
      </vt:variant>
      <vt:variant>
        <vt:i4>2097161</vt:i4>
      </vt:variant>
      <vt:variant>
        <vt:i4>297</vt:i4>
      </vt:variant>
      <vt:variant>
        <vt:i4>0</vt:i4>
      </vt:variant>
      <vt:variant>
        <vt:i4>5</vt:i4>
      </vt:variant>
      <vt:variant>
        <vt:lpwstr>https://www.woolworthsgroup.com.au/content/dam/wwg/sustainability/documents/196138_woolworths-group-human-rights-grievance-process.pdf</vt:lpwstr>
      </vt:variant>
      <vt:variant>
        <vt:lpwstr/>
      </vt:variant>
      <vt:variant>
        <vt:i4>2490409</vt:i4>
      </vt:variant>
      <vt:variant>
        <vt:i4>294</vt:i4>
      </vt:variant>
      <vt:variant>
        <vt:i4>0</vt:i4>
      </vt:variant>
      <vt:variant>
        <vt:i4>5</vt:i4>
      </vt:variant>
      <vt:variant>
        <vt:lpwstr>https://company-announcements.afr.com/asx/wow/0802e64a-b51a-11f0-8658-e6b4abd07816.pdf</vt:lpwstr>
      </vt:variant>
      <vt:variant>
        <vt:lpwstr/>
      </vt:variant>
      <vt:variant>
        <vt:i4>5111869</vt:i4>
      </vt:variant>
      <vt:variant>
        <vt:i4>291</vt:i4>
      </vt:variant>
      <vt:variant>
        <vt:i4>0</vt:i4>
      </vt:variant>
      <vt:variant>
        <vt:i4>5</vt:i4>
      </vt:variant>
      <vt:variant>
        <vt:lpwstr>https://www.woolworthsgroup.com.au/content/dam/wwg/sustainability/reports/2025_WG_Sustainability_Report_Interactive_SPREADS.pdf</vt:lpwstr>
      </vt:variant>
      <vt:variant>
        <vt:lpwstr/>
      </vt:variant>
      <vt:variant>
        <vt:i4>1310793</vt:i4>
      </vt:variant>
      <vt:variant>
        <vt:i4>288</vt:i4>
      </vt:variant>
      <vt:variant>
        <vt:i4>0</vt:i4>
      </vt:variant>
      <vt:variant>
        <vt:i4>5</vt:i4>
      </vt:variant>
      <vt:variant>
        <vt:lpwstr>https://www.woolworthsgroup.com.au/content/dam/wwg/sustainability/reports/2025_WG_Modern_Slavery_Statement_Interactive_SPREADS.pdf</vt:lpwstr>
      </vt:variant>
      <vt:variant>
        <vt:lpwstr/>
      </vt:variant>
      <vt:variant>
        <vt:i4>7536741</vt:i4>
      </vt:variant>
      <vt:variant>
        <vt:i4>285</vt:i4>
      </vt:variant>
      <vt:variant>
        <vt:i4>0</vt:i4>
      </vt:variant>
      <vt:variant>
        <vt:i4>5</vt:i4>
      </vt:variant>
      <vt:variant>
        <vt:lpwstr>https://www.woolworthsgroup.com.au/content/dam/wwg/sustainability/documents/POL.059_Woolworths_Group_Seafood_Sourcing_Policy_V4.pdf</vt:lpwstr>
      </vt:variant>
      <vt:variant>
        <vt:lpwstr/>
      </vt:variant>
      <vt:variant>
        <vt:i4>5963852</vt:i4>
      </vt:variant>
      <vt:variant>
        <vt:i4>282</vt:i4>
      </vt:variant>
      <vt:variant>
        <vt:i4>0</vt:i4>
      </vt:variant>
      <vt:variant>
        <vt:i4>5</vt:i4>
      </vt:variant>
      <vt:variant>
        <vt:lpwstr>https://www.woolworthsgroup.com.au/content/dam/wwg/sustainability/respecting-human-rights/f26/Woolworths-Group-Responsible-Sourcing-Standards.pdf</vt:lpwstr>
      </vt:variant>
      <vt:variant>
        <vt:lpwstr/>
      </vt:variant>
      <vt:variant>
        <vt:i4>852058</vt:i4>
      </vt:variant>
      <vt:variant>
        <vt:i4>279</vt:i4>
      </vt:variant>
      <vt:variant>
        <vt:i4>0</vt:i4>
      </vt:variant>
      <vt:variant>
        <vt:i4>5</vt:i4>
      </vt:variant>
      <vt:variant>
        <vt:lpwstr>https://woolworths.my.salesforce.com/sfc/p/</vt:lpwstr>
      </vt:variant>
      <vt:variant>
        <vt:lpwstr>7F000002Cfvo/a/2t000000QCDP/4jPyzuB5kgTKXOiKOoCIR1fQ0ZcUz2bg7vSzYHhanIw</vt:lpwstr>
      </vt:variant>
      <vt:variant>
        <vt:i4>196673</vt:i4>
      </vt:variant>
      <vt:variant>
        <vt:i4>276</vt:i4>
      </vt:variant>
      <vt:variant>
        <vt:i4>0</vt:i4>
      </vt:variant>
      <vt:variant>
        <vt:i4>5</vt:i4>
      </vt:variant>
      <vt:variant>
        <vt:lpwstr>http://www.gov.uk/government/publications/idi-ec-and-licadho-complaint-to-uk-ncp-about-bonsucro-ltd/final-statement-idi-ec-and-licadho-complaint-to-uk-ncp-about-bonsucro-ltd</vt:lpwstr>
      </vt:variant>
      <vt:variant>
        <vt:lpwstr/>
      </vt:variant>
      <vt:variant>
        <vt:i4>1638400</vt:i4>
      </vt:variant>
      <vt:variant>
        <vt:i4>273</vt:i4>
      </vt:variant>
      <vt:variant>
        <vt:i4>0</vt:i4>
      </vt:variant>
      <vt:variant>
        <vt:i4>5</vt:i4>
      </vt:variant>
      <vt:variant>
        <vt:lpwstr>https://www.dpac.tas.gov.au/divisions/office_of_review_and_evaluation/salmon-industry-study</vt:lpwstr>
      </vt:variant>
      <vt:variant>
        <vt:lpwstr/>
      </vt:variant>
      <vt:variant>
        <vt:i4>2031630</vt:i4>
      </vt:variant>
      <vt:variant>
        <vt:i4>270</vt:i4>
      </vt:variant>
      <vt:variant>
        <vt:i4>0</vt:i4>
      </vt:variant>
      <vt:variant>
        <vt:i4>5</vt:i4>
      </vt:variant>
      <vt:variant>
        <vt:lpwstr>https://www.premier.tas.gov.au/latest-news/2025/october/terms-of-reference-released-for-independent-salmon-industry-study</vt:lpwstr>
      </vt:variant>
      <vt:variant>
        <vt:lpwstr/>
      </vt:variant>
      <vt:variant>
        <vt:i4>7340070</vt:i4>
      </vt:variant>
      <vt:variant>
        <vt:i4>267</vt:i4>
      </vt:variant>
      <vt:variant>
        <vt:i4>0</vt:i4>
      </vt:variant>
      <vt:variant>
        <vt:i4>5</vt:i4>
      </vt:variant>
      <vt:variant>
        <vt:lpwstr>https://epa.tas.gov.au/business-industry/regulation/salmon-aquaculture/industry-regulation</vt:lpwstr>
      </vt:variant>
      <vt:variant>
        <vt:lpwstr/>
      </vt:variant>
      <vt:variant>
        <vt:i4>2097278</vt:i4>
      </vt:variant>
      <vt:variant>
        <vt:i4>264</vt:i4>
      </vt:variant>
      <vt:variant>
        <vt:i4>0</vt:i4>
      </vt:variant>
      <vt:variant>
        <vt:i4>5</vt:i4>
      </vt:variant>
      <vt:variant>
        <vt:lpwstr>https://epa.tas.gov.au/Documents/Macquarie Harbour TWWHA Environmental Status Report, EPA, May 2017.pdf</vt:lpwstr>
      </vt:variant>
      <vt:variant>
        <vt:lpwstr/>
      </vt:variant>
      <vt:variant>
        <vt:i4>4849736</vt:i4>
      </vt:variant>
      <vt:variant>
        <vt:i4>261</vt:i4>
      </vt:variant>
      <vt:variant>
        <vt:i4>0</vt:i4>
      </vt:variant>
      <vt:variant>
        <vt:i4>5</vt:i4>
      </vt:variant>
      <vt:variant>
        <vt:lpwstr>https://epa.tas.gov.au/business-industry/regulation/salmon-aquaculture/marine-finfish-farms/macquarie-harbour</vt:lpwstr>
      </vt:variant>
      <vt:variant>
        <vt:lpwstr/>
      </vt:variant>
      <vt:variant>
        <vt:i4>6750269</vt:i4>
      </vt:variant>
      <vt:variant>
        <vt:i4>258</vt:i4>
      </vt:variant>
      <vt:variant>
        <vt:i4>0</vt:i4>
      </vt:variant>
      <vt:variant>
        <vt:i4>5</vt:i4>
      </vt:variant>
      <vt:variant>
        <vt:lpwstr>https://www.sealord.com/2020/01/30/sealord-acquires-tasman-salmon/</vt:lpwstr>
      </vt:variant>
      <vt:variant>
        <vt:lpwstr/>
      </vt:variant>
      <vt:variant>
        <vt:i4>131103</vt:i4>
      </vt:variant>
      <vt:variant>
        <vt:i4>255</vt:i4>
      </vt:variant>
      <vt:variant>
        <vt:i4>0</vt:i4>
      </vt:variant>
      <vt:variant>
        <vt:i4>5</vt:i4>
      </vt:variant>
      <vt:variant>
        <vt:lpwstr>http://dx.doi.org/10.1787/81f92357-en</vt:lpwstr>
      </vt:variant>
      <vt:variant>
        <vt:lpwstr/>
      </vt:variant>
      <vt:variant>
        <vt:i4>5767191</vt:i4>
      </vt:variant>
      <vt:variant>
        <vt:i4>252</vt:i4>
      </vt:variant>
      <vt:variant>
        <vt:i4>0</vt:i4>
      </vt:variant>
      <vt:variant>
        <vt:i4>5</vt:i4>
      </vt:variant>
      <vt:variant>
        <vt:lpwstr>http://dx.doi.org/10.1787/c8d7f80a-en</vt:lpwstr>
      </vt:variant>
      <vt:variant>
        <vt:lpwstr/>
      </vt:variant>
      <vt:variant>
        <vt:i4>2424889</vt:i4>
      </vt:variant>
      <vt:variant>
        <vt:i4>249</vt:i4>
      </vt:variant>
      <vt:variant>
        <vt:i4>0</vt:i4>
      </vt:variant>
      <vt:variant>
        <vt:i4>5</vt:i4>
      </vt:variant>
      <vt:variant>
        <vt:lpwstr>http://dx.doi.org/10.1787/9789264115415-en</vt:lpwstr>
      </vt:variant>
      <vt:variant>
        <vt:lpwstr/>
      </vt:variant>
      <vt:variant>
        <vt:i4>2883643</vt:i4>
      </vt:variant>
      <vt:variant>
        <vt:i4>246</vt:i4>
      </vt:variant>
      <vt:variant>
        <vt:i4>0</vt:i4>
      </vt:variant>
      <vt:variant>
        <vt:i4>5</vt:i4>
      </vt:variant>
      <vt:variant>
        <vt:lpwstr>https://files.nettsteder.regjeringen.no/wpuploads01/blogs.dir/263/files/2013/12/cermaq_final_statement.pdf</vt:lpwstr>
      </vt:variant>
      <vt:variant>
        <vt:lpwstr/>
      </vt:variant>
      <vt:variant>
        <vt:i4>4194313</vt:i4>
      </vt:variant>
      <vt:variant>
        <vt:i4>243</vt:i4>
      </vt:variant>
      <vt:variant>
        <vt:i4>0</vt:i4>
      </vt:variant>
      <vt:variant>
        <vt:i4>5</vt:i4>
      </vt:variant>
      <vt:variant>
        <vt:lpwstr>https://nrf.com/research-insights/top-retailers/top-50-global-retailers/top-50-global-retailers-2024</vt:lpwstr>
      </vt:variant>
      <vt:variant>
        <vt:lpwstr/>
      </vt:variant>
      <vt:variant>
        <vt:i4>4980767</vt:i4>
      </vt:variant>
      <vt:variant>
        <vt:i4>240</vt:i4>
      </vt:variant>
      <vt:variant>
        <vt:i4>0</vt:i4>
      </vt:variant>
      <vt:variant>
        <vt:i4>5</vt:i4>
      </vt:variant>
      <vt:variant>
        <vt:lpwstr>https://minister.dcceew.gov.au/watt/media-releases/media-statement-decision-maugean-skate-threatened-species-listing</vt:lpwstr>
      </vt:variant>
      <vt:variant>
        <vt:lpwstr/>
      </vt:variant>
      <vt:variant>
        <vt:i4>5046342</vt:i4>
      </vt:variant>
      <vt:variant>
        <vt:i4>237</vt:i4>
      </vt:variant>
      <vt:variant>
        <vt:i4>0</vt:i4>
      </vt:variant>
      <vt:variant>
        <vt:i4>5</vt:i4>
      </vt:variant>
      <vt:variant>
        <vt:lpwstr>https://minister.dcceew.gov.au/watt/media-releases/decision-allows-salmon-farming-continue-macquarie-harbour</vt:lpwstr>
      </vt:variant>
      <vt:variant>
        <vt:lpwstr/>
      </vt:variant>
      <vt:variant>
        <vt:i4>8257642</vt:i4>
      </vt:variant>
      <vt:variant>
        <vt:i4>234</vt:i4>
      </vt:variant>
      <vt:variant>
        <vt:i4>0</vt:i4>
      </vt:variant>
      <vt:variant>
        <vt:i4>5</vt:i4>
      </vt:variant>
      <vt:variant>
        <vt:lpwstr>https://www.intrafish.com/news/new-woolworths-supply-contract-secures-tassal-factorys-future/1-1-762731</vt:lpwstr>
      </vt:variant>
      <vt:variant>
        <vt:lpwstr/>
      </vt:variant>
      <vt:variant>
        <vt:i4>1900597</vt:i4>
      </vt:variant>
      <vt:variant>
        <vt:i4>231</vt:i4>
      </vt:variant>
      <vt:variant>
        <vt:i4>0</vt:i4>
      </vt:variant>
      <vt:variant>
        <vt:i4>5</vt:i4>
      </vt:variant>
      <vt:variant>
        <vt:lpwstr>https://www.utas.edu.au/__data/assets/pdf_file/0011/1795799/2014-2024-Macquarie-Harbour-Maugean-skate-population-status-and-monitoring-report.pdf</vt:lpwstr>
      </vt:variant>
      <vt:variant>
        <vt:lpwstr/>
      </vt:variant>
      <vt:variant>
        <vt:i4>2097276</vt:i4>
      </vt:variant>
      <vt:variant>
        <vt:i4>228</vt:i4>
      </vt:variant>
      <vt:variant>
        <vt:i4>0</vt:i4>
      </vt:variant>
      <vt:variant>
        <vt:i4>5</vt:i4>
      </vt:variant>
      <vt:variant>
        <vt:lpwstr>https://drive.google.com/file/d/1-CwqDxGGVEQw7Oi8wGpsKvKJN6dl4tZz/view</vt:lpwstr>
      </vt:variant>
      <vt:variant>
        <vt:lpwstr/>
      </vt:variant>
      <vt:variant>
        <vt:i4>7602283</vt:i4>
      </vt:variant>
      <vt:variant>
        <vt:i4>225</vt:i4>
      </vt:variant>
      <vt:variant>
        <vt:i4>0</vt:i4>
      </vt:variant>
      <vt:variant>
        <vt:i4>5</vt:i4>
      </vt:variant>
      <vt:variant>
        <vt:lpwstr>https://drive.google.com/file/d/16RFSv8BssfjPPSLR8AXFCnav23fyri2b/view</vt:lpwstr>
      </vt:variant>
      <vt:variant>
        <vt:lpwstr/>
      </vt:variant>
      <vt:variant>
        <vt:i4>5242919</vt:i4>
      </vt:variant>
      <vt:variant>
        <vt:i4>222</vt:i4>
      </vt:variant>
      <vt:variant>
        <vt:i4>0</vt:i4>
      </vt:variant>
      <vt:variant>
        <vt:i4>5</vt:i4>
      </vt:variant>
      <vt:variant>
        <vt:lpwstr>https://assets.nationbuilder.com/marine/pages/2233/attachments/original/1762468650/ET_Annual_Report_24-25.pdf?1762468650</vt:lpwstr>
      </vt:variant>
      <vt:variant>
        <vt:lpwstr/>
      </vt:variant>
      <vt:variant>
        <vt:i4>1310834</vt:i4>
      </vt:variant>
      <vt:variant>
        <vt:i4>219</vt:i4>
      </vt:variant>
      <vt:variant>
        <vt:i4>0</vt:i4>
      </vt:variant>
      <vt:variant>
        <vt:i4>5</vt:i4>
      </vt:variant>
      <vt:variant>
        <vt:lpwstr>https://www.edo.org.au/wp-content/uploads/2023/12/ACCC_complaint_re_representations_relating_to_salmon_products.pdf</vt:lpwstr>
      </vt:variant>
      <vt:variant>
        <vt:lpwstr/>
      </vt:variant>
      <vt:variant>
        <vt:i4>4521998</vt:i4>
      </vt:variant>
      <vt:variant>
        <vt:i4>216</vt:i4>
      </vt:variant>
      <vt:variant>
        <vt:i4>0</vt:i4>
      </vt:variant>
      <vt:variant>
        <vt:i4>5</vt:i4>
      </vt:variant>
      <vt:variant>
        <vt:lpwstr>https://www.oecdguidelines.nl/site/binaries/site-content/collections/documents/2018/06/19/180619-ia-notification-stichting-hou-friesland-mooi-vs.-nuon-energy-n.v.-and-or-nuon-wind-development-b.v/180619+NUON+HFM+IA+EN.pdf</vt:lpwstr>
      </vt:variant>
      <vt:variant>
        <vt:lpwstr/>
      </vt:variant>
      <vt:variant>
        <vt:i4>2293812</vt:i4>
      </vt:variant>
      <vt:variant>
        <vt:i4>213</vt:i4>
      </vt:variant>
      <vt:variant>
        <vt:i4>0</vt:i4>
      </vt:variant>
      <vt:variant>
        <vt:i4>5</vt:i4>
      </vt:variant>
      <vt:variant>
        <vt:lpwstr>https://nre.tas.gov.au/conservation/threatened-species-and-communities/lists-of-threatened-species/threatened-species-vertebrates/maugean-skate</vt:lpwstr>
      </vt:variant>
      <vt:variant>
        <vt:lpwstr/>
      </vt:variant>
      <vt:variant>
        <vt:i4>3997757</vt:i4>
      </vt:variant>
      <vt:variant>
        <vt:i4>210</vt:i4>
      </vt:variant>
      <vt:variant>
        <vt:i4>0</vt:i4>
      </vt:variant>
      <vt:variant>
        <vt:i4>5</vt:i4>
      </vt:variant>
      <vt:variant>
        <vt:lpwstr>https://www.environment.gov.au/biodiversity/threatened/species/pubs/83504-conservation-advice-12022026.pdf</vt:lpwstr>
      </vt:variant>
      <vt:variant>
        <vt:lpwstr/>
      </vt:variant>
      <vt:variant>
        <vt:i4>5242937</vt:i4>
      </vt:variant>
      <vt:variant>
        <vt:i4>207</vt:i4>
      </vt:variant>
      <vt:variant>
        <vt:i4>0</vt:i4>
      </vt:variant>
      <vt:variant>
        <vt:i4>5</vt:i4>
      </vt:variant>
      <vt:variant>
        <vt:lpwstr>https://epbcpublicportal.environment.gov.au/_entity/sharepointdocumentlocation/1963dd73-c797-ee11-be37-000d3a794100/2ab10dab-d681-4911-b881-cc99413f07b6?file=2012-6406-Reconsideration-Referral-Decision.pdf</vt:lpwstr>
      </vt:variant>
      <vt:variant>
        <vt:lpwstr/>
      </vt:variant>
      <vt:variant>
        <vt:i4>5242974</vt:i4>
      </vt:variant>
      <vt:variant>
        <vt:i4>204</vt:i4>
      </vt:variant>
      <vt:variant>
        <vt:i4>0</vt:i4>
      </vt:variant>
      <vt:variant>
        <vt:i4>5</vt:i4>
      </vt:variant>
      <vt:variant>
        <vt:lpwstr>https://www.dcceew.gov.au/sites/default/files/documents/consultation-document-maugean-skate-2024.pdf</vt:lpwstr>
      </vt:variant>
      <vt:variant>
        <vt:lpwstr/>
      </vt:variant>
      <vt:variant>
        <vt:i4>1638493</vt:i4>
      </vt:variant>
      <vt:variant>
        <vt:i4>201</vt:i4>
      </vt:variant>
      <vt:variant>
        <vt:i4>0</vt:i4>
      </vt:variant>
      <vt:variant>
        <vt:i4>5</vt:i4>
      </vt:variant>
      <vt:variant>
        <vt:lpwstr>https://consult.dcceew.gov.au/epbc-macquarie-harbour</vt:lpwstr>
      </vt:variant>
      <vt:variant>
        <vt:lpwstr/>
      </vt:variant>
      <vt:variant>
        <vt:i4>3604540</vt:i4>
      </vt:variant>
      <vt:variant>
        <vt:i4>198</vt:i4>
      </vt:variant>
      <vt:variant>
        <vt:i4>0</vt:i4>
      </vt:variant>
      <vt:variant>
        <vt:i4>5</vt:i4>
      </vt:variant>
      <vt:variant>
        <vt:lpwstr>https://www.environment.gov.au/biodiversity/threatened/species/pubs/83504-conservation-advice-06092023.pdf</vt:lpwstr>
      </vt:variant>
      <vt:variant>
        <vt:lpwstr/>
      </vt:variant>
      <vt:variant>
        <vt:i4>3539066</vt:i4>
      </vt:variant>
      <vt:variant>
        <vt:i4>195</vt:i4>
      </vt:variant>
      <vt:variant>
        <vt:i4>0</vt:i4>
      </vt:variant>
      <vt:variant>
        <vt:i4>5</vt:i4>
      </vt:variant>
      <vt:variant>
        <vt:lpwstr>https://www.dcceew.gov.au/environment/biodiversity/threatened/communities/about</vt:lpwstr>
      </vt:variant>
      <vt:variant>
        <vt:lpwstr/>
      </vt:variant>
      <vt:variant>
        <vt:i4>5701699</vt:i4>
      </vt:variant>
      <vt:variant>
        <vt:i4>192</vt:i4>
      </vt:variant>
      <vt:variant>
        <vt:i4>0</vt:i4>
      </vt:variant>
      <vt:variant>
        <vt:i4>5</vt:i4>
      </vt:variant>
      <vt:variant>
        <vt:lpwstr>https://cookeseafood.com/2022/11/21/cooke-inc-acquires-tassal-group-limited/</vt:lpwstr>
      </vt:variant>
      <vt:variant>
        <vt:lpwstr/>
      </vt:variant>
      <vt:variant>
        <vt:i4>6094862</vt:i4>
      </vt:variant>
      <vt:variant>
        <vt:i4>189</vt:i4>
      </vt:variant>
      <vt:variant>
        <vt:i4>0</vt:i4>
      </vt:variant>
      <vt:variant>
        <vt:i4>5</vt:i4>
      </vt:variant>
      <vt:variant>
        <vt:lpwstr>https://www.aph.gov.au/DocumentStore.ashx?id=e571fc39-6caf-43d6-85b2-e680440989da</vt:lpwstr>
      </vt:variant>
      <vt:variant>
        <vt:lpwstr/>
      </vt:variant>
      <vt:variant>
        <vt:i4>1900556</vt:i4>
      </vt:variant>
      <vt:variant>
        <vt:i4>186</vt:i4>
      </vt:variant>
      <vt:variant>
        <vt:i4>0</vt:i4>
      </vt:variant>
      <vt:variant>
        <vt:i4>5</vt:i4>
      </vt:variant>
      <vt:variant>
        <vt:lpwstr>https://ausncp.gov.au/complaints/complaints-process</vt:lpwstr>
      </vt:variant>
      <vt:variant>
        <vt:lpwstr>procedural</vt:lpwstr>
      </vt:variant>
      <vt:variant>
        <vt:i4>1441796</vt:i4>
      </vt:variant>
      <vt:variant>
        <vt:i4>183</vt:i4>
      </vt:variant>
      <vt:variant>
        <vt:i4>0</vt:i4>
      </vt:variant>
      <vt:variant>
        <vt:i4>5</vt:i4>
      </vt:variant>
      <vt:variant>
        <vt:lpwstr>https://ausncp.gov.au/sites/default/files/2023-01/complaint22.pdf</vt:lpwstr>
      </vt:variant>
      <vt:variant>
        <vt:lpwstr/>
      </vt:variant>
      <vt:variant>
        <vt:i4>7471207</vt:i4>
      </vt:variant>
      <vt:variant>
        <vt:i4>180</vt:i4>
      </vt:variant>
      <vt:variant>
        <vt:i4>0</vt:i4>
      </vt:variant>
      <vt:variant>
        <vt:i4>5</vt:i4>
      </vt:variant>
      <vt:variant>
        <vt:lpwstr>https://ausncp.gov.au/sites/default/files/inline-files/FOTE_initial_assessment.pdf</vt:lpwstr>
      </vt:variant>
      <vt:variant>
        <vt:lpwstr/>
      </vt:variant>
      <vt:variant>
        <vt:i4>5242977</vt:i4>
      </vt:variant>
      <vt:variant>
        <vt:i4>177</vt:i4>
      </vt:variant>
      <vt:variant>
        <vt:i4>0</vt:i4>
      </vt:variant>
      <vt:variant>
        <vt:i4>5</vt:i4>
      </vt:variant>
      <vt:variant>
        <vt:lpwstr>https://www.accc.gov.au/system/files/supermarkets-inquiry_1.pdf</vt:lpwstr>
      </vt:variant>
      <vt:variant>
        <vt:lpwstr/>
      </vt:variant>
      <vt:variant>
        <vt:i4>524293</vt:i4>
      </vt:variant>
      <vt:variant>
        <vt:i4>174</vt:i4>
      </vt:variant>
      <vt:variant>
        <vt:i4>0</vt:i4>
      </vt:variant>
      <vt:variant>
        <vt:i4>5</vt:i4>
      </vt:variant>
      <vt:variant>
        <vt:lpwstr>https://www.acnc.gov.au/charity/charities/6532547c-39af-e811-a960-000d3ad24282/documents/a8c299f7-a3bd-ef11-a72f-000d3ad17a98</vt:lpwstr>
      </vt:variant>
      <vt:variant>
        <vt:lpwstr/>
      </vt:variant>
      <vt:variant>
        <vt:i4>1179737</vt:i4>
      </vt:variant>
      <vt:variant>
        <vt:i4>171</vt:i4>
      </vt:variant>
      <vt:variant>
        <vt:i4>0</vt:i4>
      </vt:variant>
      <vt:variant>
        <vt:i4>5</vt:i4>
      </vt:variant>
      <vt:variant>
        <vt:lpwstr>https://www.abc.net.au/news/2025-08-14/macquarie-harbour-marine-farming-reaffirmed-commonwealth/105650836</vt:lpwstr>
      </vt:variant>
      <vt:variant>
        <vt:lpwstr/>
      </vt:variant>
      <vt:variant>
        <vt:i4>6553650</vt:i4>
      </vt:variant>
      <vt:variant>
        <vt:i4>168</vt:i4>
      </vt:variant>
      <vt:variant>
        <vt:i4>0</vt:i4>
      </vt:variant>
      <vt:variant>
        <vt:i4>5</vt:i4>
      </vt:variant>
      <vt:variant>
        <vt:lpwstr>https://www.abc.net.au/news/rural/2021-11-02/jbs-huon-takeover-points-to-maturing-aussie-aquaculture-industry/100584728</vt:lpwstr>
      </vt:variant>
      <vt:variant>
        <vt:lpwstr/>
      </vt:variant>
      <vt:variant>
        <vt:i4>97</vt:i4>
      </vt:variant>
      <vt:variant>
        <vt:i4>165</vt:i4>
      </vt:variant>
      <vt:variant>
        <vt:i4>0</vt:i4>
      </vt:variant>
      <vt:variant>
        <vt:i4>5</vt:i4>
      </vt:variant>
      <vt:variant>
        <vt:lpwstr>mailto:secretariat@ausncp.gov.au</vt:lpwstr>
      </vt:variant>
      <vt:variant>
        <vt:lpwstr/>
      </vt:variant>
      <vt:variant>
        <vt:i4>97</vt:i4>
      </vt:variant>
      <vt:variant>
        <vt:i4>132</vt:i4>
      </vt:variant>
      <vt:variant>
        <vt:i4>0</vt:i4>
      </vt:variant>
      <vt:variant>
        <vt:i4>5</vt:i4>
      </vt:variant>
      <vt:variant>
        <vt:lpwstr>mailto:secretariat@ausncp.gov.au</vt:lpwstr>
      </vt:variant>
      <vt:variant>
        <vt:lpwstr/>
      </vt:variant>
      <vt:variant>
        <vt:i4>6422640</vt:i4>
      </vt:variant>
      <vt:variant>
        <vt:i4>129</vt:i4>
      </vt:variant>
      <vt:variant>
        <vt:i4>0</vt:i4>
      </vt:variant>
      <vt:variant>
        <vt:i4>5</vt:i4>
      </vt:variant>
      <vt:variant>
        <vt:lpwstr>mailto:</vt:lpwstr>
      </vt:variant>
      <vt:variant>
        <vt:lpwstr/>
      </vt:variant>
      <vt:variant>
        <vt:i4>4194379</vt:i4>
      </vt:variant>
      <vt:variant>
        <vt:i4>126</vt:i4>
      </vt:variant>
      <vt:variant>
        <vt:i4>0</vt:i4>
      </vt:variant>
      <vt:variant>
        <vt:i4>5</vt:i4>
      </vt:variant>
      <vt:variant>
        <vt:lpwstr>http://www.ausncp.gov.au/</vt:lpwstr>
      </vt:variant>
      <vt:variant>
        <vt:lpwstr/>
      </vt:variant>
      <vt:variant>
        <vt:i4>2031664</vt:i4>
      </vt:variant>
      <vt:variant>
        <vt:i4>119</vt:i4>
      </vt:variant>
      <vt:variant>
        <vt:i4>0</vt:i4>
      </vt:variant>
      <vt:variant>
        <vt:i4>5</vt:i4>
      </vt:variant>
      <vt:variant>
        <vt:lpwstr/>
      </vt:variant>
      <vt:variant>
        <vt:lpwstr>_Toc222994970</vt:lpwstr>
      </vt:variant>
      <vt:variant>
        <vt:i4>1966128</vt:i4>
      </vt:variant>
      <vt:variant>
        <vt:i4>113</vt:i4>
      </vt:variant>
      <vt:variant>
        <vt:i4>0</vt:i4>
      </vt:variant>
      <vt:variant>
        <vt:i4>5</vt:i4>
      </vt:variant>
      <vt:variant>
        <vt:lpwstr/>
      </vt:variant>
      <vt:variant>
        <vt:lpwstr>_Toc222994969</vt:lpwstr>
      </vt:variant>
      <vt:variant>
        <vt:i4>1966128</vt:i4>
      </vt:variant>
      <vt:variant>
        <vt:i4>107</vt:i4>
      </vt:variant>
      <vt:variant>
        <vt:i4>0</vt:i4>
      </vt:variant>
      <vt:variant>
        <vt:i4>5</vt:i4>
      </vt:variant>
      <vt:variant>
        <vt:lpwstr/>
      </vt:variant>
      <vt:variant>
        <vt:lpwstr>_Toc222994968</vt:lpwstr>
      </vt:variant>
      <vt:variant>
        <vt:i4>1966128</vt:i4>
      </vt:variant>
      <vt:variant>
        <vt:i4>101</vt:i4>
      </vt:variant>
      <vt:variant>
        <vt:i4>0</vt:i4>
      </vt:variant>
      <vt:variant>
        <vt:i4>5</vt:i4>
      </vt:variant>
      <vt:variant>
        <vt:lpwstr/>
      </vt:variant>
      <vt:variant>
        <vt:lpwstr>_Toc222994967</vt:lpwstr>
      </vt:variant>
      <vt:variant>
        <vt:i4>1966128</vt:i4>
      </vt:variant>
      <vt:variant>
        <vt:i4>95</vt:i4>
      </vt:variant>
      <vt:variant>
        <vt:i4>0</vt:i4>
      </vt:variant>
      <vt:variant>
        <vt:i4>5</vt:i4>
      </vt:variant>
      <vt:variant>
        <vt:lpwstr/>
      </vt:variant>
      <vt:variant>
        <vt:lpwstr>_Toc222994966</vt:lpwstr>
      </vt:variant>
      <vt:variant>
        <vt:i4>1966128</vt:i4>
      </vt:variant>
      <vt:variant>
        <vt:i4>89</vt:i4>
      </vt:variant>
      <vt:variant>
        <vt:i4>0</vt:i4>
      </vt:variant>
      <vt:variant>
        <vt:i4>5</vt:i4>
      </vt:variant>
      <vt:variant>
        <vt:lpwstr/>
      </vt:variant>
      <vt:variant>
        <vt:lpwstr>_Toc222994965</vt:lpwstr>
      </vt:variant>
      <vt:variant>
        <vt:i4>1966128</vt:i4>
      </vt:variant>
      <vt:variant>
        <vt:i4>83</vt:i4>
      </vt:variant>
      <vt:variant>
        <vt:i4>0</vt:i4>
      </vt:variant>
      <vt:variant>
        <vt:i4>5</vt:i4>
      </vt:variant>
      <vt:variant>
        <vt:lpwstr/>
      </vt:variant>
      <vt:variant>
        <vt:lpwstr>_Toc222994964</vt:lpwstr>
      </vt:variant>
      <vt:variant>
        <vt:i4>1966128</vt:i4>
      </vt:variant>
      <vt:variant>
        <vt:i4>77</vt:i4>
      </vt:variant>
      <vt:variant>
        <vt:i4>0</vt:i4>
      </vt:variant>
      <vt:variant>
        <vt:i4>5</vt:i4>
      </vt:variant>
      <vt:variant>
        <vt:lpwstr/>
      </vt:variant>
      <vt:variant>
        <vt:lpwstr>_Toc222994963</vt:lpwstr>
      </vt:variant>
      <vt:variant>
        <vt:i4>1966128</vt:i4>
      </vt:variant>
      <vt:variant>
        <vt:i4>71</vt:i4>
      </vt:variant>
      <vt:variant>
        <vt:i4>0</vt:i4>
      </vt:variant>
      <vt:variant>
        <vt:i4>5</vt:i4>
      </vt:variant>
      <vt:variant>
        <vt:lpwstr/>
      </vt:variant>
      <vt:variant>
        <vt:lpwstr>_Toc222994962</vt:lpwstr>
      </vt:variant>
      <vt:variant>
        <vt:i4>1966128</vt:i4>
      </vt:variant>
      <vt:variant>
        <vt:i4>65</vt:i4>
      </vt:variant>
      <vt:variant>
        <vt:i4>0</vt:i4>
      </vt:variant>
      <vt:variant>
        <vt:i4>5</vt:i4>
      </vt:variant>
      <vt:variant>
        <vt:lpwstr/>
      </vt:variant>
      <vt:variant>
        <vt:lpwstr>_Toc222994961</vt:lpwstr>
      </vt:variant>
      <vt:variant>
        <vt:i4>1966128</vt:i4>
      </vt:variant>
      <vt:variant>
        <vt:i4>59</vt:i4>
      </vt:variant>
      <vt:variant>
        <vt:i4>0</vt:i4>
      </vt:variant>
      <vt:variant>
        <vt:i4>5</vt:i4>
      </vt:variant>
      <vt:variant>
        <vt:lpwstr/>
      </vt:variant>
      <vt:variant>
        <vt:lpwstr>_Toc222994960</vt:lpwstr>
      </vt:variant>
      <vt:variant>
        <vt:i4>1900592</vt:i4>
      </vt:variant>
      <vt:variant>
        <vt:i4>53</vt:i4>
      </vt:variant>
      <vt:variant>
        <vt:i4>0</vt:i4>
      </vt:variant>
      <vt:variant>
        <vt:i4>5</vt:i4>
      </vt:variant>
      <vt:variant>
        <vt:lpwstr/>
      </vt:variant>
      <vt:variant>
        <vt:lpwstr>_Toc222994959</vt:lpwstr>
      </vt:variant>
      <vt:variant>
        <vt:i4>1900592</vt:i4>
      </vt:variant>
      <vt:variant>
        <vt:i4>47</vt:i4>
      </vt:variant>
      <vt:variant>
        <vt:i4>0</vt:i4>
      </vt:variant>
      <vt:variant>
        <vt:i4>5</vt:i4>
      </vt:variant>
      <vt:variant>
        <vt:lpwstr/>
      </vt:variant>
      <vt:variant>
        <vt:lpwstr>_Toc222994958</vt:lpwstr>
      </vt:variant>
      <vt:variant>
        <vt:i4>1900592</vt:i4>
      </vt:variant>
      <vt:variant>
        <vt:i4>41</vt:i4>
      </vt:variant>
      <vt:variant>
        <vt:i4>0</vt:i4>
      </vt:variant>
      <vt:variant>
        <vt:i4>5</vt:i4>
      </vt:variant>
      <vt:variant>
        <vt:lpwstr/>
      </vt:variant>
      <vt:variant>
        <vt:lpwstr>_Toc222994957</vt:lpwstr>
      </vt:variant>
      <vt:variant>
        <vt:i4>1900592</vt:i4>
      </vt:variant>
      <vt:variant>
        <vt:i4>35</vt:i4>
      </vt:variant>
      <vt:variant>
        <vt:i4>0</vt:i4>
      </vt:variant>
      <vt:variant>
        <vt:i4>5</vt:i4>
      </vt:variant>
      <vt:variant>
        <vt:lpwstr/>
      </vt:variant>
      <vt:variant>
        <vt:lpwstr>_Toc222994956</vt:lpwstr>
      </vt:variant>
      <vt:variant>
        <vt:i4>1900592</vt:i4>
      </vt:variant>
      <vt:variant>
        <vt:i4>29</vt:i4>
      </vt:variant>
      <vt:variant>
        <vt:i4>0</vt:i4>
      </vt:variant>
      <vt:variant>
        <vt:i4>5</vt:i4>
      </vt:variant>
      <vt:variant>
        <vt:lpwstr/>
      </vt:variant>
      <vt:variant>
        <vt:lpwstr>_Toc222994955</vt:lpwstr>
      </vt:variant>
      <vt:variant>
        <vt:i4>1900592</vt:i4>
      </vt:variant>
      <vt:variant>
        <vt:i4>23</vt:i4>
      </vt:variant>
      <vt:variant>
        <vt:i4>0</vt:i4>
      </vt:variant>
      <vt:variant>
        <vt:i4>5</vt:i4>
      </vt:variant>
      <vt:variant>
        <vt:lpwstr/>
      </vt:variant>
      <vt:variant>
        <vt:lpwstr>_Toc222994954</vt:lpwstr>
      </vt:variant>
      <vt:variant>
        <vt:i4>1900592</vt:i4>
      </vt:variant>
      <vt:variant>
        <vt:i4>17</vt:i4>
      </vt:variant>
      <vt:variant>
        <vt:i4>0</vt:i4>
      </vt:variant>
      <vt:variant>
        <vt:i4>5</vt:i4>
      </vt:variant>
      <vt:variant>
        <vt:lpwstr/>
      </vt:variant>
      <vt:variant>
        <vt:lpwstr>_Toc222994953</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5832788</vt:i4>
      </vt:variant>
      <vt:variant>
        <vt:i4>171</vt:i4>
      </vt:variant>
      <vt:variant>
        <vt:i4>0</vt:i4>
      </vt:variant>
      <vt:variant>
        <vt:i4>5</vt:i4>
      </vt:variant>
      <vt:variant>
        <vt:lpwstr>https://ausncp.gov.au/sites/default/files/2023-01/FOTE_initial_assessment.pdf</vt:lpwstr>
      </vt:variant>
      <vt:variant>
        <vt:lpwstr/>
      </vt:variant>
      <vt:variant>
        <vt:i4>5963852</vt:i4>
      </vt:variant>
      <vt:variant>
        <vt:i4>162</vt:i4>
      </vt:variant>
      <vt:variant>
        <vt:i4>0</vt:i4>
      </vt:variant>
      <vt:variant>
        <vt:i4>5</vt:i4>
      </vt:variant>
      <vt:variant>
        <vt:lpwstr>https://www.woolworthsgroup.com.au/content/dam/wwg/sustainability/respecting-human-rights/f26/Woolworths-Group-Responsible-Sourcing-Standards.pdf</vt:lpwstr>
      </vt:variant>
      <vt:variant>
        <vt:lpwstr/>
      </vt:variant>
      <vt:variant>
        <vt:i4>852058</vt:i4>
      </vt:variant>
      <vt:variant>
        <vt:i4>159</vt:i4>
      </vt:variant>
      <vt:variant>
        <vt:i4>0</vt:i4>
      </vt:variant>
      <vt:variant>
        <vt:i4>5</vt:i4>
      </vt:variant>
      <vt:variant>
        <vt:lpwstr>https://woolworths.my.salesforce.com/sfc/p/</vt:lpwstr>
      </vt:variant>
      <vt:variant>
        <vt:lpwstr>7F000002Cfvo/a/2t000000QCDP/4jPyzuB5kgTKXOiKOoCIR1fQ0ZcUz2bg7vSzYHhanIw</vt:lpwstr>
      </vt:variant>
      <vt:variant>
        <vt:i4>2883643</vt:i4>
      </vt:variant>
      <vt:variant>
        <vt:i4>150</vt:i4>
      </vt:variant>
      <vt:variant>
        <vt:i4>0</vt:i4>
      </vt:variant>
      <vt:variant>
        <vt:i4>5</vt:i4>
      </vt:variant>
      <vt:variant>
        <vt:lpwstr>https://files.nettsteder.regjeringen.no/wpuploads01/blogs.dir/263/files/2013/12/cermaq_final_statement.pdf</vt:lpwstr>
      </vt:variant>
      <vt:variant>
        <vt:lpwstr/>
      </vt:variant>
      <vt:variant>
        <vt:i4>3997800</vt:i4>
      </vt:variant>
      <vt:variant>
        <vt:i4>147</vt:i4>
      </vt:variant>
      <vt:variant>
        <vt:i4>0</vt:i4>
      </vt:variant>
      <vt:variant>
        <vt:i4>5</vt:i4>
      </vt:variant>
      <vt:variant>
        <vt:lpwstr>https://www.gov.uk/government/publications/idi-ec-and-licadho-complaint-to-uk-ncp-about-bonsucro-ltd/final-statement-idi-ec-and-licadho-complaint-to-uk-ncp-about-bonsucro-ltd</vt:lpwstr>
      </vt:variant>
      <vt:variant>
        <vt:lpwstr/>
      </vt:variant>
      <vt:variant>
        <vt:i4>1441796</vt:i4>
      </vt:variant>
      <vt:variant>
        <vt:i4>144</vt:i4>
      </vt:variant>
      <vt:variant>
        <vt:i4>0</vt:i4>
      </vt:variant>
      <vt:variant>
        <vt:i4>5</vt:i4>
      </vt:variant>
      <vt:variant>
        <vt:lpwstr>https://ausncp.gov.au/sites/default/files/2023-01/complaint22.pdf</vt:lpwstr>
      </vt:variant>
      <vt:variant>
        <vt:lpwstr/>
      </vt:variant>
      <vt:variant>
        <vt:i4>4521998</vt:i4>
      </vt:variant>
      <vt:variant>
        <vt:i4>141</vt:i4>
      </vt:variant>
      <vt:variant>
        <vt:i4>0</vt:i4>
      </vt:variant>
      <vt:variant>
        <vt:i4>5</vt:i4>
      </vt:variant>
      <vt:variant>
        <vt:lpwstr>https://www.oecdguidelines.nl/site/binaries/site-content/collections/documents/2018/06/19/180619-ia-notification-stichting-hou-friesland-mooi-vs.-nuon-energy-n.v.-and-or-nuon-wind-development-b.v/180619+NUON+HFM+IA+EN.pdf</vt:lpwstr>
      </vt:variant>
      <vt:variant>
        <vt:lpwstr/>
      </vt:variant>
      <vt:variant>
        <vt:i4>4194313</vt:i4>
      </vt:variant>
      <vt:variant>
        <vt:i4>138</vt:i4>
      </vt:variant>
      <vt:variant>
        <vt:i4>0</vt:i4>
      </vt:variant>
      <vt:variant>
        <vt:i4>5</vt:i4>
      </vt:variant>
      <vt:variant>
        <vt:lpwstr>https://nrf.com/research-insights/top-retailers/top-50-global-retailers/top-50-global-retailers-2024</vt:lpwstr>
      </vt:variant>
      <vt:variant>
        <vt:lpwstr/>
      </vt:variant>
      <vt:variant>
        <vt:i4>2031630</vt:i4>
      </vt:variant>
      <vt:variant>
        <vt:i4>123</vt:i4>
      </vt:variant>
      <vt:variant>
        <vt:i4>0</vt:i4>
      </vt:variant>
      <vt:variant>
        <vt:i4>5</vt:i4>
      </vt:variant>
      <vt:variant>
        <vt:lpwstr>https://www.premier.tas.gov.au/latest-news/2025/october/terms-of-reference-released-for-independent-salmon-industry-study</vt:lpwstr>
      </vt:variant>
      <vt:variant>
        <vt:lpwstr/>
      </vt:variant>
      <vt:variant>
        <vt:i4>1638400</vt:i4>
      </vt:variant>
      <vt:variant>
        <vt:i4>120</vt:i4>
      </vt:variant>
      <vt:variant>
        <vt:i4>0</vt:i4>
      </vt:variant>
      <vt:variant>
        <vt:i4>5</vt:i4>
      </vt:variant>
      <vt:variant>
        <vt:lpwstr>https://www.dpac.tas.gov.au/divisions/office_of_review_and_evaluation/salmon-industry-study</vt:lpwstr>
      </vt:variant>
      <vt:variant>
        <vt:lpwstr/>
      </vt:variant>
      <vt:variant>
        <vt:i4>5046342</vt:i4>
      </vt:variant>
      <vt:variant>
        <vt:i4>117</vt:i4>
      </vt:variant>
      <vt:variant>
        <vt:i4>0</vt:i4>
      </vt:variant>
      <vt:variant>
        <vt:i4>5</vt:i4>
      </vt:variant>
      <vt:variant>
        <vt:lpwstr>https://minister.dcceew.gov.au/watt/media-releases/decision-allows-salmon-farming-continue-macquarie-harbour</vt:lpwstr>
      </vt:variant>
      <vt:variant>
        <vt:lpwstr/>
      </vt:variant>
      <vt:variant>
        <vt:i4>1638493</vt:i4>
      </vt:variant>
      <vt:variant>
        <vt:i4>114</vt:i4>
      </vt:variant>
      <vt:variant>
        <vt:i4>0</vt:i4>
      </vt:variant>
      <vt:variant>
        <vt:i4>5</vt:i4>
      </vt:variant>
      <vt:variant>
        <vt:lpwstr>https://consult.dcceew.gov.au/epbc-macquarie-harbour</vt:lpwstr>
      </vt:variant>
      <vt:variant>
        <vt:lpwstr/>
      </vt:variant>
      <vt:variant>
        <vt:i4>7340070</vt:i4>
      </vt:variant>
      <vt:variant>
        <vt:i4>111</vt:i4>
      </vt:variant>
      <vt:variant>
        <vt:i4>0</vt:i4>
      </vt:variant>
      <vt:variant>
        <vt:i4>5</vt:i4>
      </vt:variant>
      <vt:variant>
        <vt:lpwstr>https://epa.tas.gov.au/business-industry/regulation/salmon-aquaculture/industry-regulation</vt:lpwstr>
      </vt:variant>
      <vt:variant>
        <vt:lpwstr/>
      </vt:variant>
      <vt:variant>
        <vt:i4>6094862</vt:i4>
      </vt:variant>
      <vt:variant>
        <vt:i4>108</vt:i4>
      </vt:variant>
      <vt:variant>
        <vt:i4>0</vt:i4>
      </vt:variant>
      <vt:variant>
        <vt:i4>5</vt:i4>
      </vt:variant>
      <vt:variant>
        <vt:lpwstr>https://www.aph.gov.au/DocumentStore.ashx?id=e571fc39-6caf-43d6-85b2-e680440989da</vt:lpwstr>
      </vt:variant>
      <vt:variant>
        <vt:lpwstr/>
      </vt:variant>
      <vt:variant>
        <vt:i4>1310834</vt:i4>
      </vt:variant>
      <vt:variant>
        <vt:i4>105</vt:i4>
      </vt:variant>
      <vt:variant>
        <vt:i4>0</vt:i4>
      </vt:variant>
      <vt:variant>
        <vt:i4>5</vt:i4>
      </vt:variant>
      <vt:variant>
        <vt:lpwstr>https://www.edo.org.au/wp-content/uploads/2023/12/ACCC_complaint_re_representations_relating_to_salmon_products.pdf</vt:lpwstr>
      </vt:variant>
      <vt:variant>
        <vt:lpwstr/>
      </vt:variant>
      <vt:variant>
        <vt:i4>2097276</vt:i4>
      </vt:variant>
      <vt:variant>
        <vt:i4>102</vt:i4>
      </vt:variant>
      <vt:variant>
        <vt:i4>0</vt:i4>
      </vt:variant>
      <vt:variant>
        <vt:i4>5</vt:i4>
      </vt:variant>
      <vt:variant>
        <vt:lpwstr>https://drive.google.com/file/d/1-CwqDxGGVEQw7Oi8wGpsKvKJN6dl4tZz/view</vt:lpwstr>
      </vt:variant>
      <vt:variant>
        <vt:lpwstr/>
      </vt:variant>
      <vt:variant>
        <vt:i4>7602283</vt:i4>
      </vt:variant>
      <vt:variant>
        <vt:i4>99</vt:i4>
      </vt:variant>
      <vt:variant>
        <vt:i4>0</vt:i4>
      </vt:variant>
      <vt:variant>
        <vt:i4>5</vt:i4>
      </vt:variant>
      <vt:variant>
        <vt:lpwstr>https://drive.google.com/file/d/16RFSv8BssfjPPSLR8AXFCnav23fyri2b/view</vt:lpwstr>
      </vt:variant>
      <vt:variant>
        <vt:lpwstr/>
      </vt:variant>
      <vt:variant>
        <vt:i4>7536741</vt:i4>
      </vt:variant>
      <vt:variant>
        <vt:i4>96</vt:i4>
      </vt:variant>
      <vt:variant>
        <vt:i4>0</vt:i4>
      </vt:variant>
      <vt:variant>
        <vt:i4>5</vt:i4>
      </vt:variant>
      <vt:variant>
        <vt:lpwstr>https://www.woolworthsgroup.com.au/content/dam/wwg/sustainability/documents/POL.059_Woolworths_Group_Seafood_Sourcing_Policy_V4.pdf</vt:lpwstr>
      </vt:variant>
      <vt:variant>
        <vt:lpwstr/>
      </vt:variant>
      <vt:variant>
        <vt:i4>5111869</vt:i4>
      </vt:variant>
      <vt:variant>
        <vt:i4>93</vt:i4>
      </vt:variant>
      <vt:variant>
        <vt:i4>0</vt:i4>
      </vt:variant>
      <vt:variant>
        <vt:i4>5</vt:i4>
      </vt:variant>
      <vt:variant>
        <vt:lpwstr>https://www.woolworthsgroup.com.au/content/dam/wwg/sustainability/reports/2025_WG_Sustainability_Report_Interactive_SPREADS.pdf</vt:lpwstr>
      </vt:variant>
      <vt:variant>
        <vt:lpwstr/>
      </vt:variant>
      <vt:variant>
        <vt:i4>8257642</vt:i4>
      </vt:variant>
      <vt:variant>
        <vt:i4>90</vt:i4>
      </vt:variant>
      <vt:variant>
        <vt:i4>0</vt:i4>
      </vt:variant>
      <vt:variant>
        <vt:i4>5</vt:i4>
      </vt:variant>
      <vt:variant>
        <vt:lpwstr>https://www.intrafish.com/news/new-woolworths-supply-contract-secures-tassal-factorys-future/1-1-762731</vt:lpwstr>
      </vt:variant>
      <vt:variant>
        <vt:lpwstr/>
      </vt:variant>
      <vt:variant>
        <vt:i4>2097161</vt:i4>
      </vt:variant>
      <vt:variant>
        <vt:i4>87</vt:i4>
      </vt:variant>
      <vt:variant>
        <vt:i4>0</vt:i4>
      </vt:variant>
      <vt:variant>
        <vt:i4>5</vt:i4>
      </vt:variant>
      <vt:variant>
        <vt:lpwstr>https://www.woolworthsgroup.com.au/content/dam/wwg/sustainability/documents/196138_woolworths-group-human-rights-grievance-process.pdf</vt:lpwstr>
      </vt:variant>
      <vt:variant>
        <vt:lpwstr/>
      </vt:variant>
      <vt:variant>
        <vt:i4>7012473</vt:i4>
      </vt:variant>
      <vt:variant>
        <vt:i4>84</vt:i4>
      </vt:variant>
      <vt:variant>
        <vt:i4>0</vt:i4>
      </vt:variant>
      <vt:variant>
        <vt:i4>5</vt:i4>
      </vt:variant>
      <vt:variant>
        <vt:lpwstr>https://www.woolworths.com.au/shop/productdetails/157054/woolworths-salmon-portions-skin-on</vt:lpwstr>
      </vt:variant>
      <vt:variant>
        <vt:lpwstr/>
      </vt:variant>
      <vt:variant>
        <vt:i4>786463</vt:i4>
      </vt:variant>
      <vt:variant>
        <vt:i4>81</vt:i4>
      </vt:variant>
      <vt:variant>
        <vt:i4>0</vt:i4>
      </vt:variant>
      <vt:variant>
        <vt:i4>5</vt:i4>
      </vt:variant>
      <vt:variant>
        <vt:lpwstr>https://www.woolworths.com.au/shop/productdetails/157055/woolworths-salmon-portions-skin-off</vt:lpwstr>
      </vt:variant>
      <vt:variant>
        <vt:lpwstr/>
      </vt:variant>
      <vt:variant>
        <vt:i4>3997757</vt:i4>
      </vt:variant>
      <vt:variant>
        <vt:i4>78</vt:i4>
      </vt:variant>
      <vt:variant>
        <vt:i4>0</vt:i4>
      </vt:variant>
      <vt:variant>
        <vt:i4>5</vt:i4>
      </vt:variant>
      <vt:variant>
        <vt:lpwstr>https://www.environment.gov.au/biodiversity/threatened/species/pubs/83504-conservation-advice-12022026.pdf</vt:lpwstr>
      </vt:variant>
      <vt:variant>
        <vt:lpwstr/>
      </vt:variant>
      <vt:variant>
        <vt:i4>5242974</vt:i4>
      </vt:variant>
      <vt:variant>
        <vt:i4>75</vt:i4>
      </vt:variant>
      <vt:variant>
        <vt:i4>0</vt:i4>
      </vt:variant>
      <vt:variant>
        <vt:i4>5</vt:i4>
      </vt:variant>
      <vt:variant>
        <vt:lpwstr>https://www.dcceew.gov.au/sites/default/files/documents/consultation-document-maugean-skate-2024.pdf</vt:lpwstr>
      </vt:variant>
      <vt:variant>
        <vt:lpwstr/>
      </vt:variant>
      <vt:variant>
        <vt:i4>3539066</vt:i4>
      </vt:variant>
      <vt:variant>
        <vt:i4>72</vt:i4>
      </vt:variant>
      <vt:variant>
        <vt:i4>0</vt:i4>
      </vt:variant>
      <vt:variant>
        <vt:i4>5</vt:i4>
      </vt:variant>
      <vt:variant>
        <vt:lpwstr>https://www.dcceew.gov.au/environment/biodiversity/threatened/communities/about</vt:lpwstr>
      </vt:variant>
      <vt:variant>
        <vt:lpwstr/>
      </vt:variant>
      <vt:variant>
        <vt:i4>524293</vt:i4>
      </vt:variant>
      <vt:variant>
        <vt:i4>63</vt:i4>
      </vt:variant>
      <vt:variant>
        <vt:i4>0</vt:i4>
      </vt:variant>
      <vt:variant>
        <vt:i4>5</vt:i4>
      </vt:variant>
      <vt:variant>
        <vt:lpwstr>https://www.acnc.gov.au/charity/charities/6532547c-39af-e811-a960-000d3ad24282/documents/a8c299f7-a3bd-ef11-a72f-000d3ad17a98</vt:lpwstr>
      </vt:variant>
      <vt:variant>
        <vt:lpwstr/>
      </vt:variant>
      <vt:variant>
        <vt:i4>6553677</vt:i4>
      </vt:variant>
      <vt:variant>
        <vt:i4>60</vt:i4>
      </vt:variant>
      <vt:variant>
        <vt:i4>0</vt:i4>
      </vt:variant>
      <vt:variant>
        <vt:i4>5</vt:i4>
      </vt:variant>
      <vt:variant>
        <vt:lpwstr>https://www.oecd.org/content/dam/oecd/en/publications/reports/2019/01/guide-for-national-contact-points-on-the-initial-assessment-of-specific-instances_e2268cca/c8d7f80a-en.pdf</vt:lpwstr>
      </vt:variant>
      <vt:variant>
        <vt:lpwstr/>
      </vt:variant>
      <vt:variant>
        <vt:i4>1900556</vt:i4>
      </vt:variant>
      <vt:variant>
        <vt:i4>56</vt:i4>
      </vt:variant>
      <vt:variant>
        <vt:i4>0</vt:i4>
      </vt:variant>
      <vt:variant>
        <vt:i4>5</vt:i4>
      </vt:variant>
      <vt:variant>
        <vt:lpwstr>https://ausncp.gov.au/complaints/complaints-process</vt:lpwstr>
      </vt:variant>
      <vt:variant>
        <vt:lpwstr>procedural</vt:lpwstr>
      </vt:variant>
      <vt:variant>
        <vt:i4>2293780</vt:i4>
      </vt:variant>
      <vt:variant>
        <vt:i4>51</vt:i4>
      </vt:variant>
      <vt:variant>
        <vt:i4>0</vt:i4>
      </vt:variant>
      <vt:variant>
        <vt:i4>5</vt:i4>
      </vt:variant>
      <vt:variant>
        <vt:lpwstr>https://www.oecd.org/en/publications/2011/09/oecd-guidelines-for-multinational-enterprises-2011-edition_g1g13daf.html</vt:lpwstr>
      </vt:variant>
      <vt:variant>
        <vt:lpwstr/>
      </vt:variant>
      <vt:variant>
        <vt:i4>7209046</vt:i4>
      </vt:variant>
      <vt:variant>
        <vt:i4>48</vt:i4>
      </vt:variant>
      <vt:variant>
        <vt:i4>0</vt:i4>
      </vt:variant>
      <vt:variant>
        <vt:i4>5</vt:i4>
      </vt:variant>
      <vt:variant>
        <vt:lpwstr>https://www.oecd.org/content/dam/oecd/en/publications/reports/2023/06/oecd-guidelines-for-multinational-enterprises-on-responsible-business-conduct_a0b49990/81f92357-en.pdf</vt:lpwstr>
      </vt:variant>
      <vt:variant>
        <vt:lpwstr/>
      </vt:variant>
      <vt:variant>
        <vt:i4>2490409</vt:i4>
      </vt:variant>
      <vt:variant>
        <vt:i4>45</vt:i4>
      </vt:variant>
      <vt:variant>
        <vt:i4>0</vt:i4>
      </vt:variant>
      <vt:variant>
        <vt:i4>5</vt:i4>
      </vt:variant>
      <vt:variant>
        <vt:lpwstr>https://company-announcements.afr.com/asx/wow/0802e64a-b51a-11f0-8658-e6b4abd07816.pdf</vt:lpwstr>
      </vt:variant>
      <vt:variant>
        <vt:lpwstr/>
      </vt:variant>
      <vt:variant>
        <vt:i4>5242977</vt:i4>
      </vt:variant>
      <vt:variant>
        <vt:i4>42</vt:i4>
      </vt:variant>
      <vt:variant>
        <vt:i4>0</vt:i4>
      </vt:variant>
      <vt:variant>
        <vt:i4>5</vt:i4>
      </vt:variant>
      <vt:variant>
        <vt:lpwstr>https://www.accc.gov.au/system/files/supermarkets-inquiry_1.pdf</vt:lpwstr>
      </vt:variant>
      <vt:variant>
        <vt:lpwstr/>
      </vt:variant>
      <vt:variant>
        <vt:i4>1310793</vt:i4>
      </vt:variant>
      <vt:variant>
        <vt:i4>39</vt:i4>
      </vt:variant>
      <vt:variant>
        <vt:i4>0</vt:i4>
      </vt:variant>
      <vt:variant>
        <vt:i4>5</vt:i4>
      </vt:variant>
      <vt:variant>
        <vt:lpwstr>https://www.woolworthsgroup.com.au/content/dam/wwg/sustainability/reports/2025_WG_Modern_Slavery_Statement_Interactive_SPREADS.pdf</vt:lpwstr>
      </vt:variant>
      <vt:variant>
        <vt:lpwstr/>
      </vt:variant>
      <vt:variant>
        <vt:i4>5242919</vt:i4>
      </vt:variant>
      <vt:variant>
        <vt:i4>36</vt:i4>
      </vt:variant>
      <vt:variant>
        <vt:i4>0</vt:i4>
      </vt:variant>
      <vt:variant>
        <vt:i4>5</vt:i4>
      </vt:variant>
      <vt:variant>
        <vt:lpwstr>https://assets.nationbuilder.com/marine/pages/2233/attachments/original/1762468650/ET_Annual_Report_24-25.pdf?1762468650</vt:lpwstr>
      </vt:variant>
      <vt:variant>
        <vt:lpwstr/>
      </vt:variant>
      <vt:variant>
        <vt:i4>4718675</vt:i4>
      </vt:variant>
      <vt:variant>
        <vt:i4>33</vt:i4>
      </vt:variant>
      <vt:variant>
        <vt:i4>0</vt:i4>
      </vt:variant>
      <vt:variant>
        <vt:i4>5</vt:i4>
      </vt:variant>
      <vt:variant>
        <vt:lpwstr>https://www.sealord.com/2020/01/30/sealord-acquires-tasman-salmon</vt:lpwstr>
      </vt:variant>
      <vt:variant>
        <vt:lpwstr/>
      </vt:variant>
      <vt:variant>
        <vt:i4>5701699</vt:i4>
      </vt:variant>
      <vt:variant>
        <vt:i4>30</vt:i4>
      </vt:variant>
      <vt:variant>
        <vt:i4>0</vt:i4>
      </vt:variant>
      <vt:variant>
        <vt:i4>5</vt:i4>
      </vt:variant>
      <vt:variant>
        <vt:lpwstr>https://cookeseafood.com/2022/11/21/cooke-inc-acquires-tassal-group-limited/</vt:lpwstr>
      </vt:variant>
      <vt:variant>
        <vt:lpwstr/>
      </vt:variant>
      <vt:variant>
        <vt:i4>6553650</vt:i4>
      </vt:variant>
      <vt:variant>
        <vt:i4>27</vt:i4>
      </vt:variant>
      <vt:variant>
        <vt:i4>0</vt:i4>
      </vt:variant>
      <vt:variant>
        <vt:i4>5</vt:i4>
      </vt:variant>
      <vt:variant>
        <vt:lpwstr>https://www.abc.net.au/news/rural/2021-11-02/jbs-huon-takeover-points-to-maturing-aussie-aquaculture-industry/100584728</vt:lpwstr>
      </vt:variant>
      <vt:variant>
        <vt:lpwstr/>
      </vt:variant>
      <vt:variant>
        <vt:i4>2097278</vt:i4>
      </vt:variant>
      <vt:variant>
        <vt:i4>24</vt:i4>
      </vt:variant>
      <vt:variant>
        <vt:i4>0</vt:i4>
      </vt:variant>
      <vt:variant>
        <vt:i4>5</vt:i4>
      </vt:variant>
      <vt:variant>
        <vt:lpwstr>https://epa.tas.gov.au/Documents/Macquarie Harbour TWWHA Environmental Status Report, EPA, May 2017.pdf</vt:lpwstr>
      </vt:variant>
      <vt:variant>
        <vt:lpwstr/>
      </vt:variant>
      <vt:variant>
        <vt:i4>3735658</vt:i4>
      </vt:variant>
      <vt:variant>
        <vt:i4>21</vt:i4>
      </vt:variant>
      <vt:variant>
        <vt:i4>0</vt:i4>
      </vt:variant>
      <vt:variant>
        <vt:i4>5</vt:i4>
      </vt:variant>
      <vt:variant>
        <vt:lpwstr>https://www.utas.edu.au/__data/assets/pdf_file/0011/1795799/2014-2024-Macquarie-Harbour-Maugean-skate-population-status-and-monitoring-report.pdf/_nocache</vt:lpwstr>
      </vt:variant>
      <vt:variant>
        <vt:lpwstr/>
      </vt:variant>
      <vt:variant>
        <vt:i4>4980767</vt:i4>
      </vt:variant>
      <vt:variant>
        <vt:i4>18</vt:i4>
      </vt:variant>
      <vt:variant>
        <vt:i4>0</vt:i4>
      </vt:variant>
      <vt:variant>
        <vt:i4>5</vt:i4>
      </vt:variant>
      <vt:variant>
        <vt:lpwstr>https://minister.dcceew.gov.au/watt/media-releases/media-statement-decision-maugean-skate-threatened-species-listing</vt:lpwstr>
      </vt:variant>
      <vt:variant>
        <vt:lpwstr/>
      </vt:variant>
      <vt:variant>
        <vt:i4>3997757</vt:i4>
      </vt:variant>
      <vt:variant>
        <vt:i4>15</vt:i4>
      </vt:variant>
      <vt:variant>
        <vt:i4>0</vt:i4>
      </vt:variant>
      <vt:variant>
        <vt:i4>5</vt:i4>
      </vt:variant>
      <vt:variant>
        <vt:lpwstr>https://www.environment.gov.au/biodiversity/threatened/species/pubs/83504-conservation-advice-12022026.pdf</vt:lpwstr>
      </vt:variant>
      <vt:variant>
        <vt:lpwstr/>
      </vt:variant>
      <vt:variant>
        <vt:i4>3604540</vt:i4>
      </vt:variant>
      <vt:variant>
        <vt:i4>12</vt:i4>
      </vt:variant>
      <vt:variant>
        <vt:i4>0</vt:i4>
      </vt:variant>
      <vt:variant>
        <vt:i4>5</vt:i4>
      </vt:variant>
      <vt:variant>
        <vt:lpwstr>https://www.environment.gov.au/biodiversity/threatened/species/pubs/83504-conservation-advice-06092023.pdf</vt:lpwstr>
      </vt:variant>
      <vt:variant>
        <vt:lpwstr/>
      </vt:variant>
      <vt:variant>
        <vt:i4>1179737</vt:i4>
      </vt:variant>
      <vt:variant>
        <vt:i4>9</vt:i4>
      </vt:variant>
      <vt:variant>
        <vt:i4>0</vt:i4>
      </vt:variant>
      <vt:variant>
        <vt:i4>5</vt:i4>
      </vt:variant>
      <vt:variant>
        <vt:lpwstr>https://www.abc.net.au/news/2025-08-14/macquarie-harbour-marine-farming-reaffirmed-commonwealth/105650836</vt:lpwstr>
      </vt:variant>
      <vt:variant>
        <vt:lpwstr/>
      </vt:variant>
      <vt:variant>
        <vt:i4>2293812</vt:i4>
      </vt:variant>
      <vt:variant>
        <vt:i4>6</vt:i4>
      </vt:variant>
      <vt:variant>
        <vt:i4>0</vt:i4>
      </vt:variant>
      <vt:variant>
        <vt:i4>5</vt:i4>
      </vt:variant>
      <vt:variant>
        <vt:lpwstr>https://nre.tas.gov.au/conservation/threatened-species-and-communities/lists-of-threatened-species/threatened-species-vertebrates/maugean-skate</vt:lpwstr>
      </vt:variant>
      <vt:variant>
        <vt:lpwstr/>
      </vt:variant>
      <vt:variant>
        <vt:i4>4849736</vt:i4>
      </vt:variant>
      <vt:variant>
        <vt:i4>3</vt:i4>
      </vt:variant>
      <vt:variant>
        <vt:i4>0</vt:i4>
      </vt:variant>
      <vt:variant>
        <vt:i4>5</vt:i4>
      </vt:variant>
      <vt:variant>
        <vt:lpwstr>https://epa.tas.gov.au/business-industry/regulation/salmon-aquaculture/marine-finfish-farms/macquarie-harbour</vt:lpwstr>
      </vt:variant>
      <vt:variant>
        <vt:lpwstr/>
      </vt:variant>
      <vt:variant>
        <vt:i4>5242937</vt:i4>
      </vt:variant>
      <vt:variant>
        <vt:i4>0</vt:i4>
      </vt:variant>
      <vt:variant>
        <vt:i4>0</vt:i4>
      </vt:variant>
      <vt:variant>
        <vt:i4>5</vt:i4>
      </vt:variant>
      <vt:variant>
        <vt:lpwstr>https://epbcpublicportal.environment.gov.au/_entity/sharepointdocumentlocation/1963dd73-c797-ee11-be37-000d3a794100/2ab10dab-d681-4911-b881-cc99413f07b6?file=2012-6406-Reconsideration-Referral-Decision.pdf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Assessment – Complaint submitted by Environment Tasmania Incorporated concerning Woolworths Group Limited</dc:title>
  <dc:subject/>
  <dc:creator>AusNCP</dc:creator>
  <cp:keywords/>
  <dc:description/>
  <cp:lastModifiedBy/>
  <cp:revision>1</cp:revision>
  <dcterms:created xsi:type="dcterms:W3CDTF">2026-03-02T00:23:00Z</dcterms:created>
  <dcterms:modified xsi:type="dcterms:W3CDTF">2026-03-02T00:26:00Z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2026-03-02T00:26:26Z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08ce7c9a-da64-4773-a92e-1eb34ae0d4de</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