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D779D" w:themeColor="accent3"/>
          <w:sz w:val="32"/>
        </w:rPr>
        <w:id w:val="-1442289537"/>
        <w:docPartObj>
          <w:docPartGallery w:val="Cover Pages"/>
          <w:docPartUnique/>
        </w:docPartObj>
      </w:sdtPr>
      <w:sdtEndPr/>
      <w:sdtContent>
        <w:p w14:paraId="1C16781F" w14:textId="77777777" w:rsidR="00FB2DA7" w:rsidRPr="001349F4" w:rsidRDefault="00FB2DA7" w:rsidP="00FB2DA7">
          <w:pPr>
            <w:pStyle w:val="ListParagraph"/>
            <w:tabs>
              <w:tab w:val="left" w:pos="4200"/>
            </w:tabs>
          </w:pPr>
          <w:r w:rsidRPr="001349F4">
            <w:rPr>
              <w:noProof/>
            </w:rPr>
            <w:drawing>
              <wp:anchor distT="0" distB="0" distL="114300" distR="114300" simplePos="0" relativeHeight="251658240" behindDoc="1" locked="0" layoutInCell="1" allowOverlap="1" wp14:anchorId="3963BC5F" wp14:editId="45A73CCC">
                <wp:simplePos x="0" y="0"/>
                <wp:positionH relativeFrom="page">
                  <wp:posOffset>-6020</wp:posOffset>
                </wp:positionH>
                <wp:positionV relativeFrom="margin">
                  <wp:posOffset>-1181100</wp:posOffset>
                </wp:positionV>
                <wp:extent cx="7570799" cy="1070685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799" cy="10706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49F4">
            <w:tab/>
          </w:r>
        </w:p>
        <w:p w14:paraId="250B0A84" w14:textId="77777777" w:rsidR="00FB2DA7" w:rsidRPr="001349F4" w:rsidRDefault="00FB2DA7" w:rsidP="00FB2DA7">
          <w:pPr>
            <w:pStyle w:val="Header"/>
            <w:spacing w:after="1200"/>
          </w:pPr>
        </w:p>
        <w:p w14:paraId="339F27D8" w14:textId="77777777" w:rsidR="00FB2DA7" w:rsidRPr="001349F4" w:rsidRDefault="00FB2DA7" w:rsidP="00FB2DA7">
          <w:pPr>
            <w:pStyle w:val="Title"/>
            <w:tabs>
              <w:tab w:val="left" w:pos="6379"/>
            </w:tabs>
            <w:spacing w:after="120" w:line="720" w:lineRule="exact"/>
            <w:ind w:right="1982"/>
            <w:rPr>
              <w:color w:val="FFFFFF" w:themeColor="background1"/>
            </w:rPr>
          </w:pPr>
          <w:r>
            <w:rPr>
              <w:color w:val="FFFFFF" w:themeColor="background1"/>
            </w:rPr>
            <w:t>Final Statement</w:t>
          </w:r>
        </w:p>
        <w:p w14:paraId="7BC864A7" w14:textId="77777777" w:rsidR="00FB2DA7" w:rsidRPr="001349F4" w:rsidRDefault="00FB2DA7" w:rsidP="00FB2DA7">
          <w:pPr>
            <w:pStyle w:val="Disclaimer"/>
            <w:keepNext w:val="0"/>
            <w:widowControl w:val="0"/>
          </w:pPr>
        </w:p>
        <w:tbl>
          <w:tblPr>
            <w:tblStyle w:val="TableGrid"/>
            <w:tblpPr w:leftFromText="181" w:rightFromText="181" w:tblpYSpec="bottom"/>
            <w:tblOverlap w:val="never"/>
            <w:tblW w:w="0" w:type="auto"/>
            <w:tblLook w:val="04A0" w:firstRow="1" w:lastRow="0" w:firstColumn="1" w:lastColumn="0" w:noHBand="0" w:noVBand="1"/>
          </w:tblPr>
          <w:tblGrid>
            <w:gridCol w:w="9070"/>
          </w:tblGrid>
          <w:tr w:rsidR="00FB2DA7" w:rsidRPr="001349F4" w14:paraId="182787CC" w14:textId="77777777" w:rsidTr="002F5022">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auto"/>
              </w:tcPr>
              <w:p w14:paraId="51CA5D0B" w14:textId="77777777" w:rsidR="00FB2DA7" w:rsidRPr="001349F4" w:rsidRDefault="00FB2DA7" w:rsidP="002F5022">
                <w:pPr>
                  <w:pStyle w:val="Disclaimer"/>
                  <w:rPr>
                    <w:b w:val="0"/>
                    <w:bCs w:val="0"/>
                    <w:color w:val="EEEEEE"/>
                  </w:rPr>
                </w:pPr>
                <w:r w:rsidRPr="001349F4">
                  <w:rPr>
                    <w:b w:val="0"/>
                    <w:bCs w:val="0"/>
                    <w:color w:val="EEEEEE"/>
                  </w:rPr>
                  <w:t>Disclaimer</w:t>
                </w:r>
              </w:p>
              <w:p w14:paraId="5B604AEF" w14:textId="77777777" w:rsidR="00FB2DA7" w:rsidRPr="001349F4" w:rsidRDefault="00FB2DA7" w:rsidP="002F5022">
                <w:pPr>
                  <w:pStyle w:val="Disclaimer"/>
                  <w:rPr>
                    <w:b w:val="0"/>
                    <w:bCs w:val="0"/>
                  </w:rPr>
                </w:pPr>
                <w:r w:rsidRPr="001349F4">
                  <w:rPr>
                    <w:b w:val="0"/>
                    <w:bCs w:val="0"/>
                    <w:color w:val="EEEEEE"/>
                  </w:rPr>
                  <w:t xml:space="preserve">The information contained within this document is intended to inform the reader of the general processes and undertakings arising from a specific instance complaint raised with the Australian National Contact Point for Responsible Business Conduct. It is made available on the understanding that the Australian Treasury, as a result of providing this information, is not engaged in providing professional or legal advice, nor does it accept any responsibility for the accuracy or completeness of any material contained herein. Readers should exercise their own judgement with respect to interpretation. This material includes the views of third parties, which do not necessarily reflect the views of the Commonwealth, or indicate its commitment to a particular course of action. Links to other websites and listings of other people or organisations are included for convenience and do not constitute endorsement of those sites, products or services. The Commonwealth Government respects the privacy of personal and commercially sensitive information provided by parties, as per the requirements of the </w:t>
                </w:r>
                <w:r w:rsidRPr="001349F4">
                  <w:rPr>
                    <w:b w:val="0"/>
                    <w:bCs w:val="0"/>
                    <w:i/>
                    <w:iCs/>
                    <w:color w:val="EEEEEE"/>
                  </w:rPr>
                  <w:t>Privacy Act 1988</w:t>
                </w:r>
                <w:r w:rsidRPr="001349F4">
                  <w:rPr>
                    <w:b w:val="0"/>
                    <w:bCs w:val="0"/>
                    <w:color w:val="EEEEEE"/>
                  </w:rPr>
                  <w:t xml:space="preserve"> and the </w:t>
                </w:r>
                <w:r w:rsidRPr="001349F4">
                  <w:rPr>
                    <w:b w:val="0"/>
                    <w:bCs w:val="0"/>
                    <w:i/>
                    <w:iCs/>
                    <w:color w:val="EEEEEE"/>
                  </w:rPr>
                  <w:t>Freedom of Information Act 1982</w:t>
                </w:r>
                <w:r w:rsidRPr="001349F4">
                  <w:rPr>
                    <w:b w:val="0"/>
                    <w:bCs w:val="0"/>
                    <w:color w:val="EEEEEE"/>
                  </w:rPr>
                  <w:t>.</w:t>
                </w:r>
              </w:p>
            </w:tc>
          </w:tr>
          <w:tr w:rsidR="00FB2DA7" w:rsidRPr="001349F4" w14:paraId="44B09D75" w14:textId="77777777" w:rsidTr="002F5022">
            <w:tc>
              <w:tcPr>
                <w:tcW w:w="9070" w:type="dxa"/>
              </w:tcPr>
              <w:p w14:paraId="3F914FD6" w14:textId="77777777" w:rsidR="00FB2DA7" w:rsidRPr="001349F4" w:rsidRDefault="00FB2DA7" w:rsidP="002F5022">
                <w:pPr>
                  <w:spacing w:before="0" w:after="160" w:line="259" w:lineRule="auto"/>
                </w:pPr>
              </w:p>
            </w:tc>
          </w:tr>
        </w:tbl>
        <w:p w14:paraId="46956DBE" w14:textId="77777777" w:rsidR="00FB2DA7" w:rsidRPr="001349F4" w:rsidRDefault="00FB2DA7" w:rsidP="00FB2DA7">
          <w:pPr>
            <w:pStyle w:val="Subtitle"/>
            <w:spacing w:after="360"/>
            <w:rPr>
              <w:color w:val="6B83A7" w:themeColor="accent1" w:themeTint="99"/>
            </w:rPr>
          </w:pPr>
        </w:p>
        <w:p w14:paraId="6D9FDC80" w14:textId="77777777" w:rsidR="00FB2DA7" w:rsidRPr="001349F4" w:rsidRDefault="00FB2DA7" w:rsidP="00FB2DA7">
          <w:pPr>
            <w:pStyle w:val="Subtitle"/>
            <w:spacing w:after="360"/>
            <w:rPr>
              <w:sz w:val="40"/>
              <w:szCs w:val="40"/>
            </w:rPr>
          </w:pPr>
          <w:bookmarkStart w:id="0" w:name="_Hlk124326396"/>
          <w:r w:rsidRPr="00C77725">
            <w:rPr>
              <w:sz w:val="40"/>
              <w:szCs w:val="40"/>
            </w:rPr>
            <w:t>Complaint submitted by Mr Andy Hall on behalf of affected individuals concerning Ansell Limited</w:t>
          </w:r>
        </w:p>
        <w:p w14:paraId="28DB0978" w14:textId="77777777" w:rsidR="00FB2DA7" w:rsidRPr="001349F4" w:rsidRDefault="00FB2DA7" w:rsidP="00FB2DA7">
          <w:pPr>
            <w:tabs>
              <w:tab w:val="left" w:pos="1182"/>
            </w:tabs>
            <w:rPr>
              <w:color w:val="5D779D" w:themeColor="accent3"/>
              <w:sz w:val="32"/>
            </w:rPr>
          </w:pPr>
        </w:p>
        <w:p w14:paraId="76071AE1" w14:textId="09043E01" w:rsidR="00FB2DA7" w:rsidRPr="001349F4" w:rsidRDefault="009844F4" w:rsidP="00FB2DA7">
          <w:pPr>
            <w:pStyle w:val="ReportDate"/>
            <w:keepNext w:val="0"/>
            <w:widowControl w:val="0"/>
          </w:pPr>
          <w:r>
            <w:rPr>
              <w:rFonts w:eastAsiaTheme="minorHAnsi"/>
              <w:color w:val="90B6F0"/>
            </w:rPr>
            <w:t>24</w:t>
          </w:r>
          <w:r w:rsidRPr="001349F4">
            <w:rPr>
              <w:rFonts w:eastAsiaTheme="minorHAnsi"/>
              <w:color w:val="90B6F0"/>
            </w:rPr>
            <w:t xml:space="preserve"> </w:t>
          </w:r>
          <w:r w:rsidR="00FB2DA7" w:rsidRPr="001349F4">
            <w:rPr>
              <w:rFonts w:eastAsiaTheme="minorHAnsi"/>
              <w:color w:val="90B6F0"/>
            </w:rPr>
            <w:t>March 2026</w:t>
          </w:r>
          <w:bookmarkStart w:id="1" w:name="_Hlk124933257"/>
          <w:bookmarkEnd w:id="0"/>
          <w:r w:rsidR="00FB2DA7" w:rsidRPr="001349F4">
            <w:br w:type="page"/>
          </w:r>
        </w:p>
      </w:sdtContent>
    </w:sdt>
    <w:bookmarkEnd w:id="1" w:displacedByCustomXml="prev"/>
    <w:p w14:paraId="5DFC4A74" w14:textId="6C7CED7C" w:rsidR="004E77C5" w:rsidRPr="00DD7F93" w:rsidRDefault="004E77C5" w:rsidP="004E77C5">
      <w:pPr>
        <w:spacing w:before="0" w:after="160" w:line="259" w:lineRule="auto"/>
      </w:pPr>
      <w:r w:rsidRPr="00DD7F93">
        <w:lastRenderedPageBreak/>
        <w:t>© Commonwealth of Australia 202</w:t>
      </w:r>
      <w:r w:rsidR="00A6223B" w:rsidRPr="00DD7F93">
        <w:t>6</w:t>
      </w:r>
    </w:p>
    <w:p w14:paraId="32C13270" w14:textId="77777777" w:rsidR="004E77C5" w:rsidRPr="00DD7F93" w:rsidRDefault="004E77C5" w:rsidP="004E77C5">
      <w:pPr>
        <w:tabs>
          <w:tab w:val="left" w:pos="1650"/>
        </w:tabs>
        <w:spacing w:before="240"/>
        <w:rPr>
          <w:rFonts w:cstheme="minorBidi"/>
          <w:sz w:val="24"/>
          <w:szCs w:val="24"/>
        </w:rPr>
      </w:pPr>
      <w:r w:rsidRPr="00DD7F93">
        <w:t>This publication is available for your use under a</w:t>
      </w:r>
      <w:r w:rsidRPr="00DD7F93">
        <w:rPr>
          <w:rFonts w:cstheme="minorHAnsi"/>
          <w:sz w:val="24"/>
          <w:szCs w:val="24"/>
        </w:rPr>
        <w:t xml:space="preserve"> </w:t>
      </w:r>
      <w:hyperlink r:id="rId9" w:history="1">
        <w:r w:rsidRPr="00DD7F93">
          <w:rPr>
            <w:rStyle w:val="Hyperlink"/>
          </w:rPr>
          <w:t>Creative Commons Attribution 3.0 Australia</w:t>
        </w:r>
      </w:hyperlink>
      <w:r w:rsidRPr="00DD7F93">
        <w:rPr>
          <w:rFonts w:cstheme="minorHAnsi"/>
          <w:sz w:val="24"/>
          <w:szCs w:val="24"/>
        </w:rPr>
        <w:t xml:space="preserve"> </w:t>
      </w:r>
      <w:r w:rsidRPr="00DD7F93">
        <w:t>licence, with the exception of the Commonwealth Coat of Arms, the Treasury logo, photographs, images, signatures and where otherwise stated. The full licence terms are available from</w:t>
      </w:r>
      <w:r w:rsidRPr="00DD7F93">
        <w:rPr>
          <w:rFonts w:cstheme="minorHAnsi"/>
          <w:sz w:val="24"/>
          <w:szCs w:val="24"/>
        </w:rPr>
        <w:t xml:space="preserve"> </w:t>
      </w:r>
      <w:hyperlink r:id="rId10" w:history="1">
        <w:r w:rsidRPr="00DD7F93">
          <w:rPr>
            <w:rStyle w:val="Hyperlink"/>
          </w:rPr>
          <w:t>http://creativecommons.org/licenses/by/3.0/au/legalcode</w:t>
        </w:r>
      </w:hyperlink>
      <w:r w:rsidRPr="00DD7F93">
        <w:rPr>
          <w:rStyle w:val="Hyperlink"/>
        </w:rPr>
        <w:t>.</w:t>
      </w:r>
      <w:r w:rsidRPr="00DD7F93">
        <w:rPr>
          <w:sz w:val="24"/>
          <w:szCs w:val="24"/>
        </w:rPr>
        <w:t xml:space="preserve"> </w:t>
      </w:r>
    </w:p>
    <w:p w14:paraId="38B8B48D" w14:textId="77777777" w:rsidR="004E77C5" w:rsidRPr="00DD7F93" w:rsidRDefault="004E77C5" w:rsidP="004E77C5">
      <w:pPr>
        <w:pStyle w:val="ChartGraphic"/>
        <w:jc w:val="left"/>
      </w:pPr>
      <w:r w:rsidRPr="00DD7F93">
        <w:rPr>
          <w:noProof/>
        </w:rPr>
        <w:drawing>
          <wp:inline distT="0" distB="0" distL="0" distR="0" wp14:anchorId="7D05B2B9" wp14:editId="5EA66D8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0F3521A" w14:textId="77777777" w:rsidR="004E77C5" w:rsidRPr="00DD7F93" w:rsidRDefault="004E77C5" w:rsidP="004E77C5">
      <w:pPr>
        <w:tabs>
          <w:tab w:val="left" w:pos="1650"/>
        </w:tabs>
        <w:spacing w:before="240"/>
      </w:pPr>
      <w:r w:rsidRPr="00DD7F93">
        <w:t>Use of Treasury material under a</w:t>
      </w:r>
      <w:r w:rsidRPr="00DD7F93">
        <w:rPr>
          <w:rFonts w:cstheme="minorHAnsi"/>
          <w:sz w:val="24"/>
          <w:szCs w:val="24"/>
        </w:rPr>
        <w:t xml:space="preserve"> </w:t>
      </w:r>
      <w:hyperlink r:id="rId12" w:history="1">
        <w:r w:rsidRPr="00DD7F93">
          <w:rPr>
            <w:rStyle w:val="Hyperlink"/>
          </w:rPr>
          <w:t>Creative Commons Attribution 3.0 Australia</w:t>
        </w:r>
      </w:hyperlink>
      <w:r w:rsidRPr="00DD7F93">
        <w:t xml:space="preserve"> licence requires you to attribute the work (but not in any way that suggests that the Treasury endorses you or your use of the work).</w:t>
      </w:r>
    </w:p>
    <w:p w14:paraId="31A170DC" w14:textId="77777777" w:rsidR="004E77C5" w:rsidRPr="00DD7F93" w:rsidRDefault="004E77C5" w:rsidP="004E77C5">
      <w:pPr>
        <w:spacing w:before="240"/>
        <w:rPr>
          <w:b/>
        </w:rPr>
      </w:pPr>
      <w:r w:rsidRPr="00DD7F93">
        <w:rPr>
          <w:b/>
        </w:rPr>
        <w:t>Treasury material used ‘as supplied’</w:t>
      </w:r>
    </w:p>
    <w:p w14:paraId="1973715B" w14:textId="77777777" w:rsidR="004E77C5" w:rsidRPr="00DD7F93" w:rsidRDefault="004E77C5" w:rsidP="004E77C5">
      <w:r w:rsidRPr="00DD7F93">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7CD063D5" w14:textId="77777777" w:rsidR="004E77C5" w:rsidRPr="00DD7F93" w:rsidRDefault="004E77C5" w:rsidP="004E77C5">
      <w:pPr>
        <w:ind w:firstLine="720"/>
      </w:pPr>
      <w:r w:rsidRPr="00DD7F93">
        <w:rPr>
          <w:i/>
        </w:rPr>
        <w:t xml:space="preserve">Source: The </w:t>
      </w:r>
      <w:r w:rsidRPr="00DD7F93">
        <w:rPr>
          <w:i/>
          <w:iCs/>
        </w:rPr>
        <w:t>Australian Government the Treasury</w:t>
      </w:r>
    </w:p>
    <w:p w14:paraId="6192CFEC" w14:textId="77777777" w:rsidR="004E77C5" w:rsidRPr="00DD7F93" w:rsidRDefault="004E77C5" w:rsidP="004E77C5">
      <w:pPr>
        <w:spacing w:before="240"/>
      </w:pPr>
      <w:r w:rsidRPr="00DD7F93">
        <w:rPr>
          <w:b/>
        </w:rPr>
        <w:t>Derivative</w:t>
      </w:r>
      <w:r w:rsidRPr="00DD7F93">
        <w:t xml:space="preserve"> </w:t>
      </w:r>
      <w:r w:rsidRPr="00DD7F93">
        <w:rPr>
          <w:b/>
        </w:rPr>
        <w:t>material</w:t>
      </w:r>
    </w:p>
    <w:p w14:paraId="583F8027" w14:textId="77777777" w:rsidR="004E77C5" w:rsidRPr="00DD7F93" w:rsidRDefault="004E77C5" w:rsidP="004E77C5">
      <w:r w:rsidRPr="00DD7F93">
        <w:t xml:space="preserve">If you have modified or transformed Treasury material, or derived new material from those of the Treasury in any way, then Treasury prefers the following attribution: </w:t>
      </w:r>
    </w:p>
    <w:p w14:paraId="172435D5" w14:textId="77777777" w:rsidR="004E77C5" w:rsidRPr="00DD7F93" w:rsidRDefault="004E77C5" w:rsidP="004E77C5">
      <w:pPr>
        <w:ind w:firstLine="720"/>
      </w:pPr>
      <w:r w:rsidRPr="00DD7F93">
        <w:rPr>
          <w:i/>
        </w:rPr>
        <w:t>Based on The Australian Government the Treasury data</w:t>
      </w:r>
      <w:r w:rsidRPr="00DD7F93">
        <w:t xml:space="preserve"> </w:t>
      </w:r>
    </w:p>
    <w:p w14:paraId="6331E1CD" w14:textId="77777777" w:rsidR="004E77C5" w:rsidRPr="00DD7F93" w:rsidRDefault="004E77C5" w:rsidP="004E77C5">
      <w:pPr>
        <w:spacing w:before="240"/>
        <w:rPr>
          <w:b/>
        </w:rPr>
      </w:pPr>
      <w:r w:rsidRPr="00DD7F93">
        <w:rPr>
          <w:b/>
        </w:rPr>
        <w:t>Use of the Coat of Arms</w:t>
      </w:r>
    </w:p>
    <w:p w14:paraId="0BB062DF" w14:textId="77777777" w:rsidR="004E77C5" w:rsidRPr="00DD7F93" w:rsidRDefault="004E77C5" w:rsidP="004E77C5">
      <w:pPr>
        <w:spacing w:before="240"/>
      </w:pPr>
      <w:r w:rsidRPr="00DD7F93">
        <w:t xml:space="preserve">The terms under which the Coat of Arms can be used are set out on the Department of the Prime Minister and Cabinet website (see </w:t>
      </w:r>
      <w:hyperlink r:id="rId13" w:history="1">
        <w:r w:rsidRPr="00DD7F93">
          <w:rPr>
            <w:rStyle w:val="Hyperlink"/>
          </w:rPr>
          <w:t>www.pmc.gov.au/government/commonwealth-coat-arms</w:t>
        </w:r>
      </w:hyperlink>
      <w:r w:rsidRPr="00DD7F93">
        <w:t>).</w:t>
      </w:r>
    </w:p>
    <w:p w14:paraId="08CDBFFC" w14:textId="77777777" w:rsidR="004E77C5" w:rsidRPr="00DD7F93" w:rsidRDefault="004E77C5" w:rsidP="004E77C5">
      <w:pPr>
        <w:spacing w:before="240"/>
        <w:rPr>
          <w:b/>
        </w:rPr>
      </w:pPr>
      <w:r w:rsidRPr="00DD7F93">
        <w:rPr>
          <w:b/>
        </w:rPr>
        <w:t>Other uses</w:t>
      </w:r>
    </w:p>
    <w:p w14:paraId="584AD826" w14:textId="77777777" w:rsidR="004E77C5" w:rsidRPr="00DD7F93" w:rsidRDefault="004E77C5" w:rsidP="004E77C5">
      <w:r w:rsidRPr="00DD7F93">
        <w:t>Enquiries regarding this licence and any other use of this document are welcome at:</w:t>
      </w:r>
    </w:p>
    <w:p w14:paraId="6FC05E3D" w14:textId="3787B506" w:rsidR="00F836F9" w:rsidRPr="00DD7F93" w:rsidRDefault="004E77C5" w:rsidP="00C02C43">
      <w:pPr>
        <w:ind w:left="720"/>
        <w:rPr>
          <w:rStyle w:val="Hyperlink"/>
        </w:rPr>
      </w:pPr>
      <w:r w:rsidRPr="00DD7F93">
        <w:t>Manager</w:t>
      </w:r>
      <w:r w:rsidRPr="00DD7F93">
        <w:br/>
        <w:t>Media Unit</w:t>
      </w:r>
      <w:r w:rsidRPr="00DD7F93">
        <w:br/>
        <w:t>The Treasury</w:t>
      </w:r>
      <w:r w:rsidRPr="00DD7F93">
        <w:br/>
        <w:t xml:space="preserve">Langton Crescent </w:t>
      </w:r>
      <w:r w:rsidRPr="00DD7F93">
        <w:br/>
      </w:r>
      <w:proofErr w:type="gramStart"/>
      <w:r w:rsidRPr="00DD7F93">
        <w:t>Parkes  ACT</w:t>
      </w:r>
      <w:proofErr w:type="gramEnd"/>
      <w:r w:rsidRPr="00DD7F93">
        <w:t xml:space="preserve"> 2600</w:t>
      </w:r>
      <w:r w:rsidRPr="00DD7F93">
        <w:br/>
        <w:t xml:space="preserve">Email: </w:t>
      </w:r>
      <w:hyperlink r:id="rId14" w:history="1">
        <w:r w:rsidRPr="00DD7F93">
          <w:rPr>
            <w:rStyle w:val="Hyperlink"/>
          </w:rPr>
          <w:t>media@treasury.gov.au</w:t>
        </w:r>
      </w:hyperlink>
    </w:p>
    <w:p w14:paraId="327658A6" w14:textId="77777777" w:rsidR="00550345" w:rsidRPr="00DD7F93" w:rsidRDefault="00E306F8">
      <w:pPr>
        <w:pStyle w:val="TOC1"/>
        <w:rPr>
          <w:rFonts w:asciiTheme="minorHAnsi" w:hAnsiTheme="minorHAnsi" w:cstheme="minorHAnsi"/>
          <w:bCs/>
          <w:sz w:val="44"/>
          <w:szCs w:val="44"/>
        </w:rPr>
      </w:pPr>
      <w:bookmarkStart w:id="2" w:name="_Toc111026801"/>
      <w:r w:rsidRPr="00DD7F93">
        <w:rPr>
          <w:rFonts w:asciiTheme="minorHAnsi" w:hAnsiTheme="minorHAnsi" w:cstheme="minorHAnsi"/>
          <w:bCs/>
          <w:sz w:val="44"/>
          <w:szCs w:val="44"/>
        </w:rPr>
        <w:lastRenderedPageBreak/>
        <w:t>Contents</w:t>
      </w:r>
      <w:bookmarkEnd w:id="2"/>
    </w:p>
    <w:p w14:paraId="3A83C367" w14:textId="20E188E0" w:rsidR="00A61A85" w:rsidRDefault="000E0B74">
      <w:pPr>
        <w:pStyle w:val="TOC1"/>
        <w:rPr>
          <w:rFonts w:asciiTheme="minorHAnsi" w:eastAsiaTheme="minorEastAsia" w:hAnsiTheme="minorHAnsi" w:cstheme="minorBidi"/>
          <w:b w:val="0"/>
          <w:color w:val="auto"/>
          <w:kern w:val="2"/>
          <w:sz w:val="24"/>
          <w:szCs w:val="24"/>
          <w14:ligatures w14:val="standardContextual"/>
        </w:rPr>
      </w:pPr>
      <w:r w:rsidRPr="00063291">
        <w:rPr>
          <w:rFonts w:ascii="Calibri" w:hAnsi="Calibri" w:cs="Arial"/>
          <w:color w:val="004A7F"/>
          <w:kern w:val="32"/>
          <w:sz w:val="44"/>
        </w:rPr>
        <w:fldChar w:fldCharType="begin"/>
      </w:r>
      <w:r w:rsidRPr="00063291">
        <w:instrText xml:space="preserve"> TOC \o "1-3" \h \z \u </w:instrText>
      </w:r>
      <w:r w:rsidRPr="00063291">
        <w:rPr>
          <w:rFonts w:ascii="Calibri" w:hAnsi="Calibri" w:cs="Arial"/>
          <w:color w:val="004A7F"/>
          <w:kern w:val="32"/>
          <w:sz w:val="44"/>
        </w:rPr>
        <w:fldChar w:fldCharType="separate"/>
      </w:r>
      <w:hyperlink w:anchor="_Toc224747238" w:history="1">
        <w:r w:rsidR="00A61A85" w:rsidRPr="00E53886">
          <w:rPr>
            <w:rStyle w:val="Hyperlink"/>
          </w:rPr>
          <w:t>Executive summary</w:t>
        </w:r>
        <w:r w:rsidR="00A61A85">
          <w:rPr>
            <w:webHidden/>
          </w:rPr>
          <w:tab/>
        </w:r>
        <w:r w:rsidR="00A61A85">
          <w:rPr>
            <w:webHidden/>
          </w:rPr>
          <w:fldChar w:fldCharType="begin"/>
        </w:r>
        <w:r w:rsidR="00A61A85">
          <w:rPr>
            <w:webHidden/>
          </w:rPr>
          <w:instrText xml:space="preserve"> PAGEREF _Toc224747238 \h </w:instrText>
        </w:r>
        <w:r w:rsidR="00A61A85">
          <w:rPr>
            <w:webHidden/>
          </w:rPr>
        </w:r>
        <w:r w:rsidR="00A61A85">
          <w:rPr>
            <w:webHidden/>
          </w:rPr>
          <w:fldChar w:fldCharType="separate"/>
        </w:r>
        <w:r w:rsidR="00A61A85">
          <w:rPr>
            <w:webHidden/>
          </w:rPr>
          <w:t>1</w:t>
        </w:r>
        <w:r w:rsidR="00A61A85">
          <w:rPr>
            <w:webHidden/>
          </w:rPr>
          <w:fldChar w:fldCharType="end"/>
        </w:r>
      </w:hyperlink>
    </w:p>
    <w:p w14:paraId="6BEC25A6" w14:textId="25562470" w:rsidR="00A61A85" w:rsidRDefault="00A61A85">
      <w:pPr>
        <w:pStyle w:val="TOC1"/>
        <w:rPr>
          <w:rFonts w:asciiTheme="minorHAnsi" w:eastAsiaTheme="minorEastAsia" w:hAnsiTheme="minorHAnsi" w:cstheme="minorBidi"/>
          <w:b w:val="0"/>
          <w:color w:val="auto"/>
          <w:kern w:val="2"/>
          <w:sz w:val="24"/>
          <w:szCs w:val="24"/>
          <w14:ligatures w14:val="standardContextual"/>
        </w:rPr>
      </w:pPr>
      <w:hyperlink w:anchor="_Toc224747239" w:history="1">
        <w:r w:rsidRPr="00E53886">
          <w:rPr>
            <w:rStyle w:val="Hyperlink"/>
          </w:rPr>
          <w:t>Final Statement</w:t>
        </w:r>
        <w:r>
          <w:rPr>
            <w:webHidden/>
          </w:rPr>
          <w:tab/>
        </w:r>
        <w:r>
          <w:rPr>
            <w:webHidden/>
          </w:rPr>
          <w:fldChar w:fldCharType="begin"/>
        </w:r>
        <w:r>
          <w:rPr>
            <w:webHidden/>
          </w:rPr>
          <w:instrText xml:space="preserve"> PAGEREF _Toc224747239 \h </w:instrText>
        </w:r>
        <w:r>
          <w:rPr>
            <w:webHidden/>
          </w:rPr>
        </w:r>
        <w:r>
          <w:rPr>
            <w:webHidden/>
          </w:rPr>
          <w:fldChar w:fldCharType="separate"/>
        </w:r>
        <w:r>
          <w:rPr>
            <w:webHidden/>
          </w:rPr>
          <w:t>3</w:t>
        </w:r>
        <w:r>
          <w:rPr>
            <w:webHidden/>
          </w:rPr>
          <w:fldChar w:fldCharType="end"/>
        </w:r>
      </w:hyperlink>
    </w:p>
    <w:p w14:paraId="5D6D4C56" w14:textId="1A7E6BE6"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40" w:history="1">
        <w:r w:rsidRPr="00E53886">
          <w:rPr>
            <w:rStyle w:val="Hyperlink"/>
          </w:rPr>
          <w:t>Parties</w:t>
        </w:r>
        <w:r>
          <w:rPr>
            <w:webHidden/>
          </w:rPr>
          <w:tab/>
        </w:r>
        <w:r>
          <w:rPr>
            <w:webHidden/>
          </w:rPr>
          <w:fldChar w:fldCharType="begin"/>
        </w:r>
        <w:r>
          <w:rPr>
            <w:webHidden/>
          </w:rPr>
          <w:instrText xml:space="preserve"> PAGEREF _Toc224747240 \h </w:instrText>
        </w:r>
        <w:r>
          <w:rPr>
            <w:webHidden/>
          </w:rPr>
        </w:r>
        <w:r>
          <w:rPr>
            <w:webHidden/>
          </w:rPr>
          <w:fldChar w:fldCharType="separate"/>
        </w:r>
        <w:r>
          <w:rPr>
            <w:webHidden/>
          </w:rPr>
          <w:t>3</w:t>
        </w:r>
        <w:r>
          <w:rPr>
            <w:webHidden/>
          </w:rPr>
          <w:fldChar w:fldCharType="end"/>
        </w:r>
      </w:hyperlink>
    </w:p>
    <w:p w14:paraId="451662F9" w14:textId="73971DC8"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41" w:history="1">
        <w:r w:rsidRPr="00E53886">
          <w:rPr>
            <w:rStyle w:val="Hyperlink"/>
          </w:rPr>
          <w:t>Complaint and outcomes sought by the notifier</w:t>
        </w:r>
        <w:r>
          <w:rPr>
            <w:webHidden/>
          </w:rPr>
          <w:tab/>
        </w:r>
        <w:r>
          <w:rPr>
            <w:webHidden/>
          </w:rPr>
          <w:fldChar w:fldCharType="begin"/>
        </w:r>
        <w:r>
          <w:rPr>
            <w:webHidden/>
          </w:rPr>
          <w:instrText xml:space="preserve"> PAGEREF _Toc224747241 \h </w:instrText>
        </w:r>
        <w:r>
          <w:rPr>
            <w:webHidden/>
          </w:rPr>
        </w:r>
        <w:r>
          <w:rPr>
            <w:webHidden/>
          </w:rPr>
          <w:fldChar w:fldCharType="separate"/>
        </w:r>
        <w:r>
          <w:rPr>
            <w:webHidden/>
          </w:rPr>
          <w:t>3</w:t>
        </w:r>
        <w:r>
          <w:rPr>
            <w:webHidden/>
          </w:rPr>
          <w:fldChar w:fldCharType="end"/>
        </w:r>
      </w:hyperlink>
    </w:p>
    <w:p w14:paraId="06DFBB3C" w14:textId="4DDCBB5C"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42" w:history="1">
        <w:r w:rsidRPr="00E53886">
          <w:rPr>
            <w:rStyle w:val="Hyperlink"/>
          </w:rPr>
          <w:t>Enterprise’s response to the allegations</w:t>
        </w:r>
        <w:r>
          <w:rPr>
            <w:webHidden/>
          </w:rPr>
          <w:tab/>
        </w:r>
        <w:r>
          <w:rPr>
            <w:webHidden/>
          </w:rPr>
          <w:fldChar w:fldCharType="begin"/>
        </w:r>
        <w:r>
          <w:rPr>
            <w:webHidden/>
          </w:rPr>
          <w:instrText xml:space="preserve"> PAGEREF _Toc224747242 \h </w:instrText>
        </w:r>
        <w:r>
          <w:rPr>
            <w:webHidden/>
          </w:rPr>
        </w:r>
        <w:r>
          <w:rPr>
            <w:webHidden/>
          </w:rPr>
          <w:fldChar w:fldCharType="separate"/>
        </w:r>
        <w:r>
          <w:rPr>
            <w:webHidden/>
          </w:rPr>
          <w:t>4</w:t>
        </w:r>
        <w:r>
          <w:rPr>
            <w:webHidden/>
          </w:rPr>
          <w:fldChar w:fldCharType="end"/>
        </w:r>
      </w:hyperlink>
    </w:p>
    <w:p w14:paraId="501E98EE" w14:textId="0761EE59" w:rsidR="00A61A85" w:rsidRDefault="00A61A85">
      <w:pPr>
        <w:pStyle w:val="TOC1"/>
        <w:rPr>
          <w:rFonts w:asciiTheme="minorHAnsi" w:eastAsiaTheme="minorEastAsia" w:hAnsiTheme="minorHAnsi" w:cstheme="minorBidi"/>
          <w:b w:val="0"/>
          <w:color w:val="auto"/>
          <w:kern w:val="2"/>
          <w:sz w:val="24"/>
          <w:szCs w:val="24"/>
          <w14:ligatures w14:val="standardContextual"/>
        </w:rPr>
      </w:pPr>
      <w:hyperlink w:anchor="_Toc224747243" w:history="1">
        <w:r w:rsidRPr="00E53886">
          <w:rPr>
            <w:rStyle w:val="Hyperlink"/>
          </w:rPr>
          <w:t>AusNCP proceedings</w:t>
        </w:r>
        <w:r>
          <w:rPr>
            <w:webHidden/>
          </w:rPr>
          <w:tab/>
        </w:r>
        <w:r>
          <w:rPr>
            <w:webHidden/>
          </w:rPr>
          <w:fldChar w:fldCharType="begin"/>
        </w:r>
        <w:r>
          <w:rPr>
            <w:webHidden/>
          </w:rPr>
          <w:instrText xml:space="preserve"> PAGEREF _Toc224747243 \h </w:instrText>
        </w:r>
        <w:r>
          <w:rPr>
            <w:webHidden/>
          </w:rPr>
        </w:r>
        <w:r>
          <w:rPr>
            <w:webHidden/>
          </w:rPr>
          <w:fldChar w:fldCharType="separate"/>
        </w:r>
        <w:r>
          <w:rPr>
            <w:webHidden/>
          </w:rPr>
          <w:t>6</w:t>
        </w:r>
        <w:r>
          <w:rPr>
            <w:webHidden/>
          </w:rPr>
          <w:fldChar w:fldCharType="end"/>
        </w:r>
      </w:hyperlink>
    </w:p>
    <w:p w14:paraId="40DDBBC7" w14:textId="7D76C403"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44" w:history="1">
        <w:r w:rsidRPr="00E53886">
          <w:rPr>
            <w:rStyle w:val="Hyperlink"/>
          </w:rPr>
          <w:t>Initial Assessment process</w:t>
        </w:r>
        <w:r>
          <w:rPr>
            <w:webHidden/>
          </w:rPr>
          <w:tab/>
        </w:r>
        <w:r>
          <w:rPr>
            <w:webHidden/>
          </w:rPr>
          <w:fldChar w:fldCharType="begin"/>
        </w:r>
        <w:r>
          <w:rPr>
            <w:webHidden/>
          </w:rPr>
          <w:instrText xml:space="preserve"> PAGEREF _Toc224747244 \h </w:instrText>
        </w:r>
        <w:r>
          <w:rPr>
            <w:webHidden/>
          </w:rPr>
        </w:r>
        <w:r>
          <w:rPr>
            <w:webHidden/>
          </w:rPr>
          <w:fldChar w:fldCharType="separate"/>
        </w:r>
        <w:r>
          <w:rPr>
            <w:webHidden/>
          </w:rPr>
          <w:t>6</w:t>
        </w:r>
        <w:r>
          <w:rPr>
            <w:webHidden/>
          </w:rPr>
          <w:fldChar w:fldCharType="end"/>
        </w:r>
      </w:hyperlink>
    </w:p>
    <w:p w14:paraId="1579888D" w14:textId="5A0C650F" w:rsidR="00A61A85" w:rsidRDefault="00A61A85">
      <w:pPr>
        <w:pStyle w:val="TOC1"/>
        <w:rPr>
          <w:rFonts w:asciiTheme="minorHAnsi" w:eastAsiaTheme="minorEastAsia" w:hAnsiTheme="minorHAnsi" w:cstheme="minorBidi"/>
          <w:b w:val="0"/>
          <w:color w:val="auto"/>
          <w:kern w:val="2"/>
          <w:sz w:val="24"/>
          <w:szCs w:val="24"/>
          <w14:ligatures w14:val="standardContextual"/>
        </w:rPr>
      </w:pPr>
      <w:hyperlink w:anchor="_Toc224747245" w:history="1">
        <w:r w:rsidRPr="00E53886">
          <w:rPr>
            <w:rStyle w:val="Hyperlink"/>
          </w:rPr>
          <w:t>Application of the OECD Guidelines</w:t>
        </w:r>
        <w:r>
          <w:rPr>
            <w:webHidden/>
          </w:rPr>
          <w:tab/>
        </w:r>
        <w:r>
          <w:rPr>
            <w:webHidden/>
          </w:rPr>
          <w:fldChar w:fldCharType="begin"/>
        </w:r>
        <w:r>
          <w:rPr>
            <w:webHidden/>
          </w:rPr>
          <w:instrText xml:space="preserve"> PAGEREF _Toc224747245 \h </w:instrText>
        </w:r>
        <w:r>
          <w:rPr>
            <w:webHidden/>
          </w:rPr>
        </w:r>
        <w:r>
          <w:rPr>
            <w:webHidden/>
          </w:rPr>
          <w:fldChar w:fldCharType="separate"/>
        </w:r>
        <w:r>
          <w:rPr>
            <w:webHidden/>
          </w:rPr>
          <w:t>7</w:t>
        </w:r>
        <w:r>
          <w:rPr>
            <w:webHidden/>
          </w:rPr>
          <w:fldChar w:fldCharType="end"/>
        </w:r>
      </w:hyperlink>
    </w:p>
    <w:p w14:paraId="72785918" w14:textId="655C4A9C"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46" w:history="1">
        <w:r w:rsidRPr="00E53886">
          <w:rPr>
            <w:rStyle w:val="Hyperlink"/>
          </w:rPr>
          <w:t>Relevant OECD Guidelines</w:t>
        </w:r>
        <w:r>
          <w:rPr>
            <w:webHidden/>
          </w:rPr>
          <w:tab/>
        </w:r>
        <w:r>
          <w:rPr>
            <w:webHidden/>
          </w:rPr>
          <w:fldChar w:fldCharType="begin"/>
        </w:r>
        <w:r>
          <w:rPr>
            <w:webHidden/>
          </w:rPr>
          <w:instrText xml:space="preserve"> PAGEREF _Toc224747246 \h </w:instrText>
        </w:r>
        <w:r>
          <w:rPr>
            <w:webHidden/>
          </w:rPr>
        </w:r>
        <w:r>
          <w:rPr>
            <w:webHidden/>
          </w:rPr>
          <w:fldChar w:fldCharType="separate"/>
        </w:r>
        <w:r>
          <w:rPr>
            <w:webHidden/>
          </w:rPr>
          <w:t>7</w:t>
        </w:r>
        <w:r>
          <w:rPr>
            <w:webHidden/>
          </w:rPr>
          <w:fldChar w:fldCharType="end"/>
        </w:r>
      </w:hyperlink>
    </w:p>
    <w:p w14:paraId="0DFEDFB0" w14:textId="489B6121"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47" w:history="1">
        <w:r w:rsidRPr="00E53886">
          <w:rPr>
            <w:rStyle w:val="Hyperlink"/>
          </w:rPr>
          <w:t>Assessment criteria</w:t>
        </w:r>
        <w:r>
          <w:rPr>
            <w:webHidden/>
          </w:rPr>
          <w:tab/>
        </w:r>
        <w:r>
          <w:rPr>
            <w:webHidden/>
          </w:rPr>
          <w:fldChar w:fldCharType="begin"/>
        </w:r>
        <w:r>
          <w:rPr>
            <w:webHidden/>
          </w:rPr>
          <w:instrText xml:space="preserve"> PAGEREF _Toc224747247 \h </w:instrText>
        </w:r>
        <w:r>
          <w:rPr>
            <w:webHidden/>
          </w:rPr>
        </w:r>
        <w:r>
          <w:rPr>
            <w:webHidden/>
          </w:rPr>
          <w:fldChar w:fldCharType="separate"/>
        </w:r>
        <w:r>
          <w:rPr>
            <w:webHidden/>
          </w:rPr>
          <w:t>8</w:t>
        </w:r>
        <w:r>
          <w:rPr>
            <w:webHidden/>
          </w:rPr>
          <w:fldChar w:fldCharType="end"/>
        </w:r>
      </w:hyperlink>
    </w:p>
    <w:p w14:paraId="05D8210F" w14:textId="2C252168" w:rsidR="00A61A85" w:rsidRDefault="00A61A85">
      <w:pPr>
        <w:pStyle w:val="TOC3"/>
        <w:rPr>
          <w:rFonts w:asciiTheme="minorHAnsi" w:eastAsiaTheme="minorEastAsia" w:hAnsiTheme="minorHAnsi" w:cstheme="minorBidi"/>
          <w:kern w:val="2"/>
          <w:sz w:val="24"/>
          <w:szCs w:val="24"/>
          <w14:ligatures w14:val="standardContextual"/>
        </w:rPr>
      </w:pPr>
      <w:hyperlink w:anchor="_Toc224747248" w:history="1">
        <w:r w:rsidRPr="00E53886">
          <w:rPr>
            <w:rStyle w:val="Hyperlink"/>
          </w:rPr>
          <w:t>Good faith</w:t>
        </w:r>
        <w:r>
          <w:rPr>
            <w:webHidden/>
          </w:rPr>
          <w:tab/>
        </w:r>
        <w:r>
          <w:rPr>
            <w:webHidden/>
          </w:rPr>
          <w:fldChar w:fldCharType="begin"/>
        </w:r>
        <w:r>
          <w:rPr>
            <w:webHidden/>
          </w:rPr>
          <w:instrText xml:space="preserve"> PAGEREF _Toc224747248 \h </w:instrText>
        </w:r>
        <w:r>
          <w:rPr>
            <w:webHidden/>
          </w:rPr>
        </w:r>
        <w:r>
          <w:rPr>
            <w:webHidden/>
          </w:rPr>
          <w:fldChar w:fldCharType="separate"/>
        </w:r>
        <w:r>
          <w:rPr>
            <w:webHidden/>
          </w:rPr>
          <w:t>9</w:t>
        </w:r>
        <w:r>
          <w:rPr>
            <w:webHidden/>
          </w:rPr>
          <w:fldChar w:fldCharType="end"/>
        </w:r>
      </w:hyperlink>
    </w:p>
    <w:p w14:paraId="4F78DFD1" w14:textId="5A1E737B" w:rsidR="00A61A85" w:rsidRDefault="00A61A85">
      <w:pPr>
        <w:pStyle w:val="TOC3"/>
        <w:rPr>
          <w:rFonts w:asciiTheme="minorHAnsi" w:eastAsiaTheme="minorEastAsia" w:hAnsiTheme="minorHAnsi" w:cstheme="minorBidi"/>
          <w:kern w:val="2"/>
          <w:sz w:val="24"/>
          <w:szCs w:val="24"/>
          <w14:ligatures w14:val="standardContextual"/>
        </w:rPr>
      </w:pPr>
      <w:hyperlink w:anchor="_Toc224747249" w:history="1">
        <w:r w:rsidRPr="00E53886">
          <w:rPr>
            <w:rStyle w:val="Hyperlink"/>
          </w:rPr>
          <w:t>Criterion 1: Identity of the party concerned and its interest in the matter</w:t>
        </w:r>
        <w:r>
          <w:rPr>
            <w:webHidden/>
          </w:rPr>
          <w:tab/>
        </w:r>
        <w:r>
          <w:rPr>
            <w:webHidden/>
          </w:rPr>
          <w:fldChar w:fldCharType="begin"/>
        </w:r>
        <w:r>
          <w:rPr>
            <w:webHidden/>
          </w:rPr>
          <w:instrText xml:space="preserve"> PAGEREF _Toc224747249 \h </w:instrText>
        </w:r>
        <w:r>
          <w:rPr>
            <w:webHidden/>
          </w:rPr>
        </w:r>
        <w:r>
          <w:rPr>
            <w:webHidden/>
          </w:rPr>
          <w:fldChar w:fldCharType="separate"/>
        </w:r>
        <w:r>
          <w:rPr>
            <w:webHidden/>
          </w:rPr>
          <w:t>15</w:t>
        </w:r>
        <w:r>
          <w:rPr>
            <w:webHidden/>
          </w:rPr>
          <w:fldChar w:fldCharType="end"/>
        </w:r>
      </w:hyperlink>
    </w:p>
    <w:p w14:paraId="6B2F2492" w14:textId="2736543D" w:rsidR="00A61A85" w:rsidRDefault="00A61A85">
      <w:pPr>
        <w:pStyle w:val="TOC3"/>
        <w:rPr>
          <w:rFonts w:asciiTheme="minorHAnsi" w:eastAsiaTheme="minorEastAsia" w:hAnsiTheme="minorHAnsi" w:cstheme="minorBidi"/>
          <w:kern w:val="2"/>
          <w:sz w:val="24"/>
          <w:szCs w:val="24"/>
          <w14:ligatures w14:val="standardContextual"/>
        </w:rPr>
      </w:pPr>
      <w:hyperlink w:anchor="_Toc224747250" w:history="1">
        <w:r w:rsidRPr="00E53886">
          <w:rPr>
            <w:rStyle w:val="Hyperlink"/>
          </w:rPr>
          <w:t>Criterion 2: Material and substantiated</w:t>
        </w:r>
        <w:r>
          <w:rPr>
            <w:webHidden/>
          </w:rPr>
          <w:tab/>
        </w:r>
        <w:r>
          <w:rPr>
            <w:webHidden/>
          </w:rPr>
          <w:fldChar w:fldCharType="begin"/>
        </w:r>
        <w:r>
          <w:rPr>
            <w:webHidden/>
          </w:rPr>
          <w:instrText xml:space="preserve"> PAGEREF _Toc224747250 \h </w:instrText>
        </w:r>
        <w:r>
          <w:rPr>
            <w:webHidden/>
          </w:rPr>
        </w:r>
        <w:r>
          <w:rPr>
            <w:webHidden/>
          </w:rPr>
          <w:fldChar w:fldCharType="separate"/>
        </w:r>
        <w:r>
          <w:rPr>
            <w:webHidden/>
          </w:rPr>
          <w:t>16</w:t>
        </w:r>
        <w:r>
          <w:rPr>
            <w:webHidden/>
          </w:rPr>
          <w:fldChar w:fldCharType="end"/>
        </w:r>
      </w:hyperlink>
    </w:p>
    <w:p w14:paraId="0A9AF878" w14:textId="42932369" w:rsidR="00A61A85" w:rsidRDefault="00A61A85">
      <w:pPr>
        <w:pStyle w:val="TOC3"/>
        <w:rPr>
          <w:rFonts w:asciiTheme="minorHAnsi" w:eastAsiaTheme="minorEastAsia" w:hAnsiTheme="minorHAnsi" w:cstheme="minorBidi"/>
          <w:kern w:val="2"/>
          <w:sz w:val="24"/>
          <w:szCs w:val="24"/>
          <w14:ligatures w14:val="standardContextual"/>
        </w:rPr>
      </w:pPr>
      <w:hyperlink w:anchor="_Toc224747251" w:history="1">
        <w:r w:rsidRPr="00E53886">
          <w:rPr>
            <w:rStyle w:val="Hyperlink"/>
          </w:rPr>
          <w:t>Criterion 3: Enterprise covered by the OECD Guidelines</w:t>
        </w:r>
        <w:r>
          <w:rPr>
            <w:webHidden/>
          </w:rPr>
          <w:tab/>
        </w:r>
        <w:r>
          <w:rPr>
            <w:webHidden/>
          </w:rPr>
          <w:fldChar w:fldCharType="begin"/>
        </w:r>
        <w:r>
          <w:rPr>
            <w:webHidden/>
          </w:rPr>
          <w:instrText xml:space="preserve"> PAGEREF _Toc224747251 \h </w:instrText>
        </w:r>
        <w:r>
          <w:rPr>
            <w:webHidden/>
          </w:rPr>
        </w:r>
        <w:r>
          <w:rPr>
            <w:webHidden/>
          </w:rPr>
          <w:fldChar w:fldCharType="separate"/>
        </w:r>
        <w:r>
          <w:rPr>
            <w:webHidden/>
          </w:rPr>
          <w:t>16</w:t>
        </w:r>
        <w:r>
          <w:rPr>
            <w:webHidden/>
          </w:rPr>
          <w:fldChar w:fldCharType="end"/>
        </w:r>
      </w:hyperlink>
    </w:p>
    <w:p w14:paraId="763AB7C8" w14:textId="37B6BE35" w:rsidR="00A61A85" w:rsidRDefault="00A61A85">
      <w:pPr>
        <w:pStyle w:val="TOC3"/>
        <w:rPr>
          <w:rFonts w:asciiTheme="minorHAnsi" w:eastAsiaTheme="minorEastAsia" w:hAnsiTheme="minorHAnsi" w:cstheme="minorBidi"/>
          <w:kern w:val="2"/>
          <w:sz w:val="24"/>
          <w:szCs w:val="24"/>
          <w14:ligatures w14:val="standardContextual"/>
        </w:rPr>
      </w:pPr>
      <w:hyperlink w:anchor="_Toc224747252" w:history="1">
        <w:r w:rsidRPr="00E53886">
          <w:rPr>
            <w:rStyle w:val="Hyperlink"/>
          </w:rPr>
          <w:t>Criterion 4: Link between the enterprise’s activities and the issues raised</w:t>
        </w:r>
        <w:r>
          <w:rPr>
            <w:webHidden/>
          </w:rPr>
          <w:tab/>
        </w:r>
        <w:r>
          <w:rPr>
            <w:webHidden/>
          </w:rPr>
          <w:fldChar w:fldCharType="begin"/>
        </w:r>
        <w:r>
          <w:rPr>
            <w:webHidden/>
          </w:rPr>
          <w:instrText xml:space="preserve"> PAGEREF _Toc224747252 \h </w:instrText>
        </w:r>
        <w:r>
          <w:rPr>
            <w:webHidden/>
          </w:rPr>
        </w:r>
        <w:r>
          <w:rPr>
            <w:webHidden/>
          </w:rPr>
          <w:fldChar w:fldCharType="separate"/>
        </w:r>
        <w:r>
          <w:rPr>
            <w:webHidden/>
          </w:rPr>
          <w:t>16</w:t>
        </w:r>
        <w:r>
          <w:rPr>
            <w:webHidden/>
          </w:rPr>
          <w:fldChar w:fldCharType="end"/>
        </w:r>
      </w:hyperlink>
    </w:p>
    <w:p w14:paraId="45A96998" w14:textId="73A3AA53" w:rsidR="00A61A85" w:rsidRDefault="00A61A85">
      <w:pPr>
        <w:pStyle w:val="TOC3"/>
        <w:rPr>
          <w:rFonts w:asciiTheme="minorHAnsi" w:eastAsiaTheme="minorEastAsia" w:hAnsiTheme="minorHAnsi" w:cstheme="minorBidi"/>
          <w:kern w:val="2"/>
          <w:sz w:val="24"/>
          <w:szCs w:val="24"/>
          <w14:ligatures w14:val="standardContextual"/>
        </w:rPr>
      </w:pPr>
      <w:hyperlink w:anchor="_Toc224747253" w:history="1">
        <w:r w:rsidRPr="00E53886">
          <w:rPr>
            <w:rStyle w:val="Hyperlink"/>
          </w:rPr>
          <w:t>Criterion 5: Applicable law and/or parallel proceedings</w:t>
        </w:r>
        <w:r>
          <w:rPr>
            <w:webHidden/>
          </w:rPr>
          <w:tab/>
        </w:r>
        <w:r>
          <w:rPr>
            <w:webHidden/>
          </w:rPr>
          <w:fldChar w:fldCharType="begin"/>
        </w:r>
        <w:r>
          <w:rPr>
            <w:webHidden/>
          </w:rPr>
          <w:instrText xml:space="preserve"> PAGEREF _Toc224747253 \h </w:instrText>
        </w:r>
        <w:r>
          <w:rPr>
            <w:webHidden/>
          </w:rPr>
        </w:r>
        <w:r>
          <w:rPr>
            <w:webHidden/>
          </w:rPr>
          <w:fldChar w:fldCharType="separate"/>
        </w:r>
        <w:r>
          <w:rPr>
            <w:webHidden/>
          </w:rPr>
          <w:t>16</w:t>
        </w:r>
        <w:r>
          <w:rPr>
            <w:webHidden/>
          </w:rPr>
          <w:fldChar w:fldCharType="end"/>
        </w:r>
      </w:hyperlink>
    </w:p>
    <w:p w14:paraId="0F44C277" w14:textId="30C9957F" w:rsidR="00A61A85" w:rsidRDefault="00A61A85">
      <w:pPr>
        <w:pStyle w:val="TOC3"/>
        <w:rPr>
          <w:rFonts w:asciiTheme="minorHAnsi" w:eastAsiaTheme="minorEastAsia" w:hAnsiTheme="minorHAnsi" w:cstheme="minorBidi"/>
          <w:kern w:val="2"/>
          <w:sz w:val="24"/>
          <w:szCs w:val="24"/>
          <w14:ligatures w14:val="standardContextual"/>
        </w:rPr>
      </w:pPr>
      <w:hyperlink w:anchor="_Toc224747254" w:history="1">
        <w:r w:rsidRPr="00E53886">
          <w:rPr>
            <w:rStyle w:val="Hyperlink"/>
          </w:rPr>
          <w:t>Criterion 6: Contribution to the OECD Guidelines’ purposes and effectiveness</w:t>
        </w:r>
        <w:r>
          <w:rPr>
            <w:webHidden/>
          </w:rPr>
          <w:tab/>
        </w:r>
        <w:r>
          <w:rPr>
            <w:webHidden/>
          </w:rPr>
          <w:fldChar w:fldCharType="begin"/>
        </w:r>
        <w:r>
          <w:rPr>
            <w:webHidden/>
          </w:rPr>
          <w:instrText xml:space="preserve"> PAGEREF _Toc224747254 \h </w:instrText>
        </w:r>
        <w:r>
          <w:rPr>
            <w:webHidden/>
          </w:rPr>
        </w:r>
        <w:r>
          <w:rPr>
            <w:webHidden/>
          </w:rPr>
          <w:fldChar w:fldCharType="separate"/>
        </w:r>
        <w:r>
          <w:rPr>
            <w:webHidden/>
          </w:rPr>
          <w:t>17</w:t>
        </w:r>
        <w:r>
          <w:rPr>
            <w:webHidden/>
          </w:rPr>
          <w:fldChar w:fldCharType="end"/>
        </w:r>
      </w:hyperlink>
    </w:p>
    <w:p w14:paraId="5BE50554" w14:textId="7A3547DD" w:rsidR="00A61A85" w:rsidRDefault="00A61A85">
      <w:pPr>
        <w:pStyle w:val="TOC1"/>
        <w:rPr>
          <w:rFonts w:asciiTheme="minorHAnsi" w:eastAsiaTheme="minorEastAsia" w:hAnsiTheme="minorHAnsi" w:cstheme="minorBidi"/>
          <w:b w:val="0"/>
          <w:color w:val="auto"/>
          <w:kern w:val="2"/>
          <w:sz w:val="24"/>
          <w:szCs w:val="24"/>
          <w14:ligatures w14:val="standardContextual"/>
        </w:rPr>
      </w:pPr>
      <w:hyperlink w:anchor="_Toc224747255" w:history="1">
        <w:r w:rsidRPr="00E53886">
          <w:rPr>
            <w:rStyle w:val="Hyperlink"/>
          </w:rPr>
          <w:t>Conclusion</w:t>
        </w:r>
        <w:r>
          <w:rPr>
            <w:webHidden/>
          </w:rPr>
          <w:tab/>
        </w:r>
        <w:r>
          <w:rPr>
            <w:webHidden/>
          </w:rPr>
          <w:fldChar w:fldCharType="begin"/>
        </w:r>
        <w:r>
          <w:rPr>
            <w:webHidden/>
          </w:rPr>
          <w:instrText xml:space="preserve"> PAGEREF _Toc224747255 \h </w:instrText>
        </w:r>
        <w:r>
          <w:rPr>
            <w:webHidden/>
          </w:rPr>
        </w:r>
        <w:r>
          <w:rPr>
            <w:webHidden/>
          </w:rPr>
          <w:fldChar w:fldCharType="separate"/>
        </w:r>
        <w:r>
          <w:rPr>
            <w:webHidden/>
          </w:rPr>
          <w:t>20</w:t>
        </w:r>
        <w:r>
          <w:rPr>
            <w:webHidden/>
          </w:rPr>
          <w:fldChar w:fldCharType="end"/>
        </w:r>
      </w:hyperlink>
    </w:p>
    <w:p w14:paraId="7C0A46E5" w14:textId="15C50FE3" w:rsidR="00A61A85" w:rsidRDefault="00A61A85">
      <w:pPr>
        <w:pStyle w:val="TOC1"/>
        <w:rPr>
          <w:rFonts w:asciiTheme="minorHAnsi" w:eastAsiaTheme="minorEastAsia" w:hAnsiTheme="minorHAnsi" w:cstheme="minorBidi"/>
          <w:b w:val="0"/>
          <w:color w:val="auto"/>
          <w:kern w:val="2"/>
          <w:sz w:val="24"/>
          <w:szCs w:val="24"/>
          <w14:ligatures w14:val="standardContextual"/>
        </w:rPr>
      </w:pPr>
      <w:hyperlink w:anchor="_Toc224747256" w:history="1">
        <w:r w:rsidRPr="00E53886">
          <w:rPr>
            <w:rStyle w:val="Hyperlink"/>
          </w:rPr>
          <w:t>Annexes</w:t>
        </w:r>
        <w:r>
          <w:rPr>
            <w:webHidden/>
          </w:rPr>
          <w:tab/>
        </w:r>
        <w:r>
          <w:rPr>
            <w:webHidden/>
          </w:rPr>
          <w:fldChar w:fldCharType="begin"/>
        </w:r>
        <w:r>
          <w:rPr>
            <w:webHidden/>
          </w:rPr>
          <w:instrText xml:space="preserve"> PAGEREF _Toc224747256 \h </w:instrText>
        </w:r>
        <w:r>
          <w:rPr>
            <w:webHidden/>
          </w:rPr>
        </w:r>
        <w:r>
          <w:rPr>
            <w:webHidden/>
          </w:rPr>
          <w:fldChar w:fldCharType="separate"/>
        </w:r>
        <w:r>
          <w:rPr>
            <w:webHidden/>
          </w:rPr>
          <w:t>23</w:t>
        </w:r>
        <w:r>
          <w:rPr>
            <w:webHidden/>
          </w:rPr>
          <w:fldChar w:fldCharType="end"/>
        </w:r>
      </w:hyperlink>
    </w:p>
    <w:p w14:paraId="314EC829" w14:textId="300DC67D"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57" w:history="1">
        <w:r w:rsidRPr="00E53886">
          <w:rPr>
            <w:rStyle w:val="Hyperlink"/>
          </w:rPr>
          <w:t>Annex A: Schedule of events</w:t>
        </w:r>
        <w:r>
          <w:rPr>
            <w:webHidden/>
          </w:rPr>
          <w:tab/>
        </w:r>
        <w:r>
          <w:rPr>
            <w:webHidden/>
          </w:rPr>
          <w:fldChar w:fldCharType="begin"/>
        </w:r>
        <w:r>
          <w:rPr>
            <w:webHidden/>
          </w:rPr>
          <w:instrText xml:space="preserve"> PAGEREF _Toc224747257 \h </w:instrText>
        </w:r>
        <w:r>
          <w:rPr>
            <w:webHidden/>
          </w:rPr>
        </w:r>
        <w:r>
          <w:rPr>
            <w:webHidden/>
          </w:rPr>
          <w:fldChar w:fldCharType="separate"/>
        </w:r>
        <w:r>
          <w:rPr>
            <w:webHidden/>
          </w:rPr>
          <w:t>23</w:t>
        </w:r>
        <w:r>
          <w:rPr>
            <w:webHidden/>
          </w:rPr>
          <w:fldChar w:fldCharType="end"/>
        </w:r>
      </w:hyperlink>
    </w:p>
    <w:p w14:paraId="3661A83C" w14:textId="46165B23"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58" w:history="1">
        <w:r w:rsidRPr="00E53886">
          <w:rPr>
            <w:rStyle w:val="Hyperlink"/>
          </w:rPr>
          <w:t>Annex B: Schedule of emails</w:t>
        </w:r>
        <w:r>
          <w:rPr>
            <w:webHidden/>
          </w:rPr>
          <w:tab/>
        </w:r>
        <w:r>
          <w:rPr>
            <w:webHidden/>
          </w:rPr>
          <w:fldChar w:fldCharType="begin"/>
        </w:r>
        <w:r>
          <w:rPr>
            <w:webHidden/>
          </w:rPr>
          <w:instrText xml:space="preserve"> PAGEREF _Toc224747258 \h </w:instrText>
        </w:r>
        <w:r>
          <w:rPr>
            <w:webHidden/>
          </w:rPr>
        </w:r>
        <w:r>
          <w:rPr>
            <w:webHidden/>
          </w:rPr>
          <w:fldChar w:fldCharType="separate"/>
        </w:r>
        <w:r>
          <w:rPr>
            <w:webHidden/>
          </w:rPr>
          <w:t>25</w:t>
        </w:r>
        <w:r>
          <w:rPr>
            <w:webHidden/>
          </w:rPr>
          <w:fldChar w:fldCharType="end"/>
        </w:r>
      </w:hyperlink>
    </w:p>
    <w:p w14:paraId="5B7FC961" w14:textId="0E15635B"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59" w:history="1">
        <w:r w:rsidRPr="00E53886">
          <w:rPr>
            <w:rStyle w:val="Hyperlink"/>
          </w:rPr>
          <w:t>Annex C: Publications</w:t>
        </w:r>
        <w:r>
          <w:rPr>
            <w:webHidden/>
          </w:rPr>
          <w:tab/>
        </w:r>
        <w:r>
          <w:rPr>
            <w:webHidden/>
          </w:rPr>
          <w:fldChar w:fldCharType="begin"/>
        </w:r>
        <w:r>
          <w:rPr>
            <w:webHidden/>
          </w:rPr>
          <w:instrText xml:space="preserve"> PAGEREF _Toc224747259 \h </w:instrText>
        </w:r>
        <w:r>
          <w:rPr>
            <w:webHidden/>
          </w:rPr>
        </w:r>
        <w:r>
          <w:rPr>
            <w:webHidden/>
          </w:rPr>
          <w:fldChar w:fldCharType="separate"/>
        </w:r>
        <w:r>
          <w:rPr>
            <w:webHidden/>
          </w:rPr>
          <w:t>31</w:t>
        </w:r>
        <w:r>
          <w:rPr>
            <w:webHidden/>
          </w:rPr>
          <w:fldChar w:fldCharType="end"/>
        </w:r>
      </w:hyperlink>
    </w:p>
    <w:p w14:paraId="505D884C" w14:textId="13B422CC"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60" w:history="1">
        <w:r w:rsidRPr="00E53886">
          <w:rPr>
            <w:rStyle w:val="Hyperlink"/>
          </w:rPr>
          <w:t>Annex D: Institutional arrangements</w:t>
        </w:r>
        <w:r>
          <w:rPr>
            <w:webHidden/>
          </w:rPr>
          <w:tab/>
        </w:r>
        <w:r>
          <w:rPr>
            <w:webHidden/>
          </w:rPr>
          <w:fldChar w:fldCharType="begin"/>
        </w:r>
        <w:r>
          <w:rPr>
            <w:webHidden/>
          </w:rPr>
          <w:instrText xml:space="preserve"> PAGEREF _Toc224747260 \h </w:instrText>
        </w:r>
        <w:r>
          <w:rPr>
            <w:webHidden/>
          </w:rPr>
        </w:r>
        <w:r>
          <w:rPr>
            <w:webHidden/>
          </w:rPr>
          <w:fldChar w:fldCharType="separate"/>
        </w:r>
        <w:r>
          <w:rPr>
            <w:webHidden/>
          </w:rPr>
          <w:t>33</w:t>
        </w:r>
        <w:r>
          <w:rPr>
            <w:webHidden/>
          </w:rPr>
          <w:fldChar w:fldCharType="end"/>
        </w:r>
      </w:hyperlink>
    </w:p>
    <w:p w14:paraId="2F42A154" w14:textId="3993AFD0" w:rsidR="00A61A85" w:rsidRDefault="00A61A85">
      <w:pPr>
        <w:pStyle w:val="TOC2"/>
        <w:rPr>
          <w:rFonts w:asciiTheme="minorHAnsi" w:eastAsiaTheme="minorEastAsia" w:hAnsiTheme="minorHAnsi" w:cstheme="minorBidi"/>
          <w:color w:val="auto"/>
          <w:kern w:val="2"/>
          <w:sz w:val="24"/>
          <w:szCs w:val="24"/>
          <w14:ligatures w14:val="standardContextual"/>
        </w:rPr>
      </w:pPr>
      <w:hyperlink w:anchor="_Toc224747261" w:history="1">
        <w:r w:rsidRPr="00E53886">
          <w:rPr>
            <w:rStyle w:val="Hyperlink"/>
          </w:rPr>
          <w:t>Annex E: Governance</w:t>
        </w:r>
        <w:r>
          <w:rPr>
            <w:webHidden/>
          </w:rPr>
          <w:tab/>
        </w:r>
        <w:r>
          <w:rPr>
            <w:webHidden/>
          </w:rPr>
          <w:fldChar w:fldCharType="begin"/>
        </w:r>
        <w:r>
          <w:rPr>
            <w:webHidden/>
          </w:rPr>
          <w:instrText xml:space="preserve"> PAGEREF _Toc224747261 \h </w:instrText>
        </w:r>
        <w:r>
          <w:rPr>
            <w:webHidden/>
          </w:rPr>
        </w:r>
        <w:r>
          <w:rPr>
            <w:webHidden/>
          </w:rPr>
          <w:fldChar w:fldCharType="separate"/>
        </w:r>
        <w:r>
          <w:rPr>
            <w:webHidden/>
          </w:rPr>
          <w:t>34</w:t>
        </w:r>
        <w:r>
          <w:rPr>
            <w:webHidden/>
          </w:rPr>
          <w:fldChar w:fldCharType="end"/>
        </w:r>
      </w:hyperlink>
    </w:p>
    <w:p w14:paraId="7C18B8B0" w14:textId="2A33E590" w:rsidR="00F836F9" w:rsidRPr="00DD7F93" w:rsidRDefault="000E0B74" w:rsidP="0056582C">
      <w:pPr>
        <w:pStyle w:val="SingleParagraph"/>
        <w:ind w:right="-2"/>
      </w:pPr>
      <w:r w:rsidRPr="00063291">
        <w:fldChar w:fldCharType="end"/>
      </w:r>
      <w:bookmarkStart w:id="3" w:name="_Toc432067103"/>
      <w:bookmarkStart w:id="4" w:name="_Toc452635030"/>
    </w:p>
    <w:p w14:paraId="5B72282E" w14:textId="77777777" w:rsidR="00B775EE" w:rsidRPr="00DD7F93" w:rsidRDefault="00B775EE" w:rsidP="0056582C">
      <w:pPr>
        <w:pStyle w:val="SingleParagraph"/>
        <w:ind w:right="-2"/>
      </w:pPr>
    </w:p>
    <w:p w14:paraId="457C4A72" w14:textId="77777777" w:rsidR="00B775EE" w:rsidRPr="00DD7F93" w:rsidRDefault="00B775EE" w:rsidP="00CD57E2">
      <w:pPr>
        <w:pStyle w:val="Instructions"/>
        <w:ind w:left="0" w:firstLine="0"/>
        <w:sectPr w:rsidR="00B775EE" w:rsidRPr="00DD7F93" w:rsidSect="00D45440">
          <w:footerReference w:type="even" r:id="rId15"/>
          <w:footerReference w:type="default" r:id="rId16"/>
          <w:footerReference w:type="first" r:id="rId17"/>
          <w:pgSz w:w="11906" w:h="16838" w:code="9"/>
          <w:pgMar w:top="1843" w:right="1418" w:bottom="1418" w:left="1418" w:header="709" w:footer="709" w:gutter="0"/>
          <w:pgNumType w:fmt="lowerRoman" w:start="0"/>
          <w:cols w:space="708"/>
          <w:docGrid w:linePitch="360"/>
        </w:sectPr>
      </w:pPr>
    </w:p>
    <w:p w14:paraId="4C40DA2B" w14:textId="216D965B" w:rsidR="00062796" w:rsidRPr="00DD7F93" w:rsidRDefault="00062796" w:rsidP="00062796">
      <w:pPr>
        <w:pStyle w:val="Heading1"/>
      </w:pPr>
      <w:bookmarkStart w:id="5" w:name="_Toc124326368"/>
      <w:bookmarkStart w:id="6" w:name="_Toc219475232"/>
      <w:bookmarkStart w:id="7" w:name="_Toc224747238"/>
      <w:bookmarkStart w:id="8" w:name="_Toc444006373"/>
      <w:bookmarkStart w:id="9" w:name="_Toc461443213"/>
      <w:bookmarkEnd w:id="3"/>
      <w:bookmarkEnd w:id="4"/>
      <w:r w:rsidRPr="00DD7F93">
        <w:lastRenderedPageBreak/>
        <w:t>Executive summary</w:t>
      </w:r>
      <w:bookmarkEnd w:id="5"/>
      <w:bookmarkEnd w:id="6"/>
      <w:bookmarkEnd w:id="7"/>
    </w:p>
    <w:p w14:paraId="38A6976D" w14:textId="148FC035" w:rsidR="001B3BE7" w:rsidRPr="00DD7F93" w:rsidRDefault="00015959" w:rsidP="00572A76">
      <w:pPr>
        <w:pStyle w:val="OutlineNumbered1"/>
        <w:numPr>
          <w:ilvl w:val="0"/>
          <w:numId w:val="12"/>
        </w:numPr>
        <w:tabs>
          <w:tab w:val="left" w:pos="720"/>
        </w:tabs>
        <w:spacing w:after="240" w:line="280" w:lineRule="exact"/>
      </w:pPr>
      <w:r w:rsidRPr="00DD7F93">
        <w:t>In</w:t>
      </w:r>
      <w:r w:rsidR="002021D9" w:rsidRPr="00DD7F93">
        <w:t xml:space="preserve"> August 2025, the Australian National Contact Point for Responsible Business Conduct (</w:t>
      </w:r>
      <w:r w:rsidR="002021D9" w:rsidRPr="00DD7F93">
        <w:rPr>
          <w:b/>
        </w:rPr>
        <w:t>AusNCP</w:t>
      </w:r>
      <w:r w:rsidR="002021D9" w:rsidRPr="00DD7F93">
        <w:t>) received a complaint from Mr Andy Hall (</w:t>
      </w:r>
      <w:r w:rsidR="002021D9" w:rsidRPr="00DD7F93">
        <w:rPr>
          <w:b/>
        </w:rPr>
        <w:t>the notifier</w:t>
      </w:r>
      <w:r w:rsidR="002021D9" w:rsidRPr="00DD7F93">
        <w:t>)</w:t>
      </w:r>
      <w:r w:rsidR="005E5FDD" w:rsidRPr="00DD7F93">
        <w:t>, submitted</w:t>
      </w:r>
      <w:r w:rsidR="002021D9" w:rsidRPr="00DD7F93">
        <w:t xml:space="preserve"> on behalf of affected individual</w:t>
      </w:r>
      <w:r w:rsidR="001017D8" w:rsidRPr="00DD7F93">
        <w:t xml:space="preserve"> workers</w:t>
      </w:r>
      <w:r w:rsidR="00B834ED" w:rsidRPr="00DD7F93">
        <w:t>,</w:t>
      </w:r>
      <w:r w:rsidR="002021D9" w:rsidRPr="00DD7F93">
        <w:t xml:space="preserve"> </w:t>
      </w:r>
      <w:r w:rsidR="00D14464" w:rsidRPr="00DD7F93">
        <w:t>regarding</w:t>
      </w:r>
      <w:r w:rsidR="002021D9" w:rsidRPr="00DD7F93">
        <w:t xml:space="preserve"> Ansell Limited (</w:t>
      </w:r>
      <w:r w:rsidR="003D20E1" w:rsidRPr="00DD7F93">
        <w:rPr>
          <w:b/>
        </w:rPr>
        <w:t>Ansell</w:t>
      </w:r>
      <w:r w:rsidR="002021D9" w:rsidRPr="00DD7F93">
        <w:t>).</w:t>
      </w:r>
    </w:p>
    <w:p w14:paraId="62752413" w14:textId="5993E950" w:rsidR="002021D9" w:rsidRPr="00DD7F93" w:rsidRDefault="002021D9" w:rsidP="00572A76">
      <w:pPr>
        <w:pStyle w:val="OutlineNumbered1"/>
        <w:numPr>
          <w:ilvl w:val="0"/>
          <w:numId w:val="12"/>
        </w:numPr>
        <w:tabs>
          <w:tab w:val="left" w:pos="720"/>
        </w:tabs>
        <w:spacing w:before="240" w:after="240" w:line="280" w:lineRule="exact"/>
      </w:pPr>
      <w:r w:rsidRPr="00DD7F93">
        <w:t>The complaint concerns</w:t>
      </w:r>
      <w:r w:rsidR="009E2496" w:rsidRPr="00DD7F93">
        <w:t xml:space="preserve"> allegations of</w:t>
      </w:r>
      <w:r w:rsidRPr="00DD7F93">
        <w:t xml:space="preserve"> labour rights </w:t>
      </w:r>
      <w:r w:rsidR="009E2496" w:rsidRPr="00DD7F93">
        <w:t>breaches</w:t>
      </w:r>
      <w:r w:rsidRPr="00DD7F93">
        <w:t xml:space="preserve">, including forced labour and debt bondage, at </w:t>
      </w:r>
      <w:proofErr w:type="spellStart"/>
      <w:r w:rsidRPr="00063291">
        <w:t>Medi</w:t>
      </w:r>
      <w:r w:rsidR="00ED3108">
        <w:t>C</w:t>
      </w:r>
      <w:r w:rsidRPr="00063291">
        <w:t>eram</w:t>
      </w:r>
      <w:proofErr w:type="spellEnd"/>
      <w:r w:rsidRPr="00DD7F93">
        <w:t xml:space="preserve"> </w:t>
      </w:r>
      <w:proofErr w:type="spellStart"/>
      <w:r w:rsidRPr="00DD7F93">
        <w:t>Sdn</w:t>
      </w:r>
      <w:proofErr w:type="spellEnd"/>
      <w:r w:rsidRPr="00DD7F93">
        <w:t xml:space="preserve"> </w:t>
      </w:r>
      <w:proofErr w:type="spellStart"/>
      <w:r w:rsidRPr="00DD7F93">
        <w:t>Bhd</w:t>
      </w:r>
      <w:proofErr w:type="spellEnd"/>
      <w:r w:rsidR="00390ED0" w:rsidRPr="00DD7F93">
        <w:t xml:space="preserve"> (</w:t>
      </w:r>
      <w:proofErr w:type="spellStart"/>
      <w:r w:rsidR="005373A0" w:rsidRPr="00DD7F93">
        <w:rPr>
          <w:b/>
        </w:rPr>
        <w:t>MediCeram</w:t>
      </w:r>
      <w:proofErr w:type="spellEnd"/>
      <w:r w:rsidR="00390ED0" w:rsidRPr="00DD7F93">
        <w:t>)</w:t>
      </w:r>
      <w:r w:rsidRPr="00DD7F93">
        <w:t xml:space="preserve">, a </w:t>
      </w:r>
      <w:r w:rsidR="000641C0" w:rsidRPr="00DD7F93">
        <w:t>Ma</w:t>
      </w:r>
      <w:r w:rsidR="00DD7BA5" w:rsidRPr="00DD7F93">
        <w:t>laysian-based</w:t>
      </w:r>
      <w:r w:rsidR="00E352D6" w:rsidRPr="00DD7F93">
        <w:t>,</w:t>
      </w:r>
      <w:r w:rsidR="007E0A1D" w:rsidRPr="00DD7F93">
        <w:t xml:space="preserve"> </w:t>
      </w:r>
      <w:r w:rsidR="00951680">
        <w:t>now-</w:t>
      </w:r>
      <w:r w:rsidR="00D23FB4" w:rsidRPr="00DD7F93">
        <w:t>suspended</w:t>
      </w:r>
      <w:r w:rsidR="00DD7BA5" w:rsidRPr="00DD7F93">
        <w:t xml:space="preserve"> </w:t>
      </w:r>
      <w:r w:rsidRPr="00DD7F93">
        <w:t xml:space="preserve">supplier </w:t>
      </w:r>
      <w:r w:rsidR="004C0E30" w:rsidRPr="00DD7F93">
        <w:t xml:space="preserve">of </w:t>
      </w:r>
      <w:bookmarkStart w:id="10" w:name="_Hlk221784019"/>
      <w:r w:rsidR="003D20E1" w:rsidRPr="00DD7F93">
        <w:t>Ansell</w:t>
      </w:r>
      <w:bookmarkEnd w:id="10"/>
      <w:r w:rsidR="00F07265" w:rsidRPr="00DD7F93">
        <w:t>, which</w:t>
      </w:r>
      <w:r w:rsidR="00526E85" w:rsidRPr="00DD7F93">
        <w:t xml:space="preserve"> is</w:t>
      </w:r>
      <w:r w:rsidR="00D83D1F" w:rsidRPr="00DD7F93">
        <w:t xml:space="preserve"> reportedly</w:t>
      </w:r>
      <w:r w:rsidR="00526E85" w:rsidRPr="00DD7F93">
        <w:t xml:space="preserve"> in the process of being</w:t>
      </w:r>
      <w:r w:rsidRPr="00DD7F93">
        <w:t xml:space="preserve"> </w:t>
      </w:r>
      <w:r w:rsidR="002B6024" w:rsidRPr="00DD7F93">
        <w:t>wound up</w:t>
      </w:r>
      <w:r w:rsidR="002D7EDB" w:rsidRPr="00DD7F93">
        <w:t xml:space="preserve"> </w:t>
      </w:r>
      <w:r w:rsidR="00C03CBD" w:rsidRPr="00DD7F93">
        <w:t>based on</w:t>
      </w:r>
      <w:r w:rsidR="002D7EDB" w:rsidRPr="00DD7F93">
        <w:t xml:space="preserve"> </w:t>
      </w:r>
      <w:r w:rsidR="00C03CBD" w:rsidRPr="00DD7F93">
        <w:t>advice</w:t>
      </w:r>
      <w:r w:rsidR="002D7EDB" w:rsidRPr="00DD7F93">
        <w:t xml:space="preserve"> from the parties and media reporting</w:t>
      </w:r>
      <w:r w:rsidRPr="00DD7F93">
        <w:t>.</w:t>
      </w:r>
      <w:r w:rsidR="009B1377" w:rsidRPr="00DD7F93">
        <w:rPr>
          <w:rStyle w:val="FootnoteReference"/>
          <w:vertAlign w:val="superscript"/>
        </w:rPr>
        <w:footnoteReference w:id="2"/>
      </w:r>
      <w:r w:rsidR="00D6330F" w:rsidRPr="00DD7F93">
        <w:t xml:space="preserve"> </w:t>
      </w:r>
      <w:r w:rsidR="00816913" w:rsidRPr="00DD7F93">
        <w:t>The Independent Examiner acknowledges the gravity of these allegations.</w:t>
      </w:r>
    </w:p>
    <w:p w14:paraId="013A179F" w14:textId="09FA5700" w:rsidR="00854F74" w:rsidRPr="00DD7F93" w:rsidRDefault="002021D9" w:rsidP="00572A76">
      <w:pPr>
        <w:pStyle w:val="OutlineNumbered1"/>
        <w:numPr>
          <w:ilvl w:val="0"/>
          <w:numId w:val="12"/>
        </w:numPr>
        <w:tabs>
          <w:tab w:val="left" w:pos="720"/>
        </w:tabs>
        <w:spacing w:before="240" w:after="240" w:line="280" w:lineRule="exact"/>
      </w:pPr>
      <w:r w:rsidRPr="00DD7F93">
        <w:t xml:space="preserve">The </w:t>
      </w:r>
      <w:r w:rsidR="00020D1B" w:rsidRPr="00DD7F93">
        <w:t>Ini</w:t>
      </w:r>
      <w:r w:rsidR="003F29D8" w:rsidRPr="00DD7F93">
        <w:t>tial Assessment finds</w:t>
      </w:r>
      <w:r w:rsidR="00C8779C" w:rsidRPr="00DD7F93">
        <w:t xml:space="preserve"> </w:t>
      </w:r>
      <w:r w:rsidR="00854F74" w:rsidRPr="00DD7F93">
        <w:t>that the complaint satisfie</w:t>
      </w:r>
      <w:r w:rsidR="000B1F55" w:rsidRPr="00DD7F93">
        <w:t>s</w:t>
      </w:r>
      <w:r w:rsidR="00854F74" w:rsidRPr="00DD7F93">
        <w:t xml:space="preserve"> the first </w:t>
      </w:r>
      <w:r w:rsidR="00F81D2B" w:rsidRPr="00DD7F93">
        <w:t xml:space="preserve">five </w:t>
      </w:r>
      <w:r w:rsidR="00C07B36" w:rsidRPr="00DD7F93">
        <w:t xml:space="preserve">of the </w:t>
      </w:r>
      <w:r w:rsidR="00854F74" w:rsidRPr="00DD7F93">
        <w:t>admissibility criteria</w:t>
      </w:r>
      <w:r w:rsidR="00C07B36" w:rsidRPr="00DD7F93">
        <w:t>, as set out</w:t>
      </w:r>
      <w:r w:rsidR="00C87595" w:rsidRPr="00DD7F93">
        <w:t xml:space="preserve"> </w:t>
      </w:r>
      <w:r w:rsidR="00C8779C" w:rsidRPr="00DD7F93">
        <w:t xml:space="preserve">in </w:t>
      </w:r>
      <w:r w:rsidR="008B2E70" w:rsidRPr="00DD7F93">
        <w:t>paragraphs 30.1 to 30.</w:t>
      </w:r>
      <w:r w:rsidR="00F81D2B" w:rsidRPr="00DD7F93">
        <w:t xml:space="preserve">5 </w:t>
      </w:r>
      <w:r w:rsidR="00854F74" w:rsidRPr="00DD7F93">
        <w:t xml:space="preserve">of the AusNCP </w:t>
      </w:r>
      <w:r w:rsidR="00C37BEA" w:rsidRPr="00DD7F93">
        <w:t>c</w:t>
      </w:r>
      <w:r w:rsidR="00147B99" w:rsidRPr="00DD7F93">
        <w:t xml:space="preserve">omplaint </w:t>
      </w:r>
      <w:r w:rsidR="00C37BEA" w:rsidRPr="00DD7F93">
        <w:t>p</w:t>
      </w:r>
      <w:r w:rsidR="00854F74" w:rsidRPr="00DD7F93">
        <w:t>rocedures</w:t>
      </w:r>
      <w:r w:rsidR="00147B99" w:rsidRPr="00DD7F93">
        <w:t>,</w:t>
      </w:r>
      <w:r w:rsidR="00854F74" w:rsidRPr="00DD7F93">
        <w:rPr>
          <w:rStyle w:val="FootnoteReference"/>
          <w:vertAlign w:val="superscript"/>
        </w:rPr>
        <w:footnoteReference w:id="3"/>
      </w:r>
      <w:r w:rsidR="00854F74" w:rsidRPr="00DD7F93">
        <w:t xml:space="preserve"> establishing that the issues raised are both bona fide and relevant to the implementation of the OECD Guidelines</w:t>
      </w:r>
      <w:r w:rsidR="00963B26" w:rsidRPr="00DD7F93">
        <w:t xml:space="preserve"> for Multinational Enterprises on Responsible Business Conduct (</w:t>
      </w:r>
      <w:r w:rsidR="00963B26" w:rsidRPr="00DD7F93">
        <w:rPr>
          <w:b/>
        </w:rPr>
        <w:t>OECD Guidelines</w:t>
      </w:r>
      <w:r w:rsidR="00963B26" w:rsidRPr="00DD7F93">
        <w:t>)</w:t>
      </w:r>
      <w:r w:rsidR="003950A0" w:rsidRPr="00DD7F93">
        <w:t>.</w:t>
      </w:r>
      <w:r w:rsidR="009841F4" w:rsidRPr="00DD7F93">
        <w:rPr>
          <w:rStyle w:val="FootnoteReference"/>
          <w:vertAlign w:val="superscript"/>
        </w:rPr>
        <w:footnoteReference w:id="4"/>
      </w:r>
      <w:r w:rsidR="00854F74" w:rsidRPr="00DD7F93">
        <w:t xml:space="preserve"> Speci</w:t>
      </w:r>
      <w:r w:rsidR="009A42FF" w:rsidRPr="00DD7F93">
        <w:t>fi</w:t>
      </w:r>
      <w:r w:rsidR="00854F74" w:rsidRPr="00DD7F93">
        <w:t>cally:</w:t>
      </w:r>
    </w:p>
    <w:p w14:paraId="30623FE3" w14:textId="4E7AE7D3" w:rsidR="00854F74" w:rsidRPr="00DD7F93" w:rsidRDefault="00854F74" w:rsidP="00572A76">
      <w:pPr>
        <w:pStyle w:val="OutlineNumbered1"/>
        <w:numPr>
          <w:ilvl w:val="1"/>
          <w:numId w:val="12"/>
        </w:numPr>
        <w:tabs>
          <w:tab w:val="left" w:pos="720"/>
        </w:tabs>
        <w:spacing w:before="240" w:after="240" w:line="280" w:lineRule="exact"/>
      </w:pPr>
      <w:r w:rsidRPr="00DD7F93">
        <w:t xml:space="preserve">the </w:t>
      </w:r>
      <w:r w:rsidR="00963B26" w:rsidRPr="00DD7F93">
        <w:t>n</w:t>
      </w:r>
      <w:r w:rsidRPr="00DD7F93">
        <w:t xml:space="preserve">otifier </w:t>
      </w:r>
      <w:r w:rsidR="000B1F55" w:rsidRPr="00DD7F93">
        <w:t xml:space="preserve">has </w:t>
      </w:r>
      <w:r w:rsidRPr="00DD7F93">
        <w:t xml:space="preserve">established a clear interest in the matter by providing signed authorities </w:t>
      </w:r>
      <w:r w:rsidR="00B0507A" w:rsidRPr="00DD7F93">
        <w:t xml:space="preserve">to act on behalf of some of the approximately 233 migrant workers whom he </w:t>
      </w:r>
      <w:r w:rsidR="00D9350B" w:rsidRPr="00DD7F93">
        <w:t xml:space="preserve">claims to </w:t>
      </w:r>
      <w:r w:rsidR="00B0507A" w:rsidRPr="00DD7F93">
        <w:t>represent</w:t>
      </w:r>
      <w:r w:rsidR="00566748" w:rsidRPr="00DD7F93">
        <w:t xml:space="preserve"> </w:t>
      </w:r>
      <w:r w:rsidR="00A46BB5" w:rsidRPr="00DD7F93">
        <w:t xml:space="preserve">(as </w:t>
      </w:r>
      <w:proofErr w:type="gramStart"/>
      <w:r w:rsidR="00A46BB5" w:rsidRPr="00DD7F93">
        <w:t>at</w:t>
      </w:r>
      <w:proofErr w:type="gramEnd"/>
      <w:r w:rsidR="00A46BB5" w:rsidRPr="00DD7F93">
        <w:t xml:space="preserve"> 19 November 2025)</w:t>
      </w:r>
      <w:r w:rsidR="00A46BB5" w:rsidRPr="00DD7F93">
        <w:rPr>
          <w:rStyle w:val="FootnoteReference"/>
          <w:vertAlign w:val="superscript"/>
        </w:rPr>
        <w:footnoteReference w:id="5"/>
      </w:r>
      <w:r w:rsidR="00A46BB5" w:rsidRPr="00DD7F93">
        <w:t xml:space="preserve"> </w:t>
      </w:r>
      <w:r w:rsidR="00B0507A" w:rsidRPr="00DD7F93">
        <w:t xml:space="preserve">and </w:t>
      </w:r>
      <w:r w:rsidR="00A9474C" w:rsidRPr="00DD7F93">
        <w:t>whom he alleges are victims of forced labour</w:t>
      </w:r>
    </w:p>
    <w:p w14:paraId="03348512" w14:textId="23F6425B" w:rsidR="00854F74" w:rsidRPr="00DD7F93" w:rsidRDefault="003B4488" w:rsidP="00572A76">
      <w:pPr>
        <w:pStyle w:val="OutlineNumbered1"/>
        <w:numPr>
          <w:ilvl w:val="1"/>
          <w:numId w:val="12"/>
        </w:numPr>
        <w:tabs>
          <w:tab w:val="left" w:pos="720"/>
        </w:tabs>
        <w:spacing w:before="240" w:after="240" w:line="280" w:lineRule="exact"/>
      </w:pPr>
      <w:r w:rsidRPr="00DD7F93">
        <w:t>t</w:t>
      </w:r>
      <w:r w:rsidR="00854F74" w:rsidRPr="00DD7F93">
        <w:t xml:space="preserve">he allegations regarding debt bondage, wage theft and the risk of forced repatriation are serious and material to the OECD Guidelines. These claims </w:t>
      </w:r>
      <w:r w:rsidR="002A7111" w:rsidRPr="00DD7F93">
        <w:t xml:space="preserve">are </w:t>
      </w:r>
      <w:r w:rsidR="00854F74" w:rsidRPr="00DD7F93">
        <w:t xml:space="preserve">supported by extensive documentation, including worker statements </w:t>
      </w:r>
      <w:r w:rsidR="0018761E" w:rsidRPr="00DD7F93">
        <w:t>on</w:t>
      </w:r>
      <w:r w:rsidR="00854F74" w:rsidRPr="00DD7F93">
        <w:t xml:space="preserve"> visa hardship. </w:t>
      </w:r>
      <w:r w:rsidR="003D20E1" w:rsidRPr="00DD7F93">
        <w:t>Ansell</w:t>
      </w:r>
      <w:r w:rsidR="00854F74" w:rsidRPr="00DD7F93">
        <w:t xml:space="preserve"> itself </w:t>
      </w:r>
      <w:r w:rsidR="00A25CD5" w:rsidRPr="00DD7F93">
        <w:t xml:space="preserve">has </w:t>
      </w:r>
      <w:r w:rsidR="00B649DC" w:rsidRPr="00DD7F93">
        <w:t xml:space="preserve">also </w:t>
      </w:r>
      <w:r w:rsidR="00854F74" w:rsidRPr="00DD7F93">
        <w:t xml:space="preserve">validated the materiality of these claims, acknowledging that its own due diligence </w:t>
      </w:r>
      <w:r w:rsidR="00A00FFA" w:rsidRPr="00DD7F93">
        <w:t xml:space="preserve">had </w:t>
      </w:r>
      <w:r w:rsidR="00854F74" w:rsidRPr="00DD7F93">
        <w:t xml:space="preserve">identified </w:t>
      </w:r>
      <w:r w:rsidR="006B57DD" w:rsidRPr="00DD7F93">
        <w:rPr>
          <w:iCs/>
        </w:rPr>
        <w:t>‘</w:t>
      </w:r>
      <w:r w:rsidR="00854F74" w:rsidRPr="00DD7F93">
        <w:rPr>
          <w:i/>
        </w:rPr>
        <w:t>labour rights compliance issues</w:t>
      </w:r>
      <w:r w:rsidR="006B57DD" w:rsidRPr="00DD7F93">
        <w:rPr>
          <w:iCs/>
        </w:rPr>
        <w:t>’</w:t>
      </w:r>
      <w:r w:rsidR="00854F74" w:rsidRPr="00DD7F93">
        <w:t xml:space="preserve"> at </w:t>
      </w:r>
      <w:r w:rsidR="0081751C" w:rsidRPr="00DD7F93">
        <w:t>a few Malaysian ceramic former suppliers</w:t>
      </w:r>
      <w:r w:rsidR="00174A64" w:rsidRPr="00DD7F93">
        <w:rPr>
          <w:rStyle w:val="FootnoteReference"/>
          <w:vertAlign w:val="superscript"/>
        </w:rPr>
        <w:footnoteReference w:id="6"/>
      </w:r>
    </w:p>
    <w:p w14:paraId="307644B4" w14:textId="656F593F" w:rsidR="00A5331D" w:rsidRPr="00DD7F93" w:rsidRDefault="003D20E1" w:rsidP="00572A76">
      <w:pPr>
        <w:pStyle w:val="OutlineNumbered1"/>
        <w:numPr>
          <w:ilvl w:val="1"/>
          <w:numId w:val="12"/>
        </w:numPr>
        <w:tabs>
          <w:tab w:val="left" w:pos="720"/>
        </w:tabs>
        <w:spacing w:before="240" w:after="240" w:line="280" w:lineRule="exact"/>
      </w:pPr>
      <w:r w:rsidRPr="00DD7F93">
        <w:t>Ansell</w:t>
      </w:r>
      <w:r w:rsidR="00B03206" w:rsidRPr="00DD7F93">
        <w:t xml:space="preserve">, which describes itself as </w:t>
      </w:r>
      <w:r w:rsidR="00B03206" w:rsidRPr="00DD7F93">
        <w:rPr>
          <w:i/>
        </w:rPr>
        <w:t xml:space="preserve">a </w:t>
      </w:r>
      <w:r w:rsidR="00B03206" w:rsidRPr="00DD7F93">
        <w:rPr>
          <w:iCs/>
        </w:rPr>
        <w:t>‘</w:t>
      </w:r>
      <w:r w:rsidR="00B03206" w:rsidRPr="00DD7F93">
        <w:rPr>
          <w:i/>
        </w:rPr>
        <w:t xml:space="preserve">global company employing </w:t>
      </w:r>
      <w:r w:rsidR="00A11839" w:rsidRPr="00DD7F93">
        <w:rPr>
          <w:i/>
        </w:rPr>
        <w:t xml:space="preserve">… </w:t>
      </w:r>
      <w:r w:rsidR="00B03206" w:rsidRPr="00DD7F93">
        <w:rPr>
          <w:i/>
        </w:rPr>
        <w:t>people in over 55</w:t>
      </w:r>
      <w:r w:rsidR="00A11839" w:rsidRPr="00DD7F93">
        <w:rPr>
          <w:i/>
        </w:rPr>
        <w:t> </w:t>
      </w:r>
      <w:r w:rsidR="00B03206" w:rsidRPr="00DD7F93">
        <w:rPr>
          <w:i/>
        </w:rPr>
        <w:t>countries</w:t>
      </w:r>
      <w:r w:rsidR="00B03206" w:rsidRPr="00DD7F93">
        <w:rPr>
          <w:iCs/>
        </w:rPr>
        <w:t>’</w:t>
      </w:r>
      <w:r w:rsidR="00B03206" w:rsidRPr="00DD7F93">
        <w:t>,</w:t>
      </w:r>
      <w:r w:rsidR="00A5331D" w:rsidRPr="00DD7F93">
        <w:t xml:space="preserve"> </w:t>
      </w:r>
      <w:r w:rsidR="007244DC" w:rsidRPr="00DD7F93">
        <w:t>is a multinational enterprise within the meaning of the OECD Guidelines</w:t>
      </w:r>
      <w:r w:rsidR="00B03206" w:rsidRPr="00DD7F93">
        <w:rPr>
          <w:rStyle w:val="FootnoteReference"/>
          <w:vertAlign w:val="superscript"/>
        </w:rPr>
        <w:footnoteReference w:id="7"/>
      </w:r>
    </w:p>
    <w:p w14:paraId="1F2262B9" w14:textId="62C6D67A" w:rsidR="00B64BA3" w:rsidRPr="00DD7F93" w:rsidRDefault="000E0922" w:rsidP="00572A76">
      <w:pPr>
        <w:pStyle w:val="OutlineNumbered1"/>
        <w:numPr>
          <w:ilvl w:val="1"/>
          <w:numId w:val="12"/>
        </w:numPr>
        <w:tabs>
          <w:tab w:val="left" w:pos="720"/>
        </w:tabs>
        <w:spacing w:before="240" w:after="240" w:line="280" w:lineRule="exact"/>
      </w:pPr>
      <w:r w:rsidRPr="00DD7F93">
        <w:t>t</w:t>
      </w:r>
      <w:r w:rsidR="00854F74" w:rsidRPr="00DD7F93">
        <w:t xml:space="preserve">here is an established link between </w:t>
      </w:r>
      <w:r w:rsidR="003D20E1" w:rsidRPr="00DD7F93">
        <w:t>Ansell</w:t>
      </w:r>
      <w:r w:rsidR="00854F74" w:rsidRPr="00DD7F93">
        <w:t xml:space="preserve">’s activities and the issues raised. </w:t>
      </w:r>
      <w:r w:rsidR="003D20E1" w:rsidRPr="00DD7F93">
        <w:t>Ansell</w:t>
      </w:r>
      <w:r w:rsidR="00854F74" w:rsidRPr="00DD7F93">
        <w:t xml:space="preserve"> has </w:t>
      </w:r>
      <w:r w:rsidR="006A5A8F" w:rsidRPr="00DD7F93">
        <w:t>advised</w:t>
      </w:r>
      <w:r w:rsidR="00854F74" w:rsidRPr="00DD7F93">
        <w:t xml:space="preserve"> </w:t>
      </w:r>
      <w:r w:rsidR="003D20E1" w:rsidRPr="00DD7F93">
        <w:t xml:space="preserve">the AusNCP </w:t>
      </w:r>
      <w:r w:rsidR="00854F74" w:rsidRPr="00DD7F93">
        <w:t xml:space="preserve">that </w:t>
      </w:r>
      <w:proofErr w:type="spellStart"/>
      <w:r w:rsidR="0024337A" w:rsidRPr="00DD7F93">
        <w:t>MediCeram</w:t>
      </w:r>
      <w:proofErr w:type="spellEnd"/>
      <w:r w:rsidR="0024337A" w:rsidRPr="00DD7F93">
        <w:t xml:space="preserve"> </w:t>
      </w:r>
      <w:r w:rsidR="00265037" w:rsidRPr="00DD7F93">
        <w:t>was</w:t>
      </w:r>
      <w:r w:rsidR="00854F74" w:rsidRPr="00DD7F93">
        <w:t xml:space="preserve"> a supplier and that, under the U</w:t>
      </w:r>
      <w:r w:rsidR="00390ED0" w:rsidRPr="00DD7F93">
        <w:t xml:space="preserve">nited </w:t>
      </w:r>
      <w:r w:rsidR="00854F74" w:rsidRPr="00DD7F93">
        <w:t>N</w:t>
      </w:r>
      <w:r w:rsidR="00390ED0" w:rsidRPr="00DD7F93">
        <w:t>ations</w:t>
      </w:r>
      <w:r w:rsidR="00854F74" w:rsidRPr="00DD7F93">
        <w:t xml:space="preserve"> Guiding Principles </w:t>
      </w:r>
      <w:r w:rsidR="00730DDE" w:rsidRPr="00DD7F93">
        <w:t>on Business and Human Rights (</w:t>
      </w:r>
      <w:r w:rsidR="00730DDE" w:rsidRPr="00DD7F93">
        <w:rPr>
          <w:b/>
        </w:rPr>
        <w:t>UNGPs</w:t>
      </w:r>
      <w:r w:rsidR="00730DDE" w:rsidRPr="00DD7F93">
        <w:t xml:space="preserve">) </w:t>
      </w:r>
      <w:r w:rsidR="00854F74" w:rsidRPr="00DD7F93">
        <w:t>and</w:t>
      </w:r>
      <w:r w:rsidR="002B4C4A" w:rsidRPr="00DD7F93">
        <w:t xml:space="preserve"> the</w:t>
      </w:r>
      <w:r w:rsidR="00854F74" w:rsidRPr="00DD7F93">
        <w:t xml:space="preserve"> OECD Guidelines, </w:t>
      </w:r>
      <w:r w:rsidR="00892E06" w:rsidRPr="00DD7F93">
        <w:t>this business relationship</w:t>
      </w:r>
      <w:r w:rsidR="006A5A8F" w:rsidRPr="00DD7F93">
        <w:t xml:space="preserve"> may </w:t>
      </w:r>
      <w:r w:rsidR="00431F46" w:rsidRPr="00DD7F93">
        <w:t>‘</w:t>
      </w:r>
      <w:r w:rsidR="006A5A8F" w:rsidRPr="00DD7F93">
        <w:t>directly link</w:t>
      </w:r>
      <w:r w:rsidR="00431F46" w:rsidRPr="00DD7F93">
        <w:t>’</w:t>
      </w:r>
      <w:r w:rsidR="00892E06" w:rsidRPr="00DD7F93">
        <w:t xml:space="preserve"> it</w:t>
      </w:r>
      <w:r w:rsidR="006A5A8F" w:rsidRPr="00DD7F93">
        <w:t xml:space="preserve"> to alleged adverse impacts</w:t>
      </w:r>
      <w:r w:rsidR="005F1746" w:rsidRPr="00DD7F93">
        <w:t xml:space="preserve"> on affected workers</w:t>
      </w:r>
      <w:r w:rsidR="00144F64" w:rsidRPr="00DD7F93">
        <w:rPr>
          <w:rStyle w:val="FootnoteReference"/>
          <w:vertAlign w:val="superscript"/>
        </w:rPr>
        <w:footnoteReference w:id="8"/>
      </w:r>
    </w:p>
    <w:p w14:paraId="50CB12F7" w14:textId="4436E221" w:rsidR="00854F74" w:rsidRPr="00DD7F93" w:rsidRDefault="002F21BC" w:rsidP="00572A76">
      <w:pPr>
        <w:pStyle w:val="OutlineNumbered1"/>
        <w:numPr>
          <w:ilvl w:val="1"/>
          <w:numId w:val="12"/>
        </w:numPr>
        <w:tabs>
          <w:tab w:val="left" w:pos="720"/>
        </w:tabs>
        <w:spacing w:before="240" w:after="240" w:line="280" w:lineRule="exact"/>
      </w:pPr>
      <w:r w:rsidRPr="00DD7F93">
        <w:t xml:space="preserve">although parallel proceedings involving the same or closely related issues exist or have been proposed, they </w:t>
      </w:r>
      <w:r w:rsidR="00445579" w:rsidRPr="00DD7F93">
        <w:t>alone would not</w:t>
      </w:r>
      <w:r w:rsidRPr="00DD7F93">
        <w:t xml:space="preserve"> preclude the AusNCP from handling th</w:t>
      </w:r>
      <w:r w:rsidR="00DC25EF" w:rsidRPr="00DD7F93">
        <w:t>is</w:t>
      </w:r>
      <w:r w:rsidRPr="00DD7F93">
        <w:t xml:space="preserve"> complaint.</w:t>
      </w:r>
    </w:p>
    <w:p w14:paraId="33FDAB7B" w14:textId="32628C47" w:rsidR="002021D9" w:rsidRPr="00DD7F93" w:rsidRDefault="00AA7987" w:rsidP="00572A76">
      <w:pPr>
        <w:pStyle w:val="OutlineNumbered1"/>
        <w:numPr>
          <w:ilvl w:val="0"/>
          <w:numId w:val="12"/>
        </w:numPr>
        <w:tabs>
          <w:tab w:val="left" w:pos="720"/>
        </w:tabs>
        <w:spacing w:before="240" w:after="240" w:line="280" w:lineRule="exact"/>
      </w:pPr>
      <w:r w:rsidRPr="00DD7F93">
        <w:lastRenderedPageBreak/>
        <w:t xml:space="preserve">Notwithstanding </w:t>
      </w:r>
      <w:r w:rsidR="004327CE" w:rsidRPr="00DD7F93">
        <w:t xml:space="preserve">that several </w:t>
      </w:r>
      <w:r w:rsidR="0089180E" w:rsidRPr="00DD7F93">
        <w:t>admissibility criteria have been met</w:t>
      </w:r>
      <w:r w:rsidR="004F3F40" w:rsidRPr="00DD7F93">
        <w:t xml:space="preserve">, </w:t>
      </w:r>
      <w:r w:rsidR="002021D9" w:rsidRPr="00DD7F93">
        <w:t xml:space="preserve">the Independent Examiner </w:t>
      </w:r>
      <w:r w:rsidR="00144F64" w:rsidRPr="00DD7F93">
        <w:t xml:space="preserve">has </w:t>
      </w:r>
      <w:r w:rsidR="002021D9" w:rsidRPr="00DD7F93">
        <w:t xml:space="preserve">decided not to accept this complaint for further </w:t>
      </w:r>
      <w:r w:rsidR="00134517" w:rsidRPr="00DD7F93">
        <w:t>consideration</w:t>
      </w:r>
      <w:r w:rsidR="00A0323A" w:rsidRPr="00DD7F93">
        <w:t>,</w:t>
      </w:r>
      <w:r w:rsidR="004E1A8A" w:rsidRPr="00DD7F93">
        <w:t xml:space="preserve"> </w:t>
      </w:r>
      <w:r w:rsidR="002021D9" w:rsidRPr="00DD7F93">
        <w:t>for the following reasons:</w:t>
      </w:r>
    </w:p>
    <w:p w14:paraId="600D36DE" w14:textId="5FE8C721" w:rsidR="00DE7186" w:rsidRPr="00DD7F93" w:rsidRDefault="00E22474" w:rsidP="00572A76">
      <w:pPr>
        <w:pStyle w:val="OutlineNumbered1"/>
        <w:numPr>
          <w:ilvl w:val="1"/>
          <w:numId w:val="12"/>
        </w:numPr>
        <w:tabs>
          <w:tab w:val="left" w:pos="720"/>
        </w:tabs>
        <w:spacing w:before="240" w:after="240" w:line="280" w:lineRule="exact"/>
      </w:pPr>
      <w:r w:rsidRPr="00DD7F93">
        <w:rPr>
          <w:b/>
          <w:bCs/>
        </w:rPr>
        <w:t>g</w:t>
      </w:r>
      <w:r w:rsidR="002021D9" w:rsidRPr="00DD7F93">
        <w:rPr>
          <w:b/>
          <w:bCs/>
        </w:rPr>
        <w:t xml:space="preserve">ood </w:t>
      </w:r>
      <w:r w:rsidRPr="00DD7F93">
        <w:rPr>
          <w:b/>
          <w:bCs/>
        </w:rPr>
        <w:t>f</w:t>
      </w:r>
      <w:r w:rsidR="002021D9" w:rsidRPr="00DD7F93">
        <w:rPr>
          <w:b/>
          <w:bCs/>
        </w:rPr>
        <w:t xml:space="preserve">aith and </w:t>
      </w:r>
      <w:r w:rsidRPr="00DD7F93">
        <w:rPr>
          <w:b/>
          <w:bCs/>
        </w:rPr>
        <w:t>p</w:t>
      </w:r>
      <w:r w:rsidR="002021D9" w:rsidRPr="00DD7F93">
        <w:rPr>
          <w:b/>
          <w:bCs/>
        </w:rPr>
        <w:t>rocedure</w:t>
      </w:r>
      <w:r w:rsidR="002021D9" w:rsidRPr="00DD7F93">
        <w:t xml:space="preserve">: </w:t>
      </w:r>
      <w:r w:rsidR="004B5729" w:rsidRPr="00DD7F93">
        <w:t xml:space="preserve">a </w:t>
      </w:r>
      <w:r w:rsidR="00DE7186" w:rsidRPr="00DD7F93">
        <w:t xml:space="preserve">fundamental tenet </w:t>
      </w:r>
      <w:r w:rsidR="00E85F78" w:rsidRPr="00DD7F93">
        <w:t xml:space="preserve">of the AusNCP process is </w:t>
      </w:r>
      <w:r w:rsidR="00DE7186" w:rsidRPr="00DD7F93">
        <w:t xml:space="preserve">that all parties must act in </w:t>
      </w:r>
      <w:r w:rsidR="0018330D" w:rsidRPr="00DD7F93">
        <w:t>‘</w:t>
      </w:r>
      <w:r w:rsidR="00DE7186" w:rsidRPr="00DD7F93">
        <w:t>good faith</w:t>
      </w:r>
      <w:r w:rsidR="0018330D" w:rsidRPr="00DD7F93">
        <w:t>’</w:t>
      </w:r>
      <w:r w:rsidR="00DE7186" w:rsidRPr="00DD7F93">
        <w:t xml:space="preserve"> throughout </w:t>
      </w:r>
      <w:r w:rsidR="00C76DAD" w:rsidRPr="00DD7F93">
        <w:t xml:space="preserve">the handling </w:t>
      </w:r>
      <w:r w:rsidR="00E84E53" w:rsidRPr="00DD7F93">
        <w:t xml:space="preserve">of </w:t>
      </w:r>
      <w:r w:rsidR="00265803" w:rsidRPr="00DD7F93">
        <w:t>their</w:t>
      </w:r>
      <w:r w:rsidR="00F9243C" w:rsidRPr="00DD7F93">
        <w:t xml:space="preserve"> AusNCP</w:t>
      </w:r>
      <w:r w:rsidR="00E15848" w:rsidRPr="00DD7F93">
        <w:t xml:space="preserve"> </w:t>
      </w:r>
      <w:r w:rsidR="00DE7186" w:rsidRPr="00DD7F93">
        <w:t xml:space="preserve">complaint. The AusNCP </w:t>
      </w:r>
      <w:r w:rsidR="00C37BEA" w:rsidRPr="00DD7F93">
        <w:t>c</w:t>
      </w:r>
      <w:r w:rsidR="00DE7186" w:rsidRPr="00DD7F93">
        <w:t xml:space="preserve">omplaint </w:t>
      </w:r>
      <w:r w:rsidR="00C37BEA" w:rsidRPr="00DD7F93">
        <w:t>p</w:t>
      </w:r>
      <w:r w:rsidR="00DE7186" w:rsidRPr="00DD7F93">
        <w:t xml:space="preserve">rocedures define </w:t>
      </w:r>
      <w:r w:rsidR="0018330D" w:rsidRPr="00DD7F93">
        <w:t>‘</w:t>
      </w:r>
      <w:r w:rsidR="00DE7186" w:rsidRPr="00DD7F93">
        <w:t>good faith</w:t>
      </w:r>
      <w:r w:rsidR="0018330D" w:rsidRPr="00DD7F93">
        <w:t>’</w:t>
      </w:r>
      <w:r w:rsidR="00DE7186" w:rsidRPr="00DD7F93">
        <w:t xml:space="preserve"> as</w:t>
      </w:r>
      <w:r w:rsidR="0093102C" w:rsidRPr="00DD7F93">
        <w:t xml:space="preserve">, </w:t>
      </w:r>
      <w:r w:rsidR="0093102C" w:rsidRPr="00DD7F93">
        <w:rPr>
          <w:i/>
        </w:rPr>
        <w:t>inter alia</w:t>
      </w:r>
      <w:r w:rsidR="0093102C" w:rsidRPr="00DD7F93">
        <w:t>,</w:t>
      </w:r>
      <w:r w:rsidR="00DE7186" w:rsidRPr="00DD7F93">
        <w:t xml:space="preserve"> maintaining confidentiality where appropriate, refraining from misrepresenting the </w:t>
      </w:r>
      <w:r w:rsidR="00C672B7" w:rsidRPr="00DD7F93">
        <w:t xml:space="preserve">issues and the </w:t>
      </w:r>
      <w:r w:rsidR="00DE7186" w:rsidRPr="00DD7F93">
        <w:t xml:space="preserve">process </w:t>
      </w:r>
      <w:r w:rsidR="00C672B7" w:rsidRPr="00DD7F93">
        <w:t xml:space="preserve">(particularly </w:t>
      </w:r>
      <w:r w:rsidR="00DE7186" w:rsidRPr="00DD7F93">
        <w:t>in public communications</w:t>
      </w:r>
      <w:r w:rsidR="00C672B7" w:rsidRPr="00DD7F93">
        <w:t>)</w:t>
      </w:r>
      <w:r w:rsidR="00DE7186" w:rsidRPr="00DD7F93">
        <w:t xml:space="preserve">, and genuinely engaging </w:t>
      </w:r>
      <w:r w:rsidR="00B13BE6" w:rsidRPr="00DD7F93">
        <w:t xml:space="preserve">in the procedure </w:t>
      </w:r>
      <w:r w:rsidR="00DE7186" w:rsidRPr="00DD7F93">
        <w:t>with a view to finding a solution</w:t>
      </w:r>
      <w:r w:rsidR="00AC094B" w:rsidRPr="00DD7F93">
        <w:t xml:space="preserve"> </w:t>
      </w:r>
      <w:r w:rsidR="009A1CE3" w:rsidRPr="00DD7F93">
        <w:t xml:space="preserve">that is </w:t>
      </w:r>
      <w:r w:rsidR="00010462" w:rsidRPr="00DD7F93">
        <w:t>compatible</w:t>
      </w:r>
      <w:r w:rsidR="00AC094B" w:rsidRPr="00DD7F93">
        <w:t xml:space="preserve"> with the OECD Guidelines</w:t>
      </w:r>
      <w:r w:rsidR="00DE7186" w:rsidRPr="00DD7F93">
        <w:t>.</w:t>
      </w:r>
      <w:r w:rsidR="00E25B96" w:rsidRPr="00DD7F93">
        <w:rPr>
          <w:rStyle w:val="FootnoteReference"/>
          <w:vertAlign w:val="superscript"/>
        </w:rPr>
        <w:footnoteReference w:id="9"/>
      </w:r>
      <w:r w:rsidR="00DE7186" w:rsidRPr="00DD7F93">
        <w:t xml:space="preserve"> The Independent Examiner found </w:t>
      </w:r>
      <w:r w:rsidR="007A15B9" w:rsidRPr="00DD7F93">
        <w:t xml:space="preserve">that </w:t>
      </w:r>
      <w:r w:rsidR="00DE7186" w:rsidRPr="00DD7F93">
        <w:t xml:space="preserve">the notifier’s style of engagement persistently breached these </w:t>
      </w:r>
      <w:r w:rsidR="00EC1256" w:rsidRPr="00DD7F93">
        <w:t xml:space="preserve">‘good faith’ </w:t>
      </w:r>
      <w:r w:rsidR="00DE7186" w:rsidRPr="00DD7F93">
        <w:t>principles, rendering a non</w:t>
      </w:r>
      <w:r w:rsidR="00E15848" w:rsidRPr="00DD7F93">
        <w:noBreakHyphen/>
      </w:r>
      <w:r w:rsidR="00DE7186" w:rsidRPr="00DD7F93">
        <w:t xml:space="preserve">adversarial </w:t>
      </w:r>
      <w:r w:rsidR="006F769F" w:rsidRPr="00DD7F93">
        <w:t xml:space="preserve">AusNCP </w:t>
      </w:r>
      <w:r w:rsidR="00DE7186" w:rsidRPr="00DD7F93">
        <w:t xml:space="preserve">dispute resolution </w:t>
      </w:r>
      <w:r w:rsidR="00CE79AC" w:rsidRPr="00DD7F93">
        <w:t xml:space="preserve">process and </w:t>
      </w:r>
      <w:r w:rsidR="00DE7186" w:rsidRPr="00DD7F93">
        <w:t>outcome untenable</w:t>
      </w:r>
    </w:p>
    <w:p w14:paraId="20C0803C" w14:textId="4226C834" w:rsidR="00854F74" w:rsidRPr="00DD7F93" w:rsidRDefault="00E22474" w:rsidP="00572A76">
      <w:pPr>
        <w:pStyle w:val="OutlineNumbered1"/>
        <w:numPr>
          <w:ilvl w:val="1"/>
          <w:numId w:val="12"/>
        </w:numPr>
        <w:tabs>
          <w:tab w:val="left" w:pos="720"/>
        </w:tabs>
        <w:spacing w:before="240" w:after="240" w:line="280" w:lineRule="exact"/>
      </w:pPr>
      <w:r w:rsidRPr="00DD7F93">
        <w:rPr>
          <w:b/>
          <w:bCs/>
        </w:rPr>
        <w:t>c</w:t>
      </w:r>
      <w:r w:rsidR="002021D9" w:rsidRPr="00DD7F93">
        <w:rPr>
          <w:b/>
          <w:bCs/>
        </w:rPr>
        <w:t>ontribution to the</w:t>
      </w:r>
      <w:r w:rsidR="002B4C4A" w:rsidRPr="00DD7F93">
        <w:rPr>
          <w:b/>
          <w:bCs/>
        </w:rPr>
        <w:t xml:space="preserve"> OECD</w:t>
      </w:r>
      <w:r w:rsidR="002021D9" w:rsidRPr="00DD7F93">
        <w:rPr>
          <w:b/>
          <w:bCs/>
        </w:rPr>
        <w:t xml:space="preserve"> Guidelines</w:t>
      </w:r>
      <w:r w:rsidR="002021D9" w:rsidRPr="00DD7F93">
        <w:t xml:space="preserve">: </w:t>
      </w:r>
      <w:r w:rsidR="008E1E5C" w:rsidRPr="00DD7F93">
        <w:t>e</w:t>
      </w:r>
      <w:r w:rsidR="002021D9" w:rsidRPr="00DD7F93">
        <w:t xml:space="preserve">vidence provided </w:t>
      </w:r>
      <w:r w:rsidR="00D424DA" w:rsidRPr="00DD7F93">
        <w:t xml:space="preserve">by </w:t>
      </w:r>
      <w:r w:rsidR="003D20E1" w:rsidRPr="00DD7F93">
        <w:t>Ansell</w:t>
      </w:r>
      <w:r w:rsidR="00D424DA" w:rsidRPr="00DD7F93">
        <w:t xml:space="preserve"> </w:t>
      </w:r>
      <w:r w:rsidR="00A41E2C" w:rsidRPr="00DD7F93">
        <w:t xml:space="preserve">reflects an informed awareness of its responsible business conduct </w:t>
      </w:r>
      <w:r w:rsidR="001C38F9" w:rsidRPr="00DD7F93">
        <w:t>expectations</w:t>
      </w:r>
      <w:r w:rsidR="00A41E2C" w:rsidRPr="00DD7F93">
        <w:t xml:space="preserve">, </w:t>
      </w:r>
      <w:r w:rsidR="001A5B32" w:rsidRPr="00DD7F93">
        <w:t>including</w:t>
      </w:r>
      <w:r w:rsidR="002021D9" w:rsidRPr="00DD7F93">
        <w:t xml:space="preserve"> </w:t>
      </w:r>
      <w:r w:rsidR="004F61AB" w:rsidRPr="00DD7F93">
        <w:t>its</w:t>
      </w:r>
      <w:r w:rsidR="00815D26" w:rsidRPr="00DD7F93">
        <w:t xml:space="preserve"> use of</w:t>
      </w:r>
      <w:r w:rsidR="00A41E2C" w:rsidRPr="00DD7F93">
        <w:t xml:space="preserve"> </w:t>
      </w:r>
      <w:r w:rsidR="002021D9" w:rsidRPr="00DD7F93">
        <w:t xml:space="preserve">leverage </w:t>
      </w:r>
      <w:r w:rsidR="00EC4415">
        <w:t xml:space="preserve">and provision of support </w:t>
      </w:r>
      <w:r w:rsidR="002021D9" w:rsidRPr="00DD7F93">
        <w:t xml:space="preserve">to </w:t>
      </w:r>
      <w:r w:rsidR="00AC1A98">
        <w:t>encourage remediation</w:t>
      </w:r>
      <w:r w:rsidR="00676D5B" w:rsidRPr="00DD7F93">
        <w:t xml:space="preserve"> under</w:t>
      </w:r>
      <w:r w:rsidR="001A5B32" w:rsidRPr="00DD7F93">
        <w:t xml:space="preserve"> </w:t>
      </w:r>
      <w:r w:rsidR="00676D5B" w:rsidRPr="00DD7F93">
        <w:t>a ‘directly linked’ scenario</w:t>
      </w:r>
      <w:r w:rsidR="006F4484" w:rsidRPr="00DD7F93">
        <w:t>, as well as</w:t>
      </w:r>
      <w:r w:rsidR="002021D9" w:rsidRPr="00DD7F93">
        <w:t xml:space="preserve"> </w:t>
      </w:r>
      <w:r w:rsidR="00874C39" w:rsidRPr="00DD7F93">
        <w:t xml:space="preserve">its </w:t>
      </w:r>
      <w:r w:rsidR="00815D26" w:rsidRPr="00DD7F93">
        <w:t>commitment</w:t>
      </w:r>
      <w:r w:rsidR="001F5978" w:rsidRPr="00DD7F93">
        <w:t xml:space="preserve"> to an</w:t>
      </w:r>
      <w:r w:rsidR="002021D9" w:rsidRPr="00DD7F93">
        <w:t xml:space="preserve"> independent third-party review of its supply chain due diligence</w:t>
      </w:r>
      <w:r w:rsidR="00DF12F2" w:rsidRPr="00DD7F93">
        <w:t xml:space="preserve"> approach</w:t>
      </w:r>
      <w:r w:rsidR="00854F74" w:rsidRPr="00DD7F93">
        <w:t>.</w:t>
      </w:r>
      <w:r w:rsidR="00F222F1" w:rsidRPr="00DD7F93">
        <w:rPr>
          <w:rStyle w:val="FootnoteReference"/>
          <w:vertAlign w:val="superscript"/>
        </w:rPr>
        <w:footnoteReference w:id="10"/>
      </w:r>
      <w:r w:rsidR="008E1E5C" w:rsidRPr="00DD7F93">
        <w:rPr>
          <w:szCs w:val="22"/>
        </w:rPr>
        <w:t xml:space="preserve"> </w:t>
      </w:r>
      <w:r w:rsidR="00707B9A" w:rsidRPr="00DD7F93">
        <w:rPr>
          <w:szCs w:val="22"/>
        </w:rPr>
        <w:t xml:space="preserve">Taken together, </w:t>
      </w:r>
      <w:r w:rsidR="00735CA2" w:rsidRPr="00DD7F93">
        <w:rPr>
          <w:szCs w:val="22"/>
        </w:rPr>
        <w:t>these</w:t>
      </w:r>
      <w:r w:rsidR="008E1E5C" w:rsidRPr="00DD7F93">
        <w:t xml:space="preserve"> </w:t>
      </w:r>
      <w:r w:rsidR="006F534A">
        <w:t>clear</w:t>
      </w:r>
      <w:r w:rsidR="00D11CB8">
        <w:t xml:space="preserve"> </w:t>
      </w:r>
      <w:r w:rsidR="008E1E5C" w:rsidRPr="00DD7F93">
        <w:t>commitment</w:t>
      </w:r>
      <w:r w:rsidR="00C23552" w:rsidRPr="00DD7F93">
        <w:t>s</w:t>
      </w:r>
      <w:r w:rsidR="003B1A3C" w:rsidRPr="00DD7F93">
        <w:t xml:space="preserve"> </w:t>
      </w:r>
      <w:r w:rsidR="00AC5A9C" w:rsidRPr="00DD7F93">
        <w:t>and the identified ‘good faith’ concerns</w:t>
      </w:r>
      <w:r w:rsidR="003B1A3C" w:rsidRPr="00DD7F93">
        <w:t xml:space="preserve"> led</w:t>
      </w:r>
      <w:r w:rsidR="008E1E5C" w:rsidRPr="00DD7F93">
        <w:t xml:space="preserve"> the Independent Examiner </w:t>
      </w:r>
      <w:r w:rsidR="003B1A3C" w:rsidRPr="00DD7F93">
        <w:t xml:space="preserve">to </w:t>
      </w:r>
      <w:r w:rsidR="008E1E5C" w:rsidRPr="00DD7F93">
        <w:t>also f</w:t>
      </w:r>
      <w:r w:rsidR="003B1A3C" w:rsidRPr="00DD7F93">
        <w:t>i</w:t>
      </w:r>
      <w:r w:rsidR="008E1E5C" w:rsidRPr="00DD7F93">
        <w:t xml:space="preserve">nd that accepting this complaint would not </w:t>
      </w:r>
      <w:r w:rsidR="00AD2773" w:rsidRPr="00DD7F93">
        <w:t xml:space="preserve">meaningfully </w:t>
      </w:r>
      <w:r w:rsidR="008E1E5C" w:rsidRPr="00DD7F93">
        <w:t xml:space="preserve">further the purposes and effectiveness of the OECD Guidelines. </w:t>
      </w:r>
      <w:r w:rsidR="004D11E1" w:rsidRPr="00DD7F93">
        <w:t xml:space="preserve"> </w:t>
      </w:r>
    </w:p>
    <w:p w14:paraId="6CE86923" w14:textId="605E6BE6" w:rsidR="004D310C" w:rsidRPr="00DD7F93" w:rsidRDefault="004D11E1" w:rsidP="00572A76">
      <w:pPr>
        <w:pStyle w:val="OutlineNumbered1"/>
        <w:numPr>
          <w:ilvl w:val="0"/>
          <w:numId w:val="12"/>
        </w:numPr>
        <w:spacing w:before="240" w:after="240" w:line="280" w:lineRule="exact"/>
      </w:pPr>
      <w:r w:rsidRPr="00DD7F93">
        <w:t>In reaching</w:t>
      </w:r>
      <w:r w:rsidR="000263BF" w:rsidRPr="00DD7F93">
        <w:t xml:space="preserve"> th</w:t>
      </w:r>
      <w:r w:rsidR="005E291B" w:rsidRPr="00DD7F93">
        <w:t>is</w:t>
      </w:r>
      <w:r w:rsidR="000263BF" w:rsidRPr="00DD7F93">
        <w:t xml:space="preserve"> decision</w:t>
      </w:r>
      <w:r w:rsidRPr="00DD7F93">
        <w:t>, t</w:t>
      </w:r>
      <w:r w:rsidR="00854F74" w:rsidRPr="00DD7F93">
        <w:t>he Independent Examiner</w:t>
      </w:r>
      <w:r w:rsidR="003D4C06" w:rsidRPr="00DD7F93">
        <w:t xml:space="preserve"> </w:t>
      </w:r>
      <w:r w:rsidR="00854F74" w:rsidRPr="00DD7F93">
        <w:t xml:space="preserve">balanced the </w:t>
      </w:r>
      <w:r w:rsidRPr="00DD7F93">
        <w:t>gravity</w:t>
      </w:r>
      <w:r w:rsidR="00854F74" w:rsidRPr="00DD7F93">
        <w:t xml:space="preserve"> of the forced labour allegations against the </w:t>
      </w:r>
      <w:r w:rsidRPr="00DD7F93">
        <w:t>challenges of progressing an</w:t>
      </w:r>
      <w:r w:rsidR="003D4C06" w:rsidRPr="00DD7F93">
        <w:t xml:space="preserve"> AusNCP </w:t>
      </w:r>
      <w:r w:rsidRPr="00DD7F93">
        <w:t xml:space="preserve">dispute resolution </w:t>
      </w:r>
      <w:r w:rsidR="003D4C06" w:rsidRPr="00DD7F93">
        <w:t xml:space="preserve">process </w:t>
      </w:r>
      <w:r w:rsidRPr="00DD7F93">
        <w:t>in light of</w:t>
      </w:r>
      <w:r w:rsidR="00854F74" w:rsidRPr="00DD7F93">
        <w:t xml:space="preserve"> the </w:t>
      </w:r>
      <w:r w:rsidR="000059C1" w:rsidRPr="00DD7F93">
        <w:t>n</w:t>
      </w:r>
      <w:r w:rsidR="00854F74" w:rsidRPr="00DD7F93">
        <w:t>otifier’s conduct. The decision not to accept th</w:t>
      </w:r>
      <w:r w:rsidR="00317579" w:rsidRPr="00DD7F93">
        <w:t>e</w:t>
      </w:r>
      <w:r w:rsidR="00854F74" w:rsidRPr="00DD7F93">
        <w:t xml:space="preserve"> complaint </w:t>
      </w:r>
      <w:r w:rsidR="00A055AD" w:rsidRPr="00DD7F93">
        <w:t>does</w:t>
      </w:r>
      <w:r w:rsidR="00854F74" w:rsidRPr="00DD7F93">
        <w:t xml:space="preserve"> not di</w:t>
      </w:r>
      <w:r w:rsidR="00317579" w:rsidRPr="00DD7F93">
        <w:t>minish</w:t>
      </w:r>
      <w:r w:rsidR="00854F74" w:rsidRPr="00DD7F93">
        <w:t xml:space="preserve"> the validity or</w:t>
      </w:r>
      <w:r w:rsidR="007448CA" w:rsidRPr="00DD7F93">
        <w:t xml:space="preserve"> </w:t>
      </w:r>
      <w:r w:rsidR="00854F74" w:rsidRPr="00DD7F93">
        <w:t xml:space="preserve">severity of the </w:t>
      </w:r>
      <w:r w:rsidR="00DA4912" w:rsidRPr="00DD7F93">
        <w:t xml:space="preserve">alleged </w:t>
      </w:r>
      <w:r w:rsidR="00854F74" w:rsidRPr="00DD7F93">
        <w:t>human</w:t>
      </w:r>
      <w:r w:rsidR="007B3414" w:rsidRPr="00DD7F93">
        <w:t xml:space="preserve"> rights</w:t>
      </w:r>
      <w:r w:rsidR="00854F74" w:rsidRPr="00DD7F93">
        <w:t xml:space="preserve"> and labour rights concerns. </w:t>
      </w:r>
      <w:r w:rsidR="00CD101B" w:rsidRPr="00DD7F93">
        <w:t>Rather</w:t>
      </w:r>
      <w:r w:rsidR="00854F74" w:rsidRPr="00DD7F93">
        <w:t>, it is a determination that</w:t>
      </w:r>
      <w:r w:rsidR="00991AF4" w:rsidRPr="00DD7F93">
        <w:t>,</w:t>
      </w:r>
      <w:r w:rsidR="00854F74" w:rsidRPr="00DD7F93">
        <w:t xml:space="preserve"> despite the gravity of the situation, dispute resolution </w:t>
      </w:r>
      <w:r w:rsidR="00242C67" w:rsidRPr="00DD7F93">
        <w:t>facilitated by a National Contact Point (</w:t>
      </w:r>
      <w:r w:rsidR="00242C67" w:rsidRPr="00DD7F93">
        <w:rPr>
          <w:b/>
          <w:bCs/>
        </w:rPr>
        <w:t>NCP</w:t>
      </w:r>
      <w:r w:rsidR="00242C67" w:rsidRPr="00DD7F93">
        <w:t>)</w:t>
      </w:r>
      <w:r w:rsidR="00854F74" w:rsidRPr="00DD7F93">
        <w:t xml:space="preserve"> cannot function effectively without </w:t>
      </w:r>
      <w:r w:rsidR="0018330D" w:rsidRPr="00DD7F93">
        <w:t>‘</w:t>
      </w:r>
      <w:r w:rsidR="00854F74" w:rsidRPr="00DD7F93">
        <w:t>good faith</w:t>
      </w:r>
      <w:r w:rsidR="0018330D" w:rsidRPr="00DD7F93">
        <w:t>’</w:t>
      </w:r>
      <w:r w:rsidR="00854F74" w:rsidRPr="00DD7F93">
        <w:t xml:space="preserve"> engagement </w:t>
      </w:r>
      <w:r w:rsidR="00A25C79" w:rsidRPr="00DD7F93">
        <w:t xml:space="preserve">on </w:t>
      </w:r>
      <w:r w:rsidR="00854F74" w:rsidRPr="00DD7F93">
        <w:t xml:space="preserve">the </w:t>
      </w:r>
      <w:r w:rsidR="00C41FA0" w:rsidRPr="00DD7F93">
        <w:t>n</w:t>
      </w:r>
      <w:r w:rsidR="00854F74" w:rsidRPr="00DD7F93">
        <w:t>otifier</w:t>
      </w:r>
      <w:r w:rsidR="00A25C79" w:rsidRPr="00DD7F93">
        <w:t>’s part</w:t>
      </w:r>
      <w:r w:rsidR="00854F74" w:rsidRPr="00DD7F93">
        <w:t xml:space="preserve">. </w:t>
      </w:r>
    </w:p>
    <w:p w14:paraId="1AE4DC02" w14:textId="55D7848C" w:rsidR="00854F74" w:rsidRPr="00DD7F93" w:rsidRDefault="001A1BF9" w:rsidP="00572A76">
      <w:pPr>
        <w:pStyle w:val="OutlineNumbered1"/>
        <w:numPr>
          <w:ilvl w:val="0"/>
          <w:numId w:val="12"/>
        </w:numPr>
        <w:spacing w:before="240" w:after="240" w:line="280" w:lineRule="exact"/>
      </w:pPr>
      <w:r w:rsidRPr="00DD7F93">
        <w:t xml:space="preserve">The </w:t>
      </w:r>
      <w:r w:rsidR="00526A51" w:rsidRPr="00DD7F93">
        <w:t xml:space="preserve">Independent Examiner </w:t>
      </w:r>
      <w:r w:rsidRPr="00DD7F93">
        <w:t xml:space="preserve">also </w:t>
      </w:r>
      <w:r w:rsidR="00C65EA8" w:rsidRPr="00DD7F93">
        <w:t>t</w:t>
      </w:r>
      <w:r w:rsidR="00EB250C">
        <w:t>ook</w:t>
      </w:r>
      <w:r w:rsidR="00C65EA8" w:rsidRPr="00DD7F93">
        <w:t xml:space="preserve"> into account</w:t>
      </w:r>
      <w:r w:rsidRPr="00DD7F93">
        <w:t xml:space="preserve"> </w:t>
      </w:r>
      <w:r w:rsidR="00D85FD9">
        <w:t>Ansell’s actions</w:t>
      </w:r>
      <w:r w:rsidR="00F57857" w:rsidRPr="00DD7F93">
        <w:t xml:space="preserve"> to date and its </w:t>
      </w:r>
      <w:r w:rsidR="001E501D">
        <w:t xml:space="preserve">demonstrated </w:t>
      </w:r>
      <w:r w:rsidR="00F57857" w:rsidRPr="00DD7F93">
        <w:t>commitment to meeting the expectations of the OECD Guidelines</w:t>
      </w:r>
      <w:r w:rsidRPr="00DD7F93">
        <w:t xml:space="preserve">, </w:t>
      </w:r>
      <w:r w:rsidR="00B34C71">
        <w:t>such as</w:t>
      </w:r>
      <w:r w:rsidR="00E57098" w:rsidRPr="00DD7F93">
        <w:t xml:space="preserve"> </w:t>
      </w:r>
      <w:r w:rsidR="00D6671D">
        <w:t>by</w:t>
      </w:r>
      <w:r w:rsidR="00517B0C">
        <w:t xml:space="preserve"> </w:t>
      </w:r>
      <w:r w:rsidR="00BE12BE">
        <w:t>us</w:t>
      </w:r>
      <w:r w:rsidR="00E57098" w:rsidRPr="00DD7F93">
        <w:t xml:space="preserve">ing and </w:t>
      </w:r>
      <w:r w:rsidR="00D22E03">
        <w:t xml:space="preserve">building its leverage </w:t>
      </w:r>
      <w:r w:rsidR="00977D8B">
        <w:t>to mitigate harm</w:t>
      </w:r>
      <w:r w:rsidRPr="00DD7F93">
        <w:t xml:space="preserve">. </w:t>
      </w:r>
      <w:r w:rsidR="00A62FDA" w:rsidRPr="00DD7F93">
        <w:t>Th</w:t>
      </w:r>
      <w:r w:rsidR="00B835B6" w:rsidRPr="00DD7F93">
        <w:t xml:space="preserve">is statement highlights </w:t>
      </w:r>
      <w:r w:rsidR="0009145D" w:rsidRPr="00DD7F93">
        <w:t>Ansell’s</w:t>
      </w:r>
      <w:r w:rsidR="00A62FDA" w:rsidRPr="00DD7F93">
        <w:t xml:space="preserve"> </w:t>
      </w:r>
      <w:r w:rsidR="00B835B6" w:rsidRPr="00DD7F93">
        <w:t xml:space="preserve">measures </w:t>
      </w:r>
      <w:r w:rsidRPr="00DD7F93">
        <w:t xml:space="preserve">to illustrate the types of </w:t>
      </w:r>
      <w:r w:rsidR="00443A0F" w:rsidRPr="00DD7F93">
        <w:t xml:space="preserve">actions </w:t>
      </w:r>
      <w:r w:rsidRPr="00DD7F93">
        <w:t xml:space="preserve">encouraged of enterprises </w:t>
      </w:r>
      <w:r w:rsidR="000115D3" w:rsidRPr="00DD7F93">
        <w:t xml:space="preserve">where they </w:t>
      </w:r>
      <w:r w:rsidR="0009145D" w:rsidRPr="00DD7F93">
        <w:t>may be</w:t>
      </w:r>
      <w:r w:rsidRPr="00DD7F93">
        <w:t xml:space="preserve"> </w:t>
      </w:r>
      <w:r w:rsidR="00881452" w:rsidRPr="00DD7F93">
        <w:t xml:space="preserve">‘directly linked’ </w:t>
      </w:r>
      <w:r w:rsidR="000115D3" w:rsidRPr="00DD7F93">
        <w:t>to adverse impacts</w:t>
      </w:r>
      <w:r w:rsidRPr="00DD7F93">
        <w:t>.</w:t>
      </w:r>
    </w:p>
    <w:p w14:paraId="189AE15D" w14:textId="5235FA43" w:rsidR="002021D9" w:rsidRPr="00DD7F93" w:rsidRDefault="00281200" w:rsidP="00572A76">
      <w:pPr>
        <w:pStyle w:val="OutlineNumbered1"/>
        <w:numPr>
          <w:ilvl w:val="0"/>
          <w:numId w:val="12"/>
        </w:numPr>
        <w:tabs>
          <w:tab w:val="left" w:pos="720"/>
        </w:tabs>
        <w:spacing w:before="240" w:after="240" w:line="280" w:lineRule="exact"/>
      </w:pPr>
      <w:r w:rsidRPr="00DD7F93">
        <w:t>Notwithstanding these actions by Ansell</w:t>
      </w:r>
      <w:r w:rsidR="003C1DF7" w:rsidRPr="00DD7F93">
        <w:t xml:space="preserve">, </w:t>
      </w:r>
      <w:r w:rsidR="002021D9" w:rsidRPr="00DD7F93">
        <w:t>th</w:t>
      </w:r>
      <w:r w:rsidR="00F57857" w:rsidRPr="00DD7F93">
        <w:t>e</w:t>
      </w:r>
      <w:r w:rsidR="002021D9" w:rsidRPr="00DD7F93">
        <w:t xml:space="preserve"> </w:t>
      </w:r>
      <w:r w:rsidR="00F57857" w:rsidRPr="00DD7F93">
        <w:t>decision</w:t>
      </w:r>
      <w:r w:rsidR="002021D9" w:rsidRPr="00DD7F93">
        <w:t xml:space="preserve"> </w:t>
      </w:r>
      <w:r w:rsidR="0069152B" w:rsidRPr="00DD7F93">
        <w:t xml:space="preserve">not </w:t>
      </w:r>
      <w:r w:rsidR="00F57857" w:rsidRPr="00DD7F93">
        <w:t xml:space="preserve">to accept this complaint </w:t>
      </w:r>
      <w:r w:rsidR="00EA751E" w:rsidRPr="00DD7F93">
        <w:t xml:space="preserve">is not </w:t>
      </w:r>
      <w:r w:rsidR="00C14BB7" w:rsidRPr="00DD7F93">
        <w:t xml:space="preserve">a </w:t>
      </w:r>
      <w:r w:rsidR="00242835" w:rsidRPr="00DD7F93">
        <w:t xml:space="preserve">finding </w:t>
      </w:r>
      <w:r w:rsidR="00584B9C" w:rsidRPr="00DD7F93">
        <w:t xml:space="preserve">that </w:t>
      </w:r>
      <w:r w:rsidR="00106726" w:rsidRPr="00DD7F93">
        <w:t>Ansell</w:t>
      </w:r>
      <w:r w:rsidR="00242835" w:rsidRPr="00DD7F93">
        <w:t xml:space="preserve"> has</w:t>
      </w:r>
      <w:r w:rsidR="00106726" w:rsidRPr="00DD7F93">
        <w:t xml:space="preserve"> act</w:t>
      </w:r>
      <w:r w:rsidR="00242835" w:rsidRPr="00DD7F93">
        <w:t>ed</w:t>
      </w:r>
      <w:r w:rsidR="00106726" w:rsidRPr="00DD7F93">
        <w:t xml:space="preserve"> consistent</w:t>
      </w:r>
      <w:r w:rsidR="00242835" w:rsidRPr="00DD7F93">
        <w:t xml:space="preserve">ly </w:t>
      </w:r>
      <w:r w:rsidR="00106726" w:rsidRPr="00DD7F93">
        <w:t>with the OECD Guidelines</w:t>
      </w:r>
      <w:r w:rsidR="009A5F02" w:rsidRPr="00DD7F93">
        <w:t xml:space="preserve">. </w:t>
      </w:r>
      <w:r w:rsidR="00947E31" w:rsidRPr="00DD7F93">
        <w:t>It</w:t>
      </w:r>
      <w:r w:rsidR="009A5F02" w:rsidRPr="00DD7F93">
        <w:t xml:space="preserve"> </w:t>
      </w:r>
      <w:r w:rsidR="0069152B" w:rsidRPr="00DD7F93">
        <w:t>i</w:t>
      </w:r>
      <w:r w:rsidR="00A2423E" w:rsidRPr="00DD7F93">
        <w:t xml:space="preserve">s </w:t>
      </w:r>
      <w:r w:rsidR="00947E31" w:rsidRPr="00DD7F93">
        <w:t>also not</w:t>
      </w:r>
      <w:r w:rsidR="0069152B" w:rsidRPr="00DD7F93">
        <w:t xml:space="preserve"> </w:t>
      </w:r>
      <w:r w:rsidR="002021D9" w:rsidRPr="00DD7F93">
        <w:t xml:space="preserve">a </w:t>
      </w:r>
      <w:r w:rsidR="005E45F0" w:rsidRPr="00DD7F93">
        <w:t xml:space="preserve">finding </w:t>
      </w:r>
      <w:r w:rsidR="009830D8" w:rsidRPr="00DD7F93">
        <w:t xml:space="preserve">that </w:t>
      </w:r>
      <w:r w:rsidR="002021D9" w:rsidRPr="00DD7F93">
        <w:t xml:space="preserve">the </w:t>
      </w:r>
      <w:r w:rsidR="00C93500" w:rsidRPr="00DD7F93">
        <w:t xml:space="preserve">issues </w:t>
      </w:r>
      <w:r w:rsidR="009830D8" w:rsidRPr="00DD7F93">
        <w:t>raised are not substantive</w:t>
      </w:r>
      <w:r w:rsidR="002021D9" w:rsidRPr="00DD7F93">
        <w:t>.</w:t>
      </w:r>
      <w:r w:rsidR="00B47DC2" w:rsidRPr="00DD7F93">
        <w:t xml:space="preserve"> </w:t>
      </w:r>
      <w:r w:rsidR="0049192C" w:rsidRPr="00DD7F93">
        <w:t xml:space="preserve">Ansell has acknowledged that adverse impacts occurred in its supply chain, with implications for </w:t>
      </w:r>
      <w:r w:rsidR="007D47CC" w:rsidRPr="00DD7F93">
        <w:t xml:space="preserve">the OECD Guidelines’ </w:t>
      </w:r>
      <w:r w:rsidR="0049192C" w:rsidRPr="00DD7F93">
        <w:t xml:space="preserve">human rights, labour rights and due diligence expectations, and </w:t>
      </w:r>
      <w:r w:rsidR="00363B5D" w:rsidRPr="00DD7F93">
        <w:t>is</w:t>
      </w:r>
      <w:r w:rsidR="0049192C" w:rsidRPr="00DD7F93">
        <w:t xml:space="preserve"> committed to </w:t>
      </w:r>
      <w:r w:rsidR="0017425C" w:rsidRPr="00DD7F93">
        <w:t>improving</w:t>
      </w:r>
      <w:r w:rsidR="0049192C" w:rsidRPr="00DD7F93">
        <w:t xml:space="preserve"> </w:t>
      </w:r>
      <w:r w:rsidR="002B5AC1" w:rsidRPr="00DD7F93">
        <w:t xml:space="preserve">its </w:t>
      </w:r>
      <w:r w:rsidR="0017425C" w:rsidRPr="00DD7F93">
        <w:t>alignment with</w:t>
      </w:r>
      <w:r w:rsidR="00485ACC" w:rsidRPr="00DD7F93">
        <w:t xml:space="preserve"> </w:t>
      </w:r>
      <w:r w:rsidR="0049192C" w:rsidRPr="00DD7F93">
        <w:t>the OECD Guidelines.</w:t>
      </w:r>
    </w:p>
    <w:p w14:paraId="08C47E29" w14:textId="6FD30F52" w:rsidR="002021D9" w:rsidRPr="00DD7F93" w:rsidRDefault="002021D9" w:rsidP="00572A76">
      <w:pPr>
        <w:pStyle w:val="OutlineNumbered1"/>
        <w:numPr>
          <w:ilvl w:val="0"/>
          <w:numId w:val="12"/>
        </w:numPr>
        <w:tabs>
          <w:tab w:val="left" w:pos="720"/>
        </w:tabs>
        <w:spacing w:before="240" w:after="240" w:line="280" w:lineRule="exact"/>
      </w:pPr>
      <w:r w:rsidRPr="00DD7F93">
        <w:t xml:space="preserve">This statement is available on the AusNCP website at </w:t>
      </w:r>
      <w:hyperlink r:id="rId18" w:history="1">
        <w:r w:rsidR="00997E5A" w:rsidRPr="00DD7F93">
          <w:rPr>
            <w:rStyle w:val="Hyperlink"/>
          </w:rPr>
          <w:t>www.ausncp.gov.au</w:t>
        </w:r>
      </w:hyperlink>
      <w:r w:rsidRPr="00DD7F93">
        <w:t>.</w:t>
      </w:r>
    </w:p>
    <w:p w14:paraId="113DE559" w14:textId="77777777" w:rsidR="0056335D" w:rsidRPr="00DD7F93" w:rsidRDefault="0056335D" w:rsidP="008F53A8">
      <w:pPr>
        <w:pStyle w:val="OutlineNumbered1"/>
        <w:numPr>
          <w:ilvl w:val="0"/>
          <w:numId w:val="0"/>
        </w:numPr>
        <w:tabs>
          <w:tab w:val="left" w:pos="720"/>
        </w:tabs>
        <w:spacing w:after="0"/>
        <w:rPr>
          <w:sz w:val="18"/>
          <w:szCs w:val="18"/>
        </w:rPr>
      </w:pPr>
      <w:bookmarkStart w:id="11" w:name="_Hlk222399978"/>
    </w:p>
    <w:p w14:paraId="71C0840B" w14:textId="489127CD" w:rsidR="00062796" w:rsidRPr="00DD7F93" w:rsidRDefault="008D6BD8" w:rsidP="00823AB5">
      <w:pPr>
        <w:spacing w:before="0" w:after="0"/>
        <w:rPr>
          <w:b/>
          <w:bCs/>
        </w:rPr>
      </w:pPr>
      <w:r w:rsidRPr="00DD7F93">
        <w:rPr>
          <w:b/>
          <w:bCs/>
        </w:rPr>
        <w:t>Shiv Martin</w:t>
      </w:r>
    </w:p>
    <w:p w14:paraId="09A0A889" w14:textId="6D5AE235" w:rsidR="00062796" w:rsidRPr="00DD7F93" w:rsidRDefault="00062796" w:rsidP="00104DB9">
      <w:pPr>
        <w:spacing w:after="0"/>
        <w:rPr>
          <w:rFonts w:ascii="Calibri" w:hAnsi="Calibri" w:cs="Arial"/>
          <w:b/>
          <w:color w:val="5D779D" w:themeColor="accent3"/>
          <w:kern w:val="32"/>
          <w:sz w:val="44"/>
          <w:szCs w:val="36"/>
        </w:rPr>
      </w:pPr>
      <w:r w:rsidRPr="00DD7F93">
        <w:t>Independent Examiner</w:t>
      </w:r>
      <w:r w:rsidRPr="00DD7F93">
        <w:br/>
        <w:t>Australian National Contact Point for Responsible Business Conduct</w:t>
      </w:r>
      <w:r w:rsidRPr="00DD7F93">
        <w:rPr>
          <w:color w:val="FF0000"/>
        </w:rPr>
        <w:br/>
      </w:r>
      <w:r w:rsidRPr="00DD7F93">
        <w:t xml:space="preserve">Email: </w:t>
      </w:r>
      <w:hyperlink r:id="rId19" w:history="1">
        <w:r w:rsidR="0068358E" w:rsidRPr="00DD7F93">
          <w:rPr>
            <w:rStyle w:val="Hyperlink"/>
          </w:rPr>
          <w:t>secretariat@ausncp.gov.au</w:t>
        </w:r>
      </w:hyperlink>
      <w:r w:rsidR="0068358E" w:rsidRPr="00DD7F93">
        <w:t xml:space="preserve"> </w:t>
      </w:r>
      <w:bookmarkEnd w:id="11"/>
      <w:r w:rsidRPr="00DD7F93">
        <w:br w:type="page"/>
      </w:r>
    </w:p>
    <w:p w14:paraId="736E5201" w14:textId="6CBFEC35" w:rsidR="004E77C5" w:rsidRPr="00DD7F93" w:rsidRDefault="00277A08" w:rsidP="004E77C5">
      <w:pPr>
        <w:pStyle w:val="Heading1"/>
      </w:pPr>
      <w:bookmarkStart w:id="12" w:name="_Toc219475233"/>
      <w:bookmarkStart w:id="13" w:name="_Toc224747239"/>
      <w:bookmarkEnd w:id="8"/>
      <w:bookmarkEnd w:id="9"/>
      <w:r w:rsidRPr="00DD7F93">
        <w:lastRenderedPageBreak/>
        <w:t>Final Statement</w:t>
      </w:r>
      <w:bookmarkEnd w:id="12"/>
      <w:bookmarkEnd w:id="13"/>
    </w:p>
    <w:p w14:paraId="6A4CEB95" w14:textId="128BE122" w:rsidR="004E77C5" w:rsidRPr="00DD7F93" w:rsidRDefault="004E77C5" w:rsidP="004E77C5">
      <w:pPr>
        <w:pStyle w:val="Heading2"/>
      </w:pPr>
      <w:bookmarkStart w:id="14" w:name="_Toc27053464"/>
      <w:bookmarkStart w:id="15" w:name="_Toc34828499"/>
      <w:bookmarkStart w:id="16" w:name="_Toc219475234"/>
      <w:bookmarkStart w:id="17" w:name="_Toc224747240"/>
      <w:r w:rsidRPr="00DD7F93">
        <w:t>Parties</w:t>
      </w:r>
      <w:bookmarkEnd w:id="14"/>
      <w:bookmarkEnd w:id="15"/>
      <w:bookmarkEnd w:id="16"/>
      <w:bookmarkEnd w:id="17"/>
      <w:r w:rsidRPr="00DD7F93">
        <w:t xml:space="preserve"> </w:t>
      </w:r>
    </w:p>
    <w:p w14:paraId="237BE4B1" w14:textId="15FC5C35" w:rsidR="002021D9" w:rsidRPr="00DD7F93" w:rsidRDefault="002021D9" w:rsidP="00572A76">
      <w:pPr>
        <w:pStyle w:val="OutlineNumbered1"/>
        <w:numPr>
          <w:ilvl w:val="0"/>
          <w:numId w:val="12"/>
        </w:numPr>
        <w:tabs>
          <w:tab w:val="left" w:pos="720"/>
        </w:tabs>
        <w:spacing w:after="240" w:line="280" w:lineRule="exact"/>
      </w:pPr>
      <w:r w:rsidRPr="00DD7F93">
        <w:t xml:space="preserve">The notifier is Mr Andy Hall, an independent migrant worker rights activist. </w:t>
      </w:r>
      <w:r w:rsidR="00CA3B5A" w:rsidRPr="00DD7F93">
        <w:t>On 13 August 2025, h</w:t>
      </w:r>
      <w:r w:rsidRPr="00DD7F93">
        <w:t xml:space="preserve">e submitted </w:t>
      </w:r>
      <w:r w:rsidR="004C02E6" w:rsidRPr="00DD7F93">
        <w:t>a</w:t>
      </w:r>
      <w:r w:rsidRPr="00DD7F93">
        <w:t xml:space="preserve"> complaint </w:t>
      </w:r>
      <w:r w:rsidR="00CE11A4" w:rsidRPr="00DD7F93">
        <w:t xml:space="preserve">to the AusNCP </w:t>
      </w:r>
      <w:r w:rsidR="003A4270" w:rsidRPr="00DD7F93">
        <w:t xml:space="preserve">concerning </w:t>
      </w:r>
      <w:r w:rsidR="00931055" w:rsidRPr="00DD7F93">
        <w:t>Ansell</w:t>
      </w:r>
      <w:r w:rsidR="003A4270" w:rsidRPr="00DD7F93">
        <w:t xml:space="preserve"> </w:t>
      </w:r>
      <w:r w:rsidRPr="00DD7F93">
        <w:t xml:space="preserve">on behalf of approximately </w:t>
      </w:r>
      <w:r w:rsidR="006A59E4" w:rsidRPr="00DD7F93">
        <w:t>233</w:t>
      </w:r>
      <w:r w:rsidR="00931055" w:rsidRPr="00DD7F93">
        <w:t> </w:t>
      </w:r>
      <w:r w:rsidRPr="00DD7F93">
        <w:t>migrant workers</w:t>
      </w:r>
      <w:r w:rsidR="006A59E4" w:rsidRPr="00DD7F93">
        <w:t xml:space="preserve"> </w:t>
      </w:r>
      <w:r w:rsidR="00586AAE" w:rsidRPr="00DD7F93">
        <w:t>in Malaysia</w:t>
      </w:r>
      <w:r w:rsidR="006A59E4" w:rsidRPr="00DD7F93">
        <w:rPr>
          <w:rStyle w:val="FootnoteReference"/>
          <w:vertAlign w:val="superscript"/>
        </w:rPr>
        <w:footnoteReference w:id="11"/>
      </w:r>
      <w:r w:rsidRPr="00DD7F93">
        <w:t xml:space="preserve"> </w:t>
      </w:r>
      <w:r w:rsidR="00586AAE" w:rsidRPr="00DD7F93">
        <w:t>who</w:t>
      </w:r>
      <w:r w:rsidR="00CF6198" w:rsidRPr="00DD7F93">
        <w:t xml:space="preserve"> were </w:t>
      </w:r>
      <w:r w:rsidRPr="00DD7F93">
        <w:t xml:space="preserve">employed at </w:t>
      </w:r>
      <w:proofErr w:type="spellStart"/>
      <w:r w:rsidR="0024337A" w:rsidRPr="00DD7F93">
        <w:t>MediCeram</w:t>
      </w:r>
      <w:proofErr w:type="spellEnd"/>
      <w:r w:rsidR="0024337A" w:rsidRPr="00DD7F93">
        <w:t xml:space="preserve"> </w:t>
      </w:r>
      <w:r w:rsidR="00FC64EF" w:rsidRPr="00DD7F93">
        <w:t>and</w:t>
      </w:r>
      <w:r w:rsidRPr="00DD7F93">
        <w:t xml:space="preserve"> </w:t>
      </w:r>
      <w:r w:rsidR="003E1DB5" w:rsidRPr="00DD7F93">
        <w:t xml:space="preserve">had </w:t>
      </w:r>
      <w:r w:rsidRPr="00DD7F93">
        <w:t>authori</w:t>
      </w:r>
      <w:r w:rsidR="00997E66" w:rsidRPr="00DD7F93">
        <w:t>s</w:t>
      </w:r>
      <w:r w:rsidRPr="00DD7F93">
        <w:t xml:space="preserve">ed </w:t>
      </w:r>
      <w:r w:rsidR="00932DCE" w:rsidRPr="00DD7F93">
        <w:t xml:space="preserve">him </w:t>
      </w:r>
      <w:r w:rsidRPr="00DD7F93">
        <w:t>to represent</w:t>
      </w:r>
      <w:r w:rsidR="00932DCE" w:rsidRPr="00DD7F93">
        <w:t xml:space="preserve"> them</w:t>
      </w:r>
      <w:r w:rsidRPr="00DD7F93">
        <w:t>.</w:t>
      </w:r>
      <w:r w:rsidR="00CB2F83" w:rsidRPr="00DD7F93">
        <w:t xml:space="preserve"> While the </w:t>
      </w:r>
      <w:r w:rsidR="00997E66" w:rsidRPr="00DD7F93">
        <w:t>n</w:t>
      </w:r>
      <w:r w:rsidR="00CB2F83" w:rsidRPr="00DD7F93">
        <w:t xml:space="preserve">otifier submitted documentation regarding the conduct of other suppliers to illustrate broader due diligence concerns, he </w:t>
      </w:r>
      <w:r w:rsidR="00997E66" w:rsidRPr="00DD7F93">
        <w:t xml:space="preserve">has </w:t>
      </w:r>
      <w:r w:rsidR="00CB2F83" w:rsidRPr="00DD7F93">
        <w:t>explicitly clarified that he does not represent</w:t>
      </w:r>
      <w:r w:rsidR="00997E66" w:rsidRPr="00DD7F93">
        <w:t xml:space="preserve"> the</w:t>
      </w:r>
      <w:r w:rsidR="00CB2F83" w:rsidRPr="00DD7F93">
        <w:t xml:space="preserve"> workers </w:t>
      </w:r>
      <w:r w:rsidR="00997E66" w:rsidRPr="00DD7F93">
        <w:t xml:space="preserve">of these </w:t>
      </w:r>
      <w:r w:rsidR="00CB2F83" w:rsidRPr="00DD7F93">
        <w:t xml:space="preserve">other suppliers for the purposes of this </w:t>
      </w:r>
      <w:r w:rsidR="00997E66" w:rsidRPr="00DD7F93">
        <w:t>AusNCP complaint</w:t>
      </w:r>
      <w:r w:rsidR="00CB2F83" w:rsidRPr="00DD7F93">
        <w:t>.</w:t>
      </w:r>
    </w:p>
    <w:p w14:paraId="1CE93DDD" w14:textId="4CB21607" w:rsidR="002021D9" w:rsidRPr="00DD7F93" w:rsidRDefault="002021D9" w:rsidP="00572A76">
      <w:pPr>
        <w:pStyle w:val="OutlineNumbered1"/>
        <w:numPr>
          <w:ilvl w:val="0"/>
          <w:numId w:val="12"/>
        </w:numPr>
        <w:tabs>
          <w:tab w:val="left" w:pos="720"/>
        </w:tabs>
        <w:spacing w:before="240" w:after="240" w:line="280" w:lineRule="exact"/>
      </w:pPr>
      <w:r w:rsidRPr="00DD7F93">
        <w:t xml:space="preserve">The enterprise is Ansell, a global company employing more than 15,000 people. </w:t>
      </w:r>
      <w:r w:rsidR="00C00607" w:rsidRPr="00DD7F93">
        <w:t>Ansell</w:t>
      </w:r>
      <w:r w:rsidRPr="00DD7F93">
        <w:t xml:space="preserve"> is legally domiciled in Melbourne, Australia, and is listed on the Australian Securities Exchange (</w:t>
      </w:r>
      <w:r w:rsidRPr="00DD7F93">
        <w:rPr>
          <w:b/>
        </w:rPr>
        <w:t>ASX</w:t>
      </w:r>
      <w:r w:rsidRPr="00DD7F93">
        <w:t>).</w:t>
      </w:r>
      <w:r w:rsidR="00AA7987" w:rsidRPr="00DD7F93">
        <w:rPr>
          <w:rStyle w:val="FootnoteReference"/>
          <w:vertAlign w:val="superscript"/>
        </w:rPr>
        <w:footnoteReference w:id="12"/>
      </w:r>
      <w:r w:rsidR="008C33A2" w:rsidRPr="00DD7F93">
        <w:t xml:space="preserve"> </w:t>
      </w:r>
      <w:r w:rsidR="00DC04F1" w:rsidRPr="00DD7F93">
        <w:t>Ansell</w:t>
      </w:r>
      <w:r w:rsidR="0048627B" w:rsidRPr="00DD7F93">
        <w:t xml:space="preserve"> is named in this Final Statement</w:t>
      </w:r>
      <w:r w:rsidR="00DC04F1" w:rsidRPr="00DD7F93">
        <w:t xml:space="preserve">, </w:t>
      </w:r>
      <w:r w:rsidR="0048627B" w:rsidRPr="00DD7F93">
        <w:t xml:space="preserve">as </w:t>
      </w:r>
      <w:r w:rsidR="00152925" w:rsidRPr="00DD7F93">
        <w:t>the enterprise has</w:t>
      </w:r>
      <w:r w:rsidR="00200F09" w:rsidRPr="00DD7F93">
        <w:t xml:space="preserve"> </w:t>
      </w:r>
      <w:r w:rsidR="00DC04F1" w:rsidRPr="00DD7F93">
        <w:t xml:space="preserve">already </w:t>
      </w:r>
      <w:r w:rsidR="00152925" w:rsidRPr="00DD7F93">
        <w:t xml:space="preserve">been </w:t>
      </w:r>
      <w:r w:rsidR="00200F09" w:rsidRPr="00DD7F93">
        <w:t xml:space="preserve">publicly identified </w:t>
      </w:r>
      <w:r w:rsidR="00DC04F1" w:rsidRPr="00DD7F93">
        <w:t xml:space="preserve">in </w:t>
      </w:r>
      <w:r w:rsidR="00152925" w:rsidRPr="00DD7F93">
        <w:t>relation to this matter</w:t>
      </w:r>
      <w:r w:rsidR="00DC04F1" w:rsidRPr="00DD7F93">
        <w:t>.</w:t>
      </w:r>
    </w:p>
    <w:p w14:paraId="1E85CACE" w14:textId="2A901428" w:rsidR="00EA2293" w:rsidRPr="00DD7F93" w:rsidRDefault="00EA2293" w:rsidP="002021D9">
      <w:pPr>
        <w:pStyle w:val="Heading2"/>
        <w:rPr>
          <w:rFonts w:ascii="Calibri Light" w:hAnsi="Calibri Light" w:cs="Times New Roman"/>
          <w:iCs w:val="0"/>
          <w:color w:val="auto"/>
          <w:kern w:val="0"/>
          <w:sz w:val="22"/>
          <w:szCs w:val="20"/>
        </w:rPr>
      </w:pPr>
      <w:bookmarkStart w:id="18" w:name="_Toc219475235"/>
      <w:bookmarkStart w:id="19" w:name="_Toc224747241"/>
      <w:r w:rsidRPr="00DD7F93">
        <w:t>Complaint and outcomes sought</w:t>
      </w:r>
      <w:bookmarkEnd w:id="18"/>
      <w:r w:rsidR="000D3496">
        <w:t xml:space="preserve"> by the notifier</w:t>
      </w:r>
      <w:bookmarkEnd w:id="19"/>
    </w:p>
    <w:p w14:paraId="3503D5BF" w14:textId="5FBB1BF3" w:rsidR="00BB170B" w:rsidRPr="00DD7F93" w:rsidRDefault="00CB2F83" w:rsidP="00572A76">
      <w:pPr>
        <w:pStyle w:val="OutlineNumbered1"/>
        <w:numPr>
          <w:ilvl w:val="0"/>
          <w:numId w:val="12"/>
        </w:numPr>
        <w:tabs>
          <w:tab w:val="left" w:pos="720"/>
        </w:tabs>
        <w:spacing w:after="240" w:line="280" w:lineRule="exact"/>
      </w:pPr>
      <w:bookmarkStart w:id="20" w:name="_Toc189051536"/>
      <w:bookmarkStart w:id="21" w:name="_Toc34828506"/>
      <w:r w:rsidRPr="00DD7F93">
        <w:t>Th</w:t>
      </w:r>
      <w:r w:rsidR="00BB170B" w:rsidRPr="00DD7F93">
        <w:t xml:space="preserve">e complaint alleges that </w:t>
      </w:r>
      <w:r w:rsidR="00600EE0" w:rsidRPr="00DD7F93">
        <w:t xml:space="preserve">migrant </w:t>
      </w:r>
      <w:r w:rsidR="00BB170B" w:rsidRPr="00DD7F93">
        <w:t xml:space="preserve">workers at </w:t>
      </w:r>
      <w:proofErr w:type="spellStart"/>
      <w:r w:rsidR="0024337A" w:rsidRPr="00DD7F93">
        <w:t>MediCeram</w:t>
      </w:r>
      <w:proofErr w:type="spellEnd"/>
      <w:r w:rsidR="00BB170B" w:rsidRPr="00DD7F93">
        <w:t xml:space="preserve">, a Malaysian </w:t>
      </w:r>
      <w:r w:rsidR="00056BBE" w:rsidRPr="00DD7F93">
        <w:t xml:space="preserve">supplier </w:t>
      </w:r>
      <w:r w:rsidR="00BB170B" w:rsidRPr="00DD7F93">
        <w:t xml:space="preserve">of ceramic formers used in </w:t>
      </w:r>
      <w:r w:rsidR="00C00607" w:rsidRPr="00DD7F93">
        <w:t>Ansell</w:t>
      </w:r>
      <w:r w:rsidR="002C52D2" w:rsidRPr="00DD7F93">
        <w:t>’</w:t>
      </w:r>
      <w:r w:rsidR="00BB170B" w:rsidRPr="00DD7F93">
        <w:t xml:space="preserve">s glove production, were </w:t>
      </w:r>
      <w:r w:rsidR="00C104C5" w:rsidRPr="00DD7F93">
        <w:t>subjected to</w:t>
      </w:r>
      <w:r w:rsidR="00BB170B" w:rsidRPr="00DD7F93">
        <w:t xml:space="preserve"> forced labour. Specific allegations include </w:t>
      </w:r>
      <w:r w:rsidR="00451515" w:rsidRPr="00DD7F93">
        <w:t>high</w:t>
      </w:r>
      <w:r w:rsidR="009B3315" w:rsidRPr="00DD7F93">
        <w:t xml:space="preserve"> </w:t>
      </w:r>
      <w:r w:rsidR="00BB170B" w:rsidRPr="00DD7F93">
        <w:t>recruitment fees</w:t>
      </w:r>
      <w:r w:rsidR="00EA2145" w:rsidRPr="00DD7F93">
        <w:t xml:space="preserve"> to secure employment</w:t>
      </w:r>
      <w:r w:rsidR="00052643" w:rsidRPr="00DD7F93">
        <w:t xml:space="preserve"> (allegedly US$5,200 per worker)</w:t>
      </w:r>
      <w:r w:rsidR="002C52D2" w:rsidRPr="00DD7F93">
        <w:t>,</w:t>
      </w:r>
      <w:r w:rsidR="00BB170B" w:rsidRPr="00DD7F93">
        <w:t xml:space="preserve"> which led to debt bondage, wage theft, </w:t>
      </w:r>
      <w:r w:rsidR="00AA2820" w:rsidRPr="00DD7F93">
        <w:t>passport confiscation</w:t>
      </w:r>
      <w:r w:rsidR="00BB170B" w:rsidRPr="00DD7F93">
        <w:t xml:space="preserve"> and poor accommodation conditions.</w:t>
      </w:r>
      <w:r w:rsidR="000B0E71" w:rsidRPr="00DD7F93">
        <w:rPr>
          <w:rStyle w:val="FootnoteReference"/>
          <w:vertAlign w:val="superscript"/>
        </w:rPr>
        <w:footnoteReference w:id="13"/>
      </w:r>
    </w:p>
    <w:p w14:paraId="5B675A89" w14:textId="6F51CF91" w:rsidR="00CB2F83" w:rsidRPr="00DD7F93" w:rsidRDefault="00CB2F83" w:rsidP="00572A76">
      <w:pPr>
        <w:pStyle w:val="OutlineNumbered1"/>
        <w:numPr>
          <w:ilvl w:val="0"/>
          <w:numId w:val="12"/>
        </w:numPr>
        <w:tabs>
          <w:tab w:val="left" w:pos="720"/>
        </w:tabs>
        <w:spacing w:before="240" w:after="240" w:line="280" w:lineRule="exact"/>
      </w:pPr>
      <w:r w:rsidRPr="00DD7F93">
        <w:t>T</w:t>
      </w:r>
      <w:r w:rsidR="00BB170B" w:rsidRPr="00DD7F93">
        <w:t xml:space="preserve">he complaint further alleges that </w:t>
      </w:r>
      <w:r w:rsidR="00390CAF" w:rsidRPr="00DD7F93">
        <w:t>a number of</w:t>
      </w:r>
      <w:r w:rsidR="00BB170B" w:rsidRPr="00DD7F93">
        <w:t xml:space="preserve"> migrant workers were unjustly terminated and deported without notice or compensation</w:t>
      </w:r>
      <w:r w:rsidR="006E19E3" w:rsidRPr="00DD7F93">
        <w:t>,</w:t>
      </w:r>
      <w:r w:rsidR="00BB170B" w:rsidRPr="00DD7F93">
        <w:t xml:space="preserve"> in retaliation for engaging in industrial action </w:t>
      </w:r>
      <w:r w:rsidR="001F5978" w:rsidRPr="00DD7F93">
        <w:t xml:space="preserve">over </w:t>
      </w:r>
      <w:r w:rsidR="00BB170B" w:rsidRPr="00DD7F93">
        <w:t>unpaid wages.</w:t>
      </w:r>
      <w:r w:rsidR="00AA2075" w:rsidRPr="00DD7F93">
        <w:rPr>
          <w:rStyle w:val="FootnoteReference"/>
          <w:vertAlign w:val="superscript"/>
        </w:rPr>
        <w:footnoteReference w:id="14"/>
      </w:r>
      <w:r w:rsidR="00BB170B" w:rsidRPr="00DD7F93">
        <w:t xml:space="preserve"> </w:t>
      </w:r>
      <w:r w:rsidR="00F63111" w:rsidRPr="00DD7F93">
        <w:t xml:space="preserve">The notifier contends that </w:t>
      </w:r>
      <w:r w:rsidR="00C00607" w:rsidRPr="00DD7F93">
        <w:t>Ansell</w:t>
      </w:r>
      <w:r w:rsidR="00F63111" w:rsidRPr="00DD7F93">
        <w:t xml:space="preserve"> failed to undertake adequate due diligence to identify, prevent and remedy </w:t>
      </w:r>
      <w:r w:rsidR="00077391" w:rsidRPr="00DD7F93">
        <w:t xml:space="preserve">the </w:t>
      </w:r>
      <w:r w:rsidR="00745F84" w:rsidRPr="00DD7F93">
        <w:t xml:space="preserve">alleged </w:t>
      </w:r>
      <w:r w:rsidR="00F63111" w:rsidRPr="00DD7F93">
        <w:t>harms</w:t>
      </w:r>
      <w:r w:rsidR="00AE7876" w:rsidRPr="00DD7F93">
        <w:t xml:space="preserve"> in this matter</w:t>
      </w:r>
      <w:r w:rsidR="00745F84" w:rsidRPr="00DD7F93">
        <w:t>,</w:t>
      </w:r>
      <w:r w:rsidR="00F63111" w:rsidRPr="00DD7F93">
        <w:t xml:space="preserve"> </w:t>
      </w:r>
      <w:r w:rsidR="00AE7876" w:rsidRPr="00DD7F93">
        <w:t>contrary to</w:t>
      </w:r>
      <w:r w:rsidR="00F63111" w:rsidRPr="00DD7F93">
        <w:t xml:space="preserve"> the OECD</w:t>
      </w:r>
      <w:r w:rsidR="00591F38" w:rsidRPr="00DD7F93">
        <w:t> </w:t>
      </w:r>
      <w:r w:rsidR="00F63111" w:rsidRPr="00DD7F93">
        <w:t xml:space="preserve">Guidelines, </w:t>
      </w:r>
      <w:r w:rsidR="004B433A" w:rsidRPr="00DD7F93">
        <w:t xml:space="preserve">and </w:t>
      </w:r>
      <w:r w:rsidR="00AE7876" w:rsidRPr="00DD7F93">
        <w:t>further</w:t>
      </w:r>
      <w:r w:rsidR="004B433A" w:rsidRPr="00DD7F93">
        <w:t xml:space="preserve"> </w:t>
      </w:r>
      <w:r w:rsidR="00F63111" w:rsidRPr="00DD7F93">
        <w:t>assert</w:t>
      </w:r>
      <w:r w:rsidR="00AE7876" w:rsidRPr="00DD7F93">
        <w:t>s</w:t>
      </w:r>
      <w:r w:rsidR="00F63111" w:rsidRPr="00DD7F93">
        <w:t xml:space="preserve"> that several </w:t>
      </w:r>
      <w:r w:rsidR="00AE7876" w:rsidRPr="00DD7F93">
        <w:t xml:space="preserve">other </w:t>
      </w:r>
      <w:r w:rsidR="00F63111" w:rsidRPr="00DD7F93">
        <w:t xml:space="preserve">provisions </w:t>
      </w:r>
      <w:r w:rsidR="00AE7876" w:rsidRPr="00DD7F93">
        <w:t xml:space="preserve">of the OECD Guidelines </w:t>
      </w:r>
      <w:r w:rsidR="00F63111" w:rsidRPr="00DD7F93">
        <w:t xml:space="preserve">are implicitly engaged by the </w:t>
      </w:r>
      <w:r w:rsidR="00AE7876" w:rsidRPr="00DD7F93">
        <w:t xml:space="preserve">issues </w:t>
      </w:r>
      <w:r w:rsidR="00F63111" w:rsidRPr="00DD7F93">
        <w:t>raised.</w:t>
      </w:r>
    </w:p>
    <w:p w14:paraId="6D704716" w14:textId="45368E2B" w:rsidR="00CB2F83" w:rsidRPr="00DD7F93" w:rsidRDefault="00BB170B" w:rsidP="00572A76">
      <w:pPr>
        <w:pStyle w:val="OutlineNumbered1"/>
        <w:numPr>
          <w:ilvl w:val="0"/>
          <w:numId w:val="12"/>
        </w:numPr>
        <w:tabs>
          <w:tab w:val="left" w:pos="720"/>
        </w:tabs>
        <w:spacing w:before="240" w:after="240" w:line="280" w:lineRule="exact"/>
      </w:pPr>
      <w:r w:rsidRPr="00DD7F93">
        <w:t>The notifier sought various outcomes,</w:t>
      </w:r>
      <w:r w:rsidR="0055399A" w:rsidRPr="00DD7F93">
        <w:rPr>
          <w:rStyle w:val="FootnoteReference"/>
          <w:vertAlign w:val="superscript"/>
        </w:rPr>
        <w:footnoteReference w:id="15"/>
      </w:r>
      <w:r w:rsidRPr="00DD7F93">
        <w:t xml:space="preserve"> including:</w:t>
      </w:r>
      <w:r w:rsidR="0055399A" w:rsidRPr="00DD7F93">
        <w:rPr>
          <w:rStyle w:val="FootnoteReference"/>
        </w:rPr>
        <w:t xml:space="preserve"> </w:t>
      </w:r>
    </w:p>
    <w:p w14:paraId="1240405B" w14:textId="1192EC2B" w:rsidR="00CB2F83" w:rsidRPr="00DD7F93" w:rsidRDefault="00C53982" w:rsidP="00572A76">
      <w:pPr>
        <w:pStyle w:val="OutlineNumbered1"/>
        <w:numPr>
          <w:ilvl w:val="1"/>
          <w:numId w:val="12"/>
        </w:numPr>
        <w:spacing w:before="240" w:after="240" w:line="280" w:lineRule="exact"/>
      </w:pPr>
      <w:r w:rsidRPr="00DD7F93">
        <w:rPr>
          <w:b/>
          <w:bCs/>
        </w:rPr>
        <w:t>c</w:t>
      </w:r>
      <w:r w:rsidR="00BB170B" w:rsidRPr="00DD7F93">
        <w:rPr>
          <w:b/>
          <w:bCs/>
        </w:rPr>
        <w:t xml:space="preserve">ompensation and </w:t>
      </w:r>
      <w:r w:rsidR="003F0B7E" w:rsidRPr="00DD7F93">
        <w:rPr>
          <w:b/>
          <w:bCs/>
        </w:rPr>
        <w:t>r</w:t>
      </w:r>
      <w:r w:rsidR="00BB170B" w:rsidRPr="00DD7F93">
        <w:rPr>
          <w:b/>
          <w:bCs/>
        </w:rPr>
        <w:t>emediation</w:t>
      </w:r>
      <w:r w:rsidR="00BB170B" w:rsidRPr="00DD7F93">
        <w:t xml:space="preserve">: </w:t>
      </w:r>
      <w:r w:rsidR="003F0B7E" w:rsidRPr="00DD7F93">
        <w:t>f</w:t>
      </w:r>
      <w:r w:rsidR="00BB170B" w:rsidRPr="00DD7F93">
        <w:t>inancial remediation for recruitment costs, lost wages and distress, as well as facilitati</w:t>
      </w:r>
      <w:r w:rsidR="00974A4E" w:rsidRPr="00DD7F93">
        <w:t>ng</w:t>
      </w:r>
      <w:r w:rsidR="001F1DE0" w:rsidRPr="00DD7F93">
        <w:t xml:space="preserve"> the</w:t>
      </w:r>
      <w:r w:rsidR="00BB170B" w:rsidRPr="00DD7F93">
        <w:t xml:space="preserve"> re-employment </w:t>
      </w:r>
      <w:r w:rsidR="001F1DE0" w:rsidRPr="00DD7F93">
        <w:t xml:space="preserve">of </w:t>
      </w:r>
      <w:r w:rsidR="00BB170B" w:rsidRPr="00DD7F93">
        <w:t>workers</w:t>
      </w:r>
      <w:r w:rsidR="00626AB0" w:rsidRPr="00DD7F93">
        <w:t xml:space="preserve"> who were dismissed</w:t>
      </w:r>
    </w:p>
    <w:p w14:paraId="4CBDCBBB" w14:textId="18008350" w:rsidR="00CB2F83" w:rsidRPr="00DD7F93" w:rsidRDefault="00C53982" w:rsidP="00572A76">
      <w:pPr>
        <w:pStyle w:val="OutlineNumbered1"/>
        <w:numPr>
          <w:ilvl w:val="1"/>
          <w:numId w:val="12"/>
        </w:numPr>
        <w:spacing w:before="240" w:after="240" w:line="280" w:lineRule="exact"/>
      </w:pPr>
      <w:r w:rsidRPr="00DD7F93">
        <w:rPr>
          <w:b/>
          <w:bCs/>
        </w:rPr>
        <w:t>s</w:t>
      </w:r>
      <w:r w:rsidR="00BB170B" w:rsidRPr="00DD7F93">
        <w:rPr>
          <w:b/>
          <w:bCs/>
        </w:rPr>
        <w:t xml:space="preserve">ystemic </w:t>
      </w:r>
      <w:r w:rsidR="003F0B7E" w:rsidRPr="00DD7F93">
        <w:rPr>
          <w:b/>
          <w:bCs/>
        </w:rPr>
        <w:t>c</w:t>
      </w:r>
      <w:r w:rsidR="00BB170B" w:rsidRPr="00DD7F93">
        <w:rPr>
          <w:b/>
          <w:bCs/>
        </w:rPr>
        <w:t>hange</w:t>
      </w:r>
      <w:r w:rsidR="00BB170B" w:rsidRPr="00DD7F93">
        <w:t xml:space="preserve">: </w:t>
      </w:r>
      <w:r w:rsidR="003F0B7E" w:rsidRPr="00DD7F93">
        <w:t>a</w:t>
      </w:r>
      <w:r w:rsidR="00BB170B" w:rsidRPr="00DD7F93">
        <w:t xml:space="preserve">n independent investigation into </w:t>
      </w:r>
      <w:r w:rsidR="00C00607" w:rsidRPr="00DD7F93">
        <w:t>Ansell</w:t>
      </w:r>
      <w:r w:rsidR="008D4A74" w:rsidRPr="00DD7F93">
        <w:t>’</w:t>
      </w:r>
      <w:r w:rsidR="00BB170B" w:rsidRPr="00DD7F93">
        <w:t>s supply chain, specifically requesting improvements to risk assessments and the frequency of third</w:t>
      </w:r>
      <w:r w:rsidR="008D4A74" w:rsidRPr="00DD7F93">
        <w:noBreakHyphen/>
      </w:r>
      <w:r w:rsidR="00BB170B" w:rsidRPr="00DD7F93">
        <w:t>party audits</w:t>
      </w:r>
    </w:p>
    <w:p w14:paraId="0D406408" w14:textId="3094E9FC" w:rsidR="00CB2F83" w:rsidRPr="00DD7F93" w:rsidRDefault="003F0B7E" w:rsidP="00572A76">
      <w:pPr>
        <w:pStyle w:val="OutlineNumbered1"/>
        <w:numPr>
          <w:ilvl w:val="1"/>
          <w:numId w:val="12"/>
        </w:numPr>
        <w:spacing w:before="240" w:after="240" w:line="280" w:lineRule="exact"/>
      </w:pPr>
      <w:r w:rsidRPr="00DD7F93">
        <w:rPr>
          <w:b/>
          <w:bCs/>
        </w:rPr>
        <w:t>p</w:t>
      </w:r>
      <w:r w:rsidR="00BB170B" w:rsidRPr="00DD7F93">
        <w:rPr>
          <w:b/>
          <w:bCs/>
        </w:rPr>
        <w:t xml:space="preserve">ublic </w:t>
      </w:r>
      <w:r w:rsidRPr="00DD7F93">
        <w:rPr>
          <w:b/>
          <w:bCs/>
        </w:rPr>
        <w:t>a</w:t>
      </w:r>
      <w:r w:rsidR="00BB170B" w:rsidRPr="00DD7F93">
        <w:rPr>
          <w:b/>
          <w:bCs/>
        </w:rPr>
        <w:t>pology</w:t>
      </w:r>
      <w:r w:rsidR="00BB170B" w:rsidRPr="00DD7F93">
        <w:t xml:space="preserve">: </w:t>
      </w:r>
      <w:r w:rsidR="00F53159" w:rsidRPr="00DD7F93">
        <w:t xml:space="preserve">a public statement from </w:t>
      </w:r>
      <w:r w:rsidR="00C00607" w:rsidRPr="00DD7F93">
        <w:t>Ansell</w:t>
      </w:r>
      <w:r w:rsidR="00F53159" w:rsidRPr="00DD7F93">
        <w:t xml:space="preserve"> </w:t>
      </w:r>
      <w:r w:rsidR="00E12F07" w:rsidRPr="00DD7F93">
        <w:t xml:space="preserve">formally acknowledging its involvement in alleged </w:t>
      </w:r>
      <w:r w:rsidR="00BB170B" w:rsidRPr="00DD7F93">
        <w:t>forced labour practices</w:t>
      </w:r>
      <w:r w:rsidR="00DA3F59" w:rsidRPr="00DD7F93">
        <w:t xml:space="preserve"> through its supplier</w:t>
      </w:r>
      <w:r w:rsidR="00EF624C" w:rsidRPr="00DD7F93">
        <w:t xml:space="preserve">, </w:t>
      </w:r>
      <w:proofErr w:type="spellStart"/>
      <w:r w:rsidR="0024337A" w:rsidRPr="00DD7F93">
        <w:t>MediCeram</w:t>
      </w:r>
      <w:proofErr w:type="spellEnd"/>
      <w:r w:rsidR="00BB170B" w:rsidRPr="00DD7F93">
        <w:t>.</w:t>
      </w:r>
    </w:p>
    <w:p w14:paraId="34924B4E" w14:textId="13546AF0" w:rsidR="00BB170B" w:rsidRPr="00DD7F93" w:rsidRDefault="00BB170B" w:rsidP="00572A76">
      <w:pPr>
        <w:pStyle w:val="OutlineNumbered1"/>
        <w:numPr>
          <w:ilvl w:val="0"/>
          <w:numId w:val="12"/>
        </w:numPr>
        <w:spacing w:before="240" w:after="240" w:line="280" w:lineRule="exact"/>
      </w:pPr>
      <w:r w:rsidRPr="00DD7F93">
        <w:lastRenderedPageBreak/>
        <w:t xml:space="preserve">Throughout the Initial Assessment </w:t>
      </w:r>
      <w:r w:rsidR="00E12F07" w:rsidRPr="00DD7F93">
        <w:t>phase</w:t>
      </w:r>
      <w:r w:rsidRPr="00DD7F93">
        <w:t xml:space="preserve">, the notifier engaged in a pattern of high-frequency correspondence, sending emails to the AusNCP, </w:t>
      </w:r>
      <w:r w:rsidR="00C00607" w:rsidRPr="00DD7F93">
        <w:t>Ansell</w:t>
      </w:r>
      <w:r w:rsidRPr="00DD7F93">
        <w:t xml:space="preserve"> and external stakeholders on a weekly</w:t>
      </w:r>
      <w:r w:rsidR="00F66AAD" w:rsidRPr="00DD7F93">
        <w:t xml:space="preserve"> (</w:t>
      </w:r>
      <w:r w:rsidR="00331E95" w:rsidRPr="00DD7F93">
        <w:t xml:space="preserve">and </w:t>
      </w:r>
      <w:r w:rsidRPr="00DD7F93">
        <w:t>often daily</w:t>
      </w:r>
      <w:r w:rsidR="00F66AAD" w:rsidRPr="00DD7F93">
        <w:t>)</w:t>
      </w:r>
      <w:r w:rsidR="00EB018F" w:rsidRPr="00DD7F93">
        <w:t xml:space="preserve"> </w:t>
      </w:r>
      <w:r w:rsidRPr="00DD7F93">
        <w:t>basis. This correspondence introduced new allegations</w:t>
      </w:r>
      <w:r w:rsidR="00CB2F83" w:rsidRPr="00DD7F93">
        <w:t xml:space="preserve"> </w:t>
      </w:r>
      <w:r w:rsidRPr="00DD7F93">
        <w:t xml:space="preserve">and altered the remedies sought, making it difficult to </w:t>
      </w:r>
      <w:r w:rsidR="00BF6841" w:rsidRPr="00DD7F93">
        <w:t xml:space="preserve">clearly </w:t>
      </w:r>
      <w:r w:rsidRPr="00DD7F93">
        <w:t xml:space="preserve">define the scope of the </w:t>
      </w:r>
      <w:r w:rsidR="00BF6841" w:rsidRPr="00DD7F93">
        <w:t>requested</w:t>
      </w:r>
      <w:r w:rsidRPr="00DD7F93">
        <w:t xml:space="preserve"> </w:t>
      </w:r>
      <w:r w:rsidR="00CB2F83" w:rsidRPr="00DD7F93">
        <w:t>outcomes</w:t>
      </w:r>
      <w:r w:rsidRPr="00DD7F93">
        <w:t>.</w:t>
      </w:r>
    </w:p>
    <w:p w14:paraId="6B5FAD13" w14:textId="73CC00BE" w:rsidR="00BB170B" w:rsidRPr="00DD7F93" w:rsidRDefault="00CB2F83" w:rsidP="00572A76">
      <w:pPr>
        <w:pStyle w:val="OutlineNumbered1"/>
        <w:numPr>
          <w:ilvl w:val="0"/>
          <w:numId w:val="12"/>
        </w:numPr>
        <w:spacing w:before="240" w:after="240" w:line="280" w:lineRule="exact"/>
        <w:rPr>
          <w:iCs/>
        </w:rPr>
      </w:pPr>
      <w:r w:rsidRPr="00DD7F93">
        <w:t>W</w:t>
      </w:r>
      <w:r w:rsidR="00BB170B" w:rsidRPr="00DD7F93">
        <w:t xml:space="preserve">hile the original complaint </w:t>
      </w:r>
      <w:r w:rsidR="008163B9" w:rsidRPr="00DD7F93">
        <w:t xml:space="preserve">submitted to the AusNCP </w:t>
      </w:r>
      <w:r w:rsidR="002B73E8" w:rsidRPr="00DD7F93">
        <w:t>in</w:t>
      </w:r>
      <w:r w:rsidR="00BB170B" w:rsidRPr="00DD7F93">
        <w:t xml:space="preserve"> August 2025 focused on the repayment of recruitment fees, wages and visa renewals, the notifier’s demands evolved significantly over time</w:t>
      </w:r>
      <w:r w:rsidRPr="00DD7F93">
        <w:t>, and included:</w:t>
      </w:r>
    </w:p>
    <w:p w14:paraId="507FA584" w14:textId="57B6AA8A" w:rsidR="00BB170B" w:rsidRPr="00DD7F93" w:rsidRDefault="00E42B5B" w:rsidP="00572A76">
      <w:pPr>
        <w:pStyle w:val="OutlineNumbered1"/>
        <w:numPr>
          <w:ilvl w:val="1"/>
          <w:numId w:val="12"/>
        </w:numPr>
        <w:spacing w:before="240" w:after="240" w:line="280" w:lineRule="exact"/>
      </w:pPr>
      <w:r w:rsidRPr="00DD7F93">
        <w:rPr>
          <w:b/>
          <w:bCs/>
        </w:rPr>
        <w:t>d</w:t>
      </w:r>
      <w:r w:rsidR="00BB170B" w:rsidRPr="00DD7F93">
        <w:rPr>
          <w:b/>
          <w:bCs/>
        </w:rPr>
        <w:t>isengagement</w:t>
      </w:r>
      <w:r w:rsidR="00BB170B" w:rsidRPr="00DD7F93">
        <w:t xml:space="preserve">: </w:t>
      </w:r>
      <w:r w:rsidRPr="00DD7F93">
        <w:t>i</w:t>
      </w:r>
      <w:r w:rsidR="00BB170B" w:rsidRPr="00DD7F93">
        <w:t xml:space="preserve">nitially, the complaint </w:t>
      </w:r>
      <w:r w:rsidR="00C07BEE" w:rsidRPr="00DD7F93">
        <w:t>included a</w:t>
      </w:r>
      <w:r w:rsidR="00BB170B" w:rsidRPr="00DD7F93">
        <w:t xml:space="preserve"> request that </w:t>
      </w:r>
      <w:r w:rsidR="00C00607" w:rsidRPr="00DD7F93">
        <w:t>Ansell</w:t>
      </w:r>
      <w:r w:rsidR="00BB170B" w:rsidRPr="00DD7F93">
        <w:t xml:space="preserve"> </w:t>
      </w:r>
      <w:r w:rsidR="00F0581D" w:rsidRPr="00DD7F93">
        <w:t>‘</w:t>
      </w:r>
      <w:r w:rsidR="00BB170B" w:rsidRPr="00DD7F93">
        <w:rPr>
          <w:i/>
          <w:iCs/>
        </w:rPr>
        <w:t>immediately re</w:t>
      </w:r>
      <w:r w:rsidR="00F0581D" w:rsidRPr="00DD7F93">
        <w:rPr>
          <w:i/>
        </w:rPr>
        <w:noBreakHyphen/>
      </w:r>
      <w:r w:rsidR="00BB170B" w:rsidRPr="00DD7F93">
        <w:rPr>
          <w:i/>
          <w:iCs/>
        </w:rPr>
        <w:t xml:space="preserve">engage with </w:t>
      </w:r>
      <w:proofErr w:type="spellStart"/>
      <w:r w:rsidR="00544C5E" w:rsidRPr="00DD7F93">
        <w:rPr>
          <w:i/>
          <w:iCs/>
        </w:rPr>
        <w:t>MediCeram</w:t>
      </w:r>
      <w:proofErr w:type="spellEnd"/>
      <w:r w:rsidR="00544C5E" w:rsidRPr="00DD7F93">
        <w:rPr>
          <w:i/>
          <w:iCs/>
        </w:rPr>
        <w:t xml:space="preserve"> </w:t>
      </w:r>
      <w:r w:rsidR="00F0581D" w:rsidRPr="00DD7F93">
        <w:rPr>
          <w:i/>
          <w:iCs/>
        </w:rPr>
        <w:t>…</w:t>
      </w:r>
      <w:r w:rsidR="00BB170B" w:rsidRPr="00DD7F93">
        <w:rPr>
          <w:i/>
          <w:iCs/>
        </w:rPr>
        <w:t xml:space="preserve"> or not disengage</w:t>
      </w:r>
      <w:r w:rsidR="00F0581D" w:rsidRPr="00DD7F93">
        <w:t>’</w:t>
      </w:r>
      <w:r w:rsidR="00BB170B" w:rsidRPr="00DD7F93">
        <w:rPr>
          <w:i/>
          <w:iCs/>
        </w:rPr>
        <w:t xml:space="preserve"> </w:t>
      </w:r>
      <w:r w:rsidR="00BB170B" w:rsidRPr="00DD7F93">
        <w:t>to avoid</w:t>
      </w:r>
      <w:r w:rsidR="00C37D7C" w:rsidRPr="00DD7F93">
        <w:t xml:space="preserve"> an</w:t>
      </w:r>
      <w:r w:rsidR="00BB170B" w:rsidRPr="00DD7F93">
        <w:t xml:space="preserve"> irresponsible exit.</w:t>
      </w:r>
      <w:r w:rsidR="001F6152" w:rsidRPr="00DD7F93">
        <w:rPr>
          <w:rStyle w:val="FootnoteReference"/>
          <w:vertAlign w:val="superscript"/>
        </w:rPr>
        <w:footnoteReference w:id="16"/>
      </w:r>
      <w:r w:rsidR="00BB170B" w:rsidRPr="00DD7F93">
        <w:t xml:space="preserve"> However, on </w:t>
      </w:r>
      <w:r w:rsidR="009D677D" w:rsidRPr="00DD7F93">
        <w:t>1</w:t>
      </w:r>
      <w:r w:rsidR="00BE3C46" w:rsidRPr="00DD7F93">
        <w:t>2</w:t>
      </w:r>
      <w:r w:rsidR="009D677D" w:rsidRPr="00DD7F93">
        <w:t xml:space="preserve"> </w:t>
      </w:r>
      <w:r w:rsidR="00BB170B" w:rsidRPr="00DD7F93">
        <w:t xml:space="preserve">November 2025, the notifier altered this position, demanding that </w:t>
      </w:r>
      <w:r w:rsidR="00C00607" w:rsidRPr="00DD7F93">
        <w:t>Ansell</w:t>
      </w:r>
      <w:r w:rsidR="00C37D7C" w:rsidRPr="00DD7F93">
        <w:t xml:space="preserve"> ‘</w:t>
      </w:r>
      <w:r w:rsidR="00BB170B" w:rsidRPr="00DD7F93">
        <w:rPr>
          <w:i/>
          <w:iCs/>
        </w:rPr>
        <w:t xml:space="preserve">immediately disengage from </w:t>
      </w:r>
      <w:proofErr w:type="spellStart"/>
      <w:r w:rsidR="00544C5E" w:rsidRPr="00DD7F93">
        <w:rPr>
          <w:i/>
          <w:iCs/>
        </w:rPr>
        <w:t>MediCeram</w:t>
      </w:r>
      <w:proofErr w:type="spellEnd"/>
      <w:r w:rsidR="00544C5E" w:rsidRPr="00DD7F93">
        <w:t>’</w:t>
      </w:r>
      <w:r w:rsidR="00544C5E" w:rsidRPr="00DD7F93">
        <w:rPr>
          <w:i/>
          <w:iCs/>
        </w:rPr>
        <w:t xml:space="preserve"> </w:t>
      </w:r>
      <w:r w:rsidR="00BB170B" w:rsidRPr="00DD7F93">
        <w:t>and</w:t>
      </w:r>
      <w:r w:rsidR="00BB170B" w:rsidRPr="00DD7F93">
        <w:rPr>
          <w:i/>
          <w:iCs/>
        </w:rPr>
        <w:t xml:space="preserve"> </w:t>
      </w:r>
      <w:r w:rsidR="00C37D7C" w:rsidRPr="00DD7F93">
        <w:t>‘</w:t>
      </w:r>
      <w:r w:rsidR="00BB170B" w:rsidRPr="00DD7F93">
        <w:rPr>
          <w:i/>
          <w:iCs/>
        </w:rPr>
        <w:t>make a statement as such</w:t>
      </w:r>
      <w:r w:rsidR="00C37D7C" w:rsidRPr="00DD7F93">
        <w:t>’</w:t>
      </w:r>
      <w:r w:rsidR="001F6152" w:rsidRPr="00DD7F93">
        <w:rPr>
          <w:rStyle w:val="FootnoteReference"/>
          <w:vertAlign w:val="superscript"/>
        </w:rPr>
        <w:footnoteReference w:id="17"/>
      </w:r>
    </w:p>
    <w:p w14:paraId="4BFD9D48" w14:textId="25BF44DC" w:rsidR="00BB170B" w:rsidRPr="00DD7F93" w:rsidRDefault="00E42B5B" w:rsidP="00572A76">
      <w:pPr>
        <w:pStyle w:val="OutlineNumbered1"/>
        <w:numPr>
          <w:ilvl w:val="1"/>
          <w:numId w:val="12"/>
        </w:numPr>
        <w:spacing w:before="240" w:after="240" w:line="280" w:lineRule="exact"/>
      </w:pPr>
      <w:r w:rsidRPr="00DD7F93">
        <w:rPr>
          <w:b/>
          <w:bCs/>
        </w:rPr>
        <w:t>d</w:t>
      </w:r>
      <w:r w:rsidR="00BB170B" w:rsidRPr="00DD7F93">
        <w:rPr>
          <w:b/>
          <w:bCs/>
        </w:rPr>
        <w:t xml:space="preserve">irect </w:t>
      </w:r>
      <w:r w:rsidRPr="00DD7F93">
        <w:rPr>
          <w:b/>
          <w:bCs/>
        </w:rPr>
        <w:t>e</w:t>
      </w:r>
      <w:r w:rsidR="00BB170B" w:rsidRPr="00DD7F93">
        <w:rPr>
          <w:b/>
          <w:bCs/>
        </w:rPr>
        <w:t>mployment</w:t>
      </w:r>
      <w:r w:rsidR="00BB170B" w:rsidRPr="00DD7F93">
        <w:t xml:space="preserve">: </w:t>
      </w:r>
      <w:r w:rsidRPr="00DD7F93">
        <w:t>i</w:t>
      </w:r>
      <w:r w:rsidR="00BB170B" w:rsidRPr="00DD7F93">
        <w:t xml:space="preserve">n </w:t>
      </w:r>
      <w:r w:rsidR="00F81421" w:rsidRPr="00DD7F93">
        <w:t xml:space="preserve">a </w:t>
      </w:r>
      <w:r w:rsidR="00BB170B" w:rsidRPr="00DD7F93">
        <w:t xml:space="preserve">submission dated </w:t>
      </w:r>
      <w:r w:rsidR="00523F63" w:rsidRPr="00DD7F93">
        <w:t>1</w:t>
      </w:r>
      <w:r w:rsidR="00F81421" w:rsidRPr="00DD7F93">
        <w:t>6</w:t>
      </w:r>
      <w:r w:rsidR="00523F63" w:rsidRPr="00DD7F93">
        <w:t xml:space="preserve"> </w:t>
      </w:r>
      <w:r w:rsidR="00BB170B" w:rsidRPr="00DD7F93">
        <w:t xml:space="preserve">November 2025, the notifier introduced a new demand that </w:t>
      </w:r>
      <w:r w:rsidR="00C00607" w:rsidRPr="00DD7F93">
        <w:t>Ansell</w:t>
      </w:r>
      <w:r w:rsidR="00BB170B" w:rsidRPr="00DD7F93">
        <w:t xml:space="preserve"> consider </w:t>
      </w:r>
      <w:r w:rsidR="00C37D7C" w:rsidRPr="00DD7F93">
        <w:t>‘</w:t>
      </w:r>
      <w:r w:rsidR="00BB170B" w:rsidRPr="00DD7F93">
        <w:rPr>
          <w:i/>
          <w:iCs/>
        </w:rPr>
        <w:t>re-employing the victims of this case through its subsidiaries and suppliers in Malaysia</w:t>
      </w:r>
      <w:r w:rsidR="00C37D7C" w:rsidRPr="00DD7F93">
        <w:t>’</w:t>
      </w:r>
      <w:r w:rsidR="00BB170B" w:rsidRPr="00DD7F93">
        <w:t>.</w:t>
      </w:r>
      <w:r w:rsidR="00780705" w:rsidRPr="00DD7F93">
        <w:rPr>
          <w:rStyle w:val="FootnoteReference"/>
          <w:vertAlign w:val="superscript"/>
        </w:rPr>
        <w:footnoteReference w:id="18"/>
      </w:r>
      <w:r w:rsidR="00BB170B" w:rsidRPr="00DD7F93">
        <w:t xml:space="preserve"> </w:t>
      </w:r>
      <w:r w:rsidR="00C00607" w:rsidRPr="00DD7F93">
        <w:t>Ansell</w:t>
      </w:r>
      <w:r w:rsidR="00BB170B" w:rsidRPr="00DD7F93">
        <w:t xml:space="preserve"> noted </w:t>
      </w:r>
      <w:r w:rsidR="00F057CD" w:rsidRPr="00DD7F93">
        <w:t xml:space="preserve">that </w:t>
      </w:r>
      <w:r w:rsidR="00BB170B" w:rsidRPr="00DD7F93">
        <w:t>this was not a responsibility it held under the</w:t>
      </w:r>
      <w:r w:rsidR="00C37D7C" w:rsidRPr="00DD7F93">
        <w:t xml:space="preserve"> OECD</w:t>
      </w:r>
      <w:r w:rsidR="00BB170B" w:rsidRPr="00DD7F93">
        <w:t xml:space="preserve"> Guidelines and that it </w:t>
      </w:r>
      <w:r w:rsidR="00BF6AC9" w:rsidRPr="00DD7F93">
        <w:t>could not</w:t>
      </w:r>
      <w:r w:rsidR="00BB170B" w:rsidRPr="00DD7F93">
        <w:t xml:space="preserve"> employ these workers directly</w:t>
      </w:r>
      <w:r w:rsidR="001878AD" w:rsidRPr="00DD7F93">
        <w:rPr>
          <w:rStyle w:val="FootnoteReference"/>
          <w:vertAlign w:val="superscript"/>
        </w:rPr>
        <w:footnoteReference w:id="19"/>
      </w:r>
    </w:p>
    <w:p w14:paraId="3A9F7E3A" w14:textId="35C16492" w:rsidR="00846290" w:rsidRPr="00DD7F93" w:rsidRDefault="00F057CD" w:rsidP="00572A76">
      <w:pPr>
        <w:pStyle w:val="OutlineNumbered1"/>
        <w:numPr>
          <w:ilvl w:val="1"/>
          <w:numId w:val="12"/>
        </w:numPr>
        <w:spacing w:before="240" w:after="240" w:line="280" w:lineRule="exact"/>
      </w:pPr>
      <w:r w:rsidRPr="00DD7F93">
        <w:rPr>
          <w:b/>
          <w:bCs/>
        </w:rPr>
        <w:t>h</w:t>
      </w:r>
      <w:r w:rsidR="00846290" w:rsidRPr="00DD7F93">
        <w:rPr>
          <w:b/>
          <w:bCs/>
        </w:rPr>
        <w:t xml:space="preserve">uman </w:t>
      </w:r>
      <w:r w:rsidRPr="00DD7F93">
        <w:rPr>
          <w:b/>
          <w:bCs/>
        </w:rPr>
        <w:t>r</w:t>
      </w:r>
      <w:r w:rsidR="00846290" w:rsidRPr="00DD7F93">
        <w:rPr>
          <w:b/>
          <w:bCs/>
        </w:rPr>
        <w:t xml:space="preserve">ights </w:t>
      </w:r>
      <w:r w:rsidRPr="00DD7F93">
        <w:rPr>
          <w:b/>
          <w:bCs/>
        </w:rPr>
        <w:t>d</w:t>
      </w:r>
      <w:r w:rsidR="00846290" w:rsidRPr="00DD7F93">
        <w:rPr>
          <w:b/>
          <w:bCs/>
        </w:rPr>
        <w:t xml:space="preserve">efender </w:t>
      </w:r>
      <w:r w:rsidRPr="00DD7F93">
        <w:rPr>
          <w:b/>
          <w:bCs/>
        </w:rPr>
        <w:t>p</w:t>
      </w:r>
      <w:r w:rsidR="00846290" w:rsidRPr="00DD7F93">
        <w:rPr>
          <w:b/>
          <w:bCs/>
        </w:rPr>
        <w:t>olicy</w:t>
      </w:r>
      <w:r w:rsidR="00846290" w:rsidRPr="00DD7F93">
        <w:t xml:space="preserve">: in </w:t>
      </w:r>
      <w:r w:rsidR="00B14A14" w:rsidRPr="00DD7F93">
        <w:t>a</w:t>
      </w:r>
      <w:r w:rsidR="00846290" w:rsidRPr="00DD7F93">
        <w:t xml:space="preserve"> submission dated 1</w:t>
      </w:r>
      <w:r w:rsidR="00A00504" w:rsidRPr="00DD7F93">
        <w:t>6</w:t>
      </w:r>
      <w:r w:rsidR="00846290" w:rsidRPr="00DD7F93">
        <w:t xml:space="preserve"> November 2025, the notifier added a proposal that </w:t>
      </w:r>
      <w:r w:rsidR="00B400F0" w:rsidRPr="00DD7F93">
        <w:t>Ansell</w:t>
      </w:r>
      <w:r w:rsidR="00846290" w:rsidRPr="00DD7F93">
        <w:t xml:space="preserve"> develop </w:t>
      </w:r>
      <w:r w:rsidR="00F11CE6" w:rsidRPr="00DD7F93">
        <w:t xml:space="preserve">and implement </w:t>
      </w:r>
      <w:r w:rsidR="00846290" w:rsidRPr="00DD7F93">
        <w:t>a ‘</w:t>
      </w:r>
      <w:r w:rsidR="00846290" w:rsidRPr="00DD7F93">
        <w:rPr>
          <w:i/>
          <w:iCs/>
        </w:rPr>
        <w:t>formal policy for the protection and support of human rights defenders</w:t>
      </w:r>
      <w:r w:rsidR="00846290" w:rsidRPr="00DD7F93">
        <w:t>’</w:t>
      </w:r>
      <w:r w:rsidR="00846290" w:rsidRPr="00DD7F93">
        <w:rPr>
          <w:i/>
          <w:iCs/>
        </w:rPr>
        <w:t xml:space="preserve"> </w:t>
      </w:r>
      <w:r w:rsidR="00846290" w:rsidRPr="00DD7F93">
        <w:t>as part of th</w:t>
      </w:r>
      <w:r w:rsidR="00F11CE6" w:rsidRPr="00DD7F93">
        <w:t>is</w:t>
      </w:r>
      <w:r w:rsidR="00846290" w:rsidRPr="00DD7F93">
        <w:t xml:space="preserve"> </w:t>
      </w:r>
      <w:r w:rsidR="00F135C6" w:rsidRPr="00DD7F93">
        <w:t xml:space="preserve">NCP </w:t>
      </w:r>
      <w:r w:rsidR="00846290" w:rsidRPr="00DD7F93">
        <w:t>process</w:t>
      </w:r>
      <w:r w:rsidR="00846290" w:rsidRPr="00DD7F93">
        <w:rPr>
          <w:rStyle w:val="FootnoteReference"/>
          <w:vertAlign w:val="superscript"/>
        </w:rPr>
        <w:footnoteReference w:id="20"/>
      </w:r>
    </w:p>
    <w:p w14:paraId="336CB597" w14:textId="573BF4CD" w:rsidR="004F6D2B" w:rsidRPr="00DD7F93" w:rsidRDefault="00E42B5B" w:rsidP="00572A76">
      <w:pPr>
        <w:pStyle w:val="OutlineNumbered1"/>
        <w:numPr>
          <w:ilvl w:val="1"/>
          <w:numId w:val="12"/>
        </w:numPr>
        <w:spacing w:before="240" w:after="240" w:line="280" w:lineRule="exact"/>
      </w:pPr>
      <w:r w:rsidRPr="00DD7F93">
        <w:rPr>
          <w:b/>
          <w:bCs/>
        </w:rPr>
        <w:t>l</w:t>
      </w:r>
      <w:r w:rsidR="00BB170B" w:rsidRPr="00DD7F93">
        <w:rPr>
          <w:b/>
          <w:bCs/>
        </w:rPr>
        <w:t xml:space="preserve">egal </w:t>
      </w:r>
      <w:r w:rsidRPr="00DD7F93">
        <w:rPr>
          <w:b/>
          <w:bCs/>
        </w:rPr>
        <w:t>c</w:t>
      </w:r>
      <w:r w:rsidR="00BB170B" w:rsidRPr="00DD7F93">
        <w:rPr>
          <w:b/>
          <w:bCs/>
        </w:rPr>
        <w:t>osts</w:t>
      </w:r>
      <w:r w:rsidR="00BB170B" w:rsidRPr="00DD7F93">
        <w:t xml:space="preserve">: </w:t>
      </w:r>
      <w:r w:rsidRPr="00DD7F93">
        <w:t>o</w:t>
      </w:r>
      <w:r w:rsidR="00BB170B" w:rsidRPr="00DD7F93">
        <w:t xml:space="preserve">n 16 December 2025, the notifier introduced a demand for </w:t>
      </w:r>
      <w:r w:rsidR="00B400F0" w:rsidRPr="00DD7F93">
        <w:t>Ansell</w:t>
      </w:r>
      <w:r w:rsidR="00BB170B" w:rsidRPr="00DD7F93">
        <w:t xml:space="preserve"> to </w:t>
      </w:r>
      <w:r w:rsidR="00E97429" w:rsidRPr="00DD7F93">
        <w:t>‘</w:t>
      </w:r>
      <w:r w:rsidR="00BB170B" w:rsidRPr="00DD7F93">
        <w:rPr>
          <w:i/>
          <w:iCs/>
        </w:rPr>
        <w:t>support or contribute to workers legal costs, through a direct and transparent payment</w:t>
      </w:r>
      <w:r w:rsidR="00F01A53" w:rsidRPr="00DD7F93">
        <w:t>’</w:t>
      </w:r>
      <w:r w:rsidR="00BB170B" w:rsidRPr="00DD7F93">
        <w:t xml:space="preserve">, setting a deadline of </w:t>
      </w:r>
      <w:r w:rsidR="00F01A53" w:rsidRPr="00DD7F93">
        <w:t>‘</w:t>
      </w:r>
      <w:r w:rsidR="00BB170B" w:rsidRPr="00DD7F93">
        <w:rPr>
          <w:i/>
          <w:iCs/>
        </w:rPr>
        <w:t>close of business tomorrow</w:t>
      </w:r>
      <w:r w:rsidR="00F01A53" w:rsidRPr="00DD7F93">
        <w:t>’</w:t>
      </w:r>
      <w:r w:rsidR="00BB170B" w:rsidRPr="00DD7F93">
        <w:t>.</w:t>
      </w:r>
      <w:r w:rsidR="00D31A24" w:rsidRPr="00DD7F93">
        <w:rPr>
          <w:rStyle w:val="FootnoteReference"/>
          <w:vertAlign w:val="superscript"/>
        </w:rPr>
        <w:footnoteReference w:id="21"/>
      </w:r>
    </w:p>
    <w:p w14:paraId="0C541E8A" w14:textId="322B4C6B" w:rsidR="00BB170B" w:rsidRPr="00DD7F93" w:rsidRDefault="00B400F0" w:rsidP="00572A76">
      <w:pPr>
        <w:pStyle w:val="OutlineNumbered1"/>
        <w:numPr>
          <w:ilvl w:val="0"/>
          <w:numId w:val="12"/>
        </w:numPr>
        <w:spacing w:before="240" w:after="240" w:line="280" w:lineRule="exact"/>
      </w:pPr>
      <w:r w:rsidRPr="00DD7F93">
        <w:t>Ansell</w:t>
      </w:r>
      <w:r w:rsidR="00B47DC2" w:rsidRPr="00DD7F93">
        <w:t xml:space="preserve"> has noted that the notifier’s approach has involved updated demands being included in responses at late stages of the Initial Assessment </w:t>
      </w:r>
      <w:proofErr w:type="gramStart"/>
      <w:r w:rsidR="00B47DC2" w:rsidRPr="00DD7F93">
        <w:t>process, and</w:t>
      </w:r>
      <w:proofErr w:type="gramEnd"/>
      <w:r w:rsidR="00B47DC2" w:rsidRPr="00DD7F93">
        <w:t xml:space="preserve"> has requested clarity on which workers were being represented </w:t>
      </w:r>
      <w:r w:rsidR="00BB170B" w:rsidRPr="00DD7F93">
        <w:t>and what specific outcomes were being sought, given that the primary remediation (fee repayment) was nearing completion.</w:t>
      </w:r>
      <w:r w:rsidR="00AB18EE" w:rsidRPr="00DD7F93">
        <w:rPr>
          <w:rStyle w:val="FootnoteReference"/>
          <w:vertAlign w:val="superscript"/>
        </w:rPr>
        <w:footnoteReference w:id="22"/>
      </w:r>
      <w:r w:rsidR="00BB170B" w:rsidRPr="00DD7F93">
        <w:t xml:space="preserve"> </w:t>
      </w:r>
    </w:p>
    <w:p w14:paraId="37324D96" w14:textId="1521B4FB" w:rsidR="004F6D2B" w:rsidRPr="00DD7F93" w:rsidRDefault="00337256" w:rsidP="004F6D2B">
      <w:pPr>
        <w:pStyle w:val="Heading2"/>
      </w:pPr>
      <w:bookmarkStart w:id="22" w:name="_Toc219475236"/>
      <w:bookmarkStart w:id="23" w:name="_Toc224747242"/>
      <w:r w:rsidRPr="00DD7F93">
        <w:t>Enterprise</w:t>
      </w:r>
      <w:r w:rsidR="00B400F0" w:rsidRPr="00DD7F93">
        <w:t>’s</w:t>
      </w:r>
      <w:r w:rsidRPr="00DD7F93">
        <w:t xml:space="preserve"> response</w:t>
      </w:r>
      <w:bookmarkEnd w:id="20"/>
      <w:r w:rsidR="00BD4F67" w:rsidRPr="00DD7F93">
        <w:t xml:space="preserve"> </w:t>
      </w:r>
      <w:r w:rsidR="00BB170B" w:rsidRPr="00DD7F93">
        <w:t xml:space="preserve">to </w:t>
      </w:r>
      <w:r w:rsidR="00B400F0" w:rsidRPr="00DD7F93">
        <w:t xml:space="preserve">the </w:t>
      </w:r>
      <w:r w:rsidR="00BB170B" w:rsidRPr="00DD7F93">
        <w:t>allegations</w:t>
      </w:r>
      <w:bookmarkStart w:id="24" w:name="_Toc116382011"/>
      <w:bookmarkStart w:id="25" w:name="_Toc124517821"/>
      <w:bookmarkEnd w:id="22"/>
      <w:bookmarkEnd w:id="23"/>
    </w:p>
    <w:p w14:paraId="096A066E" w14:textId="6D10E8A7" w:rsidR="004F6D2B" w:rsidRPr="00DD7F93" w:rsidRDefault="004F6D2B" w:rsidP="00572A76">
      <w:pPr>
        <w:pStyle w:val="OutlineNumbered1"/>
        <w:numPr>
          <w:ilvl w:val="0"/>
          <w:numId w:val="12"/>
        </w:numPr>
        <w:spacing w:after="240" w:line="280" w:lineRule="exact"/>
      </w:pPr>
      <w:r w:rsidRPr="00DD7F93">
        <w:t xml:space="preserve">In its Preliminary Response dated 19 October 2025, </w:t>
      </w:r>
      <w:r w:rsidR="00B400F0" w:rsidRPr="00DD7F93">
        <w:t>Ansell</w:t>
      </w:r>
      <w:r w:rsidRPr="00DD7F93">
        <w:t xml:space="preserve"> stated that upon being notified of the allegations in March 2025</w:t>
      </w:r>
      <w:r w:rsidR="0054234A" w:rsidRPr="00DD7F93">
        <w:t xml:space="preserve"> by the notifier</w:t>
      </w:r>
      <w:r w:rsidRPr="00DD7F93">
        <w:t xml:space="preserve">, it </w:t>
      </w:r>
      <w:r w:rsidR="000E5A9D" w:rsidRPr="00DD7F93">
        <w:t>‘</w:t>
      </w:r>
      <w:r w:rsidRPr="00DD7F93">
        <w:rPr>
          <w:i/>
          <w:iCs/>
        </w:rPr>
        <w:t xml:space="preserve">acted swiftly to investigate the issues and engage with </w:t>
      </w:r>
      <w:proofErr w:type="spellStart"/>
      <w:r w:rsidR="008D5437" w:rsidRPr="00DD7F93">
        <w:rPr>
          <w:i/>
          <w:iCs/>
        </w:rPr>
        <w:t>MediCeram</w:t>
      </w:r>
      <w:proofErr w:type="spellEnd"/>
      <w:r w:rsidR="008D5437" w:rsidRPr="00DD7F93">
        <w:t xml:space="preserve">’ </w:t>
      </w:r>
      <w:r w:rsidRPr="00DD7F93">
        <w:t xml:space="preserve">to encourage the supplier to </w:t>
      </w:r>
      <w:r w:rsidR="003C7C18" w:rsidRPr="00DD7F93">
        <w:t>‘</w:t>
      </w:r>
      <w:r w:rsidRPr="00DD7F93">
        <w:rPr>
          <w:i/>
          <w:iCs/>
        </w:rPr>
        <w:t>mitigate and remediate the harm</w:t>
      </w:r>
      <w:r w:rsidR="003C7C18" w:rsidRPr="00DD7F93">
        <w:t>’</w:t>
      </w:r>
      <w:r w:rsidRPr="00DD7F93">
        <w:t>.</w:t>
      </w:r>
      <w:r w:rsidR="009A15B9" w:rsidRPr="00DD7F93">
        <w:rPr>
          <w:rStyle w:val="FootnoteReference"/>
          <w:vertAlign w:val="superscript"/>
        </w:rPr>
        <w:footnoteReference w:id="23"/>
      </w:r>
      <w:r w:rsidRPr="00DD7F93">
        <w:t xml:space="preserve"> </w:t>
      </w:r>
      <w:r w:rsidR="00B400F0" w:rsidRPr="00DD7F93">
        <w:t>Ansell</w:t>
      </w:r>
      <w:r w:rsidR="007A1A38" w:rsidRPr="00DD7F93">
        <w:t xml:space="preserve">, recognised that it </w:t>
      </w:r>
      <w:r w:rsidR="004D7859" w:rsidRPr="00DD7F93">
        <w:t>may be</w:t>
      </w:r>
      <w:r w:rsidR="007A1A38" w:rsidRPr="00DD7F93">
        <w:t xml:space="preserve"> </w:t>
      </w:r>
      <w:r w:rsidR="004D7859" w:rsidRPr="00DD7F93">
        <w:t>‘</w:t>
      </w:r>
      <w:r w:rsidR="007A1A38" w:rsidRPr="00DD7F93">
        <w:t>directly linked</w:t>
      </w:r>
      <w:r w:rsidR="004D7859" w:rsidRPr="00DD7F93">
        <w:t>’</w:t>
      </w:r>
      <w:r w:rsidR="007A1A38" w:rsidRPr="00DD7F93">
        <w:rPr>
          <w:i/>
          <w:iCs/>
        </w:rPr>
        <w:t xml:space="preserve"> </w:t>
      </w:r>
      <w:r w:rsidR="007A1A38" w:rsidRPr="00DD7F93">
        <w:t xml:space="preserve">to the activities of </w:t>
      </w:r>
      <w:proofErr w:type="spellStart"/>
      <w:r w:rsidR="007A1A38" w:rsidRPr="00DD7F93">
        <w:t>Medi</w:t>
      </w:r>
      <w:r w:rsidR="008D5437" w:rsidRPr="00DD7F93">
        <w:t>C</w:t>
      </w:r>
      <w:r w:rsidR="007A1A38" w:rsidRPr="00DD7F93">
        <w:t>eram</w:t>
      </w:r>
      <w:proofErr w:type="spellEnd"/>
      <w:r w:rsidR="007A1A38" w:rsidRPr="00DD7F93">
        <w:t xml:space="preserve">, and </w:t>
      </w:r>
      <w:r w:rsidRPr="00DD7F93">
        <w:t xml:space="preserve">emphasised that its strategy was to exercise leverage rather than immediately disengage, </w:t>
      </w:r>
      <w:r w:rsidR="00CD219C" w:rsidRPr="00DD7F93">
        <w:t xml:space="preserve">stating </w:t>
      </w:r>
      <w:r w:rsidRPr="00DD7F93">
        <w:t xml:space="preserve">that </w:t>
      </w:r>
      <w:r w:rsidR="00846C22" w:rsidRPr="00DD7F93">
        <w:t>it</w:t>
      </w:r>
      <w:r w:rsidR="00DD13E2" w:rsidRPr="00DD7F93">
        <w:t xml:space="preserve"> ‘</w:t>
      </w:r>
      <w:r w:rsidRPr="00DD7F93">
        <w:rPr>
          <w:i/>
          <w:iCs/>
        </w:rPr>
        <w:t>seek</w:t>
      </w:r>
      <w:r w:rsidR="00DD13E2" w:rsidRPr="00DD7F93">
        <w:t>[s]</w:t>
      </w:r>
      <w:r w:rsidRPr="00DD7F93">
        <w:rPr>
          <w:i/>
          <w:iCs/>
        </w:rPr>
        <w:t xml:space="preserve"> to work constructively with impacted suppliers to address concerns; it is only if </w:t>
      </w:r>
      <w:r w:rsidR="007B12F7" w:rsidRPr="00DD7F93">
        <w:t>[Ansell]</w:t>
      </w:r>
      <w:r w:rsidRPr="00DD7F93">
        <w:rPr>
          <w:i/>
          <w:iCs/>
        </w:rPr>
        <w:t xml:space="preserve"> cannot see any meaningful commitment to improvement that </w:t>
      </w:r>
      <w:r w:rsidR="007B12F7" w:rsidRPr="00DD7F93">
        <w:t>[it]</w:t>
      </w:r>
      <w:r w:rsidRPr="00DD7F93">
        <w:rPr>
          <w:i/>
          <w:iCs/>
        </w:rPr>
        <w:t xml:space="preserve"> will consider terminating the relationship</w:t>
      </w:r>
      <w:r w:rsidR="007B12F7" w:rsidRPr="00DD7F93">
        <w:t>’</w:t>
      </w:r>
      <w:r w:rsidRPr="00DD7F93">
        <w:t>.</w:t>
      </w:r>
      <w:r w:rsidR="009A15B9" w:rsidRPr="00DD7F93">
        <w:rPr>
          <w:rStyle w:val="FootnoteReference"/>
          <w:vertAlign w:val="superscript"/>
        </w:rPr>
        <w:footnoteReference w:id="24"/>
      </w:r>
    </w:p>
    <w:p w14:paraId="438564A1" w14:textId="47ADD7A8" w:rsidR="004F6D2B" w:rsidRPr="00DD7F93" w:rsidRDefault="004F6D2B" w:rsidP="00572A76">
      <w:pPr>
        <w:pStyle w:val="OutlineNumbered1"/>
        <w:numPr>
          <w:ilvl w:val="0"/>
          <w:numId w:val="12"/>
        </w:numPr>
        <w:spacing w:before="240" w:after="240" w:line="280" w:lineRule="exact"/>
      </w:pPr>
      <w:r w:rsidRPr="00DD7F93">
        <w:t xml:space="preserve">Regarding specific remediation measures, </w:t>
      </w:r>
      <w:r w:rsidR="002222C9" w:rsidRPr="00DD7F93">
        <w:t>Ansell</w:t>
      </w:r>
      <w:r w:rsidRPr="00DD7F93">
        <w:t xml:space="preserve"> submitted that it provided financial support to </w:t>
      </w:r>
      <w:proofErr w:type="spellStart"/>
      <w:r w:rsidR="008D5437" w:rsidRPr="00DD7F93">
        <w:t>MediCeram</w:t>
      </w:r>
      <w:proofErr w:type="spellEnd"/>
      <w:r w:rsidR="008D5437" w:rsidRPr="00DD7F93">
        <w:t xml:space="preserve"> </w:t>
      </w:r>
      <w:r w:rsidR="00497DF1" w:rsidRPr="00DD7F93">
        <w:t xml:space="preserve">to </w:t>
      </w:r>
      <w:r w:rsidR="00AE4D5E" w:rsidRPr="00DD7F93">
        <w:t>help</w:t>
      </w:r>
      <w:r w:rsidR="001538C4">
        <w:t xml:space="preserve"> </w:t>
      </w:r>
      <w:r w:rsidR="00731F29">
        <w:t xml:space="preserve">facilitate </w:t>
      </w:r>
      <w:r w:rsidR="001538C4">
        <w:t>its</w:t>
      </w:r>
      <w:r w:rsidR="00B165DD">
        <w:t xml:space="preserve"> </w:t>
      </w:r>
      <w:r w:rsidR="005D1CF9" w:rsidRPr="00DD7F93">
        <w:t>remediat</w:t>
      </w:r>
      <w:r w:rsidR="000C2BD4">
        <w:t>ion</w:t>
      </w:r>
      <w:r w:rsidR="005D1CF9" w:rsidRPr="00DD7F93">
        <w:t xml:space="preserve"> </w:t>
      </w:r>
      <w:r w:rsidR="000C2BD4">
        <w:t xml:space="preserve">of </w:t>
      </w:r>
      <w:r w:rsidR="00532AE2" w:rsidRPr="00DD7F93">
        <w:t xml:space="preserve">the </w:t>
      </w:r>
      <w:r w:rsidR="00B92CAE" w:rsidRPr="00DD7F93">
        <w:t xml:space="preserve">identified </w:t>
      </w:r>
      <w:r w:rsidR="005D1CF9" w:rsidRPr="00DD7F93">
        <w:t>harm</w:t>
      </w:r>
      <w:r w:rsidR="00B92CAE" w:rsidRPr="00DD7F93">
        <w:t>s</w:t>
      </w:r>
      <w:r w:rsidR="005D1CF9" w:rsidRPr="00DD7F93">
        <w:t xml:space="preserve"> and</w:t>
      </w:r>
      <w:r w:rsidR="00AE4D5E" w:rsidRPr="00DD7F93">
        <w:t xml:space="preserve"> </w:t>
      </w:r>
      <w:r w:rsidR="00686443">
        <w:t xml:space="preserve">to </w:t>
      </w:r>
      <w:r w:rsidR="00E70FAA">
        <w:t>put</w:t>
      </w:r>
      <w:r w:rsidR="00E922F9">
        <w:t xml:space="preserve"> it in a position </w:t>
      </w:r>
      <w:r w:rsidR="0052255C">
        <w:t>to</w:t>
      </w:r>
      <w:r w:rsidR="00E922F9">
        <w:t xml:space="preserve"> make </w:t>
      </w:r>
      <w:r w:rsidRPr="00DD7F93">
        <w:t>re</w:t>
      </w:r>
      <w:r w:rsidR="00F12FA9">
        <w:t>imbursements to</w:t>
      </w:r>
      <w:r w:rsidRPr="00DD7F93">
        <w:t xml:space="preserve"> workers</w:t>
      </w:r>
      <w:r w:rsidR="000C2BD4">
        <w:t>. This support</w:t>
      </w:r>
      <w:r w:rsidRPr="00DD7F93">
        <w:t xml:space="preserve"> includ</w:t>
      </w:r>
      <w:r w:rsidR="000C2BD4">
        <w:t>ed</w:t>
      </w:r>
      <w:r w:rsidRPr="00DD7F93">
        <w:t xml:space="preserve"> </w:t>
      </w:r>
      <w:r w:rsidR="007B12F7" w:rsidRPr="00DD7F93">
        <w:t>an</w:t>
      </w:r>
      <w:r w:rsidRPr="00DD7F93">
        <w:t xml:space="preserve"> </w:t>
      </w:r>
      <w:r w:rsidR="007B12F7" w:rsidRPr="00DD7F93">
        <w:t>‘</w:t>
      </w:r>
      <w:r w:rsidRPr="00DD7F93">
        <w:rPr>
          <w:i/>
          <w:iCs/>
        </w:rPr>
        <w:t>advance payment for 12</w:t>
      </w:r>
      <w:r w:rsidR="007B12F7" w:rsidRPr="00DD7F93">
        <w:rPr>
          <w:i/>
          <w:iCs/>
        </w:rPr>
        <w:t> </w:t>
      </w:r>
      <w:r w:rsidRPr="00DD7F93">
        <w:rPr>
          <w:i/>
          <w:iCs/>
        </w:rPr>
        <w:t>months</w:t>
      </w:r>
      <w:r w:rsidR="007B12F7" w:rsidRPr="00DD7F93">
        <w:rPr>
          <w:i/>
          <w:iCs/>
        </w:rPr>
        <w:t>’</w:t>
      </w:r>
      <w:r w:rsidRPr="00DD7F93">
        <w:rPr>
          <w:i/>
          <w:iCs/>
        </w:rPr>
        <w:t xml:space="preserve"> supply of goods</w:t>
      </w:r>
      <w:r w:rsidR="007B12F7" w:rsidRPr="00DD7F93">
        <w:t>’</w:t>
      </w:r>
      <w:r w:rsidRPr="00DD7F93">
        <w:t xml:space="preserve"> and </w:t>
      </w:r>
      <w:r w:rsidR="00D117F8">
        <w:t xml:space="preserve">an </w:t>
      </w:r>
      <w:r w:rsidRPr="00DD7F93">
        <w:t>agree</w:t>
      </w:r>
      <w:r w:rsidR="00D117F8">
        <w:t>ment</w:t>
      </w:r>
      <w:r w:rsidRPr="00DD7F93">
        <w:t xml:space="preserve"> to </w:t>
      </w:r>
      <w:r w:rsidR="005F6535">
        <w:t xml:space="preserve">pay </w:t>
      </w:r>
      <w:r w:rsidR="00E17586" w:rsidRPr="00DD7F93">
        <w:t>‘</w:t>
      </w:r>
      <w:r w:rsidRPr="00DD7F93">
        <w:rPr>
          <w:i/>
          <w:iCs/>
        </w:rPr>
        <w:t>cash on delivery</w:t>
      </w:r>
      <w:r w:rsidR="00E17586" w:rsidRPr="00DD7F93">
        <w:rPr>
          <w:i/>
          <w:iCs/>
        </w:rPr>
        <w:t xml:space="preserve"> …</w:t>
      </w:r>
      <w:r w:rsidRPr="00DD7F93">
        <w:rPr>
          <w:i/>
          <w:iCs/>
        </w:rPr>
        <w:t xml:space="preserve"> to support </w:t>
      </w:r>
      <w:proofErr w:type="spellStart"/>
      <w:r w:rsidR="008D5437" w:rsidRPr="00DD7F93">
        <w:rPr>
          <w:i/>
          <w:iCs/>
        </w:rPr>
        <w:t>MediCeram’s</w:t>
      </w:r>
      <w:proofErr w:type="spellEnd"/>
      <w:r w:rsidR="008D5437" w:rsidRPr="00DD7F93">
        <w:rPr>
          <w:i/>
          <w:iCs/>
        </w:rPr>
        <w:t xml:space="preserve"> </w:t>
      </w:r>
      <w:r w:rsidRPr="00DD7F93">
        <w:rPr>
          <w:i/>
          <w:iCs/>
        </w:rPr>
        <w:t>cash flow and remediation actions</w:t>
      </w:r>
      <w:r w:rsidR="00E17586" w:rsidRPr="00DD7F93">
        <w:t>’</w:t>
      </w:r>
      <w:r w:rsidRPr="00DD7F93">
        <w:t>.</w:t>
      </w:r>
      <w:r w:rsidR="009A15B9" w:rsidRPr="00DD7F93">
        <w:rPr>
          <w:rStyle w:val="FootnoteReference"/>
          <w:vertAlign w:val="superscript"/>
        </w:rPr>
        <w:footnoteReference w:id="25"/>
      </w:r>
      <w:r w:rsidRPr="00DD7F93">
        <w:t xml:space="preserve"> </w:t>
      </w:r>
      <w:r w:rsidR="002222C9" w:rsidRPr="00DD7F93">
        <w:t>Ansell</w:t>
      </w:r>
      <w:r w:rsidRPr="00DD7F93">
        <w:t xml:space="preserve"> </w:t>
      </w:r>
      <w:r w:rsidR="00437E46">
        <w:t xml:space="preserve">also </w:t>
      </w:r>
      <w:r w:rsidRPr="00DD7F93">
        <w:t>confirmed that the</w:t>
      </w:r>
      <w:r w:rsidR="00437E46">
        <w:t xml:space="preserve"> efforts of the Responsible Business </w:t>
      </w:r>
      <w:r w:rsidR="00BB24D6">
        <w:t>Alliance and the Responsible Glove Alliance</w:t>
      </w:r>
      <w:r w:rsidRPr="00DD7F93">
        <w:t xml:space="preserve"> resulted in a repayment plan, </w:t>
      </w:r>
      <w:r w:rsidR="00BA5DAF">
        <w:t xml:space="preserve">followed by </w:t>
      </w:r>
      <w:r w:rsidR="001170D9" w:rsidRPr="00DD7F93">
        <w:t>‘</w:t>
      </w:r>
      <w:r w:rsidRPr="00DD7F93">
        <w:rPr>
          <w:i/>
          <w:iCs/>
        </w:rPr>
        <w:t xml:space="preserve">a further agreement </w:t>
      </w:r>
      <w:r w:rsidR="00376369" w:rsidRPr="00BA5DAF">
        <w:t>[on 2 October 2025]</w:t>
      </w:r>
      <w:r w:rsidR="001170D9" w:rsidRPr="00DD7F93">
        <w:rPr>
          <w:i/>
          <w:iCs/>
        </w:rPr>
        <w:t xml:space="preserve"> …</w:t>
      </w:r>
      <w:r w:rsidRPr="00DD7F93">
        <w:rPr>
          <w:i/>
          <w:iCs/>
        </w:rPr>
        <w:t xml:space="preserve"> in which </w:t>
      </w:r>
      <w:proofErr w:type="spellStart"/>
      <w:r w:rsidR="008D5437" w:rsidRPr="00DD7F93">
        <w:rPr>
          <w:i/>
          <w:iCs/>
        </w:rPr>
        <w:t>MediCeram</w:t>
      </w:r>
      <w:proofErr w:type="spellEnd"/>
      <w:r w:rsidR="008D5437" w:rsidRPr="00DD7F93">
        <w:rPr>
          <w:i/>
          <w:iCs/>
        </w:rPr>
        <w:t xml:space="preserve"> </w:t>
      </w:r>
      <w:r w:rsidRPr="00DD7F93">
        <w:rPr>
          <w:i/>
          <w:iCs/>
        </w:rPr>
        <w:t>committed to paying all remaining recruitment fee instalments by 20</w:t>
      </w:r>
      <w:r w:rsidR="00BE646D" w:rsidRPr="00DD7F93">
        <w:rPr>
          <w:i/>
          <w:iCs/>
        </w:rPr>
        <w:t> </w:t>
      </w:r>
      <w:r w:rsidRPr="00DD7F93">
        <w:rPr>
          <w:i/>
          <w:iCs/>
        </w:rPr>
        <w:t>October</w:t>
      </w:r>
      <w:r w:rsidR="00BE646D" w:rsidRPr="00DD7F93">
        <w:rPr>
          <w:i/>
          <w:iCs/>
        </w:rPr>
        <w:t> </w:t>
      </w:r>
      <w:r w:rsidRPr="00DD7F93">
        <w:rPr>
          <w:i/>
          <w:iCs/>
        </w:rPr>
        <w:t>2025, three months earlier than the initial</w:t>
      </w:r>
      <w:r w:rsidR="00455168">
        <w:rPr>
          <w:i/>
          <w:iCs/>
        </w:rPr>
        <w:t xml:space="preserve"> </w:t>
      </w:r>
      <w:r w:rsidR="00455168" w:rsidRPr="00D971FD">
        <w:t>[plan]</w:t>
      </w:r>
      <w:r w:rsidR="001170D9" w:rsidRPr="00DD7F93">
        <w:t>’</w:t>
      </w:r>
      <w:r w:rsidRPr="00DD7F93">
        <w:t>.</w:t>
      </w:r>
      <w:r w:rsidR="009A15B9" w:rsidRPr="00DD7F93">
        <w:rPr>
          <w:rStyle w:val="FootnoteReference"/>
          <w:vertAlign w:val="superscript"/>
        </w:rPr>
        <w:footnoteReference w:id="26"/>
      </w:r>
    </w:p>
    <w:p w14:paraId="5BF545A7" w14:textId="717B1F00" w:rsidR="007A1A38" w:rsidRPr="00DD7F93" w:rsidRDefault="00127EC4" w:rsidP="00572A76">
      <w:pPr>
        <w:pStyle w:val="OutlineNumbered1"/>
        <w:numPr>
          <w:ilvl w:val="0"/>
          <w:numId w:val="12"/>
        </w:numPr>
        <w:spacing w:before="240" w:after="240" w:line="280" w:lineRule="exact"/>
      </w:pPr>
      <w:r>
        <w:t xml:space="preserve">In addition, </w:t>
      </w:r>
      <w:r w:rsidR="007A1A38" w:rsidRPr="00DD7F93">
        <w:t xml:space="preserve">Ansell advised that its approach </w:t>
      </w:r>
      <w:r w:rsidR="00A477B5">
        <w:t xml:space="preserve">to engaging </w:t>
      </w:r>
      <w:r w:rsidR="007A1A38" w:rsidRPr="00DD7F93">
        <w:t xml:space="preserve">with </w:t>
      </w:r>
      <w:proofErr w:type="spellStart"/>
      <w:r w:rsidR="008D5437" w:rsidRPr="00DD7F93">
        <w:t>MediCeram</w:t>
      </w:r>
      <w:proofErr w:type="spellEnd"/>
      <w:r w:rsidR="008D5437" w:rsidRPr="00DD7F93">
        <w:t xml:space="preserve"> </w:t>
      </w:r>
      <w:r w:rsidR="0094026B">
        <w:t>subsequently</w:t>
      </w:r>
      <w:r w:rsidR="0094026B" w:rsidRPr="00DD7F93">
        <w:t xml:space="preserve"> </w:t>
      </w:r>
      <w:r w:rsidR="007A1A38" w:rsidRPr="00DD7F93">
        <w:t xml:space="preserve">evolved due to </w:t>
      </w:r>
      <w:proofErr w:type="spellStart"/>
      <w:r w:rsidR="004570EC" w:rsidRPr="00493811">
        <w:t>MediCeram</w:t>
      </w:r>
      <w:r w:rsidR="004570EC">
        <w:t>’s</w:t>
      </w:r>
      <w:proofErr w:type="spellEnd"/>
      <w:r w:rsidR="004570EC">
        <w:t xml:space="preserve"> </w:t>
      </w:r>
      <w:r w:rsidR="00361624">
        <w:t xml:space="preserve">termination </w:t>
      </w:r>
      <w:r w:rsidR="00730389">
        <w:t xml:space="preserve">of </w:t>
      </w:r>
      <w:r w:rsidR="004570EC">
        <w:t>its</w:t>
      </w:r>
      <w:r w:rsidR="00E25030">
        <w:t xml:space="preserve"> </w:t>
      </w:r>
      <w:r w:rsidR="00730389">
        <w:t xml:space="preserve">workers </w:t>
      </w:r>
      <w:r w:rsidR="00373F2C">
        <w:t xml:space="preserve">and its </w:t>
      </w:r>
      <w:r w:rsidR="00E25030">
        <w:t>dealings</w:t>
      </w:r>
      <w:r w:rsidR="00373F2C">
        <w:t xml:space="preserve"> with Ansell </w:t>
      </w:r>
      <w:r w:rsidR="00FF5CF8">
        <w:t>on</w:t>
      </w:r>
      <w:r w:rsidR="00DB024C">
        <w:t xml:space="preserve"> this</w:t>
      </w:r>
      <w:r w:rsidR="00373F2C">
        <w:t xml:space="preserve"> </w:t>
      </w:r>
      <w:r w:rsidR="00EA7B27">
        <w:t>issue</w:t>
      </w:r>
      <w:r w:rsidR="007A1A38" w:rsidRPr="00DD7F93">
        <w:t xml:space="preserve">, stating that on </w:t>
      </w:r>
      <w:r w:rsidR="00085C18" w:rsidRPr="005E0799">
        <w:t>4</w:t>
      </w:r>
      <w:r w:rsidR="007A1A38" w:rsidRPr="005E0799">
        <w:t xml:space="preserve"> November 2025, </w:t>
      </w:r>
      <w:r w:rsidR="005E0799" w:rsidRPr="005E0799">
        <w:t>‘</w:t>
      </w:r>
      <w:r w:rsidR="007A1A38" w:rsidRPr="00DD7F93">
        <w:rPr>
          <w:i/>
          <w:iCs/>
        </w:rPr>
        <w:t xml:space="preserve">Ansell wrote to </w:t>
      </w:r>
      <w:proofErr w:type="spellStart"/>
      <w:r w:rsidR="008D5437" w:rsidRPr="00DD7F93">
        <w:rPr>
          <w:i/>
          <w:iCs/>
        </w:rPr>
        <w:t>MediCeram</w:t>
      </w:r>
      <w:proofErr w:type="spellEnd"/>
      <w:r w:rsidR="008D5437" w:rsidRPr="00DD7F93">
        <w:rPr>
          <w:i/>
          <w:iCs/>
        </w:rPr>
        <w:t xml:space="preserve"> </w:t>
      </w:r>
      <w:r w:rsidR="007A1A38" w:rsidRPr="00DD7F93">
        <w:rPr>
          <w:i/>
          <w:iCs/>
        </w:rPr>
        <w:t xml:space="preserve">to inform the company that </w:t>
      </w:r>
      <w:r w:rsidR="00142AFB">
        <w:rPr>
          <w:i/>
          <w:iCs/>
        </w:rPr>
        <w:t>Ansell</w:t>
      </w:r>
      <w:r w:rsidR="007A1A38" w:rsidRPr="00DD7F93">
        <w:rPr>
          <w:i/>
          <w:iCs/>
        </w:rPr>
        <w:t xml:space="preserve"> was suspending its relationship given ongoing concerns</w:t>
      </w:r>
      <w:r w:rsidR="007A1A38" w:rsidRPr="00DD7F93">
        <w:t xml:space="preserve">’, and </w:t>
      </w:r>
      <w:r w:rsidR="007A1A38" w:rsidRPr="000C1D7A">
        <w:t xml:space="preserve">that </w:t>
      </w:r>
      <w:r w:rsidR="00F71137">
        <w:t>it</w:t>
      </w:r>
      <w:r w:rsidR="007A1A38" w:rsidRPr="000C1D7A">
        <w:t xml:space="preserve"> </w:t>
      </w:r>
      <w:r w:rsidR="00F71137">
        <w:t>‘</w:t>
      </w:r>
      <w:r w:rsidR="007A1A38" w:rsidRPr="00644B07">
        <w:rPr>
          <w:i/>
          <w:iCs/>
        </w:rPr>
        <w:t>would</w:t>
      </w:r>
      <w:r w:rsidR="007A1A38" w:rsidRPr="000C1D7A">
        <w:t xml:space="preserve"> </w:t>
      </w:r>
      <w:r w:rsidR="007A1A38" w:rsidRPr="00644B07">
        <w:rPr>
          <w:i/>
          <w:iCs/>
        </w:rPr>
        <w:t>need to</w:t>
      </w:r>
      <w:r w:rsidR="007A1A38" w:rsidRPr="00DD7F93">
        <w:t xml:space="preserve"> </w:t>
      </w:r>
      <w:r w:rsidR="007A1A38" w:rsidRPr="00DD7F93">
        <w:rPr>
          <w:i/>
          <w:iCs/>
        </w:rPr>
        <w:t>demonstrate that it had appropriately addressed these concerns in order to be reinstated as a supplier</w:t>
      </w:r>
      <w:r w:rsidR="007A1A38" w:rsidRPr="00DD7F93">
        <w:t>’</w:t>
      </w:r>
      <w:r w:rsidR="002B35C1">
        <w:t xml:space="preserve"> to Ansell</w:t>
      </w:r>
      <w:r w:rsidR="007A1A38" w:rsidRPr="00DD7F93">
        <w:t>.</w:t>
      </w:r>
      <w:r w:rsidR="007A1A38" w:rsidRPr="00DD7F93">
        <w:rPr>
          <w:rStyle w:val="FootnoteReference"/>
          <w:vertAlign w:val="superscript"/>
        </w:rPr>
        <w:footnoteReference w:id="27"/>
      </w:r>
    </w:p>
    <w:p w14:paraId="6E10FBA2" w14:textId="1DB4DC88" w:rsidR="007A1A38" w:rsidRPr="00DD7F93" w:rsidRDefault="004F6D2B" w:rsidP="00572A76">
      <w:pPr>
        <w:pStyle w:val="OutlineNumbered1"/>
        <w:numPr>
          <w:ilvl w:val="0"/>
          <w:numId w:val="12"/>
        </w:numPr>
        <w:spacing w:before="240" w:after="240" w:line="280" w:lineRule="exact"/>
      </w:pPr>
      <w:r w:rsidRPr="00DD7F93">
        <w:t xml:space="preserve">In its </w:t>
      </w:r>
      <w:r w:rsidR="00692746" w:rsidRPr="00DD7F93">
        <w:t>Further</w:t>
      </w:r>
      <w:r w:rsidRPr="00DD7F93">
        <w:t xml:space="preserve"> Preliminary Submission dated 4 December 2025, </w:t>
      </w:r>
      <w:r w:rsidR="002222C9" w:rsidRPr="00DD7F93">
        <w:t>Ansell</w:t>
      </w:r>
      <w:r w:rsidRPr="00DD7F93">
        <w:t xml:space="preserve"> addressed systemic improvements</w:t>
      </w:r>
      <w:r w:rsidR="00305725" w:rsidRPr="00DD7F93">
        <w:t xml:space="preserve"> sought by the notifier</w:t>
      </w:r>
      <w:r w:rsidRPr="00DD7F93">
        <w:t xml:space="preserve">, stating </w:t>
      </w:r>
      <w:r w:rsidR="001F22AE" w:rsidRPr="00DD7F93">
        <w:t>that</w:t>
      </w:r>
      <w:r w:rsidRPr="00DD7F93">
        <w:t xml:space="preserve"> it is </w:t>
      </w:r>
      <w:r w:rsidR="00364DEF" w:rsidRPr="00DD7F93">
        <w:t>‘</w:t>
      </w:r>
      <w:r w:rsidRPr="00DD7F93">
        <w:rPr>
          <w:i/>
          <w:iCs/>
        </w:rPr>
        <w:t xml:space="preserve">committed to engaging an expert third party to undertake a comprehensive review of </w:t>
      </w:r>
      <w:r w:rsidR="00173DD8" w:rsidRPr="00DD7F93">
        <w:rPr>
          <w:i/>
          <w:iCs/>
        </w:rPr>
        <w:t xml:space="preserve">its </w:t>
      </w:r>
      <w:r w:rsidRPr="00DD7F93">
        <w:rPr>
          <w:i/>
          <w:iCs/>
        </w:rPr>
        <w:t>supply chain due diligence approach</w:t>
      </w:r>
      <w:r w:rsidR="00364DEF" w:rsidRPr="00DD7F93">
        <w:t>’</w:t>
      </w:r>
      <w:r w:rsidRPr="00DD7F93">
        <w:t>.</w:t>
      </w:r>
      <w:r w:rsidR="009A15B9" w:rsidRPr="00DD7F93">
        <w:rPr>
          <w:rStyle w:val="FootnoteReference"/>
          <w:vertAlign w:val="superscript"/>
        </w:rPr>
        <w:footnoteReference w:id="28"/>
      </w:r>
      <w:r w:rsidRPr="00DD7F93">
        <w:t xml:space="preserve"> </w:t>
      </w:r>
      <w:r w:rsidR="007A1A38" w:rsidRPr="00DD7F93">
        <w:t xml:space="preserve">Ansell acknowledged that </w:t>
      </w:r>
      <w:proofErr w:type="spellStart"/>
      <w:r w:rsidR="007A1A38" w:rsidRPr="00DD7F93">
        <w:t>Medi</w:t>
      </w:r>
      <w:r w:rsidR="008D5437" w:rsidRPr="00DD7F93">
        <w:t>C</w:t>
      </w:r>
      <w:r w:rsidR="007A1A38" w:rsidRPr="00DD7F93">
        <w:t>eram</w:t>
      </w:r>
      <w:proofErr w:type="spellEnd"/>
      <w:r w:rsidR="007A1A38" w:rsidRPr="00DD7F93">
        <w:t xml:space="preserve"> had previously fallen outside the scope of its internal Supplier Management Framework because </w:t>
      </w:r>
      <w:proofErr w:type="spellStart"/>
      <w:r w:rsidR="007A1A38" w:rsidRPr="00DD7F93">
        <w:t>Medi</w:t>
      </w:r>
      <w:r w:rsidR="008D5437" w:rsidRPr="00DD7F93">
        <w:t>C</w:t>
      </w:r>
      <w:r w:rsidR="007A1A38" w:rsidRPr="00DD7F93">
        <w:t>eram</w:t>
      </w:r>
      <w:proofErr w:type="spellEnd"/>
      <w:r w:rsidR="007A1A38" w:rsidRPr="00DD7F93">
        <w:t xml:space="preserve"> was classified as a </w:t>
      </w:r>
      <w:r w:rsidR="007A1A38" w:rsidRPr="00DD7F93">
        <w:rPr>
          <w:i/>
          <w:iCs/>
        </w:rPr>
        <w:t>small indirect supplier</w:t>
      </w:r>
      <w:r w:rsidR="007A1A38" w:rsidRPr="00DD7F93">
        <w:t xml:space="preserve"> (representing less than 0.1</w:t>
      </w:r>
      <w:r w:rsidR="006B5D97" w:rsidRPr="00DD7F93">
        <w:t xml:space="preserve"> per cent</w:t>
      </w:r>
      <w:r w:rsidR="007A1A38" w:rsidRPr="00DD7F93">
        <w:t xml:space="preserve"> of </w:t>
      </w:r>
      <w:r w:rsidR="00A85845" w:rsidRPr="00DD7F93">
        <w:t xml:space="preserve">Ansell’s total </w:t>
      </w:r>
      <w:r w:rsidR="007A1A38" w:rsidRPr="00DD7F93">
        <w:t xml:space="preserve">global </w:t>
      </w:r>
      <w:r w:rsidR="00A85845" w:rsidRPr="00DD7F93">
        <w:t xml:space="preserve">supplier </w:t>
      </w:r>
      <w:r w:rsidR="007A1A38" w:rsidRPr="00DD7F93">
        <w:t>spend).</w:t>
      </w:r>
      <w:r w:rsidR="00054926" w:rsidRPr="00DD7F93">
        <w:rPr>
          <w:rStyle w:val="FootnoteReference"/>
          <w:vertAlign w:val="superscript"/>
        </w:rPr>
        <w:footnoteReference w:id="29"/>
      </w:r>
      <w:r w:rsidR="007A1A38" w:rsidRPr="00DD7F93">
        <w:t xml:space="preserve"> Ansell </w:t>
      </w:r>
      <w:r w:rsidR="00A1245F">
        <w:t>not</w:t>
      </w:r>
      <w:r w:rsidR="007A1A38" w:rsidRPr="00DD7F93">
        <w:t xml:space="preserve">ed that, </w:t>
      </w:r>
      <w:r w:rsidR="00E81A08">
        <w:t xml:space="preserve">as </w:t>
      </w:r>
      <w:r w:rsidR="008D4BF7">
        <w:t>a</w:t>
      </w:r>
      <w:r w:rsidR="00A125CB">
        <w:t xml:space="preserve"> result of </w:t>
      </w:r>
      <w:r w:rsidR="00C059F1">
        <w:t xml:space="preserve">the issues </w:t>
      </w:r>
      <w:r w:rsidR="005F7C8A">
        <w:t xml:space="preserve">identified </w:t>
      </w:r>
      <w:r w:rsidR="00551264">
        <w:t xml:space="preserve">at </w:t>
      </w:r>
      <w:proofErr w:type="spellStart"/>
      <w:r w:rsidR="00551264" w:rsidRPr="00DD7F93">
        <w:t>MediCeram</w:t>
      </w:r>
      <w:proofErr w:type="spellEnd"/>
      <w:r w:rsidR="005F7C8A">
        <w:t xml:space="preserve">, </w:t>
      </w:r>
      <w:r w:rsidR="007A1A38" w:rsidRPr="00DD7F93">
        <w:t xml:space="preserve">it </w:t>
      </w:r>
      <w:r w:rsidR="00651C56">
        <w:t>initiat</w:t>
      </w:r>
      <w:r w:rsidR="007A1A38" w:rsidRPr="00DD7F93">
        <w:t xml:space="preserve">ed </w:t>
      </w:r>
      <w:r w:rsidR="00651C56">
        <w:t xml:space="preserve">a </w:t>
      </w:r>
      <w:r w:rsidR="007A1A38" w:rsidRPr="00DD7F93">
        <w:t>review</w:t>
      </w:r>
      <w:r w:rsidR="009B2E9A">
        <w:t xml:space="preserve"> (</w:t>
      </w:r>
      <w:r w:rsidR="009E1A92">
        <w:t xml:space="preserve">separate </w:t>
      </w:r>
      <w:r w:rsidR="005666D6">
        <w:t>from</w:t>
      </w:r>
      <w:r w:rsidR="009B2E9A">
        <w:t xml:space="preserve"> its regular review)</w:t>
      </w:r>
      <w:r w:rsidR="007A1A38" w:rsidRPr="00DD7F93">
        <w:t xml:space="preserve"> </w:t>
      </w:r>
      <w:r w:rsidR="00651C56">
        <w:t xml:space="preserve">of </w:t>
      </w:r>
      <w:r w:rsidR="004169FE" w:rsidRPr="00DD7F93">
        <w:t>the</w:t>
      </w:r>
      <w:r w:rsidR="007A1A38" w:rsidRPr="00DD7F93">
        <w:t xml:space="preserve"> scop</w:t>
      </w:r>
      <w:r w:rsidR="004169FE" w:rsidRPr="00DD7F93">
        <w:t>e</w:t>
      </w:r>
      <w:r w:rsidR="00576925" w:rsidRPr="00DD7F93">
        <w:t xml:space="preserve"> of its Supplier Management Framework</w:t>
      </w:r>
      <w:r w:rsidR="007A1A38" w:rsidRPr="00DD7F93">
        <w:t xml:space="preserve"> to </w:t>
      </w:r>
      <w:r w:rsidR="00485778">
        <w:t xml:space="preserve">help </w:t>
      </w:r>
      <w:r w:rsidR="002E62FF" w:rsidRPr="00DD7F93">
        <w:t>assess human rights risks across its entire supply base</w:t>
      </w:r>
      <w:r w:rsidR="00B441A1" w:rsidRPr="00DD7F93">
        <w:t>, including with its smaller suppliers and manufacturers</w:t>
      </w:r>
      <w:r w:rsidR="007A1A38" w:rsidRPr="00DD7F93">
        <w:t>.</w:t>
      </w:r>
    </w:p>
    <w:p w14:paraId="09A3C3D4" w14:textId="6B9B61B5" w:rsidR="004F6D2B" w:rsidRPr="00DD7F93" w:rsidRDefault="00C67428" w:rsidP="00572A76">
      <w:pPr>
        <w:pStyle w:val="OutlineNumbered1"/>
        <w:numPr>
          <w:ilvl w:val="0"/>
          <w:numId w:val="12"/>
        </w:numPr>
        <w:spacing w:before="240" w:after="240" w:line="280" w:lineRule="exact"/>
      </w:pPr>
      <w:r w:rsidRPr="00DD7F93">
        <w:t>Ansell</w:t>
      </w:r>
      <w:r w:rsidR="004F6D2B" w:rsidRPr="00DD7F93">
        <w:t xml:space="preserve"> has indicated that its operations and supply chain management are governed by a framework of international standards and internal policies. Specifically, </w:t>
      </w:r>
      <w:r w:rsidRPr="00DD7F93">
        <w:t>Ansell</w:t>
      </w:r>
      <w:r w:rsidR="001C333D" w:rsidRPr="00DD7F93">
        <w:t xml:space="preserve"> </w:t>
      </w:r>
      <w:r w:rsidR="004F6D2B" w:rsidRPr="00DD7F93">
        <w:t xml:space="preserve">has </w:t>
      </w:r>
      <w:r w:rsidR="00A221E4" w:rsidRPr="00DD7F93">
        <w:t xml:space="preserve">affirmed </w:t>
      </w:r>
      <w:r w:rsidR="004F6D2B" w:rsidRPr="00DD7F93">
        <w:t>its commitment to respecting human rights in line with the UNGPs</w:t>
      </w:r>
      <w:r w:rsidR="00CB2F83" w:rsidRPr="00DD7F93">
        <w:rPr>
          <w:rStyle w:val="FootnoteReference"/>
          <w:vertAlign w:val="superscript"/>
        </w:rPr>
        <w:footnoteReference w:id="30"/>
      </w:r>
      <w:r w:rsidR="004F6D2B" w:rsidRPr="00DD7F93">
        <w:t xml:space="preserve"> and the OECD</w:t>
      </w:r>
      <w:r w:rsidR="004967CA" w:rsidRPr="00DD7F93">
        <w:t> </w:t>
      </w:r>
      <w:r w:rsidR="004F6D2B" w:rsidRPr="00DD7F93">
        <w:t>Guidelines</w:t>
      </w:r>
      <w:r w:rsidR="00427F16" w:rsidRPr="00DD7F93">
        <w:t>,</w:t>
      </w:r>
      <w:r w:rsidR="004F6D2B" w:rsidRPr="00DD7F93">
        <w:t xml:space="preserve"> and </w:t>
      </w:r>
      <w:r w:rsidR="00B01BA6" w:rsidRPr="00DD7F93">
        <w:t xml:space="preserve">its </w:t>
      </w:r>
      <w:r w:rsidR="004F6D2B" w:rsidRPr="00DD7F93">
        <w:t>expect</w:t>
      </w:r>
      <w:r w:rsidR="00B01BA6" w:rsidRPr="00DD7F93">
        <w:t>ation that</w:t>
      </w:r>
      <w:r w:rsidR="004F6D2B" w:rsidRPr="00DD7F93">
        <w:t xml:space="preserve"> its suppliers adhere to these same standards. To </w:t>
      </w:r>
      <w:r w:rsidR="0067209D" w:rsidRPr="00DD7F93">
        <w:t xml:space="preserve">operationalise </w:t>
      </w:r>
      <w:r w:rsidR="004F6D2B" w:rsidRPr="00DD7F93">
        <w:t xml:space="preserve">these commitments, </w:t>
      </w:r>
      <w:r w:rsidRPr="00DD7F93">
        <w:t>Ansell</w:t>
      </w:r>
      <w:r w:rsidR="004F6D2B" w:rsidRPr="00DD7F93">
        <w:t xml:space="preserve"> </w:t>
      </w:r>
      <w:r w:rsidR="006F3374" w:rsidRPr="00DD7F93">
        <w:t xml:space="preserve">uses </w:t>
      </w:r>
      <w:r w:rsidR="004F6D2B" w:rsidRPr="00DD7F93">
        <w:t>a</w:t>
      </w:r>
      <w:r w:rsidR="00D17F5E" w:rsidRPr="00DD7F93">
        <w:t xml:space="preserve"> published</w:t>
      </w:r>
      <w:r w:rsidR="004F6D2B" w:rsidRPr="00DD7F93">
        <w:t xml:space="preserve"> Supplier Code of Conduct</w:t>
      </w:r>
      <w:r w:rsidR="00CB2F83" w:rsidRPr="00DD7F93">
        <w:rPr>
          <w:rStyle w:val="FootnoteReference"/>
          <w:vertAlign w:val="superscript"/>
        </w:rPr>
        <w:footnoteReference w:id="31"/>
      </w:r>
      <w:r w:rsidR="004F6D2B" w:rsidRPr="00DD7F93">
        <w:t xml:space="preserve"> </w:t>
      </w:r>
      <w:r w:rsidR="006F3374" w:rsidRPr="00DD7F93">
        <w:t xml:space="preserve">that </w:t>
      </w:r>
      <w:r w:rsidR="004F6D2B" w:rsidRPr="00DD7F93">
        <w:t xml:space="preserve">all </w:t>
      </w:r>
      <w:r w:rsidR="0067209D" w:rsidRPr="00DD7F93">
        <w:t xml:space="preserve">of its </w:t>
      </w:r>
      <w:r w:rsidR="004F6D2B" w:rsidRPr="00DD7F93">
        <w:t>suppliers are required to sign</w:t>
      </w:r>
      <w:r w:rsidR="00CB4972" w:rsidRPr="00DD7F93">
        <w:t>. Th</w:t>
      </w:r>
      <w:r w:rsidR="00390BB8" w:rsidRPr="00DD7F93">
        <w:t>is</w:t>
      </w:r>
      <w:r w:rsidR="00CB4972" w:rsidRPr="00DD7F93">
        <w:t xml:space="preserve"> code</w:t>
      </w:r>
      <w:r w:rsidR="004F6D2B" w:rsidRPr="00DD7F93">
        <w:t xml:space="preserve"> set</w:t>
      </w:r>
      <w:r w:rsidR="00CB4972" w:rsidRPr="00DD7F93">
        <w:t>s</w:t>
      </w:r>
      <w:r w:rsidR="004F6D2B" w:rsidRPr="00DD7F93">
        <w:t xml:space="preserve"> out clear expectations regarding the prohibition of forced labour</w:t>
      </w:r>
      <w:r w:rsidR="00074A69" w:rsidRPr="00DD7F93">
        <w:t>,</w:t>
      </w:r>
      <w:r w:rsidR="004F6D2B" w:rsidRPr="00DD7F93">
        <w:t xml:space="preserve"> re</w:t>
      </w:r>
      <w:r w:rsidR="00CB4972" w:rsidRPr="00DD7F93">
        <w:t xml:space="preserve">payment </w:t>
      </w:r>
      <w:r w:rsidR="00155427" w:rsidRPr="00DD7F93">
        <w:t xml:space="preserve">of recruitment fees by </w:t>
      </w:r>
      <w:r w:rsidR="004F6D2B" w:rsidRPr="00DD7F93">
        <w:t>suppliers</w:t>
      </w:r>
      <w:r w:rsidR="00074A69" w:rsidRPr="00DD7F93">
        <w:t xml:space="preserve"> </w:t>
      </w:r>
      <w:r w:rsidR="004F6D2B" w:rsidRPr="00DD7F93">
        <w:t xml:space="preserve">and compliance with applicable laws </w:t>
      </w:r>
      <w:r w:rsidR="00390BB8" w:rsidRPr="00DD7F93">
        <w:t xml:space="preserve">on </w:t>
      </w:r>
      <w:r w:rsidR="004F6D2B" w:rsidRPr="00DD7F93">
        <w:t>wages, working hours and safe accommodation</w:t>
      </w:r>
      <w:r w:rsidR="0067209D" w:rsidRPr="00DD7F93">
        <w:t>.</w:t>
      </w:r>
      <w:r w:rsidR="004F6D2B" w:rsidRPr="00DD7F93">
        <w:t xml:space="preserve"> </w:t>
      </w:r>
    </w:p>
    <w:p w14:paraId="04F48517" w14:textId="430054DD" w:rsidR="004F6D2B" w:rsidRPr="00DD7F93" w:rsidRDefault="004F6D2B" w:rsidP="00572A76">
      <w:pPr>
        <w:pStyle w:val="OutlineNumbered1"/>
        <w:numPr>
          <w:ilvl w:val="1"/>
          <w:numId w:val="12"/>
        </w:numPr>
        <w:spacing w:before="240" w:after="240" w:line="280" w:lineRule="exact"/>
      </w:pPr>
      <w:r w:rsidRPr="00DD7F93">
        <w:t xml:space="preserve">Furthermore, </w:t>
      </w:r>
      <w:r w:rsidR="00C67428" w:rsidRPr="00DD7F93">
        <w:t>Ansell</w:t>
      </w:r>
      <w:r w:rsidRPr="00DD7F93">
        <w:t xml:space="preserve"> applies a Supplier Management Framework to conduct risk</w:t>
      </w:r>
      <w:r w:rsidR="004278C5" w:rsidRPr="00DD7F93">
        <w:noBreakHyphen/>
      </w:r>
      <w:r w:rsidRPr="00DD7F93">
        <w:t xml:space="preserve">based due diligence, supplier screening and auditing to monitor compliance with these standards. </w:t>
      </w:r>
      <w:r w:rsidR="006C61FE" w:rsidRPr="00DD7F93">
        <w:t>Its</w:t>
      </w:r>
      <w:r w:rsidRPr="00DD7F93">
        <w:t xml:space="preserve"> broader policy framework also includes a Human Rights Statement, Labour Standards Policy and a Global Grievance Policy, as detailed in Appendix B of its </w:t>
      </w:r>
      <w:r w:rsidR="00F23B86" w:rsidRPr="00DD7F93">
        <w:t xml:space="preserve">2025 </w:t>
      </w:r>
      <w:r w:rsidRPr="00DD7F93">
        <w:t>Labour Rights Report</w:t>
      </w:r>
      <w:r w:rsidR="00316620" w:rsidRPr="00DD7F93">
        <w:t xml:space="preserve"> (which doubles as its Modern Slavery Statement)</w:t>
      </w:r>
      <w:r w:rsidRPr="00DD7F93">
        <w:t>.</w:t>
      </w:r>
      <w:r w:rsidR="00CB2F83" w:rsidRPr="00DD7F93">
        <w:rPr>
          <w:rStyle w:val="FootnoteReference"/>
          <w:vertAlign w:val="superscript"/>
        </w:rPr>
        <w:footnoteReference w:id="32"/>
      </w:r>
    </w:p>
    <w:p w14:paraId="2FF8CA36" w14:textId="7EC4522E" w:rsidR="00632C91" w:rsidRPr="00DD7F93" w:rsidRDefault="0088688C" w:rsidP="004F6D2B">
      <w:pPr>
        <w:pStyle w:val="Heading1"/>
      </w:pPr>
      <w:bookmarkStart w:id="26" w:name="_Toc219475237"/>
      <w:bookmarkStart w:id="27" w:name="_Toc224747243"/>
      <w:r w:rsidRPr="00DD7F93">
        <w:t>AusNCP proceedings</w:t>
      </w:r>
      <w:bookmarkEnd w:id="24"/>
      <w:bookmarkEnd w:id="25"/>
      <w:bookmarkEnd w:id="26"/>
      <w:bookmarkEnd w:id="27"/>
    </w:p>
    <w:p w14:paraId="33A83EAD" w14:textId="2000628B" w:rsidR="00E33EE4" w:rsidRPr="00DD7F93" w:rsidRDefault="003A4F7D" w:rsidP="00115033">
      <w:pPr>
        <w:pStyle w:val="OutlineNumbered1"/>
        <w:numPr>
          <w:ilvl w:val="0"/>
          <w:numId w:val="12"/>
        </w:numPr>
        <w:spacing w:after="240" w:line="280" w:lineRule="exact"/>
      </w:pPr>
      <w:r w:rsidRPr="00DD7F93">
        <w:t>In accordance with paragraphs 32, 34 and 58 of the AusNCP complaint procedures, where a complaint is not accepted following an Initial Assessment, a Final Statement will be prepared explaining the reasons why the complaint was not accepted, without making any findings about whether the relevant enterprise has complied with the OECD Guidelines.</w:t>
      </w:r>
      <w:r w:rsidR="00FF5F9F" w:rsidRPr="00DD7F93">
        <w:t xml:space="preserve"> </w:t>
      </w:r>
    </w:p>
    <w:p w14:paraId="50610A62" w14:textId="77D3778D" w:rsidR="0088688C" w:rsidRPr="00DD7F93" w:rsidRDefault="000B7A89" w:rsidP="0088688C">
      <w:pPr>
        <w:pStyle w:val="Heading2"/>
      </w:pPr>
      <w:bookmarkStart w:id="28" w:name="_Toc219475238"/>
      <w:bookmarkStart w:id="29" w:name="_Toc224747244"/>
      <w:r w:rsidRPr="00DD7F93">
        <w:t xml:space="preserve">Initial </w:t>
      </w:r>
      <w:r w:rsidR="001636C9" w:rsidRPr="00DD7F93">
        <w:t>A</w:t>
      </w:r>
      <w:r w:rsidRPr="00DD7F93">
        <w:t>ssessment</w:t>
      </w:r>
      <w:bookmarkEnd w:id="28"/>
      <w:r w:rsidR="0088688C" w:rsidRPr="00DD7F93">
        <w:t xml:space="preserve"> </w:t>
      </w:r>
      <w:r w:rsidR="00C9617D">
        <w:t>process</w:t>
      </w:r>
      <w:bookmarkEnd w:id="29"/>
    </w:p>
    <w:p w14:paraId="052A194A" w14:textId="11D20888" w:rsidR="00027F6C" w:rsidRPr="00DD7F93" w:rsidRDefault="00027F6C" w:rsidP="00572A76">
      <w:pPr>
        <w:pStyle w:val="OutlineNumbered1"/>
        <w:numPr>
          <w:ilvl w:val="0"/>
          <w:numId w:val="12"/>
        </w:numPr>
        <w:spacing w:after="240" w:line="280" w:lineRule="exact"/>
      </w:pPr>
      <w:bookmarkStart w:id="30" w:name="_Toc116382015"/>
      <w:bookmarkStart w:id="31" w:name="_Toc124517825"/>
      <w:r w:rsidRPr="00DD7F93">
        <w:t>On 13 August 2025, the AusNCP received the complaint from the notifier</w:t>
      </w:r>
      <w:r w:rsidR="00CB2F83" w:rsidRPr="00DD7F93">
        <w:t xml:space="preserve"> </w:t>
      </w:r>
      <w:r w:rsidRPr="00DD7F93">
        <w:t xml:space="preserve">regarding the activities of </w:t>
      </w:r>
      <w:r w:rsidR="00C67428" w:rsidRPr="00DD7F93">
        <w:t>Ansell</w:t>
      </w:r>
      <w:r w:rsidRPr="00DD7F93">
        <w:t xml:space="preserve">. The AusNCP </w:t>
      </w:r>
      <w:r w:rsidR="00227B46" w:rsidRPr="00DD7F93">
        <w:t xml:space="preserve">formally </w:t>
      </w:r>
      <w:r w:rsidRPr="00DD7F93">
        <w:t xml:space="preserve">acknowledged receipt of the complaint on </w:t>
      </w:r>
      <w:proofErr w:type="gramStart"/>
      <w:r w:rsidRPr="00DD7F93">
        <w:t>15</w:t>
      </w:r>
      <w:r w:rsidR="006330DF" w:rsidRPr="00DD7F93">
        <w:t> </w:t>
      </w:r>
      <w:r w:rsidRPr="00DD7F93">
        <w:t>August</w:t>
      </w:r>
      <w:r w:rsidR="006330DF" w:rsidRPr="00DD7F93">
        <w:t> </w:t>
      </w:r>
      <w:r w:rsidRPr="00DD7F93">
        <w:t>2025</w:t>
      </w:r>
      <w:r w:rsidR="00047194" w:rsidRPr="00DD7F93">
        <w:t>,</w:t>
      </w:r>
      <w:r w:rsidRPr="00DD7F93">
        <w:t xml:space="preserve"> and</w:t>
      </w:r>
      <w:proofErr w:type="gramEnd"/>
      <w:r w:rsidRPr="00DD7F93">
        <w:t xml:space="preserve"> notified </w:t>
      </w:r>
      <w:r w:rsidR="00C67428" w:rsidRPr="00DD7F93">
        <w:t>Ansell</w:t>
      </w:r>
      <w:r w:rsidRPr="00DD7F93">
        <w:t xml:space="preserve"> and the </w:t>
      </w:r>
      <w:r w:rsidR="00EE7293" w:rsidRPr="00DD7F93">
        <w:t xml:space="preserve">AusNCP </w:t>
      </w:r>
      <w:r w:rsidRPr="00DD7F93">
        <w:t xml:space="preserve">Governance and Advisory Board </w:t>
      </w:r>
      <w:r w:rsidR="00724AE7" w:rsidRPr="00DD7F93">
        <w:t>(</w:t>
      </w:r>
      <w:r w:rsidR="00724AE7" w:rsidRPr="00DD7F93">
        <w:rPr>
          <w:b/>
          <w:bCs/>
        </w:rPr>
        <w:t>AusNCP</w:t>
      </w:r>
      <w:r w:rsidR="00C67428" w:rsidRPr="00DD7F93">
        <w:rPr>
          <w:b/>
          <w:bCs/>
        </w:rPr>
        <w:t> </w:t>
      </w:r>
      <w:r w:rsidR="00724AE7" w:rsidRPr="00DD7F93">
        <w:rPr>
          <w:b/>
          <w:bCs/>
        </w:rPr>
        <w:t>Board</w:t>
      </w:r>
      <w:r w:rsidR="00724AE7" w:rsidRPr="00DD7F93">
        <w:t xml:space="preserve">) </w:t>
      </w:r>
      <w:r w:rsidRPr="00DD7F93">
        <w:t xml:space="preserve">on 29 August 2025. </w:t>
      </w:r>
    </w:p>
    <w:p w14:paraId="3B18D6AB" w14:textId="64856113" w:rsidR="00027F6C" w:rsidRPr="00DD7F93" w:rsidRDefault="00142EFF" w:rsidP="00572A76">
      <w:pPr>
        <w:pStyle w:val="OutlineNumbered1"/>
        <w:numPr>
          <w:ilvl w:val="0"/>
          <w:numId w:val="12"/>
        </w:numPr>
        <w:spacing w:before="240" w:after="240" w:line="280" w:lineRule="exact"/>
      </w:pPr>
      <w:r w:rsidRPr="00DD7F93">
        <w:t xml:space="preserve">After </w:t>
      </w:r>
      <w:r w:rsidR="00027F6C" w:rsidRPr="00DD7F93">
        <w:t xml:space="preserve">the </w:t>
      </w:r>
      <w:r w:rsidRPr="00DD7F93">
        <w:t xml:space="preserve">Independent Examiner was </w:t>
      </w:r>
      <w:r w:rsidR="00027F6C" w:rsidRPr="00DD7F93">
        <w:t>appoint</w:t>
      </w:r>
      <w:r w:rsidRPr="00DD7F93">
        <w:t>ed</w:t>
      </w:r>
      <w:r w:rsidR="00027F6C" w:rsidRPr="00DD7F93">
        <w:t xml:space="preserve"> </w:t>
      </w:r>
      <w:r w:rsidRPr="00DD7F93">
        <w:t>to handle this complaint</w:t>
      </w:r>
      <w:r w:rsidR="00027F6C" w:rsidRPr="00DD7F93">
        <w:t xml:space="preserve">, an initial meeting was held with the notifier on 4 September 2025, followed by a meeting with </w:t>
      </w:r>
      <w:r w:rsidR="00C67428" w:rsidRPr="00DD7F93">
        <w:t>Ansell</w:t>
      </w:r>
      <w:r w:rsidR="00027F6C" w:rsidRPr="00DD7F93">
        <w:t xml:space="preserve"> on 9</w:t>
      </w:r>
      <w:r w:rsidR="00717A7A" w:rsidRPr="00DD7F93">
        <w:t> </w:t>
      </w:r>
      <w:r w:rsidR="00027F6C" w:rsidRPr="00DD7F93">
        <w:t>October</w:t>
      </w:r>
      <w:r w:rsidR="00C67428" w:rsidRPr="00DD7F93">
        <w:t> </w:t>
      </w:r>
      <w:r w:rsidR="00027F6C" w:rsidRPr="00DD7F93">
        <w:t xml:space="preserve">2025. </w:t>
      </w:r>
    </w:p>
    <w:p w14:paraId="42F02D18" w14:textId="6BE9FECD" w:rsidR="00027F6C" w:rsidRPr="00DD7F93" w:rsidRDefault="00153236" w:rsidP="00572A76">
      <w:pPr>
        <w:pStyle w:val="OutlineNumbered1"/>
        <w:numPr>
          <w:ilvl w:val="0"/>
          <w:numId w:val="12"/>
        </w:numPr>
        <w:spacing w:before="240" w:after="240" w:line="280" w:lineRule="exact"/>
      </w:pPr>
      <w:r w:rsidRPr="00DD7F93">
        <w:t>From the commencement</w:t>
      </w:r>
      <w:r w:rsidR="00717A7A" w:rsidRPr="00DD7F93">
        <w:t xml:space="preserve"> of the Initial A</w:t>
      </w:r>
      <w:r w:rsidR="00027F6C" w:rsidRPr="00DD7F93">
        <w:t xml:space="preserve">ssessment </w:t>
      </w:r>
      <w:r w:rsidR="00110FA0" w:rsidRPr="00DD7F93">
        <w:t>phase</w:t>
      </w:r>
      <w:r w:rsidR="00027F6C" w:rsidRPr="00DD7F93">
        <w:t xml:space="preserve">, the notifier began copying and blind copying the AusNCP Secretariat </w:t>
      </w:r>
      <w:r w:rsidR="00AE22C1" w:rsidRPr="00DD7F93">
        <w:t xml:space="preserve">and the Independent Examiner </w:t>
      </w:r>
      <w:r w:rsidR="00027F6C" w:rsidRPr="00DD7F93">
        <w:t>into external co</w:t>
      </w:r>
      <w:r w:rsidR="00C0612C" w:rsidRPr="00DD7F93">
        <w:t>rrespondence</w:t>
      </w:r>
      <w:r w:rsidR="00027F6C" w:rsidRPr="00DD7F93">
        <w:t xml:space="preserve"> re</w:t>
      </w:r>
      <w:r w:rsidR="00C0612C" w:rsidRPr="00DD7F93">
        <w:t>lated to</w:t>
      </w:r>
      <w:r w:rsidR="00C97811" w:rsidRPr="00DD7F93">
        <w:t>, or tangential to,</w:t>
      </w:r>
      <w:r w:rsidR="00027F6C" w:rsidRPr="00DD7F93">
        <w:t xml:space="preserve"> the </w:t>
      </w:r>
      <w:r w:rsidR="006542BA" w:rsidRPr="00DD7F93">
        <w:t xml:space="preserve">issues </w:t>
      </w:r>
      <w:r w:rsidR="00D445DC" w:rsidRPr="00DD7F93">
        <w:t xml:space="preserve">of </w:t>
      </w:r>
      <w:r w:rsidR="001D020B" w:rsidRPr="00DD7F93">
        <w:t>the</w:t>
      </w:r>
      <w:r w:rsidR="00D445DC" w:rsidRPr="00DD7F93">
        <w:t xml:space="preserve"> complaint</w:t>
      </w:r>
      <w:r w:rsidR="00027F6C" w:rsidRPr="00DD7F93">
        <w:t xml:space="preserve">, </w:t>
      </w:r>
      <w:r w:rsidR="006E06CF" w:rsidRPr="00DD7F93">
        <w:t>beginn</w:t>
      </w:r>
      <w:r w:rsidR="00027F6C" w:rsidRPr="00DD7F93">
        <w:t>ing</w:t>
      </w:r>
      <w:r w:rsidR="006E06CF" w:rsidRPr="00DD7F93">
        <w:t xml:space="preserve"> with</w:t>
      </w:r>
      <w:r w:rsidR="00027F6C" w:rsidRPr="00DD7F93">
        <w:t xml:space="preserve"> emails to the CEO of </w:t>
      </w:r>
      <w:r w:rsidR="00AD25FF" w:rsidRPr="00DD7F93">
        <w:t xml:space="preserve">the </w:t>
      </w:r>
      <w:proofErr w:type="spellStart"/>
      <w:r w:rsidR="00027F6C" w:rsidRPr="00DD7F93">
        <w:t>CeramTec</w:t>
      </w:r>
      <w:proofErr w:type="spellEnd"/>
      <w:r w:rsidR="00027F6C" w:rsidRPr="00DD7F93">
        <w:t xml:space="preserve"> Group</w:t>
      </w:r>
      <w:r w:rsidR="00D37E73" w:rsidRPr="00DD7F93">
        <w:t xml:space="preserve"> (</w:t>
      </w:r>
      <w:r w:rsidR="00216CC6" w:rsidRPr="00DD7F93">
        <w:t xml:space="preserve">which is </w:t>
      </w:r>
      <w:r w:rsidR="002430A5" w:rsidRPr="00DD7F93">
        <w:t xml:space="preserve">another supplier to </w:t>
      </w:r>
      <w:r w:rsidR="00311AFB" w:rsidRPr="00DD7F93">
        <w:t>Ansell</w:t>
      </w:r>
      <w:r w:rsidR="00D37E73" w:rsidRPr="00DD7F93">
        <w:t>)</w:t>
      </w:r>
      <w:r w:rsidR="00027F6C" w:rsidRPr="00DD7F93">
        <w:t xml:space="preserve"> in August and September 2025</w:t>
      </w:r>
      <w:r w:rsidR="001F33FF" w:rsidRPr="00DD7F93">
        <w:t xml:space="preserve">. This was </w:t>
      </w:r>
      <w:r w:rsidR="006B6CFA" w:rsidRPr="00DD7F93">
        <w:t>outside the scope of the complaint</w:t>
      </w:r>
      <w:r w:rsidR="00027F6C" w:rsidRPr="00DD7F93">
        <w:t>.</w:t>
      </w:r>
    </w:p>
    <w:p w14:paraId="12FEDCCB" w14:textId="730A7A65" w:rsidR="00027F6C" w:rsidRPr="00DD7F93" w:rsidRDefault="00027F6C" w:rsidP="00572A76">
      <w:pPr>
        <w:pStyle w:val="OutlineNumbered1"/>
        <w:numPr>
          <w:ilvl w:val="0"/>
          <w:numId w:val="12"/>
        </w:numPr>
        <w:spacing w:before="240" w:after="240" w:line="280" w:lineRule="exact"/>
      </w:pPr>
      <w:r w:rsidRPr="00DD7F93">
        <w:t xml:space="preserve">On 15 October 2025, </w:t>
      </w:r>
      <w:r w:rsidR="00732850" w:rsidRPr="00DD7F93">
        <w:t xml:space="preserve">the Independent Examiner </w:t>
      </w:r>
      <w:r w:rsidR="00365C82" w:rsidRPr="00DD7F93">
        <w:t>wrote</w:t>
      </w:r>
      <w:r w:rsidRPr="00DD7F93">
        <w:t xml:space="preserve"> to the notifier </w:t>
      </w:r>
      <w:r w:rsidR="00FC7F3E" w:rsidRPr="00DD7F93">
        <w:t xml:space="preserve">explaining </w:t>
      </w:r>
      <w:r w:rsidR="00FC6D1A" w:rsidRPr="00DD7F93">
        <w:t xml:space="preserve">and reiterating the </w:t>
      </w:r>
      <w:r w:rsidR="007C05A8" w:rsidRPr="00DD7F93">
        <w:t>‘g</w:t>
      </w:r>
      <w:r w:rsidRPr="00DD7F93">
        <w:t xml:space="preserve">ood </w:t>
      </w:r>
      <w:r w:rsidR="007C05A8" w:rsidRPr="00DD7F93">
        <w:t>f</w:t>
      </w:r>
      <w:r w:rsidRPr="00DD7F93">
        <w:t>aith</w:t>
      </w:r>
      <w:r w:rsidR="007C05A8" w:rsidRPr="00DD7F93">
        <w:t>’</w:t>
      </w:r>
      <w:r w:rsidR="00FC7F3E" w:rsidRPr="00DD7F93">
        <w:t xml:space="preserve"> expectations and obligations of parties participating in </w:t>
      </w:r>
      <w:r w:rsidR="00AD25FF" w:rsidRPr="00DD7F93">
        <w:t>an</w:t>
      </w:r>
      <w:r w:rsidR="00FC7F3E" w:rsidRPr="00DD7F93">
        <w:t xml:space="preserve"> AusNCP </w:t>
      </w:r>
      <w:r w:rsidR="00FC6D1A" w:rsidRPr="00DD7F93">
        <w:t xml:space="preserve">complaints </w:t>
      </w:r>
      <w:r w:rsidR="00FC7F3E" w:rsidRPr="00DD7F93">
        <w:t>process</w:t>
      </w:r>
      <w:r w:rsidRPr="00DD7F93">
        <w:t xml:space="preserve">, explicitly instructing </w:t>
      </w:r>
      <w:r w:rsidR="00FC7F3E" w:rsidRPr="00DD7F93">
        <w:t xml:space="preserve">the notifier </w:t>
      </w:r>
      <w:r w:rsidRPr="00DD7F93">
        <w:t>to cease blind</w:t>
      </w:r>
      <w:r w:rsidR="000A23AD" w:rsidRPr="00DD7F93">
        <w:t xml:space="preserve"> </w:t>
      </w:r>
      <w:r w:rsidRPr="00DD7F93">
        <w:t>copying the AusNCP on emails to third parties</w:t>
      </w:r>
      <w:r w:rsidR="003A6747" w:rsidRPr="00DD7F93">
        <w:t xml:space="preserve"> </w:t>
      </w:r>
      <w:r w:rsidR="00F926C6" w:rsidRPr="00DD7F93">
        <w:t>(</w:t>
      </w:r>
      <w:r w:rsidRPr="00DD7F93">
        <w:t>such as investors</w:t>
      </w:r>
      <w:r w:rsidR="00F926C6" w:rsidRPr="00DD7F93">
        <w:t>)</w:t>
      </w:r>
      <w:r w:rsidRPr="00DD7F93">
        <w:t xml:space="preserve"> and to ensure </w:t>
      </w:r>
      <w:r w:rsidR="0000569A">
        <w:t xml:space="preserve">that </w:t>
      </w:r>
      <w:r w:rsidRPr="00DD7F93">
        <w:t xml:space="preserve">submissions were </w:t>
      </w:r>
      <w:r w:rsidR="009F094A" w:rsidRPr="00DD7F93">
        <w:t xml:space="preserve">provided </w:t>
      </w:r>
      <w:r w:rsidRPr="00DD7F93">
        <w:t>in a proper form.</w:t>
      </w:r>
    </w:p>
    <w:p w14:paraId="566920E0" w14:textId="7E34C1A2" w:rsidR="00027F6C" w:rsidRPr="00DD7F93" w:rsidRDefault="00216CC6" w:rsidP="00572A76">
      <w:pPr>
        <w:pStyle w:val="OutlineNumbered1"/>
        <w:numPr>
          <w:ilvl w:val="0"/>
          <w:numId w:val="12"/>
        </w:numPr>
        <w:spacing w:before="240" w:after="240" w:line="280" w:lineRule="exact"/>
      </w:pPr>
      <w:r w:rsidRPr="00DD7F93">
        <w:t>Ansell</w:t>
      </w:r>
      <w:r w:rsidR="00027F6C" w:rsidRPr="00DD7F93">
        <w:t xml:space="preserve"> provided its Preliminary Response to the allegations on 19 October 2025, which was subsequently shared with the notifier. </w:t>
      </w:r>
    </w:p>
    <w:p w14:paraId="1A1F1602" w14:textId="248D63A2" w:rsidR="00027F6C" w:rsidRPr="00DD7F93" w:rsidRDefault="00027F6C" w:rsidP="00572A76">
      <w:pPr>
        <w:pStyle w:val="OutlineNumbered1"/>
        <w:numPr>
          <w:ilvl w:val="0"/>
          <w:numId w:val="12"/>
        </w:numPr>
        <w:spacing w:before="240" w:after="240" w:line="280" w:lineRule="exact"/>
      </w:pPr>
      <w:r w:rsidRPr="00DD7F93">
        <w:t xml:space="preserve">Despite </w:t>
      </w:r>
      <w:r w:rsidR="00CB2F83" w:rsidRPr="00DD7F93">
        <w:t>clear</w:t>
      </w:r>
      <w:r w:rsidRPr="00DD7F93">
        <w:t xml:space="preserve"> instructions</w:t>
      </w:r>
      <w:r w:rsidR="00CB2F83" w:rsidRPr="00DD7F93">
        <w:t xml:space="preserve"> to the contrary</w:t>
      </w:r>
      <w:r w:rsidRPr="00DD7F93">
        <w:t xml:space="preserve">, the notifier continued to include the AusNCP in external correspondence, including emails to investors and </w:t>
      </w:r>
      <w:r w:rsidR="005E4FD4" w:rsidRPr="00DD7F93">
        <w:t xml:space="preserve">the </w:t>
      </w:r>
      <w:r w:rsidRPr="00DD7F93">
        <w:t xml:space="preserve">media. </w:t>
      </w:r>
    </w:p>
    <w:p w14:paraId="359BFC08" w14:textId="48DFF7CD" w:rsidR="00027F6C" w:rsidRPr="00DD7F93" w:rsidRDefault="00027F6C" w:rsidP="00572A76">
      <w:pPr>
        <w:pStyle w:val="OutlineNumbered1"/>
        <w:numPr>
          <w:ilvl w:val="0"/>
          <w:numId w:val="12"/>
        </w:numPr>
        <w:spacing w:before="240" w:after="240" w:line="280" w:lineRule="exact"/>
      </w:pPr>
      <w:r w:rsidRPr="00DD7F93">
        <w:t xml:space="preserve">On 19 November 2025, </w:t>
      </w:r>
      <w:r w:rsidR="009A4199" w:rsidRPr="00DD7F93">
        <w:t>the Independent Examiner</w:t>
      </w:r>
      <w:r w:rsidRPr="00DD7F93">
        <w:t xml:space="preserve"> facilitated a joint meeting with both parties to discuss procedural matters, </w:t>
      </w:r>
      <w:r w:rsidR="00D51BB8" w:rsidRPr="00DD7F93">
        <w:t xml:space="preserve">such as </w:t>
      </w:r>
      <w:r w:rsidRPr="00DD7F93">
        <w:t xml:space="preserve">obligations of </w:t>
      </w:r>
      <w:r w:rsidR="0018330D" w:rsidRPr="00DD7F93">
        <w:t>‘</w:t>
      </w:r>
      <w:r w:rsidRPr="00DD7F93">
        <w:t>good faith</w:t>
      </w:r>
      <w:r w:rsidR="0018330D" w:rsidRPr="00DD7F93">
        <w:t>’</w:t>
      </w:r>
      <w:r w:rsidRPr="00DD7F93">
        <w:t xml:space="preserve"> and confidentiality, and requested</w:t>
      </w:r>
      <w:r w:rsidR="00064A3D" w:rsidRPr="00DD7F93">
        <w:t xml:space="preserve"> their</w:t>
      </w:r>
      <w:r w:rsidRPr="00DD7F93">
        <w:t xml:space="preserve"> final submissions </w:t>
      </w:r>
      <w:r w:rsidR="00064A3D" w:rsidRPr="00DD7F93">
        <w:t xml:space="preserve">on </w:t>
      </w:r>
      <w:r w:rsidRPr="00DD7F93">
        <w:t xml:space="preserve">the </w:t>
      </w:r>
      <w:r w:rsidR="000A23AD" w:rsidRPr="00DD7F93">
        <w:t xml:space="preserve">Initial Assessment </w:t>
      </w:r>
      <w:r w:rsidRPr="00DD7F93">
        <w:t>admissibility criteria.</w:t>
      </w:r>
    </w:p>
    <w:p w14:paraId="3C208650" w14:textId="708C3326" w:rsidR="00027F6C" w:rsidRPr="00DD7F93" w:rsidRDefault="00216CC6" w:rsidP="00572A76">
      <w:pPr>
        <w:pStyle w:val="OutlineNumbered1"/>
        <w:numPr>
          <w:ilvl w:val="0"/>
          <w:numId w:val="12"/>
        </w:numPr>
        <w:spacing w:before="240" w:after="240" w:line="280" w:lineRule="exact"/>
      </w:pPr>
      <w:r w:rsidRPr="00DD7F93">
        <w:t>Ansell</w:t>
      </w:r>
      <w:r w:rsidR="00027F6C" w:rsidRPr="00DD7F93">
        <w:t xml:space="preserve"> provided its </w:t>
      </w:r>
      <w:r w:rsidR="0099381A" w:rsidRPr="00DD7F93">
        <w:t xml:space="preserve">Further </w:t>
      </w:r>
      <w:r w:rsidR="00027F6C" w:rsidRPr="00DD7F93">
        <w:t xml:space="preserve">Preliminary Submission on </w:t>
      </w:r>
      <w:r w:rsidR="00485FE7" w:rsidRPr="00DD7F93">
        <w:t xml:space="preserve">the </w:t>
      </w:r>
      <w:r w:rsidR="00693FF1" w:rsidRPr="00DD7F93">
        <w:t xml:space="preserve">Initial Assessment admissibility criteria </w:t>
      </w:r>
      <w:r w:rsidR="00E60D64" w:rsidRPr="00DD7F93">
        <w:t xml:space="preserve">to the AusNCP </w:t>
      </w:r>
      <w:r w:rsidR="00693FF1" w:rsidRPr="00DD7F93">
        <w:t xml:space="preserve">on </w:t>
      </w:r>
      <w:r w:rsidR="00027F6C" w:rsidRPr="00DD7F93">
        <w:t>4 December 2025</w:t>
      </w:r>
      <w:r w:rsidR="00693FF1" w:rsidRPr="00DD7F93">
        <w:t>,</w:t>
      </w:r>
      <w:r w:rsidR="00027F6C" w:rsidRPr="00DD7F93">
        <w:t xml:space="preserve"> and the notifier provided </w:t>
      </w:r>
      <w:r w:rsidR="00717554" w:rsidRPr="00DD7F93">
        <w:t xml:space="preserve">a </w:t>
      </w:r>
      <w:r w:rsidR="006546A6" w:rsidRPr="00DD7F93">
        <w:t xml:space="preserve">response </w:t>
      </w:r>
      <w:r w:rsidR="00717554" w:rsidRPr="00DD7F93">
        <w:t xml:space="preserve">to </w:t>
      </w:r>
      <w:r w:rsidR="000D5337" w:rsidRPr="00DD7F93">
        <w:t>that submission</w:t>
      </w:r>
      <w:r w:rsidR="00717554" w:rsidRPr="00DD7F93">
        <w:t xml:space="preserve"> </w:t>
      </w:r>
      <w:r w:rsidR="00027F6C" w:rsidRPr="00DD7F93">
        <w:t>on 13 December 2025.</w:t>
      </w:r>
    </w:p>
    <w:p w14:paraId="3017E659" w14:textId="2315FE07" w:rsidR="00027F6C" w:rsidRPr="00DD7F93" w:rsidRDefault="00027F6C" w:rsidP="00572A76">
      <w:pPr>
        <w:pStyle w:val="OutlineNumbered1"/>
        <w:numPr>
          <w:ilvl w:val="0"/>
          <w:numId w:val="12"/>
        </w:numPr>
        <w:spacing w:before="240" w:after="240" w:line="280" w:lineRule="exact"/>
      </w:pPr>
      <w:bookmarkStart w:id="32" w:name="_Ref221884933"/>
      <w:r w:rsidRPr="00DD7F93">
        <w:t xml:space="preserve">In the final stages of the </w:t>
      </w:r>
      <w:r w:rsidR="000D5337" w:rsidRPr="00DD7F93">
        <w:t>Initial A</w:t>
      </w:r>
      <w:r w:rsidRPr="00DD7F93">
        <w:t>ssessment</w:t>
      </w:r>
      <w:r w:rsidR="000D5337" w:rsidRPr="00DD7F93">
        <w:t xml:space="preserve"> process</w:t>
      </w:r>
      <w:r w:rsidRPr="00DD7F93">
        <w:t xml:space="preserve">, the notifier issued demands to </w:t>
      </w:r>
      <w:r w:rsidR="00216CC6" w:rsidRPr="00DD7F93">
        <w:t>Ansell</w:t>
      </w:r>
      <w:r w:rsidRPr="00DD7F93">
        <w:t xml:space="preserve"> for the payment of </w:t>
      </w:r>
      <w:r w:rsidR="00C36FC2" w:rsidRPr="00DD7F93">
        <w:t xml:space="preserve">workers’ </w:t>
      </w:r>
      <w:r w:rsidRPr="00DD7F93">
        <w:t>legal costs</w:t>
      </w:r>
      <w:r w:rsidR="00A73C5A" w:rsidRPr="00DD7F93">
        <w:t>, requiring</w:t>
      </w:r>
      <w:r w:rsidR="00F17C91" w:rsidRPr="00DD7F93">
        <w:t xml:space="preserve"> a</w:t>
      </w:r>
      <w:r w:rsidR="0093577A" w:rsidRPr="00DD7F93">
        <w:t xml:space="preserve"> response </w:t>
      </w:r>
      <w:r w:rsidR="00276339" w:rsidRPr="00DD7F93">
        <w:t xml:space="preserve">from </w:t>
      </w:r>
      <w:r w:rsidR="00216CC6" w:rsidRPr="00DD7F93">
        <w:t>Ansell</w:t>
      </w:r>
      <w:r w:rsidR="00DB6378" w:rsidRPr="00DD7F93">
        <w:t xml:space="preserve"> within 24</w:t>
      </w:r>
      <w:r w:rsidR="00DD5CAD" w:rsidRPr="00DD7F93">
        <w:t> </w:t>
      </w:r>
      <w:r w:rsidR="00DB6378" w:rsidRPr="00DD7F93">
        <w:t>hours</w:t>
      </w:r>
      <w:r w:rsidR="00670D66" w:rsidRPr="00DD7F93">
        <w:t>,</w:t>
      </w:r>
      <w:r w:rsidRPr="00DD7F93">
        <w:t xml:space="preserve"> and included the AusNCP in mass emails soliciting donations for an emergency legal fund.</w:t>
      </w:r>
      <w:bookmarkEnd w:id="32"/>
    </w:p>
    <w:p w14:paraId="320C6609" w14:textId="38546D20" w:rsidR="006C16E5" w:rsidRPr="00DD7F93" w:rsidRDefault="00816D92" w:rsidP="00572A76">
      <w:pPr>
        <w:pStyle w:val="OutlineNumbered1"/>
        <w:numPr>
          <w:ilvl w:val="0"/>
          <w:numId w:val="12"/>
        </w:numPr>
        <w:spacing w:before="240" w:after="240" w:line="280" w:lineRule="exact"/>
      </w:pPr>
      <w:r w:rsidRPr="00DD7F93">
        <w:t xml:space="preserve">The Independent Examiner has decided that the notifier’s complaint will not be accepted for AusNCP-facilitated dispute resolution (see the </w:t>
      </w:r>
      <w:r w:rsidRPr="00DD7F93">
        <w:rPr>
          <w:rFonts w:cs="Calibri Light"/>
        </w:rPr>
        <w:t>‘</w:t>
      </w:r>
      <w:hyperlink w:anchor="_Good_faith" w:history="1">
        <w:r w:rsidRPr="00DD7F93">
          <w:rPr>
            <w:rStyle w:val="Hyperlink"/>
            <w:i/>
            <w:iCs/>
          </w:rPr>
          <w:t>Good faith</w:t>
        </w:r>
      </w:hyperlink>
      <w:r w:rsidRPr="00DD7F93">
        <w:rPr>
          <w:rFonts w:cs="Calibri Light"/>
        </w:rPr>
        <w:t>’</w:t>
      </w:r>
      <w:r w:rsidRPr="00DD7F93">
        <w:t xml:space="preserve"> and </w:t>
      </w:r>
      <w:r w:rsidRPr="00DD7F93">
        <w:rPr>
          <w:rFonts w:cs="Calibri Light"/>
        </w:rPr>
        <w:t>‘</w:t>
      </w:r>
      <w:hyperlink w:anchor="_Criterion_6:_Contribution" w:history="1">
        <w:r w:rsidRPr="00DD7F93">
          <w:rPr>
            <w:rStyle w:val="Hyperlink"/>
            <w:i/>
            <w:iCs/>
          </w:rPr>
          <w:t>Criterion 6</w:t>
        </w:r>
      </w:hyperlink>
      <w:r w:rsidRPr="00DD7F93">
        <w:rPr>
          <w:rFonts w:cs="Calibri Light"/>
        </w:rPr>
        <w:t>’</w:t>
      </w:r>
      <w:r w:rsidRPr="00DD7F93">
        <w:t xml:space="preserve"> sections below), and will not proceed to any subsequent examination.</w:t>
      </w:r>
    </w:p>
    <w:p w14:paraId="18832D05" w14:textId="1556701E" w:rsidR="00201F8F" w:rsidRPr="00DD7F93" w:rsidRDefault="00201F8F" w:rsidP="00027F6C">
      <w:pPr>
        <w:pStyle w:val="Heading1"/>
      </w:pPr>
      <w:bookmarkStart w:id="33" w:name="_Toc219475239"/>
      <w:bookmarkStart w:id="34" w:name="_Toc224747245"/>
      <w:r w:rsidRPr="00DD7F93">
        <w:t>Application of the OECD Guidelines</w:t>
      </w:r>
      <w:bookmarkEnd w:id="30"/>
      <w:bookmarkEnd w:id="31"/>
      <w:bookmarkEnd w:id="33"/>
      <w:bookmarkEnd w:id="34"/>
    </w:p>
    <w:p w14:paraId="1A2CD4EF" w14:textId="7B058B3D" w:rsidR="00201F8F" w:rsidRPr="00DD7F93" w:rsidRDefault="00B83792" w:rsidP="00724AE7">
      <w:pPr>
        <w:pStyle w:val="Heading2"/>
        <w:rPr>
          <w:iCs w:val="0"/>
        </w:rPr>
      </w:pPr>
      <w:bookmarkStart w:id="35" w:name="_Toc116382016"/>
      <w:bookmarkStart w:id="36" w:name="_Toc124517826"/>
      <w:bookmarkStart w:id="37" w:name="_Toc219475240"/>
      <w:bookmarkStart w:id="38" w:name="_Toc224747246"/>
      <w:r>
        <w:t xml:space="preserve">Relevant </w:t>
      </w:r>
      <w:r w:rsidR="00201F8F" w:rsidRPr="00DD7F93">
        <w:t>OECD Guidelines</w:t>
      </w:r>
      <w:bookmarkEnd w:id="35"/>
      <w:bookmarkEnd w:id="36"/>
      <w:bookmarkEnd w:id="37"/>
      <w:bookmarkEnd w:id="38"/>
    </w:p>
    <w:p w14:paraId="53FB2263" w14:textId="7182CE0F" w:rsidR="00CB2F83" w:rsidRPr="00DD7F93" w:rsidRDefault="00F63111" w:rsidP="00572A76">
      <w:pPr>
        <w:pStyle w:val="OutlineNumbered1"/>
        <w:numPr>
          <w:ilvl w:val="0"/>
          <w:numId w:val="12"/>
        </w:numPr>
        <w:spacing w:after="240" w:line="280" w:lineRule="exact"/>
      </w:pPr>
      <w:r w:rsidRPr="00DD7F93">
        <w:t>The following chapters of the OECD Guidelines</w:t>
      </w:r>
      <w:r w:rsidR="00D938E3" w:rsidRPr="00DD7F93">
        <w:t xml:space="preserve"> </w:t>
      </w:r>
      <w:r w:rsidR="00D17F5E" w:rsidRPr="00DD7F93">
        <w:t>are</w:t>
      </w:r>
      <w:r w:rsidRPr="00DD7F93">
        <w:t xml:space="preserve"> relevant to this complaint:</w:t>
      </w:r>
    </w:p>
    <w:p w14:paraId="1B5F0731" w14:textId="1DE1119A" w:rsidR="00027F6C" w:rsidRPr="00DD7F93" w:rsidRDefault="00027F6C" w:rsidP="00572A76">
      <w:pPr>
        <w:pStyle w:val="OutlineNumbered1"/>
        <w:numPr>
          <w:ilvl w:val="1"/>
          <w:numId w:val="12"/>
        </w:numPr>
        <w:spacing w:before="240" w:after="240" w:line="280" w:lineRule="exact"/>
      </w:pPr>
      <w:r w:rsidRPr="00DD7F93">
        <w:rPr>
          <w:b/>
          <w:bCs/>
        </w:rPr>
        <w:t>Chapter II (General Policies)</w:t>
      </w:r>
      <w:r w:rsidRPr="00DD7F93">
        <w:t xml:space="preserve">: </w:t>
      </w:r>
      <w:r w:rsidR="0032444C" w:rsidRPr="00DD7F93">
        <w:t>t</w:t>
      </w:r>
      <w:r w:rsidRPr="00DD7F93">
        <w:t xml:space="preserve">he complaint alleges that </w:t>
      </w:r>
      <w:r w:rsidR="00216CC6" w:rsidRPr="00DD7F93">
        <w:t>Ansell</w:t>
      </w:r>
      <w:r w:rsidRPr="00DD7F93">
        <w:t xml:space="preserve"> failed to undertake due diligence to identify, prevent, and properly mitigate and remedy </w:t>
      </w:r>
      <w:r w:rsidR="003C0748" w:rsidRPr="00DD7F93">
        <w:t xml:space="preserve">labour rights breaches </w:t>
      </w:r>
      <w:r w:rsidRPr="00DD7F93">
        <w:t>within its subcontracting chain, including forced labour and reprisal</w:t>
      </w:r>
      <w:r w:rsidR="007D5152">
        <w:t>s</w:t>
      </w:r>
      <w:r w:rsidRPr="00DD7F93">
        <w:t xml:space="preserve"> </w:t>
      </w:r>
      <w:r w:rsidR="009C5800">
        <w:t>through</w:t>
      </w:r>
      <w:r w:rsidR="001F2CC9">
        <w:t xml:space="preserve"> worker </w:t>
      </w:r>
      <w:r w:rsidR="001F2CC9" w:rsidRPr="001F2CC9">
        <w:t>dismissals</w:t>
      </w:r>
      <w:r w:rsidRPr="00DD7F93">
        <w:t>.</w:t>
      </w:r>
      <w:r w:rsidR="00910A34" w:rsidRPr="00DD7F93">
        <w:rPr>
          <w:rStyle w:val="FootnoteReference"/>
          <w:vertAlign w:val="superscript"/>
        </w:rPr>
        <w:footnoteReference w:id="33"/>
      </w:r>
      <w:r w:rsidRPr="00DD7F93">
        <w:t xml:space="preserve"> The notifier specifically referenced the obligation to refrain from</w:t>
      </w:r>
      <w:r w:rsidR="007420D9" w:rsidRPr="00DD7F93">
        <w:t>,</w:t>
      </w:r>
      <w:r w:rsidRPr="00DD7F93">
        <w:t xml:space="preserve"> and take steps to</w:t>
      </w:r>
      <w:r w:rsidR="007420D9" w:rsidRPr="00DD7F93">
        <w:t>,</w:t>
      </w:r>
      <w:r w:rsidRPr="00DD7F93">
        <w:t xml:space="preserve"> prevent the use of reprisals against persons who r</w:t>
      </w:r>
      <w:r w:rsidR="00635163" w:rsidRPr="00DD7F93">
        <w:t>eport</w:t>
      </w:r>
      <w:r w:rsidRPr="00DD7F93">
        <w:t xml:space="preserve"> concerns </w:t>
      </w:r>
      <w:r w:rsidR="00B77D76" w:rsidRPr="00DD7F93">
        <w:t xml:space="preserve">about </w:t>
      </w:r>
      <w:r w:rsidRPr="00DD7F93">
        <w:t>adverse impacts</w:t>
      </w:r>
      <w:r w:rsidR="00CB2F83" w:rsidRPr="00DD7F93">
        <w:t>.</w:t>
      </w:r>
      <w:r w:rsidR="00D41C36" w:rsidRPr="00DD7F93">
        <w:rPr>
          <w:rStyle w:val="FootnoteReference"/>
          <w:vertAlign w:val="superscript"/>
        </w:rPr>
        <w:footnoteReference w:id="34"/>
      </w:r>
      <w:r w:rsidR="00CB2F83" w:rsidRPr="00DD7F93">
        <w:t xml:space="preserve"> </w:t>
      </w:r>
      <w:r w:rsidRPr="00DD7F93">
        <w:t>Additionally, the complaint raises issues regarding responsible disengagement.</w:t>
      </w:r>
    </w:p>
    <w:p w14:paraId="27A3ADA8" w14:textId="69B21BDA" w:rsidR="00027F6C" w:rsidRPr="00DD7F93" w:rsidRDefault="00027F6C" w:rsidP="00572A76">
      <w:pPr>
        <w:pStyle w:val="OutlineNumbered1"/>
        <w:numPr>
          <w:ilvl w:val="1"/>
          <w:numId w:val="12"/>
        </w:numPr>
        <w:spacing w:before="240" w:after="240" w:line="280" w:lineRule="exact"/>
      </w:pPr>
      <w:r w:rsidRPr="00DD7F93">
        <w:rPr>
          <w:b/>
          <w:bCs/>
        </w:rPr>
        <w:t>Chapter III (Disclosure)</w:t>
      </w:r>
      <w:r w:rsidRPr="00DD7F93">
        <w:t xml:space="preserve">: </w:t>
      </w:r>
      <w:r w:rsidR="0032444C" w:rsidRPr="00DD7F93">
        <w:t>t</w:t>
      </w:r>
      <w:r w:rsidRPr="00DD7F93">
        <w:t>he notifier assert</w:t>
      </w:r>
      <w:r w:rsidR="00291C25">
        <w:t>ed</w:t>
      </w:r>
      <w:r w:rsidRPr="00DD7F93">
        <w:t xml:space="preserve"> that </w:t>
      </w:r>
      <w:r w:rsidR="00625EBB" w:rsidRPr="00DD7F93">
        <w:t>Ansell</w:t>
      </w:r>
      <w:r w:rsidRPr="00DD7F93">
        <w:t xml:space="preserve"> should communicate responsible business conduct information</w:t>
      </w:r>
      <w:r w:rsidR="00291C25">
        <w:t xml:space="preserve">, </w:t>
      </w:r>
      <w:proofErr w:type="gramStart"/>
      <w:r w:rsidR="00291C25" w:rsidRPr="00DD7F93">
        <w:t>cit</w:t>
      </w:r>
      <w:r w:rsidR="00291C25">
        <w:t>ing</w:t>
      </w:r>
      <w:proofErr w:type="gramEnd"/>
      <w:r w:rsidR="00291C25" w:rsidRPr="00DD7F93">
        <w:t xml:space="preserve"> the </w:t>
      </w:r>
      <w:r w:rsidR="00291C25">
        <w:t xml:space="preserve">OECD Guidelines’ </w:t>
      </w:r>
      <w:r w:rsidR="00291C25" w:rsidRPr="00DD7F93">
        <w:t>disclosure principles</w:t>
      </w:r>
      <w:r w:rsidR="00943714">
        <w:t xml:space="preserve">, and </w:t>
      </w:r>
      <w:r w:rsidRPr="00DD7F93">
        <w:t>specifically call</w:t>
      </w:r>
      <w:r w:rsidR="00943714">
        <w:t>ing</w:t>
      </w:r>
      <w:r w:rsidRPr="00DD7F93">
        <w:t xml:space="preserve"> for the disclosure of </w:t>
      </w:r>
      <w:r w:rsidR="004F551C" w:rsidRPr="00DD7F93">
        <w:t>Ansell</w:t>
      </w:r>
      <w:r w:rsidR="007420D9" w:rsidRPr="00DD7F93">
        <w:t>’</w:t>
      </w:r>
      <w:r w:rsidRPr="00DD7F93">
        <w:t xml:space="preserve">s </w:t>
      </w:r>
      <w:r w:rsidR="00943714">
        <w:t xml:space="preserve">plans for implementing </w:t>
      </w:r>
      <w:r w:rsidRPr="00DD7F93">
        <w:t xml:space="preserve">due diligence, </w:t>
      </w:r>
      <w:r w:rsidR="00693EB9" w:rsidRPr="00DD7F93">
        <w:t xml:space="preserve">its </w:t>
      </w:r>
      <w:r w:rsidRPr="00DD7F93">
        <w:t>identified areas of significant risk</w:t>
      </w:r>
      <w:r w:rsidR="000C2791">
        <w:t>s</w:t>
      </w:r>
      <w:r w:rsidRPr="00DD7F93">
        <w:t xml:space="preserve"> and </w:t>
      </w:r>
      <w:r w:rsidR="00693EB9" w:rsidRPr="00DD7F93">
        <w:t xml:space="preserve">its </w:t>
      </w:r>
      <w:r w:rsidRPr="00DD7F93">
        <w:t>performance records regarding remediation.</w:t>
      </w:r>
      <w:r w:rsidR="00B322DB" w:rsidRPr="00DD7F93">
        <w:rPr>
          <w:rStyle w:val="FootnoteReference"/>
          <w:vertAlign w:val="superscript"/>
        </w:rPr>
        <w:footnoteReference w:id="35"/>
      </w:r>
    </w:p>
    <w:p w14:paraId="4D49CB1D" w14:textId="2274B8B0" w:rsidR="00027F6C" w:rsidRPr="00DD7F93" w:rsidRDefault="00027F6C" w:rsidP="00572A76">
      <w:pPr>
        <w:pStyle w:val="OutlineNumbered1"/>
        <w:numPr>
          <w:ilvl w:val="1"/>
          <w:numId w:val="12"/>
        </w:numPr>
        <w:spacing w:before="240" w:after="240" w:line="280" w:lineRule="exact"/>
      </w:pPr>
      <w:r w:rsidRPr="00DD7F93">
        <w:rPr>
          <w:b/>
          <w:bCs/>
        </w:rPr>
        <w:t>Chapter IV (Human Rights)</w:t>
      </w:r>
      <w:r w:rsidRPr="00DD7F93">
        <w:t xml:space="preserve">: </w:t>
      </w:r>
      <w:r w:rsidR="0032444C" w:rsidRPr="00DD7F93">
        <w:t>t</w:t>
      </w:r>
      <w:r w:rsidRPr="00DD7F93">
        <w:t xml:space="preserve">he </w:t>
      </w:r>
      <w:r w:rsidR="00415BFB">
        <w:t>notifier</w:t>
      </w:r>
      <w:r w:rsidR="00415BFB" w:rsidRPr="00DD7F93">
        <w:t xml:space="preserve"> </w:t>
      </w:r>
      <w:r w:rsidRPr="00DD7F93">
        <w:t xml:space="preserve">alleges </w:t>
      </w:r>
      <w:r w:rsidR="00636C13">
        <w:t>adverse</w:t>
      </w:r>
      <w:r w:rsidRPr="00DD7F93">
        <w:t xml:space="preserve"> human rights</w:t>
      </w:r>
      <w:r w:rsidR="005152CE">
        <w:t xml:space="preserve"> </w:t>
      </w:r>
      <w:r w:rsidR="00C33DB6">
        <w:t xml:space="preserve">impacts </w:t>
      </w:r>
      <w:r w:rsidR="005152CE">
        <w:t>in Ansell’s supply chain</w:t>
      </w:r>
      <w:r w:rsidRPr="00DD7F93">
        <w:t xml:space="preserve">, </w:t>
      </w:r>
      <w:r w:rsidR="005F7E7D">
        <w:t>including</w:t>
      </w:r>
      <w:r w:rsidR="009E00A1">
        <w:t xml:space="preserve"> </w:t>
      </w:r>
      <w:r w:rsidRPr="00DD7F93">
        <w:t xml:space="preserve">forced labour and debt bondage </w:t>
      </w:r>
      <w:r w:rsidR="005F7E7D">
        <w:t>associated with</w:t>
      </w:r>
      <w:r w:rsidRPr="00DD7F93">
        <w:t xml:space="preserve"> </w:t>
      </w:r>
      <w:r w:rsidR="00703DE5">
        <w:t>high</w:t>
      </w:r>
      <w:r w:rsidR="00703DE5" w:rsidRPr="00DD7F93">
        <w:t xml:space="preserve"> </w:t>
      </w:r>
      <w:r w:rsidRPr="00DD7F93">
        <w:t>recruitment fees.</w:t>
      </w:r>
      <w:r w:rsidR="00AF05C0" w:rsidRPr="00DD7F93">
        <w:rPr>
          <w:rStyle w:val="FootnoteReference"/>
          <w:vertAlign w:val="superscript"/>
        </w:rPr>
        <w:footnoteReference w:id="36"/>
      </w:r>
      <w:r w:rsidRPr="00DD7F93">
        <w:t xml:space="preserve"> The notifier asserted that </w:t>
      </w:r>
      <w:r w:rsidR="004F551C" w:rsidRPr="00DD7F93">
        <w:t>Ansell</w:t>
      </w:r>
      <w:r w:rsidRPr="00DD7F93">
        <w:t xml:space="preserve"> has a responsibility under the </w:t>
      </w:r>
      <w:r w:rsidR="005524EC" w:rsidRPr="00DD7F93">
        <w:t xml:space="preserve">OECD </w:t>
      </w:r>
      <w:r w:rsidRPr="00DD7F93">
        <w:t xml:space="preserve">Guidelines to </w:t>
      </w:r>
      <w:r w:rsidR="001E5234" w:rsidRPr="00DD7F93">
        <w:t>identify,</w:t>
      </w:r>
      <w:r w:rsidRPr="00DD7F93">
        <w:t xml:space="preserve"> prevent, </w:t>
      </w:r>
      <w:r w:rsidR="001E5234" w:rsidRPr="00DD7F93">
        <w:t>mitigate</w:t>
      </w:r>
      <w:r w:rsidRPr="00DD7F93">
        <w:t xml:space="preserve"> and remediate these </w:t>
      </w:r>
      <w:r w:rsidR="004F57D8">
        <w:t>alleged</w:t>
      </w:r>
      <w:r w:rsidR="004D4151">
        <w:t xml:space="preserve"> breaches of</w:t>
      </w:r>
      <w:r w:rsidR="004D4151" w:rsidRPr="00DD7F93">
        <w:t xml:space="preserve"> </w:t>
      </w:r>
      <w:r w:rsidRPr="00DD7F93">
        <w:t>human rights</w:t>
      </w:r>
      <w:r w:rsidR="00CB2F83" w:rsidRPr="00DD7F93">
        <w:t>.</w:t>
      </w:r>
      <w:r w:rsidR="004220C1" w:rsidRPr="00DD7F93">
        <w:rPr>
          <w:rStyle w:val="FootnoteReference"/>
          <w:vertAlign w:val="superscript"/>
        </w:rPr>
        <w:footnoteReference w:id="37"/>
      </w:r>
    </w:p>
    <w:p w14:paraId="1A189833" w14:textId="0B85129D" w:rsidR="00BD4F67" w:rsidRPr="00DD7F93" w:rsidRDefault="00027F6C" w:rsidP="00572A76">
      <w:pPr>
        <w:pStyle w:val="OutlineNumbered1"/>
        <w:numPr>
          <w:ilvl w:val="1"/>
          <w:numId w:val="12"/>
        </w:numPr>
        <w:spacing w:before="240" w:after="240" w:line="280" w:lineRule="exact"/>
      </w:pPr>
      <w:r w:rsidRPr="00DD7F93">
        <w:rPr>
          <w:b/>
          <w:bCs/>
        </w:rPr>
        <w:t>Chapter V (Employment and Industrial Relations)</w:t>
      </w:r>
      <w:r w:rsidRPr="00DD7F93">
        <w:t xml:space="preserve">: </w:t>
      </w:r>
      <w:r w:rsidR="00304449" w:rsidRPr="00DD7F93">
        <w:t>t</w:t>
      </w:r>
      <w:r w:rsidRPr="00DD7F93">
        <w:t xml:space="preserve">he complaint details </w:t>
      </w:r>
      <w:r w:rsidR="00A45DB2">
        <w:t xml:space="preserve">alleged breaches of </w:t>
      </w:r>
      <w:r w:rsidRPr="00DD7F93">
        <w:t>labour rights</w:t>
      </w:r>
      <w:r w:rsidR="005524EC" w:rsidRPr="00DD7F93">
        <w:t>,</w:t>
      </w:r>
      <w:r w:rsidRPr="00DD7F93">
        <w:t xml:space="preserve"> including wage theft, passport confiscation and </w:t>
      </w:r>
      <w:r w:rsidR="0044095D" w:rsidRPr="00DD7F93">
        <w:t xml:space="preserve">poor </w:t>
      </w:r>
      <w:r w:rsidRPr="00DD7F93">
        <w:t>accommodation conditions</w:t>
      </w:r>
      <w:r w:rsidR="00CB2F83" w:rsidRPr="00DD7F93">
        <w:t>.</w:t>
      </w:r>
      <w:r w:rsidR="00606A92" w:rsidRPr="00DD7F93">
        <w:rPr>
          <w:rStyle w:val="FootnoteReference"/>
          <w:vertAlign w:val="superscript"/>
        </w:rPr>
        <w:footnoteReference w:id="38"/>
      </w:r>
      <w:r w:rsidR="00211A42" w:rsidRPr="007F0ED4">
        <w:t xml:space="preserve"> </w:t>
      </w:r>
      <w:r w:rsidRPr="00DD7F93">
        <w:t xml:space="preserve">The notifier </w:t>
      </w:r>
      <w:r w:rsidR="00C74D77">
        <w:t>further alleged</w:t>
      </w:r>
      <w:r w:rsidR="00C74D77" w:rsidRPr="00DD7F93">
        <w:t xml:space="preserve"> </w:t>
      </w:r>
      <w:r w:rsidR="00C74D77">
        <w:t xml:space="preserve">that </w:t>
      </w:r>
      <w:proofErr w:type="spellStart"/>
      <w:r w:rsidR="007C53F2" w:rsidRPr="00DD7F93">
        <w:t>MediCeram</w:t>
      </w:r>
      <w:proofErr w:type="spellEnd"/>
      <w:r w:rsidR="007C53F2" w:rsidRPr="00DD7F93">
        <w:t xml:space="preserve"> </w:t>
      </w:r>
      <w:r w:rsidR="00406C54">
        <w:t xml:space="preserve">workers </w:t>
      </w:r>
      <w:r w:rsidR="00C74D77">
        <w:t xml:space="preserve">were </w:t>
      </w:r>
      <w:r w:rsidR="00DA681D">
        <w:t>terminated</w:t>
      </w:r>
      <w:r w:rsidR="000E6D3C">
        <w:t xml:space="preserve"> </w:t>
      </w:r>
      <w:r w:rsidR="0076011B">
        <w:t xml:space="preserve">from their employment </w:t>
      </w:r>
      <w:r w:rsidR="004B7762">
        <w:t xml:space="preserve">in </w:t>
      </w:r>
      <w:r w:rsidRPr="00DD7F93">
        <w:t>ret</w:t>
      </w:r>
      <w:r w:rsidR="004B7762">
        <w:t>aliat</w:t>
      </w:r>
      <w:r w:rsidRPr="00DD7F93">
        <w:t xml:space="preserve">ion for </w:t>
      </w:r>
      <w:r w:rsidR="003F2119">
        <w:t xml:space="preserve">engaging </w:t>
      </w:r>
      <w:r w:rsidRPr="00DD7F93">
        <w:t xml:space="preserve">in industrial action </w:t>
      </w:r>
      <w:r w:rsidR="00AB0C83">
        <w:t>and/</w:t>
      </w:r>
      <w:r w:rsidRPr="00DD7F93">
        <w:t>or making demands</w:t>
      </w:r>
      <w:r w:rsidR="00C31EFA">
        <w:t>.</w:t>
      </w:r>
    </w:p>
    <w:p w14:paraId="2338FFC9" w14:textId="161990A2" w:rsidR="004E77C5" w:rsidRPr="00DD7F93" w:rsidRDefault="004E77C5" w:rsidP="004E77C5">
      <w:pPr>
        <w:pStyle w:val="Heading2"/>
      </w:pPr>
      <w:bookmarkStart w:id="39" w:name="_Toc219475241"/>
      <w:bookmarkStart w:id="40" w:name="_Toc224747247"/>
      <w:r w:rsidRPr="00DD7F93">
        <w:t>Assessment criteria</w:t>
      </w:r>
      <w:bookmarkEnd w:id="21"/>
      <w:bookmarkEnd w:id="39"/>
      <w:bookmarkEnd w:id="40"/>
    </w:p>
    <w:p w14:paraId="01C7A8D9" w14:textId="45D1846C" w:rsidR="00F53665" w:rsidRPr="00DD7F93" w:rsidRDefault="00F53665" w:rsidP="00572A76">
      <w:pPr>
        <w:pStyle w:val="OutlineNumbered1"/>
        <w:numPr>
          <w:ilvl w:val="0"/>
          <w:numId w:val="12"/>
        </w:numPr>
        <w:spacing w:after="240" w:line="280" w:lineRule="exact"/>
      </w:pPr>
      <w:r w:rsidRPr="00DD7F93">
        <w:t>The OECD Guidelines</w:t>
      </w:r>
      <w:r w:rsidR="00920CA0" w:rsidRPr="00DD7F93">
        <w:t xml:space="preserve"> and the AusNCP </w:t>
      </w:r>
      <w:r w:rsidR="00C37BEA" w:rsidRPr="00DD7F93" w:rsidDel="003D5C7D">
        <w:t>c</w:t>
      </w:r>
      <w:r w:rsidR="00920CA0" w:rsidRPr="00DD7F93" w:rsidDel="003D5C7D">
        <w:t xml:space="preserve">omplaint </w:t>
      </w:r>
      <w:r w:rsidR="00C37BEA" w:rsidRPr="00DD7F93">
        <w:t>p</w:t>
      </w:r>
      <w:r w:rsidR="00920CA0" w:rsidRPr="00DD7F93">
        <w:t>rocedures</w:t>
      </w:r>
      <w:r w:rsidRPr="00DD7F93">
        <w:t xml:space="preserve"> require </w:t>
      </w:r>
      <w:r w:rsidR="00DE1DAA" w:rsidRPr="00DD7F93">
        <w:t>an ‘I</w:t>
      </w:r>
      <w:r w:rsidRPr="00DD7F93">
        <w:t xml:space="preserve">nitial </w:t>
      </w:r>
      <w:r w:rsidR="00DE1DAA" w:rsidRPr="00DD7F93">
        <w:t>A</w:t>
      </w:r>
      <w:r w:rsidRPr="00DD7F93">
        <w:t>ssessment</w:t>
      </w:r>
      <w:r w:rsidR="00DE1DAA" w:rsidRPr="00DD7F93">
        <w:t>’</w:t>
      </w:r>
      <w:r w:rsidRPr="00DD7F93">
        <w:t xml:space="preserve"> of a complaint to determine if the issues raised are bona fide (real or authentic) and relevant to the implementation of the </w:t>
      </w:r>
      <w:r w:rsidR="00DE1DAA" w:rsidRPr="00DD7F93">
        <w:t>OECD</w:t>
      </w:r>
      <w:r w:rsidR="00920CA0" w:rsidRPr="00DD7F93">
        <w:t> </w:t>
      </w:r>
      <w:r w:rsidRPr="00DD7F93">
        <w:t xml:space="preserve">Guidelines. This does not </w:t>
      </w:r>
      <w:r w:rsidR="002B3794" w:rsidRPr="00DD7F93">
        <w:t xml:space="preserve">require </w:t>
      </w:r>
      <w:r w:rsidRPr="00DD7F93">
        <w:t xml:space="preserve">a full examination or fact-finding, </w:t>
      </w:r>
      <w:r w:rsidR="000376F5" w:rsidRPr="00DD7F93">
        <w:t>including</w:t>
      </w:r>
      <w:r w:rsidR="003F46D7" w:rsidRPr="00DD7F93">
        <w:t xml:space="preserve"> o</w:t>
      </w:r>
      <w:r w:rsidR="000B1B68" w:rsidRPr="00DD7F93">
        <w:t>n</w:t>
      </w:r>
      <w:r w:rsidR="000376F5" w:rsidRPr="00DD7F93">
        <w:t xml:space="preserve"> </w:t>
      </w:r>
      <w:r w:rsidR="00846D69" w:rsidRPr="00DD7F93">
        <w:t>the</w:t>
      </w:r>
      <w:r w:rsidR="00112E9D" w:rsidRPr="00DD7F93">
        <w:t xml:space="preserve"> </w:t>
      </w:r>
      <w:r w:rsidRPr="00DD7F93">
        <w:t>merits</w:t>
      </w:r>
      <w:r w:rsidR="00846D69" w:rsidRPr="00DD7F93">
        <w:t xml:space="preserve"> of </w:t>
      </w:r>
      <w:r w:rsidR="00592316" w:rsidRPr="00DD7F93">
        <w:t>issues</w:t>
      </w:r>
      <w:r w:rsidR="001674F0" w:rsidRPr="00DD7F93">
        <w:t xml:space="preserve"> raised</w:t>
      </w:r>
      <w:r w:rsidRPr="00DD7F93">
        <w:t xml:space="preserve"> or </w:t>
      </w:r>
      <w:r w:rsidR="000C0D55" w:rsidRPr="00DD7F93">
        <w:t>an</w:t>
      </w:r>
      <w:r w:rsidRPr="00DD7F93">
        <w:t xml:space="preserve"> enterprise’s consisten</w:t>
      </w:r>
      <w:r w:rsidR="000C0D55" w:rsidRPr="00DD7F93">
        <w:t>cy</w:t>
      </w:r>
      <w:r w:rsidRPr="00DD7F93">
        <w:t xml:space="preserve"> with the OECD Guidelines. </w:t>
      </w:r>
    </w:p>
    <w:p w14:paraId="3DA1AD57" w14:textId="3E51EFA2" w:rsidR="00AC6AC7" w:rsidRPr="00DD7F93" w:rsidRDefault="00CB2F83" w:rsidP="00572A76">
      <w:pPr>
        <w:pStyle w:val="OutlineNumbered1"/>
        <w:numPr>
          <w:ilvl w:val="0"/>
          <w:numId w:val="12"/>
        </w:numPr>
        <w:spacing w:before="240" w:after="240" w:line="280" w:lineRule="exact"/>
      </w:pPr>
      <w:r w:rsidRPr="00DD7F93">
        <w:t>In</w:t>
      </w:r>
      <w:r w:rsidR="00F53665" w:rsidRPr="00DD7F93">
        <w:t xml:space="preserve"> deciding whether to accept a complaint</w:t>
      </w:r>
      <w:r w:rsidR="00920CA0" w:rsidRPr="00DD7F93">
        <w:t>,</w:t>
      </w:r>
      <w:r w:rsidR="00F53665" w:rsidRPr="00DD7F93">
        <w:t xml:space="preserve"> </w:t>
      </w:r>
      <w:r w:rsidR="00273890" w:rsidRPr="00DD7F93">
        <w:t xml:space="preserve">paragraph </w:t>
      </w:r>
      <w:r w:rsidR="00AC6AC7" w:rsidRPr="00DD7F93">
        <w:t xml:space="preserve">30 of </w:t>
      </w:r>
      <w:r w:rsidR="00696D84" w:rsidRPr="00DD7F93">
        <w:t xml:space="preserve">the AusNCP </w:t>
      </w:r>
      <w:r w:rsidR="00CB782A" w:rsidRPr="00DD7F93">
        <w:t>c</w:t>
      </w:r>
      <w:r w:rsidR="00696D84" w:rsidRPr="00DD7F93">
        <w:t xml:space="preserve">omplaint </w:t>
      </w:r>
      <w:r w:rsidR="00CB782A" w:rsidRPr="00DD7F93">
        <w:t>p</w:t>
      </w:r>
      <w:r w:rsidR="00696D84" w:rsidRPr="00DD7F93">
        <w:t>rocedures make</w:t>
      </w:r>
      <w:r w:rsidR="00AC6AC7" w:rsidRPr="00DD7F93">
        <w:t>s</w:t>
      </w:r>
      <w:r w:rsidR="00696D84" w:rsidRPr="00DD7F93">
        <w:t xml:space="preserve"> it clear that an Independent Examiner</w:t>
      </w:r>
      <w:r w:rsidR="00F53665" w:rsidRPr="00DD7F93">
        <w:t xml:space="preserve"> must determine whether the </w:t>
      </w:r>
      <w:r w:rsidR="000D3262" w:rsidRPr="00DD7F93">
        <w:t xml:space="preserve">AusNCP </w:t>
      </w:r>
      <w:r w:rsidR="00F53665" w:rsidRPr="00DD7F93">
        <w:t>complaint is</w:t>
      </w:r>
      <w:r w:rsidR="00273890" w:rsidRPr="00DD7F93">
        <w:t>:</w:t>
      </w:r>
      <w:r w:rsidR="00F53665" w:rsidRPr="00DD7F93">
        <w:t xml:space="preserve"> </w:t>
      </w:r>
    </w:p>
    <w:p w14:paraId="5BD8E0F4" w14:textId="04A852D4" w:rsidR="00AC6AC7" w:rsidRPr="00DD7F93" w:rsidRDefault="00B47DC2" w:rsidP="00572A76">
      <w:pPr>
        <w:pStyle w:val="OutlineNumbered1"/>
        <w:numPr>
          <w:ilvl w:val="1"/>
          <w:numId w:val="12"/>
        </w:numPr>
        <w:spacing w:before="240" w:after="240" w:line="280" w:lineRule="exact"/>
      </w:pPr>
      <w:r w:rsidRPr="00DD7F93">
        <w:t>firstly, made in ‘good faith’</w:t>
      </w:r>
      <w:r w:rsidR="00EE0F0F" w:rsidRPr="00DD7F93">
        <w:t>, because if accepted, the AusNCP will offer its dispute resolution (or ‘good offices’) process,</w:t>
      </w:r>
      <w:r w:rsidR="00EE0F0F" w:rsidRPr="00DD7F93">
        <w:rPr>
          <w:rStyle w:val="FootnoteReference"/>
          <w:vertAlign w:val="superscript"/>
        </w:rPr>
        <w:footnoteReference w:id="39"/>
      </w:r>
      <w:r w:rsidR="00EE0F0F" w:rsidRPr="00DD7F93">
        <w:t xml:space="preserve"> which ‘</w:t>
      </w:r>
      <w:r w:rsidR="00EE0F0F" w:rsidRPr="00DD7F93">
        <w:rPr>
          <w:i/>
          <w:iCs/>
        </w:rPr>
        <w:t>relies on parties acting in good faith</w:t>
      </w:r>
      <w:r w:rsidR="00EE0F0F" w:rsidRPr="00DD7F93">
        <w:t>’</w:t>
      </w:r>
      <w:r w:rsidR="00EE0F0F" w:rsidRPr="00DD7F93">
        <w:rPr>
          <w:rStyle w:val="FootnoteReference"/>
          <w:vertAlign w:val="superscript"/>
        </w:rPr>
        <w:footnoteReference w:id="40"/>
      </w:r>
    </w:p>
    <w:p w14:paraId="41B5C7F2" w14:textId="188AA8B3" w:rsidR="00524A1D" w:rsidRPr="00DD7F93" w:rsidRDefault="00524A1D" w:rsidP="00572A76">
      <w:pPr>
        <w:pStyle w:val="Dash"/>
        <w:numPr>
          <w:ilvl w:val="1"/>
          <w:numId w:val="18"/>
        </w:numPr>
        <w:spacing w:before="240" w:after="240" w:line="280" w:lineRule="exact"/>
      </w:pPr>
      <w:r w:rsidRPr="00DD7F93">
        <w:t xml:space="preserve">Under the OECD Guidelines’ Implementation Procedures, </w:t>
      </w:r>
      <w:r w:rsidR="00F54F50" w:rsidRPr="00DD7F93">
        <w:t xml:space="preserve">NCP-facilitated </w:t>
      </w:r>
      <w:r w:rsidRPr="00DD7F93">
        <w:t>dispute resolution is intended to be ‘</w:t>
      </w:r>
      <w:r w:rsidRPr="00DD7F93">
        <w:rPr>
          <w:i/>
          <w:iCs/>
        </w:rPr>
        <w:t>consensual and non</w:t>
      </w:r>
      <w:r w:rsidRPr="00DD7F93">
        <w:rPr>
          <w:i/>
          <w:iCs/>
        </w:rPr>
        <w:noBreakHyphen/>
        <w:t>adversarial … such as mediation or conciliation, to assist the parties in resolving issues</w:t>
      </w:r>
      <w:r w:rsidRPr="00DD7F93">
        <w:t>’.</w:t>
      </w:r>
      <w:r w:rsidRPr="00DD7F93">
        <w:rPr>
          <w:rStyle w:val="FootnoteReference"/>
          <w:vertAlign w:val="superscript"/>
        </w:rPr>
        <w:footnoteReference w:id="41"/>
      </w:r>
      <w:r w:rsidRPr="00DD7F93">
        <w:t xml:space="preserve"> This</w:t>
      </w:r>
      <w:r w:rsidR="0017266C" w:rsidRPr="00DD7F93">
        <w:t xml:space="preserve"> requires</w:t>
      </w:r>
      <w:r w:rsidRPr="00DD7F93">
        <w:t xml:space="preserve">, among other things, </w:t>
      </w:r>
      <w:r w:rsidR="00020D1D">
        <w:t xml:space="preserve">maintaining </w:t>
      </w:r>
      <w:r w:rsidRPr="00DD7F93">
        <w:t>the confidentiality of the proceedings</w:t>
      </w:r>
      <w:r w:rsidR="008E748F">
        <w:t>.</w:t>
      </w:r>
      <w:r w:rsidRPr="00DD7F93">
        <w:rPr>
          <w:rStyle w:val="FootnoteReference"/>
          <w:vertAlign w:val="superscript"/>
        </w:rPr>
        <w:footnoteReference w:id="42"/>
      </w:r>
      <w:r w:rsidRPr="006003F5">
        <w:t xml:space="preserve"> </w:t>
      </w:r>
      <w:r w:rsidR="008E748F">
        <w:t>F</w:t>
      </w:r>
      <w:r w:rsidRPr="00DD7F93">
        <w:t>or the meaning of ‘good faith’ in the AusNCP context</w:t>
      </w:r>
      <w:r w:rsidR="000844D8" w:rsidRPr="00DD7F93">
        <w:t>, see paragraph</w:t>
      </w:r>
      <w:r w:rsidR="00E017DF">
        <w:t xml:space="preserve"> </w:t>
      </w:r>
      <w:r w:rsidR="00AE7035">
        <w:fldChar w:fldCharType="begin"/>
      </w:r>
      <w:r w:rsidR="00AE7035">
        <w:instrText xml:space="preserve"> REF _Ref222390036 \r \h </w:instrText>
      </w:r>
      <w:r w:rsidR="00AE7035">
        <w:fldChar w:fldCharType="separate"/>
      </w:r>
      <w:r w:rsidR="007B3CCA">
        <w:t>38</w:t>
      </w:r>
      <w:r w:rsidR="00AE7035">
        <w:fldChar w:fldCharType="end"/>
      </w:r>
      <w:r w:rsidR="000844D8" w:rsidRPr="00DD7F93">
        <w:t> </w:t>
      </w:r>
      <w:r w:rsidR="00D824C5" w:rsidRPr="00DD7F93">
        <w:t>of this statement</w:t>
      </w:r>
      <w:r w:rsidR="00E31932" w:rsidRPr="00DD7F93">
        <w:t xml:space="preserve"> below</w:t>
      </w:r>
      <w:r w:rsidRPr="00DD7F93">
        <w:t>.</w:t>
      </w:r>
    </w:p>
    <w:p w14:paraId="7F09B990" w14:textId="17A0D7A0" w:rsidR="006A0796" w:rsidRPr="00DD7F93" w:rsidRDefault="00FD1552" w:rsidP="00572A76">
      <w:pPr>
        <w:pStyle w:val="OutlineNumbered1"/>
        <w:numPr>
          <w:ilvl w:val="1"/>
          <w:numId w:val="12"/>
        </w:numPr>
        <w:spacing w:before="240" w:after="240" w:line="280" w:lineRule="exact"/>
      </w:pPr>
      <w:r w:rsidRPr="00DD7F93">
        <w:t>s</w:t>
      </w:r>
      <w:r w:rsidR="006155B1" w:rsidRPr="00DD7F93">
        <w:t>econdly,</w:t>
      </w:r>
      <w:r w:rsidR="00F53665" w:rsidRPr="00DD7F93">
        <w:t xml:space="preserve"> related to the implementation of the OECD Guidelines.</w:t>
      </w:r>
      <w:r w:rsidR="00C510C8" w:rsidRPr="00C510C8">
        <w:rPr>
          <w:rStyle w:val="FootnoteReference"/>
          <w:vertAlign w:val="superscript"/>
        </w:rPr>
        <w:footnoteReference w:id="43"/>
      </w:r>
    </w:p>
    <w:p w14:paraId="287E8D3A" w14:textId="6FC959EE" w:rsidR="00F53665" w:rsidRPr="00DD7F93" w:rsidRDefault="00F53665" w:rsidP="00572A76">
      <w:pPr>
        <w:pStyle w:val="OutlineNumbered1"/>
        <w:numPr>
          <w:ilvl w:val="0"/>
          <w:numId w:val="12"/>
        </w:numPr>
        <w:spacing w:before="240" w:after="240" w:line="280" w:lineRule="exact"/>
      </w:pPr>
      <w:r w:rsidRPr="00DD7F93">
        <w:t>If a</w:t>
      </w:r>
      <w:r w:rsidR="003E7C96">
        <w:t>n AusNCP</w:t>
      </w:r>
      <w:r w:rsidRPr="00DD7F93">
        <w:t xml:space="preserve"> complaint </w:t>
      </w:r>
      <w:r w:rsidR="003D5C7D" w:rsidRPr="00DD7F93">
        <w:t>is</w:t>
      </w:r>
      <w:r w:rsidRPr="00DD7F93">
        <w:t xml:space="preserve"> made in </w:t>
      </w:r>
      <w:r w:rsidR="005560FC" w:rsidRPr="00DD7F93">
        <w:t>‘</w:t>
      </w:r>
      <w:r w:rsidRPr="00DD7F93">
        <w:t>good faith</w:t>
      </w:r>
      <w:r w:rsidR="005560FC" w:rsidRPr="00DD7F93">
        <w:t>’</w:t>
      </w:r>
      <w:r w:rsidRPr="00DD7F93">
        <w:t xml:space="preserve">, the </w:t>
      </w:r>
      <w:r w:rsidR="00C810D5" w:rsidRPr="00DD7F93">
        <w:t>I</w:t>
      </w:r>
      <w:r w:rsidRPr="00DD7F93">
        <w:t xml:space="preserve">nitial </w:t>
      </w:r>
      <w:r w:rsidR="00C810D5" w:rsidRPr="00DD7F93">
        <w:t>A</w:t>
      </w:r>
      <w:r w:rsidRPr="00DD7F93">
        <w:t xml:space="preserve">ssessment considers whether </w:t>
      </w:r>
      <w:r w:rsidR="003E7C96">
        <w:t>it</w:t>
      </w:r>
      <w:r w:rsidRPr="00DD7F93">
        <w:t xml:space="preserve"> </w:t>
      </w:r>
      <w:r w:rsidR="00D61343" w:rsidRPr="00DD7F93">
        <w:t xml:space="preserve">is related to the implementation of the OECD Guidelines and </w:t>
      </w:r>
      <w:r w:rsidRPr="00DD7F93">
        <w:t xml:space="preserve">merits further consideration based on </w:t>
      </w:r>
      <w:r w:rsidR="00C810D5" w:rsidRPr="00DD7F93">
        <w:t xml:space="preserve">the </w:t>
      </w:r>
      <w:r w:rsidRPr="00DD7F93">
        <w:t>following six admissibility criteria</w:t>
      </w:r>
      <w:r w:rsidR="00E22836" w:rsidRPr="00DD7F93">
        <w:t xml:space="preserve"> (</w:t>
      </w:r>
      <w:r w:rsidR="00EE7DCA">
        <w:t xml:space="preserve">drawn </w:t>
      </w:r>
      <w:r w:rsidR="001C055C">
        <w:t>from</w:t>
      </w:r>
      <w:r w:rsidR="004D7745">
        <w:t xml:space="preserve"> paragraphs 30.1 </w:t>
      </w:r>
      <w:r w:rsidR="00C31065">
        <w:t>to</w:t>
      </w:r>
      <w:r w:rsidR="004D7745">
        <w:t xml:space="preserve"> 30.6 of the AusNCP complaint procedures</w:t>
      </w:r>
      <w:r w:rsidR="0019081E">
        <w:t>)</w:t>
      </w:r>
      <w:r w:rsidR="00454CCC">
        <w:t xml:space="preserve">, </w:t>
      </w:r>
      <w:r w:rsidR="00EE7DCA">
        <w:t>which</w:t>
      </w:r>
      <w:r w:rsidRPr="00DD7F93">
        <w:t xml:space="preserve"> are interrelated and necessitate examination as a whole:</w:t>
      </w:r>
      <w:r w:rsidR="00E31678" w:rsidRPr="00DD7F93">
        <w:rPr>
          <w:vertAlign w:val="superscript"/>
        </w:rPr>
        <w:footnoteReference w:id="44"/>
      </w:r>
    </w:p>
    <w:p w14:paraId="0D2E3BFB" w14:textId="4B64AD75" w:rsidR="00F53665" w:rsidRPr="00DD7F93" w:rsidRDefault="00F53665" w:rsidP="00572A76">
      <w:pPr>
        <w:pStyle w:val="Dash"/>
        <w:numPr>
          <w:ilvl w:val="0"/>
          <w:numId w:val="11"/>
        </w:numPr>
        <w:spacing w:before="240" w:after="240" w:line="280" w:lineRule="exact"/>
        <w:rPr>
          <w:b/>
        </w:rPr>
      </w:pPr>
      <w:r w:rsidRPr="00DD7F93">
        <w:t>the identity of the party concerned and its interest in the matter</w:t>
      </w:r>
    </w:p>
    <w:p w14:paraId="41BFC08F" w14:textId="0EF6FFE6" w:rsidR="00F53665" w:rsidRPr="00DD7F93" w:rsidRDefault="00F53665" w:rsidP="00572A76">
      <w:pPr>
        <w:pStyle w:val="Dash"/>
        <w:numPr>
          <w:ilvl w:val="0"/>
          <w:numId w:val="11"/>
        </w:numPr>
        <w:spacing w:before="240" w:after="240" w:line="280" w:lineRule="exact"/>
      </w:pPr>
      <w:r w:rsidRPr="00DD7F93">
        <w:t>whether the issue is material and substantiated</w:t>
      </w:r>
    </w:p>
    <w:p w14:paraId="744B0683" w14:textId="558D688B" w:rsidR="00F53665" w:rsidRPr="00DD7F93" w:rsidRDefault="00F53665" w:rsidP="00572A76">
      <w:pPr>
        <w:pStyle w:val="Dash"/>
        <w:numPr>
          <w:ilvl w:val="0"/>
          <w:numId w:val="11"/>
        </w:numPr>
        <w:spacing w:before="240" w:after="240" w:line="280" w:lineRule="exact"/>
      </w:pPr>
      <w:r w:rsidRPr="00DD7F93">
        <w:t>whether the enterprise is covered by the OECD Guidelines</w:t>
      </w:r>
    </w:p>
    <w:p w14:paraId="7886C468" w14:textId="235CABDC" w:rsidR="00F53665" w:rsidRPr="00DD7F93" w:rsidRDefault="00F53665" w:rsidP="00572A76">
      <w:pPr>
        <w:pStyle w:val="Dash"/>
        <w:numPr>
          <w:ilvl w:val="0"/>
          <w:numId w:val="11"/>
        </w:numPr>
        <w:spacing w:before="240" w:after="240" w:line="280" w:lineRule="exact"/>
      </w:pPr>
      <w:r w:rsidRPr="00DD7F93">
        <w:t xml:space="preserve">whether there seems to be a link between the enterprise’s activities and the issue raised in the </w:t>
      </w:r>
      <w:r w:rsidR="006F33D4" w:rsidRPr="00DD7F93">
        <w:t>complaint</w:t>
      </w:r>
    </w:p>
    <w:p w14:paraId="58A1AB91" w14:textId="083B5885" w:rsidR="00F53665" w:rsidRPr="00DD7F93" w:rsidRDefault="00F53665" w:rsidP="00572A76">
      <w:pPr>
        <w:pStyle w:val="Dash"/>
        <w:numPr>
          <w:ilvl w:val="0"/>
          <w:numId w:val="11"/>
        </w:numPr>
        <w:spacing w:before="240" w:after="240" w:line="280" w:lineRule="exact"/>
      </w:pPr>
      <w:r w:rsidRPr="00DD7F93">
        <w:t xml:space="preserve">the extent to which applicable law and/or parallel proceedings limit the ability of </w:t>
      </w:r>
      <w:r w:rsidR="00456BE6" w:rsidRPr="00DD7F93">
        <w:t xml:space="preserve">the </w:t>
      </w:r>
      <w:r w:rsidRPr="00DD7F93">
        <w:t>AusNCP to contribute to the resolution of the issue and/or the implementation of the OECD</w:t>
      </w:r>
      <w:r w:rsidR="00E10009" w:rsidRPr="00DD7F93">
        <w:t> </w:t>
      </w:r>
      <w:r w:rsidRPr="00DD7F93">
        <w:t>Guidelines</w:t>
      </w:r>
    </w:p>
    <w:p w14:paraId="20C815C4" w14:textId="67BF9658" w:rsidR="00F53665" w:rsidRPr="00DD7F93" w:rsidRDefault="00F53665" w:rsidP="00572A76">
      <w:pPr>
        <w:pStyle w:val="Dash"/>
        <w:numPr>
          <w:ilvl w:val="0"/>
          <w:numId w:val="11"/>
        </w:numPr>
        <w:spacing w:before="240" w:after="240" w:line="280" w:lineRule="exact"/>
        <w:rPr>
          <w:b/>
        </w:rPr>
      </w:pPr>
      <w:r w:rsidRPr="00DD7F93">
        <w:t>whether consideration of the issue would contribute to the purposes and effectiveness of the OECD Guidelines.</w:t>
      </w:r>
    </w:p>
    <w:p w14:paraId="7A11646D" w14:textId="1B305ED2" w:rsidR="00445D4B" w:rsidRPr="00DD7F93" w:rsidRDefault="00445D4B" w:rsidP="00115033">
      <w:pPr>
        <w:pStyle w:val="Heading3"/>
        <w:spacing w:after="120"/>
      </w:pPr>
      <w:bookmarkStart w:id="41" w:name="_Good_faith"/>
      <w:bookmarkStart w:id="42" w:name="_Toc219475242"/>
      <w:bookmarkStart w:id="43" w:name="_Toc224747248"/>
      <w:bookmarkEnd w:id="41"/>
      <w:r w:rsidRPr="00DD7F93">
        <w:t>Good faith</w:t>
      </w:r>
      <w:bookmarkEnd w:id="42"/>
      <w:bookmarkEnd w:id="43"/>
    </w:p>
    <w:p w14:paraId="17C956BB" w14:textId="6C8CC507" w:rsidR="00010299" w:rsidRPr="00DD7F93" w:rsidRDefault="699CAFFF" w:rsidP="00572A76">
      <w:pPr>
        <w:pStyle w:val="OutlineNumbered1"/>
        <w:numPr>
          <w:ilvl w:val="0"/>
          <w:numId w:val="12"/>
        </w:numPr>
        <w:spacing w:after="240" w:line="280" w:lineRule="exact"/>
      </w:pPr>
      <w:bookmarkStart w:id="44" w:name="_Ref222390086"/>
      <w:r w:rsidRPr="00DD7F93">
        <w:t>T</w:t>
      </w:r>
      <w:bookmarkStart w:id="45" w:name="_Ref219366814"/>
      <w:r w:rsidR="25B7856E" w:rsidRPr="00DD7F93">
        <w:t xml:space="preserve">he OECD Guidelines set out the expectations of </w:t>
      </w:r>
      <w:r w:rsidR="005560FC" w:rsidRPr="00DD7F93">
        <w:t>‘</w:t>
      </w:r>
      <w:r w:rsidR="00E35062" w:rsidRPr="00DD7F93">
        <w:t>g</w:t>
      </w:r>
      <w:r w:rsidR="25B7856E" w:rsidRPr="00DD7F93">
        <w:t xml:space="preserve">ood </w:t>
      </w:r>
      <w:r w:rsidR="00E35062" w:rsidRPr="00DD7F93">
        <w:t>f</w:t>
      </w:r>
      <w:r w:rsidR="25B7856E" w:rsidRPr="00DD7F93">
        <w:t>aith</w:t>
      </w:r>
      <w:r w:rsidR="005560FC" w:rsidRPr="00DD7F93">
        <w:t>’</w:t>
      </w:r>
      <w:r w:rsidR="25B7856E" w:rsidRPr="00DD7F93">
        <w:t xml:space="preserve"> in the context of a s</w:t>
      </w:r>
      <w:r w:rsidR="00590752" w:rsidRPr="00DD7F93">
        <w:t>pe</w:t>
      </w:r>
      <w:r w:rsidR="25B7856E" w:rsidRPr="00DD7F93">
        <w:t xml:space="preserve">cific instance </w:t>
      </w:r>
      <w:r w:rsidR="00D94819" w:rsidRPr="00DD7F93">
        <w:t xml:space="preserve">(or NCP complaint) </w:t>
      </w:r>
      <w:r w:rsidR="25B7856E" w:rsidRPr="00DD7F93">
        <w:t>in the following terms:</w:t>
      </w:r>
      <w:bookmarkEnd w:id="44"/>
      <w:bookmarkEnd w:id="45"/>
    </w:p>
    <w:p w14:paraId="43035513" w14:textId="27B99CFF" w:rsidR="00010299" w:rsidRPr="00DD7F93" w:rsidRDefault="00DD64C1" w:rsidP="00572A76">
      <w:pPr>
        <w:pStyle w:val="OutlineNumbered1"/>
        <w:numPr>
          <w:ilvl w:val="0"/>
          <w:numId w:val="0"/>
        </w:numPr>
        <w:spacing w:before="240" w:after="240" w:line="280" w:lineRule="exact"/>
        <w:ind w:left="720"/>
        <w:rPr>
          <w:i/>
          <w:iCs/>
        </w:rPr>
      </w:pPr>
      <w:r w:rsidRPr="00DD7F93">
        <w:t>‘</w:t>
      </w:r>
      <w:r w:rsidR="00AF4A6D" w:rsidRPr="00DD7F93">
        <w:t>[G]</w:t>
      </w:r>
      <w:proofErr w:type="spellStart"/>
      <w:r w:rsidR="25B7856E" w:rsidRPr="00DD7F93">
        <w:rPr>
          <w:i/>
          <w:iCs/>
        </w:rPr>
        <w:t>ood</w:t>
      </w:r>
      <w:proofErr w:type="spellEnd"/>
      <w:r w:rsidR="25B7856E" w:rsidRPr="00DD7F93">
        <w:rPr>
          <w:i/>
          <w:iCs/>
        </w:rPr>
        <w:t xml:space="preserve"> faith engagement by all parties involved in the proceedings is expected. Good faith engagement </w:t>
      </w:r>
      <w:r w:rsidR="004A5E5C" w:rsidRPr="00DD7F93">
        <w:rPr>
          <w:i/>
          <w:iCs/>
        </w:rPr>
        <w:t xml:space="preserve">… </w:t>
      </w:r>
      <w:r w:rsidR="25B7856E" w:rsidRPr="00DD7F93">
        <w:rPr>
          <w:i/>
          <w:iCs/>
        </w:rPr>
        <w:t xml:space="preserve">means responding in a timely fashion, maintaining confidentiality where appropriate and consistent with the </w:t>
      </w:r>
      <w:r w:rsidR="00293575" w:rsidRPr="00DD7F93">
        <w:rPr>
          <w:i/>
        </w:rPr>
        <w:t>NCP</w:t>
      </w:r>
      <w:r w:rsidR="004A5E5C" w:rsidRPr="00DD7F93">
        <w:rPr>
          <w:i/>
        </w:rPr>
        <w:t>’s</w:t>
      </w:r>
      <w:r w:rsidR="25B7856E" w:rsidRPr="00DD7F93">
        <w:rPr>
          <w:i/>
          <w:iCs/>
        </w:rPr>
        <w:t xml:space="preserve"> case-handling procedures, refraining from misrepresenting the issues and the process, notably in public communications, and from threatening or taking reprisals against parties involved in the procedure, or against the NCP itself, and genuinely engaging in the proceedings with a view to finding a Guidelines</w:t>
      </w:r>
      <w:r w:rsidR="00EF1DA9" w:rsidRPr="00DD7F93">
        <w:rPr>
          <w:i/>
          <w:iCs/>
        </w:rPr>
        <w:noBreakHyphen/>
      </w:r>
      <w:r w:rsidR="25B7856E" w:rsidRPr="00DD7F93">
        <w:rPr>
          <w:i/>
          <w:iCs/>
        </w:rPr>
        <w:t>compatible solution to the issues raised, including giving serious consideration to any offer of good offices made by the NCP</w:t>
      </w:r>
      <w:r w:rsidR="00824DCD" w:rsidRPr="00DD7F93">
        <w:t>’</w:t>
      </w:r>
      <w:r w:rsidR="25B7856E" w:rsidRPr="00DD7F93">
        <w:t>.</w:t>
      </w:r>
      <w:r w:rsidR="00292AB9" w:rsidRPr="00DD7F93">
        <w:rPr>
          <w:rStyle w:val="FootnoteReference"/>
          <w:vertAlign w:val="superscript"/>
        </w:rPr>
        <w:footnoteReference w:id="45"/>
      </w:r>
    </w:p>
    <w:p w14:paraId="3971E16F" w14:textId="53A7F601" w:rsidR="00C87EC0" w:rsidRPr="00DD7F93" w:rsidRDefault="00FA1EDB" w:rsidP="00572A76">
      <w:pPr>
        <w:pStyle w:val="OutlineNumbered1"/>
        <w:numPr>
          <w:ilvl w:val="0"/>
          <w:numId w:val="12"/>
        </w:numPr>
        <w:spacing w:before="240" w:after="240" w:line="280" w:lineRule="exact"/>
      </w:pPr>
      <w:bookmarkStart w:id="46" w:name="_Ref222390036"/>
      <w:r w:rsidRPr="00DD7F93">
        <w:t>As a non-judicial dispute resolution mechanism, t</w:t>
      </w:r>
      <w:r w:rsidR="00C01F08" w:rsidRPr="00DD7F93">
        <w:t xml:space="preserve">he AusNCP expects notifiers and enterprises to act in </w:t>
      </w:r>
      <w:r w:rsidR="005560FC" w:rsidRPr="00DD7F93">
        <w:t>‘</w:t>
      </w:r>
      <w:r w:rsidR="00C01F08" w:rsidRPr="00DD7F93">
        <w:t>good faith</w:t>
      </w:r>
      <w:r w:rsidR="005560FC" w:rsidRPr="00DD7F93">
        <w:t>’</w:t>
      </w:r>
      <w:r w:rsidR="00C01F08" w:rsidRPr="00DD7F93">
        <w:t xml:space="preserve"> throughout </w:t>
      </w:r>
      <w:r w:rsidR="004F2A7B">
        <w:t xml:space="preserve">each phase of </w:t>
      </w:r>
      <w:r w:rsidR="00C01F08" w:rsidRPr="00DD7F93">
        <w:t xml:space="preserve">the </w:t>
      </w:r>
      <w:r w:rsidR="00E94A31" w:rsidRPr="00DD7F93">
        <w:t xml:space="preserve">AusNCP </w:t>
      </w:r>
      <w:r w:rsidR="00C01F08" w:rsidRPr="00DD7F93">
        <w:t>complaints process.</w:t>
      </w:r>
      <w:r w:rsidR="00544871" w:rsidRPr="00DD7F93">
        <w:rPr>
          <w:rStyle w:val="FootnoteReference"/>
          <w:vertAlign w:val="superscript"/>
        </w:rPr>
        <w:footnoteReference w:id="46"/>
      </w:r>
      <w:r w:rsidR="00F87C09" w:rsidRPr="00DD7F93">
        <w:t xml:space="preserve"> </w:t>
      </w:r>
      <w:r w:rsidR="00DA7B6C" w:rsidRPr="00DD7F93">
        <w:t>The AusNCP complaint procedures</w:t>
      </w:r>
      <w:r w:rsidR="005C03E6">
        <w:t xml:space="preserve"> – </w:t>
      </w:r>
      <w:r w:rsidR="004A32A9" w:rsidRPr="00DD7F93">
        <w:t xml:space="preserve">consistent with the </w:t>
      </w:r>
      <w:r w:rsidR="008C1D0E" w:rsidRPr="00DD7F93">
        <w:t xml:space="preserve">OECD Guidelines’ </w:t>
      </w:r>
      <w:r w:rsidR="004A32A9" w:rsidRPr="00DD7F93">
        <w:t xml:space="preserve">expectations </w:t>
      </w:r>
      <w:r w:rsidR="008C1D0E" w:rsidRPr="00DD7F93">
        <w:t xml:space="preserve">of </w:t>
      </w:r>
      <w:r w:rsidR="00AB407C" w:rsidRPr="00DD7F93">
        <w:t>‘</w:t>
      </w:r>
      <w:r w:rsidR="008C1D0E" w:rsidRPr="00DD7F93">
        <w:t>good faith</w:t>
      </w:r>
      <w:r w:rsidR="00AB407C" w:rsidRPr="00DD7F93">
        <w:t>’</w:t>
      </w:r>
      <w:r w:rsidR="004A32A9" w:rsidRPr="00DD7F93">
        <w:t xml:space="preserve"> in paragraph </w:t>
      </w:r>
      <w:r w:rsidR="00622FA1" w:rsidRPr="00DD7F93">
        <w:fldChar w:fldCharType="begin"/>
      </w:r>
      <w:r w:rsidR="00622FA1" w:rsidRPr="00DD7F93">
        <w:instrText xml:space="preserve"> REF _Ref222390086 \r \h </w:instrText>
      </w:r>
      <w:r w:rsidR="00DD7F93">
        <w:instrText xml:space="preserve"> \* MERGEFORMAT </w:instrText>
      </w:r>
      <w:r w:rsidR="00622FA1" w:rsidRPr="00DD7F93">
        <w:fldChar w:fldCharType="separate"/>
      </w:r>
      <w:r w:rsidR="007B3CCA">
        <w:t>37</w:t>
      </w:r>
      <w:r w:rsidR="00622FA1" w:rsidRPr="00DD7F93">
        <w:fldChar w:fldCharType="end"/>
      </w:r>
      <w:r w:rsidR="00622FA1" w:rsidRPr="00DD7F93">
        <w:t xml:space="preserve"> </w:t>
      </w:r>
      <w:r w:rsidR="003834DC" w:rsidRPr="00DD7F93">
        <w:t>of this statement</w:t>
      </w:r>
      <w:r w:rsidR="005C03E6">
        <w:t xml:space="preserve"> – </w:t>
      </w:r>
      <w:r w:rsidR="00DA7B6C" w:rsidRPr="00DD7F93" w:rsidDel="005C03E6">
        <w:t xml:space="preserve"> </w:t>
      </w:r>
      <w:r w:rsidR="00DA7B6C" w:rsidRPr="00DD7F93">
        <w:t>define ‘good</w:t>
      </w:r>
      <w:r w:rsidR="00626627" w:rsidRPr="00DD7F93">
        <w:t> </w:t>
      </w:r>
      <w:r w:rsidR="00DA7B6C" w:rsidRPr="00DD7F93">
        <w:t>faith’ behaviour</w:t>
      </w:r>
      <w:r w:rsidR="005C03E6">
        <w:t>,</w:t>
      </w:r>
      <w:r w:rsidR="00DA7B6C" w:rsidRPr="00DD7F93">
        <w:t xml:space="preserve"> in the context of engagement in </w:t>
      </w:r>
      <w:r w:rsidR="00626627" w:rsidRPr="00DD7F93">
        <w:t xml:space="preserve">the </w:t>
      </w:r>
      <w:r w:rsidR="00DA7B6C" w:rsidRPr="00DD7F93">
        <w:t>AusNCP process</w:t>
      </w:r>
      <w:r w:rsidR="005C03E6">
        <w:t>,</w:t>
      </w:r>
      <w:r w:rsidR="00DA7B6C" w:rsidRPr="00DD7F93">
        <w:t xml:space="preserve"> as:</w:t>
      </w:r>
      <w:r w:rsidR="00E55321" w:rsidRPr="00DD7F93">
        <w:rPr>
          <w:rStyle w:val="FootnoteReference"/>
          <w:vertAlign w:val="superscript"/>
        </w:rPr>
        <w:footnoteReference w:id="47"/>
      </w:r>
      <w:bookmarkEnd w:id="46"/>
    </w:p>
    <w:p w14:paraId="256AB779" w14:textId="77777777" w:rsidR="00BC3D08" w:rsidRPr="00DD7F93" w:rsidRDefault="00BC3D08" w:rsidP="00572A76">
      <w:pPr>
        <w:pStyle w:val="Dash"/>
        <w:numPr>
          <w:ilvl w:val="0"/>
          <w:numId w:val="11"/>
        </w:numPr>
        <w:spacing w:before="240" w:after="240" w:line="280" w:lineRule="exact"/>
      </w:pPr>
      <w:r w:rsidRPr="00DD7F93">
        <w:t>responding to the AusNCP in a timely fashion</w:t>
      </w:r>
    </w:p>
    <w:p w14:paraId="0A0D6C62" w14:textId="77777777" w:rsidR="00BC3D08" w:rsidRPr="00DD7F93" w:rsidRDefault="00BC3D08" w:rsidP="00572A76">
      <w:pPr>
        <w:pStyle w:val="Dash"/>
        <w:numPr>
          <w:ilvl w:val="0"/>
          <w:numId w:val="11"/>
        </w:numPr>
        <w:spacing w:before="240" w:after="240" w:line="280" w:lineRule="exact"/>
      </w:pPr>
      <w:r w:rsidRPr="00DD7F93">
        <w:t>acting consistently with the AusNCP complaint procedures, including by:</w:t>
      </w:r>
    </w:p>
    <w:p w14:paraId="4003B3C2" w14:textId="77777777" w:rsidR="00D80177" w:rsidRPr="00DD7F93" w:rsidRDefault="00D80177" w:rsidP="00572A76">
      <w:pPr>
        <w:pStyle w:val="Dash"/>
        <w:numPr>
          <w:ilvl w:val="1"/>
          <w:numId w:val="18"/>
        </w:numPr>
        <w:spacing w:before="240" w:after="240" w:line="280" w:lineRule="exact"/>
      </w:pPr>
      <w:r w:rsidRPr="00DD7F93">
        <w:t>maintaining confidentiality where appropriate</w:t>
      </w:r>
    </w:p>
    <w:p w14:paraId="6913F03E" w14:textId="77777777" w:rsidR="00D80177" w:rsidRPr="00DD7F93" w:rsidRDefault="00D80177" w:rsidP="00572A76">
      <w:pPr>
        <w:pStyle w:val="Dash"/>
        <w:numPr>
          <w:ilvl w:val="1"/>
          <w:numId w:val="18"/>
        </w:numPr>
        <w:spacing w:before="240" w:after="240" w:line="280" w:lineRule="exact"/>
      </w:pPr>
      <w:r w:rsidRPr="00DD7F93">
        <w:t>refraining from misrepresenting the issues and the process, particularly in public communications</w:t>
      </w:r>
    </w:p>
    <w:p w14:paraId="3CF46167" w14:textId="77777777" w:rsidR="00D80177" w:rsidRPr="00DD7F93" w:rsidRDefault="00D80177" w:rsidP="00572A76">
      <w:pPr>
        <w:pStyle w:val="Dash"/>
        <w:numPr>
          <w:ilvl w:val="1"/>
          <w:numId w:val="18"/>
        </w:numPr>
        <w:spacing w:before="240" w:after="240" w:line="280" w:lineRule="exact"/>
        <w:ind w:right="-142"/>
      </w:pPr>
      <w:r w:rsidRPr="00DD7F93">
        <w:t>not threatening or taking reprisals against other parties or against the AusNCP itself</w:t>
      </w:r>
    </w:p>
    <w:p w14:paraId="06403DE1" w14:textId="3BD2862B" w:rsidR="00010299" w:rsidRPr="00DD7F93" w:rsidRDefault="00D80177" w:rsidP="00572A76">
      <w:pPr>
        <w:pStyle w:val="Dash"/>
        <w:numPr>
          <w:ilvl w:val="1"/>
          <w:numId w:val="18"/>
        </w:numPr>
        <w:spacing w:before="240" w:after="240" w:line="280" w:lineRule="exact"/>
      </w:pPr>
      <w:r w:rsidRPr="00DD7F93">
        <w:t>genuinely engaging in the proceedings, with a view to finding an OECD Guideline</w:t>
      </w:r>
      <w:r w:rsidRPr="00DD7F93">
        <w:noBreakHyphen/>
        <w:t>compatible solution to the issues raised. This includes giving serious consideration to any offer of dispute resolution made by (or on behalf of) the AusNCP.</w:t>
      </w:r>
    </w:p>
    <w:p w14:paraId="47397706" w14:textId="773CC24B" w:rsidR="001913A0" w:rsidRPr="00DD7F93" w:rsidRDefault="0000441B" w:rsidP="00572A76">
      <w:pPr>
        <w:pStyle w:val="OutlineNumbered1"/>
        <w:numPr>
          <w:ilvl w:val="0"/>
          <w:numId w:val="12"/>
        </w:numPr>
        <w:spacing w:before="240" w:after="240" w:line="280" w:lineRule="exact"/>
      </w:pPr>
      <w:r w:rsidRPr="00DD7F93">
        <w:t>For the purposes of this complaint</w:t>
      </w:r>
      <w:r w:rsidR="003E3E9E" w:rsidRPr="00DD7F93">
        <w:t xml:space="preserve">, the Independent Examiner has formed the view that </w:t>
      </w:r>
      <w:r w:rsidR="002436E5" w:rsidRPr="00DD7F93">
        <w:t>‘</w:t>
      </w:r>
      <w:r w:rsidR="003E3E9E" w:rsidRPr="00DD7F93">
        <w:t>good</w:t>
      </w:r>
      <w:r w:rsidR="000E3A92" w:rsidRPr="00DD7F93">
        <w:t> </w:t>
      </w:r>
      <w:r w:rsidR="003E3E9E" w:rsidRPr="00DD7F93">
        <w:t>faith</w:t>
      </w:r>
      <w:r w:rsidR="002436E5" w:rsidRPr="00DD7F93">
        <w:t>’</w:t>
      </w:r>
      <w:r w:rsidR="00692329" w:rsidRPr="00DD7F93">
        <w:t xml:space="preserve">, as </w:t>
      </w:r>
      <w:r w:rsidR="00E63377" w:rsidRPr="00DD7F93">
        <w:t xml:space="preserve">set out </w:t>
      </w:r>
      <w:r w:rsidR="00C25032" w:rsidRPr="00DD7F93">
        <w:t>in</w:t>
      </w:r>
      <w:r w:rsidR="00CB4EE6" w:rsidRPr="00DD7F93">
        <w:t xml:space="preserve"> the </w:t>
      </w:r>
      <w:r w:rsidR="00E63377" w:rsidRPr="00DD7F93">
        <w:t xml:space="preserve">OECD </w:t>
      </w:r>
      <w:r w:rsidR="00CB4EE6" w:rsidRPr="00DD7F93">
        <w:t xml:space="preserve">Guidelines </w:t>
      </w:r>
      <w:r w:rsidR="00E63377" w:rsidRPr="00DD7F93">
        <w:t>and defined by the AusNCP,</w:t>
      </w:r>
      <w:r w:rsidR="00692329" w:rsidRPr="00DD7F93">
        <w:t xml:space="preserve"> </w:t>
      </w:r>
      <w:r w:rsidR="003E3E9E" w:rsidRPr="00DD7F93">
        <w:t xml:space="preserve">has not been observed in communications from the notifier. </w:t>
      </w:r>
    </w:p>
    <w:p w14:paraId="1F0BE02B" w14:textId="3DEC966C" w:rsidR="003E3E9E" w:rsidRPr="00DD7F93" w:rsidRDefault="003F54DD" w:rsidP="00572A76">
      <w:pPr>
        <w:pStyle w:val="OutlineNumbered1"/>
        <w:numPr>
          <w:ilvl w:val="0"/>
          <w:numId w:val="12"/>
        </w:numPr>
        <w:spacing w:before="240" w:after="240" w:line="280" w:lineRule="exact"/>
      </w:pPr>
      <w:r w:rsidRPr="00DD7F93">
        <w:t xml:space="preserve">The Independent Examiner </w:t>
      </w:r>
      <w:r w:rsidR="00952A36" w:rsidRPr="00DD7F93">
        <w:t>did</w:t>
      </w:r>
      <w:r w:rsidRPr="00DD7F93">
        <w:t xml:space="preserve"> not reach this view without careful and </w:t>
      </w:r>
      <w:r w:rsidR="00952A36" w:rsidRPr="00DD7F93">
        <w:t>thorough</w:t>
      </w:r>
      <w:r w:rsidRPr="00DD7F93">
        <w:t xml:space="preserve"> </w:t>
      </w:r>
      <w:r w:rsidR="00952A36" w:rsidRPr="00DD7F93">
        <w:t>consideration</w:t>
      </w:r>
      <w:r w:rsidR="00C11AAD" w:rsidRPr="00DD7F93">
        <w:t xml:space="preserve">, </w:t>
      </w:r>
      <w:r w:rsidR="00F1402C" w:rsidRPr="00DD7F93">
        <w:t>n</w:t>
      </w:r>
      <w:r w:rsidR="00DE1F18" w:rsidRPr="00DD7F93">
        <w:t>or</w:t>
      </w:r>
      <w:r w:rsidR="008C791D" w:rsidRPr="00DD7F93">
        <w:t xml:space="preserve"> without</w:t>
      </w:r>
      <w:r w:rsidR="00DE1F18" w:rsidRPr="00DD7F93">
        <w:t xml:space="preserve"> reflecting</w:t>
      </w:r>
      <w:r w:rsidR="00C3607D" w:rsidRPr="00DD7F93">
        <w:t xml:space="preserve"> on </w:t>
      </w:r>
      <w:r w:rsidR="00117215" w:rsidRPr="00DD7F93">
        <w:t>the importance of</w:t>
      </w:r>
      <w:r w:rsidR="00D91F1B" w:rsidRPr="00DD7F93">
        <w:t xml:space="preserve"> </w:t>
      </w:r>
      <w:r w:rsidR="003E3E9E" w:rsidRPr="00DD7F93">
        <w:t>‘</w:t>
      </w:r>
      <w:proofErr w:type="spellStart"/>
      <w:r w:rsidR="003E3E9E" w:rsidRPr="00DD7F93">
        <w:rPr>
          <w:i/>
          <w:iCs/>
        </w:rPr>
        <w:t>strik</w:t>
      </w:r>
      <w:proofErr w:type="spellEnd"/>
      <w:r w:rsidR="00117215" w:rsidRPr="00DD7F93">
        <w:t>[</w:t>
      </w:r>
      <w:proofErr w:type="spellStart"/>
      <w:r w:rsidR="00117215" w:rsidRPr="00DD7F93">
        <w:t>ing</w:t>
      </w:r>
      <w:proofErr w:type="spellEnd"/>
      <w:r w:rsidR="00117215" w:rsidRPr="00DD7F93">
        <w:t>]</w:t>
      </w:r>
      <w:r w:rsidR="003E3E9E" w:rsidRPr="00DD7F93">
        <w:rPr>
          <w:i/>
          <w:iCs/>
        </w:rPr>
        <w:t xml:space="preserve"> a balance between transparency and confidentiality in order to build confidence in the</w:t>
      </w:r>
      <w:r w:rsidR="003E3E9E" w:rsidRPr="00DD7F93">
        <w:t xml:space="preserve"> [</w:t>
      </w:r>
      <w:r w:rsidR="00D44622" w:rsidRPr="00DD7F93">
        <w:t>NCP</w:t>
      </w:r>
      <w:r w:rsidR="003E3E9E" w:rsidRPr="00DD7F93">
        <w:t xml:space="preserve">] </w:t>
      </w:r>
      <w:r w:rsidR="003E3E9E" w:rsidRPr="00DD7F93">
        <w:rPr>
          <w:i/>
          <w:iCs/>
        </w:rPr>
        <w:t xml:space="preserve">process </w:t>
      </w:r>
      <w:r w:rsidR="00B47DC2" w:rsidRPr="00DD7F93">
        <w:rPr>
          <w:i/>
          <w:iCs/>
        </w:rPr>
        <w:t xml:space="preserve">and to promote the </w:t>
      </w:r>
      <w:r w:rsidR="00B47DC2" w:rsidRPr="00DD7F93">
        <w:t>[OECD]</w:t>
      </w:r>
      <w:r w:rsidR="00B47DC2" w:rsidRPr="00DD7F93">
        <w:rPr>
          <w:i/>
          <w:iCs/>
        </w:rPr>
        <w:t xml:space="preserve"> Guidelines’ effective implementation</w:t>
      </w:r>
      <w:r w:rsidR="00B47DC2" w:rsidRPr="00DD7F93">
        <w:t>’</w:t>
      </w:r>
      <w:r w:rsidR="00DE67E6" w:rsidRPr="00DD7F93">
        <w:t xml:space="preserve"> (</w:t>
      </w:r>
      <w:r w:rsidR="00625EA1" w:rsidRPr="00DD7F93">
        <w:t>per</w:t>
      </w:r>
      <w:r w:rsidR="004A46E8" w:rsidRPr="00DD7F93">
        <w:t xml:space="preserve"> </w:t>
      </w:r>
      <w:r w:rsidR="003E4132" w:rsidRPr="00DD7F93">
        <w:t>the</w:t>
      </w:r>
      <w:r w:rsidR="00181577" w:rsidRPr="00DD7F93">
        <w:t xml:space="preserve"> OECD Guidelines’</w:t>
      </w:r>
      <w:r w:rsidR="00EF73DB" w:rsidRPr="00DD7F93">
        <w:t xml:space="preserve"> </w:t>
      </w:r>
      <w:r w:rsidR="00B723B1" w:rsidRPr="00DD7F93">
        <w:t>Implementation Procedures</w:t>
      </w:r>
      <w:r w:rsidR="00DE67E6" w:rsidRPr="00DD7F93">
        <w:t>)</w:t>
      </w:r>
      <w:r w:rsidR="003E3E9E" w:rsidRPr="00DD7F93">
        <w:t>.</w:t>
      </w:r>
      <w:r w:rsidR="003E3E9E" w:rsidRPr="00DD7F93">
        <w:rPr>
          <w:rStyle w:val="FootnoteReference"/>
          <w:vertAlign w:val="superscript"/>
        </w:rPr>
        <w:footnoteReference w:id="48"/>
      </w:r>
      <w:r w:rsidR="001913A0" w:rsidRPr="00DD7F93">
        <w:t xml:space="preserve"> </w:t>
      </w:r>
      <w:r w:rsidR="006C04F7" w:rsidRPr="00DD7F93">
        <w:t xml:space="preserve">However, </w:t>
      </w:r>
      <w:r w:rsidR="001C28CB" w:rsidRPr="00DD7F93">
        <w:t>the</w:t>
      </w:r>
      <w:r w:rsidR="006B5232" w:rsidRPr="00DD7F93">
        <w:t xml:space="preserve"> </w:t>
      </w:r>
      <w:r w:rsidR="001C28CB" w:rsidRPr="00DD7F93">
        <w:t xml:space="preserve">Independent Examiner </w:t>
      </w:r>
      <w:r w:rsidR="00750611" w:rsidRPr="00DD7F93">
        <w:t>considers</w:t>
      </w:r>
      <w:r w:rsidR="0002590C" w:rsidRPr="00DD7F93">
        <w:t xml:space="preserve"> </w:t>
      </w:r>
      <w:r w:rsidR="001C28CB" w:rsidRPr="00DD7F93">
        <w:t xml:space="preserve">that an appropriate balance </w:t>
      </w:r>
      <w:r w:rsidR="005929FD" w:rsidRPr="00DD7F93">
        <w:t xml:space="preserve">in this regard was not </w:t>
      </w:r>
      <w:r w:rsidR="00B97136" w:rsidRPr="00DD7F93">
        <w:t>achieved in</w:t>
      </w:r>
      <w:r w:rsidR="00333793" w:rsidRPr="00DD7F93">
        <w:t xml:space="preserve"> the notifier’s communications</w:t>
      </w:r>
      <w:r w:rsidR="00CB25E0" w:rsidRPr="00DD7F93">
        <w:t xml:space="preserve"> during the Initial Assessment</w:t>
      </w:r>
      <w:r w:rsidR="004859D5" w:rsidRPr="00DD7F93">
        <w:t xml:space="preserve"> phase</w:t>
      </w:r>
      <w:r w:rsidR="00CB25E0" w:rsidRPr="00DD7F93">
        <w:t>.</w:t>
      </w:r>
    </w:p>
    <w:p w14:paraId="50CB9A84" w14:textId="527C8A06" w:rsidR="008269B7" w:rsidRPr="00DD7F93" w:rsidRDefault="00781A2F" w:rsidP="00572A76">
      <w:pPr>
        <w:pStyle w:val="OutlineNumbered1"/>
        <w:numPr>
          <w:ilvl w:val="0"/>
          <w:numId w:val="12"/>
        </w:numPr>
        <w:spacing w:before="240" w:after="240" w:line="280" w:lineRule="exact"/>
        <w:rPr>
          <w:iCs/>
        </w:rPr>
      </w:pPr>
      <w:r w:rsidRPr="00DD7F93">
        <w:t>I</w:t>
      </w:r>
      <w:r w:rsidR="000528AF" w:rsidRPr="00DD7F93">
        <w:t xml:space="preserve">t is </w:t>
      </w:r>
      <w:r w:rsidR="00F115CF" w:rsidRPr="00DD7F93">
        <w:t>necessary</w:t>
      </w:r>
      <w:r w:rsidR="000528AF" w:rsidRPr="00DD7F93">
        <w:t xml:space="preserve"> </w:t>
      </w:r>
      <w:r w:rsidR="008875F0" w:rsidRPr="00DD7F93">
        <w:t xml:space="preserve">to clarify at the outset </w:t>
      </w:r>
      <w:r w:rsidR="00241C05" w:rsidRPr="00DD7F93">
        <w:t>that</w:t>
      </w:r>
      <w:r w:rsidR="008269B7" w:rsidRPr="00DD7F93">
        <w:t>:</w:t>
      </w:r>
    </w:p>
    <w:p w14:paraId="2F3CE1E5" w14:textId="62CD6BB3" w:rsidR="00744EB2" w:rsidRPr="00DD7F93" w:rsidRDefault="006342F5" w:rsidP="00572A76">
      <w:pPr>
        <w:pStyle w:val="OutlineNumbered1"/>
        <w:numPr>
          <w:ilvl w:val="1"/>
          <w:numId w:val="12"/>
        </w:numPr>
        <w:spacing w:before="240" w:after="240" w:line="280" w:lineRule="exact"/>
      </w:pPr>
      <w:r w:rsidRPr="00DD7F93">
        <w:rPr>
          <w:iCs/>
        </w:rPr>
        <w:t>‘</w:t>
      </w:r>
      <w:r w:rsidR="00241C05" w:rsidRPr="00DD7F93">
        <w:rPr>
          <w:iCs/>
        </w:rPr>
        <w:t>[</w:t>
      </w:r>
      <w:r w:rsidR="00961E6E" w:rsidRPr="00DD7F93">
        <w:rPr>
          <w:iCs/>
        </w:rPr>
        <w:t>w]</w:t>
      </w:r>
      <w:proofErr w:type="spellStart"/>
      <w:r w:rsidR="00190A3C" w:rsidRPr="00DD7F93">
        <w:rPr>
          <w:i/>
        </w:rPr>
        <w:t>ith</w:t>
      </w:r>
      <w:proofErr w:type="spellEnd"/>
      <w:r w:rsidR="00190A3C" w:rsidRPr="00DD7F93">
        <w:rPr>
          <w:i/>
        </w:rPr>
        <w:t xml:space="preserve"> respect to communication with the public or third parties about </w:t>
      </w:r>
      <w:r w:rsidR="00CF21B1" w:rsidRPr="00DD7F93">
        <w:rPr>
          <w:iCs/>
        </w:rPr>
        <w:t>[a</w:t>
      </w:r>
      <w:r w:rsidR="002260D1" w:rsidRPr="00DD7F93">
        <w:rPr>
          <w:iCs/>
        </w:rPr>
        <w:t xml:space="preserve"> </w:t>
      </w:r>
      <w:r w:rsidR="008B1328" w:rsidRPr="00DD7F93">
        <w:rPr>
          <w:iCs/>
        </w:rPr>
        <w:t>complaint]</w:t>
      </w:r>
      <w:r w:rsidR="00420A24" w:rsidRPr="00DD7F93">
        <w:rPr>
          <w:i/>
        </w:rPr>
        <w:t>,</w:t>
      </w:r>
      <w:r w:rsidR="004A1244" w:rsidRPr="00DD7F93">
        <w:rPr>
          <w:i/>
        </w:rPr>
        <w:t xml:space="preserve"> … information</w:t>
      </w:r>
      <w:r w:rsidR="00E968AE" w:rsidRPr="00DD7F93">
        <w:rPr>
          <w:i/>
        </w:rPr>
        <w:t xml:space="preserve"> or documents </w:t>
      </w:r>
      <w:r w:rsidR="00717143" w:rsidRPr="00DD7F93">
        <w:rPr>
          <w:i/>
        </w:rPr>
        <w:t xml:space="preserve">shared by the other party </w:t>
      </w:r>
      <w:r w:rsidR="00E968AE" w:rsidRPr="00DD7F93">
        <w:rPr>
          <w:i/>
        </w:rPr>
        <w:t xml:space="preserve">… </w:t>
      </w:r>
      <w:r w:rsidR="000161E9" w:rsidRPr="00DD7F93">
        <w:rPr>
          <w:i/>
        </w:rPr>
        <w:t>will be confidential unless otherwise agreed by the parties</w:t>
      </w:r>
      <w:r w:rsidR="00F51128" w:rsidRPr="00DD7F93">
        <w:rPr>
          <w:iCs/>
        </w:rPr>
        <w:t>’</w:t>
      </w:r>
      <w:r w:rsidR="00EE2C51" w:rsidRPr="00DD7F93">
        <w:rPr>
          <w:iCs/>
        </w:rPr>
        <w:t>.</w:t>
      </w:r>
      <w:r w:rsidR="00F251EE" w:rsidRPr="00DD7F93">
        <w:rPr>
          <w:rStyle w:val="FootnoteReference"/>
          <w:iCs/>
          <w:vertAlign w:val="superscript"/>
        </w:rPr>
        <w:footnoteReference w:id="49"/>
      </w:r>
      <w:r w:rsidR="00EE2C51" w:rsidRPr="00DD7F93">
        <w:rPr>
          <w:iCs/>
        </w:rPr>
        <w:t xml:space="preserve"> </w:t>
      </w:r>
      <w:r w:rsidR="00B83BD8" w:rsidRPr="00DD7F93">
        <w:rPr>
          <w:iCs/>
        </w:rPr>
        <w:t>The OECD Guidelines’ Implementation Procedures further state that</w:t>
      </w:r>
      <w:r w:rsidR="006A10C7" w:rsidRPr="00DD7F93">
        <w:rPr>
          <w:iCs/>
        </w:rPr>
        <w:t xml:space="preserve"> </w:t>
      </w:r>
      <w:r w:rsidR="00E046E4" w:rsidRPr="00DD7F93">
        <w:rPr>
          <w:iCs/>
        </w:rPr>
        <w:t>parties ‘</w:t>
      </w:r>
      <w:r w:rsidR="00E046E4" w:rsidRPr="00DD7F93">
        <w:rPr>
          <w:i/>
        </w:rPr>
        <w:t xml:space="preserve">may not disclose at any time facts and arguments shared during the proceedings by the other party or by the NCP itself (including </w:t>
      </w:r>
      <w:r w:rsidR="00044EB8" w:rsidRPr="00DD7F93">
        <w:rPr>
          <w:i/>
        </w:rPr>
        <w:t xml:space="preserve">… </w:t>
      </w:r>
      <w:r w:rsidR="00E046E4" w:rsidRPr="00DD7F93">
        <w:rPr>
          <w:i/>
        </w:rPr>
        <w:t xml:space="preserve">an external mediator or conciliator) that </w:t>
      </w:r>
      <w:r w:rsidR="00FD0298" w:rsidRPr="00DD7F93">
        <w:rPr>
          <w:iCs/>
        </w:rPr>
        <w:t>[are]</w:t>
      </w:r>
      <w:r w:rsidR="00E046E4" w:rsidRPr="00DD7F93">
        <w:rPr>
          <w:i/>
        </w:rPr>
        <w:t xml:space="preserve"> </w:t>
      </w:r>
      <w:r w:rsidR="00B47DC2" w:rsidRPr="00DD7F93">
        <w:rPr>
          <w:i/>
        </w:rPr>
        <w:t xml:space="preserve">not already in the public domain </w:t>
      </w:r>
      <w:r w:rsidR="00E046E4" w:rsidRPr="00DD7F93">
        <w:rPr>
          <w:i/>
        </w:rPr>
        <w:t>without the consent of the other party or the NCP respectively</w:t>
      </w:r>
      <w:r w:rsidR="00044EB8" w:rsidRPr="00DD7F93">
        <w:rPr>
          <w:iCs/>
        </w:rPr>
        <w:t>’.</w:t>
      </w:r>
      <w:r w:rsidR="000616BE" w:rsidRPr="00DD7F93">
        <w:rPr>
          <w:rStyle w:val="FootnoteReference"/>
          <w:iCs/>
          <w:vertAlign w:val="superscript"/>
        </w:rPr>
        <w:footnoteReference w:id="50"/>
      </w:r>
      <w:r w:rsidR="003423D1" w:rsidRPr="003423D1">
        <w:t xml:space="preserve"> </w:t>
      </w:r>
      <w:r w:rsidR="003423D1" w:rsidRPr="00DD7F93">
        <w:t>‘</w:t>
      </w:r>
      <w:r w:rsidR="003423D1" w:rsidRPr="00DD7F93">
        <w:rPr>
          <w:i/>
        </w:rPr>
        <w:t xml:space="preserve">In the </w:t>
      </w:r>
      <w:r w:rsidR="003423D1" w:rsidRPr="00DD7F93">
        <w:rPr>
          <w:i/>
          <w:iCs/>
        </w:rPr>
        <w:t>interest of predictability, trust and confidence, NCPs may seek … assurances from</w:t>
      </w:r>
      <w:r w:rsidR="003423D1" w:rsidRPr="00DD7F93">
        <w:rPr>
          <w:i/>
        </w:rPr>
        <w:t xml:space="preserve"> the </w:t>
      </w:r>
      <w:r w:rsidR="003423D1" w:rsidRPr="00DD7F93">
        <w:rPr>
          <w:i/>
          <w:iCs/>
        </w:rPr>
        <w:t>parties … in this regard</w:t>
      </w:r>
      <w:r w:rsidR="003423D1" w:rsidRPr="00DD7F93">
        <w:t>’</w:t>
      </w:r>
      <w:r w:rsidR="00D738D4">
        <w:t>,</w:t>
      </w:r>
      <w:r w:rsidR="003423D1" w:rsidRPr="00DD7F93">
        <w:rPr>
          <w:vertAlign w:val="superscript"/>
        </w:rPr>
        <w:footnoteReference w:id="51"/>
      </w:r>
      <w:r w:rsidR="00E65F16">
        <w:t xml:space="preserve"> as provided by the OECD </w:t>
      </w:r>
      <w:r w:rsidR="00E65F16" w:rsidRPr="00DD7F93">
        <w:rPr>
          <w:iCs/>
        </w:rPr>
        <w:t>Guidelines’ Implementation Procedures</w:t>
      </w:r>
    </w:p>
    <w:p w14:paraId="20A98A76" w14:textId="2EB6EF31" w:rsidR="0071152D" w:rsidRPr="00DD7F93" w:rsidRDefault="009059CB" w:rsidP="00572A76">
      <w:pPr>
        <w:pStyle w:val="OutlineNumbered1"/>
        <w:numPr>
          <w:ilvl w:val="1"/>
          <w:numId w:val="12"/>
        </w:numPr>
        <w:spacing w:before="240" w:after="240" w:line="280" w:lineRule="exact"/>
      </w:pPr>
      <w:bookmarkStart w:id="47" w:name="_Ref222399366"/>
      <w:r w:rsidRPr="00DD7F93">
        <w:rPr>
          <w:iCs/>
        </w:rPr>
        <w:t xml:space="preserve">the AusNCP </w:t>
      </w:r>
      <w:r w:rsidR="00061CE2" w:rsidRPr="00DD7F93">
        <w:rPr>
          <w:iCs/>
        </w:rPr>
        <w:t>complaints process</w:t>
      </w:r>
      <w:r w:rsidR="00061CE2" w:rsidRPr="00DD7F93">
        <w:t xml:space="preserve"> </w:t>
      </w:r>
      <w:r w:rsidR="00DF6FC8" w:rsidRPr="00DD7F93" w:rsidDel="0064236E">
        <w:t xml:space="preserve">is available only to parties </w:t>
      </w:r>
      <w:r w:rsidR="00DF6FC8" w:rsidRPr="00DD7F93">
        <w:t xml:space="preserve">that are </w:t>
      </w:r>
      <w:r w:rsidR="005507DE" w:rsidRPr="00DD7F93">
        <w:t xml:space="preserve">prepared </w:t>
      </w:r>
      <w:r w:rsidR="00DF6FC8" w:rsidRPr="00DD7F93">
        <w:t xml:space="preserve">to </w:t>
      </w:r>
      <w:r w:rsidR="005507DE" w:rsidRPr="00DD7F93">
        <w:t>comply</w:t>
      </w:r>
      <w:r w:rsidR="00C41A75" w:rsidRPr="00DD7F93">
        <w:t xml:space="preserve"> with</w:t>
      </w:r>
      <w:r w:rsidR="00581260" w:rsidRPr="00DD7F93">
        <w:t xml:space="preserve"> its </w:t>
      </w:r>
      <w:r w:rsidR="00DF6FC8" w:rsidRPr="00DD7F93">
        <w:t xml:space="preserve">procedures </w:t>
      </w:r>
      <w:r w:rsidR="00AE0946" w:rsidRPr="00DD7F93">
        <w:t xml:space="preserve">(including </w:t>
      </w:r>
      <w:r w:rsidR="00D0103E" w:rsidRPr="00DD7F93">
        <w:t>those relating to</w:t>
      </w:r>
      <w:r w:rsidR="00AE0946" w:rsidRPr="00DD7F93">
        <w:t xml:space="preserve"> confidentiality) </w:t>
      </w:r>
      <w:r w:rsidR="00DF6FC8" w:rsidRPr="00DD7F93">
        <w:t xml:space="preserve">and engage in </w:t>
      </w:r>
      <w:r w:rsidR="002436E5" w:rsidRPr="00DD7F93">
        <w:t>‘</w:t>
      </w:r>
      <w:r w:rsidR="00DF6FC8" w:rsidRPr="00DD7F93">
        <w:t>good faith</w:t>
      </w:r>
      <w:r w:rsidR="002436E5" w:rsidRPr="00DD7F93">
        <w:t>’</w:t>
      </w:r>
      <w:r w:rsidR="00AB5635" w:rsidRPr="00DD7F93">
        <w:t>, which is</w:t>
      </w:r>
      <w:r w:rsidR="00C41A75" w:rsidRPr="00DD7F93">
        <w:t xml:space="preserve"> </w:t>
      </w:r>
      <w:r w:rsidR="00BD3A56" w:rsidRPr="00DD7F93">
        <w:t xml:space="preserve">a </w:t>
      </w:r>
      <w:r w:rsidR="00C41A75" w:rsidRPr="00DD7F93">
        <w:t xml:space="preserve">requirement that underpins </w:t>
      </w:r>
      <w:r w:rsidR="00AE1484" w:rsidRPr="00DD7F93">
        <w:t>each phase</w:t>
      </w:r>
      <w:r w:rsidR="00F02E9D" w:rsidRPr="00DD7F93">
        <w:t xml:space="preserve"> of the</w:t>
      </w:r>
      <w:r w:rsidR="00AE1484" w:rsidRPr="00DD7F93">
        <w:t xml:space="preserve"> </w:t>
      </w:r>
      <w:r w:rsidR="00BD3A56" w:rsidRPr="00DD7F93">
        <w:t xml:space="preserve">process and </w:t>
      </w:r>
      <w:r w:rsidR="00E46062" w:rsidRPr="00DD7F93">
        <w:t xml:space="preserve">is </w:t>
      </w:r>
      <w:r w:rsidR="00C41A75" w:rsidRPr="00DD7F93">
        <w:t xml:space="preserve">critical </w:t>
      </w:r>
      <w:r w:rsidR="00BD3A56" w:rsidRPr="00DD7F93">
        <w:t>to build</w:t>
      </w:r>
      <w:r w:rsidR="00E46062" w:rsidRPr="00DD7F93">
        <w:t>ing</w:t>
      </w:r>
      <w:r w:rsidR="00BD3A56" w:rsidRPr="00DD7F93">
        <w:t xml:space="preserve"> trust</w:t>
      </w:r>
      <w:r w:rsidR="00DF6FC8" w:rsidRPr="00DD7F93">
        <w:t>.</w:t>
      </w:r>
      <w:r w:rsidR="00EB19C1" w:rsidRPr="00DD7F93">
        <w:rPr>
          <w:rStyle w:val="FootnoteReference"/>
          <w:vertAlign w:val="superscript"/>
        </w:rPr>
        <w:footnoteReference w:id="52"/>
      </w:r>
      <w:r w:rsidR="00BD3A56" w:rsidRPr="00DD7F93">
        <w:t xml:space="preserve"> </w:t>
      </w:r>
      <w:r w:rsidR="0095778E" w:rsidRPr="00DD7F93">
        <w:t>T</w:t>
      </w:r>
      <w:r w:rsidR="00AB2562" w:rsidRPr="00DD7F93">
        <w:t>he AusNCP Secretariat and</w:t>
      </w:r>
      <w:r w:rsidR="005A297B" w:rsidRPr="00DD7F93">
        <w:t xml:space="preserve"> the</w:t>
      </w:r>
      <w:r w:rsidR="00AB2562" w:rsidRPr="00DD7F93">
        <w:t xml:space="preserve"> Independent Examiner informed the notifier </w:t>
      </w:r>
      <w:r w:rsidR="00A47F2D" w:rsidRPr="00DD7F93">
        <w:t>of</w:t>
      </w:r>
      <w:r w:rsidR="00AB2562" w:rsidRPr="00DD7F93">
        <w:t xml:space="preserve"> these expectations </w:t>
      </w:r>
      <w:r w:rsidR="00A47F2D" w:rsidRPr="00DD7F93">
        <w:t>early</w:t>
      </w:r>
      <w:r w:rsidR="00D4376B" w:rsidRPr="00DD7F93">
        <w:t xml:space="preserve"> on</w:t>
      </w:r>
      <w:r w:rsidR="00F02D33" w:rsidRPr="00DD7F93">
        <w:t xml:space="preserve"> </w:t>
      </w:r>
      <w:r w:rsidR="00996619" w:rsidRPr="00DD7F93">
        <w:t>in</w:t>
      </w:r>
      <w:r w:rsidR="00AB2562" w:rsidRPr="00DD7F93">
        <w:t xml:space="preserve"> the </w:t>
      </w:r>
      <w:r w:rsidR="00996619" w:rsidRPr="00DD7F93">
        <w:t>process</w:t>
      </w:r>
      <w:r w:rsidR="00897495" w:rsidRPr="00DD7F93">
        <w:t xml:space="preserve">, </w:t>
      </w:r>
      <w:r w:rsidR="00F73E27" w:rsidRPr="00DD7F93">
        <w:t>conveying</w:t>
      </w:r>
      <w:r w:rsidR="00897495" w:rsidRPr="00DD7F93">
        <w:t xml:space="preserve"> </w:t>
      </w:r>
      <w:r w:rsidR="00B40E1F" w:rsidRPr="00DD7F93">
        <w:t>confidentiality arrangements on 25</w:t>
      </w:r>
      <w:r w:rsidR="00F73E27" w:rsidRPr="00DD7F93">
        <w:t> </w:t>
      </w:r>
      <w:r w:rsidR="00B40E1F" w:rsidRPr="00DD7F93">
        <w:t xml:space="preserve">August 2025 and </w:t>
      </w:r>
      <w:r w:rsidR="00F73E27" w:rsidRPr="00DD7F93">
        <w:t xml:space="preserve">outlining </w:t>
      </w:r>
      <w:r w:rsidR="00A3058F" w:rsidRPr="00DD7F93">
        <w:t xml:space="preserve">broader </w:t>
      </w:r>
      <w:r w:rsidR="002436E5" w:rsidRPr="00DD7F93">
        <w:t>‘</w:t>
      </w:r>
      <w:r w:rsidR="00A3058F" w:rsidRPr="00DD7F93">
        <w:t>good faith</w:t>
      </w:r>
      <w:r w:rsidR="002436E5" w:rsidRPr="00DD7F93">
        <w:t>’</w:t>
      </w:r>
      <w:r w:rsidR="00A3058F" w:rsidRPr="00DD7F93">
        <w:t xml:space="preserve"> obligations</w:t>
      </w:r>
      <w:r w:rsidR="00A45DCF" w:rsidRPr="00DD7F93">
        <w:t xml:space="preserve"> </w:t>
      </w:r>
      <w:r w:rsidR="00A3058F" w:rsidRPr="00DD7F93">
        <w:t>on 4 September 2025</w:t>
      </w:r>
      <w:r w:rsidR="00AB2562" w:rsidRPr="00DD7F93">
        <w:t>.</w:t>
      </w:r>
      <w:bookmarkEnd w:id="47"/>
    </w:p>
    <w:p w14:paraId="792FCB57" w14:textId="5278EC91" w:rsidR="00941E53" w:rsidRPr="00DD7F93" w:rsidRDefault="00941E53" w:rsidP="00572A76">
      <w:pPr>
        <w:pStyle w:val="Dash"/>
        <w:numPr>
          <w:ilvl w:val="1"/>
          <w:numId w:val="18"/>
        </w:numPr>
        <w:spacing w:before="240" w:after="240" w:line="280" w:lineRule="exact"/>
      </w:pPr>
      <w:r w:rsidRPr="00DD7F93">
        <w:t>The AusNCP complaint procedures were updated in 2024 to</w:t>
      </w:r>
      <w:r w:rsidR="001D67CC" w:rsidRPr="00DD7F93">
        <w:t xml:space="preserve"> outline ‘</w:t>
      </w:r>
      <w:r w:rsidR="001D67CC" w:rsidRPr="00DD7F93">
        <w:rPr>
          <w:i/>
        </w:rPr>
        <w:t>expectations</w:t>
      </w:r>
      <w:r w:rsidR="001D67CC" w:rsidRPr="00DD7F93">
        <w:rPr>
          <w:i/>
          <w:iCs/>
        </w:rPr>
        <w:t xml:space="preserve"> of good faith engagement in</w:t>
      </w:r>
      <w:r w:rsidR="001D67CC" w:rsidRPr="00DD7F93">
        <w:rPr>
          <w:i/>
        </w:rPr>
        <w:t xml:space="preserve"> the </w:t>
      </w:r>
      <w:r w:rsidR="00B84656" w:rsidRPr="00DD7F93">
        <w:t>[AusNCP]</w:t>
      </w:r>
      <w:r w:rsidR="00B84656" w:rsidRPr="00DD7F93">
        <w:rPr>
          <w:i/>
          <w:iCs/>
        </w:rPr>
        <w:t xml:space="preserve"> </w:t>
      </w:r>
      <w:r w:rsidR="001D67CC" w:rsidRPr="00DD7F93">
        <w:rPr>
          <w:i/>
          <w:iCs/>
        </w:rPr>
        <w:t xml:space="preserve">process and what happens if an </w:t>
      </w:r>
      <w:r w:rsidR="001D67CC" w:rsidRPr="00DD7F93">
        <w:t>[I]</w:t>
      </w:r>
      <w:proofErr w:type="spellStart"/>
      <w:r w:rsidR="001D67CC" w:rsidRPr="00DD7F93">
        <w:rPr>
          <w:i/>
          <w:iCs/>
        </w:rPr>
        <w:t>ndependent</w:t>
      </w:r>
      <w:proofErr w:type="spellEnd"/>
      <w:r w:rsidR="001D67CC" w:rsidRPr="00DD7F93">
        <w:rPr>
          <w:i/>
          <w:iCs/>
        </w:rPr>
        <w:t xml:space="preserve"> </w:t>
      </w:r>
      <w:r w:rsidR="001D67CC" w:rsidRPr="00DD7F93">
        <w:t>[E]</w:t>
      </w:r>
      <w:proofErr w:type="spellStart"/>
      <w:r w:rsidR="001D67CC" w:rsidRPr="00DD7F93">
        <w:rPr>
          <w:i/>
          <w:iCs/>
        </w:rPr>
        <w:t>xaminer</w:t>
      </w:r>
      <w:proofErr w:type="spellEnd"/>
      <w:r w:rsidR="001D67CC" w:rsidRPr="00DD7F93">
        <w:rPr>
          <w:i/>
          <w:iCs/>
        </w:rPr>
        <w:t xml:space="preserve"> finds that either party has breached this expectation</w:t>
      </w:r>
      <w:r w:rsidR="001D67CC" w:rsidRPr="00DD7F93">
        <w:t>’.</w:t>
      </w:r>
      <w:r w:rsidR="00333E4A" w:rsidRPr="00DD7F93">
        <w:rPr>
          <w:rStyle w:val="FootnoteReference"/>
          <w:vertAlign w:val="superscript"/>
        </w:rPr>
        <w:footnoteReference w:id="53"/>
      </w:r>
    </w:p>
    <w:p w14:paraId="6B0F25D9" w14:textId="35CF92DD" w:rsidR="00B60370" w:rsidRPr="00DD7F93" w:rsidRDefault="006E5741" w:rsidP="00572A76">
      <w:pPr>
        <w:pStyle w:val="OutlineNumbered1"/>
        <w:numPr>
          <w:ilvl w:val="0"/>
          <w:numId w:val="12"/>
        </w:numPr>
        <w:spacing w:before="240" w:after="240" w:line="280" w:lineRule="exact"/>
      </w:pPr>
      <w:r w:rsidRPr="00DD7F93">
        <w:t xml:space="preserve">Contrary to </w:t>
      </w:r>
      <w:r w:rsidR="002436E5" w:rsidRPr="00DD7F93">
        <w:t>‘</w:t>
      </w:r>
      <w:r w:rsidRPr="00DD7F93">
        <w:t>good faith</w:t>
      </w:r>
      <w:r w:rsidR="002436E5" w:rsidRPr="00DD7F93">
        <w:t>’</w:t>
      </w:r>
      <w:r w:rsidRPr="00DD7F93">
        <w:t xml:space="preserve"> expectations</w:t>
      </w:r>
      <w:r w:rsidR="00A01B16" w:rsidRPr="00DD7F93">
        <w:t>, t</w:t>
      </w:r>
      <w:r w:rsidR="52296BFC" w:rsidRPr="00DD7F93">
        <w:t>he</w:t>
      </w:r>
      <w:r w:rsidR="00490038" w:rsidRPr="00DD7F93">
        <w:t xml:space="preserve"> notifier has sent emails</w:t>
      </w:r>
      <w:r w:rsidR="000E2AC6" w:rsidRPr="00DD7F93">
        <w:t xml:space="preserve"> </w:t>
      </w:r>
      <w:r w:rsidR="00D07789" w:rsidRPr="00DD7F93">
        <w:t xml:space="preserve">throughout </w:t>
      </w:r>
      <w:r w:rsidR="003A39CD" w:rsidRPr="00DD7F93">
        <w:t xml:space="preserve">the Initial Assessment </w:t>
      </w:r>
      <w:r w:rsidR="001B6E36" w:rsidRPr="00DD7F93">
        <w:t>phase</w:t>
      </w:r>
      <w:r w:rsidR="003A39CD" w:rsidRPr="00DD7F93">
        <w:t xml:space="preserve"> </w:t>
      </w:r>
      <w:r w:rsidR="000E2AC6" w:rsidRPr="00DD7F93">
        <w:t xml:space="preserve">with a </w:t>
      </w:r>
      <w:r w:rsidR="00A178A6" w:rsidRPr="00DD7F93">
        <w:t xml:space="preserve">level of </w:t>
      </w:r>
      <w:r w:rsidR="52296BFC" w:rsidRPr="00DD7F93">
        <w:t>frequency</w:t>
      </w:r>
      <w:r w:rsidR="000E2AC6" w:rsidRPr="00DD7F93">
        <w:t>, volume</w:t>
      </w:r>
      <w:r w:rsidR="00A178A6" w:rsidRPr="00DD7F93">
        <w:t>,</w:t>
      </w:r>
      <w:r w:rsidR="000E2AC6" w:rsidRPr="00DD7F93">
        <w:t xml:space="preserve"> tone</w:t>
      </w:r>
      <w:r w:rsidR="4BC6BF08" w:rsidRPr="00DD7F93">
        <w:t xml:space="preserve"> </w:t>
      </w:r>
      <w:r w:rsidR="006C396E" w:rsidRPr="00DD7F93">
        <w:t xml:space="preserve">and disclosure of information </w:t>
      </w:r>
      <w:r w:rsidR="4BC6BF08" w:rsidRPr="00DD7F93">
        <w:t>th</w:t>
      </w:r>
      <w:r w:rsidR="001B6E36" w:rsidRPr="00DD7F93">
        <w:t xml:space="preserve">at has created difficulties </w:t>
      </w:r>
      <w:r w:rsidR="00EF5CA4" w:rsidRPr="00DD7F93">
        <w:t xml:space="preserve">for the </w:t>
      </w:r>
      <w:proofErr w:type="spellStart"/>
      <w:r w:rsidR="00EF5CA4" w:rsidRPr="00DD7F93">
        <w:t>AusNCP’s</w:t>
      </w:r>
      <w:proofErr w:type="spellEnd"/>
      <w:r w:rsidR="00EF5CA4" w:rsidRPr="00DD7F93">
        <w:t xml:space="preserve"> </w:t>
      </w:r>
      <w:r w:rsidR="00A8669C" w:rsidRPr="00DD7F93">
        <w:t xml:space="preserve">proper </w:t>
      </w:r>
      <w:r w:rsidR="00EF5CA4" w:rsidRPr="00DD7F93">
        <w:t xml:space="preserve">handling of </w:t>
      </w:r>
      <w:r w:rsidR="4BC6BF08" w:rsidRPr="00DD7F93">
        <w:t>th</w:t>
      </w:r>
      <w:r w:rsidR="00D6624A" w:rsidRPr="00DD7F93">
        <w:t>is</w:t>
      </w:r>
      <w:r w:rsidR="4BC6BF08" w:rsidRPr="00DD7F93">
        <w:t xml:space="preserve"> complaint</w:t>
      </w:r>
      <w:r w:rsidR="10A80780" w:rsidRPr="00DD7F93">
        <w:t xml:space="preserve">. </w:t>
      </w:r>
      <w:r w:rsidR="5CA7DD8C" w:rsidRPr="00DD7F93">
        <w:t xml:space="preserve">Since receiving </w:t>
      </w:r>
      <w:r w:rsidR="10A80780" w:rsidRPr="00DD7F93">
        <w:t>the complaint on 13 August 2025,</w:t>
      </w:r>
      <w:r w:rsidR="4D6A4E10" w:rsidRPr="00DD7F93">
        <w:t xml:space="preserve"> the </w:t>
      </w:r>
      <w:r w:rsidR="57791060" w:rsidRPr="00DD7F93">
        <w:t>AusNCP</w:t>
      </w:r>
      <w:r w:rsidR="5EBE8F20" w:rsidRPr="00DD7F93">
        <w:t xml:space="preserve"> </w:t>
      </w:r>
      <w:r w:rsidR="10A80780" w:rsidRPr="00DD7F93">
        <w:t>has</w:t>
      </w:r>
      <w:r w:rsidR="57791060" w:rsidRPr="00DD7F93">
        <w:t xml:space="preserve"> received </w:t>
      </w:r>
      <w:r w:rsidR="5CA7DD8C" w:rsidRPr="00DD7F93">
        <w:t>more than</w:t>
      </w:r>
      <w:r w:rsidR="57791060" w:rsidRPr="00DD7F93">
        <w:t xml:space="preserve"> 100 emails </w:t>
      </w:r>
      <w:r w:rsidR="36145866" w:rsidRPr="00DD7F93">
        <w:t>from the notifier</w:t>
      </w:r>
      <w:r w:rsidR="23E25046" w:rsidRPr="00DD7F93">
        <w:t xml:space="preserve">. </w:t>
      </w:r>
      <w:r w:rsidR="00C73B57" w:rsidRPr="00DD7F93">
        <w:t xml:space="preserve">The </w:t>
      </w:r>
      <w:r w:rsidR="739D3E5D" w:rsidRPr="00DD7F93">
        <w:t xml:space="preserve">Independent Examiner considers that the content of </w:t>
      </w:r>
      <w:r w:rsidR="00C73B57" w:rsidRPr="00DD7F93">
        <w:t xml:space="preserve">a significant number of these </w:t>
      </w:r>
      <w:r w:rsidR="739D3E5D" w:rsidRPr="00DD7F93">
        <w:t>emails inappropriately disclosed confidential information</w:t>
      </w:r>
      <w:r w:rsidR="000528E6" w:rsidRPr="00DD7F93">
        <w:t xml:space="preserve"> that was not</w:t>
      </w:r>
      <w:r w:rsidR="00CD5E45">
        <w:t xml:space="preserve"> otherwise</w:t>
      </w:r>
      <w:r w:rsidR="000528E6" w:rsidRPr="00DD7F93">
        <w:t xml:space="preserve"> in the public domain</w:t>
      </w:r>
      <w:r w:rsidR="739D3E5D" w:rsidRPr="00DD7F93">
        <w:t xml:space="preserve">, misrepresented the issues </w:t>
      </w:r>
      <w:r w:rsidR="00C15FFA">
        <w:t>and/</w:t>
      </w:r>
      <w:r w:rsidR="739D3E5D" w:rsidRPr="00DD7F93">
        <w:t xml:space="preserve">or the process, did not constitute genuine engagement in the </w:t>
      </w:r>
      <w:r w:rsidR="00437DAF">
        <w:t>procedure</w:t>
      </w:r>
      <w:r w:rsidR="739D3E5D" w:rsidRPr="00DD7F93">
        <w:t>, and</w:t>
      </w:r>
      <w:r w:rsidR="00C73B57" w:rsidRPr="00DD7F93">
        <w:t>/or</w:t>
      </w:r>
      <w:r w:rsidR="739D3E5D" w:rsidRPr="00DD7F93">
        <w:t xml:space="preserve"> contained statements that could be interpreted as threats </w:t>
      </w:r>
      <w:r w:rsidR="00437DAF">
        <w:t>to</w:t>
      </w:r>
      <w:r w:rsidR="00437DAF" w:rsidRPr="00DD7F93">
        <w:t xml:space="preserve"> </w:t>
      </w:r>
      <w:r w:rsidR="739D3E5D" w:rsidRPr="00DD7F93">
        <w:t>other parties</w:t>
      </w:r>
      <w:r w:rsidR="007B1BED" w:rsidRPr="00DD7F93">
        <w:t>.</w:t>
      </w:r>
      <w:r w:rsidR="739D3E5D" w:rsidRPr="00DD7F93">
        <w:t xml:space="preserve"> </w:t>
      </w:r>
    </w:p>
    <w:p w14:paraId="5E47CE24" w14:textId="5D2D30B2" w:rsidR="00A31C40" w:rsidRPr="00DD7F93" w:rsidRDefault="00E11F1D" w:rsidP="00572A76">
      <w:pPr>
        <w:pStyle w:val="OutlineNumbered1"/>
        <w:numPr>
          <w:ilvl w:val="1"/>
          <w:numId w:val="12"/>
        </w:numPr>
        <w:spacing w:before="240" w:after="240" w:line="280" w:lineRule="exact"/>
      </w:pPr>
      <w:r w:rsidRPr="00DD7F93">
        <w:t>T</w:t>
      </w:r>
      <w:r w:rsidR="004D6852" w:rsidRPr="00DD7F93">
        <w:t xml:space="preserve">o </w:t>
      </w:r>
      <w:r w:rsidR="00C755C6" w:rsidRPr="00DD7F93">
        <w:t xml:space="preserve">substantiate the </w:t>
      </w:r>
      <w:r w:rsidR="002436E5" w:rsidRPr="00DD7F93">
        <w:t>‘</w:t>
      </w:r>
      <w:r w:rsidR="00C755C6" w:rsidRPr="00DD7F93">
        <w:t>good faith</w:t>
      </w:r>
      <w:r w:rsidR="002436E5" w:rsidRPr="00DD7F93">
        <w:t>’</w:t>
      </w:r>
      <w:r w:rsidR="00C755C6" w:rsidRPr="00DD7F93">
        <w:t xml:space="preserve"> issue</w:t>
      </w:r>
      <w:r w:rsidR="005A28C1" w:rsidRPr="00DD7F93">
        <w:t xml:space="preserve"> and the Independent Examiner’s reasoning,</w:t>
      </w:r>
      <w:r w:rsidR="00C755C6" w:rsidRPr="00DD7F93">
        <w:t xml:space="preserve"> </w:t>
      </w:r>
      <w:r w:rsidR="005A28C1" w:rsidRPr="00DD7F93">
        <w:t xml:space="preserve">while also </w:t>
      </w:r>
      <w:r w:rsidR="00E02848" w:rsidRPr="00DD7F93">
        <w:t>ensur</w:t>
      </w:r>
      <w:r w:rsidR="005A28C1" w:rsidRPr="00DD7F93">
        <w:t>ing</w:t>
      </w:r>
      <w:r w:rsidR="00E02848" w:rsidRPr="00DD7F93">
        <w:t xml:space="preserve"> confidence in the</w:t>
      </w:r>
      <w:r w:rsidRPr="00DD7F93">
        <w:t xml:space="preserve"> Initial</w:t>
      </w:r>
      <w:r w:rsidR="00E02848" w:rsidRPr="00DD7F93">
        <w:t xml:space="preserve"> </w:t>
      </w:r>
      <w:r w:rsidRPr="00DD7F93">
        <w:t>A</w:t>
      </w:r>
      <w:r w:rsidR="00E02848" w:rsidRPr="00DD7F93">
        <w:t>ssessment process</w:t>
      </w:r>
      <w:r w:rsidRPr="00DD7F93">
        <w:t xml:space="preserve"> for this complaint, some limited information about the nature of these </w:t>
      </w:r>
      <w:r w:rsidR="00C73B57" w:rsidRPr="00DD7F93">
        <w:t xml:space="preserve">emails </w:t>
      </w:r>
      <w:r w:rsidR="00C755C6" w:rsidRPr="00DD7F93">
        <w:t xml:space="preserve">is provided </w:t>
      </w:r>
      <w:r w:rsidR="00E72D62" w:rsidRPr="00DD7F93">
        <w:t>at</w:t>
      </w:r>
      <w:r w:rsidR="00C755C6" w:rsidRPr="00DD7F93">
        <w:t xml:space="preserve"> </w:t>
      </w:r>
      <w:r w:rsidR="00C755C6" w:rsidRPr="00DD7F93">
        <w:rPr>
          <w:u w:val="single"/>
        </w:rPr>
        <w:t>Annex B</w:t>
      </w:r>
      <w:r w:rsidR="00C755C6" w:rsidRPr="00DD7F93">
        <w:t>.</w:t>
      </w:r>
      <w:r w:rsidR="008B3D00" w:rsidRPr="00DD7F93">
        <w:t xml:space="preserve"> </w:t>
      </w:r>
    </w:p>
    <w:p w14:paraId="26E01FA3" w14:textId="67F8AEA5" w:rsidR="006D4082" w:rsidRPr="00DD7F93" w:rsidRDefault="00B47DC2" w:rsidP="00572A76">
      <w:pPr>
        <w:pStyle w:val="OutlineNumbered1"/>
        <w:numPr>
          <w:ilvl w:val="0"/>
          <w:numId w:val="12"/>
        </w:numPr>
        <w:spacing w:before="240" w:after="240" w:line="280" w:lineRule="exact"/>
      </w:pPr>
      <w:r w:rsidRPr="00DD7F93">
        <w:t>By way of example</w:t>
      </w:r>
      <w:r w:rsidR="003D71E1" w:rsidRPr="00DD7F93">
        <w:t xml:space="preserve">, </w:t>
      </w:r>
      <w:r w:rsidR="00D16F0F" w:rsidRPr="00DD7F93">
        <w:t>in November 2025</w:t>
      </w:r>
      <w:r w:rsidR="0073464F" w:rsidRPr="00DD7F93">
        <w:t>, the AusNCP Secretariat received 39 emails</w:t>
      </w:r>
      <w:r w:rsidR="00ED3ACA" w:rsidRPr="00DD7F93">
        <w:t xml:space="preserve"> from the notifier</w:t>
      </w:r>
      <w:r w:rsidR="007D5DD4" w:rsidRPr="00DD7F93">
        <w:t xml:space="preserve">, </w:t>
      </w:r>
      <w:r w:rsidR="005E7F21" w:rsidRPr="00DD7F93">
        <w:t xml:space="preserve">including up to six </w:t>
      </w:r>
      <w:r w:rsidR="007D5DD4" w:rsidRPr="00DD7F93">
        <w:t xml:space="preserve">emails per day </w:t>
      </w:r>
      <w:r w:rsidR="00E00181" w:rsidRPr="00DD7F93">
        <w:t>on multiple occasions</w:t>
      </w:r>
      <w:r w:rsidR="00BC4951" w:rsidRPr="00DD7F93">
        <w:t xml:space="preserve">. </w:t>
      </w:r>
      <w:r w:rsidR="007E5231" w:rsidRPr="00DD7F93">
        <w:t>In addition to the frequency of emails, the notifier ha</w:t>
      </w:r>
      <w:r w:rsidR="00A73FF6" w:rsidRPr="00DD7F93">
        <w:t>s also</w:t>
      </w:r>
      <w:r w:rsidR="007E5231" w:rsidRPr="00DD7F93">
        <w:t xml:space="preserve"> </w:t>
      </w:r>
      <w:proofErr w:type="gramStart"/>
      <w:r w:rsidR="007E5231" w:rsidRPr="00DD7F93">
        <w:t>copied</w:t>
      </w:r>
      <w:proofErr w:type="gramEnd"/>
      <w:r w:rsidR="005E61A3" w:rsidRPr="00DD7F93">
        <w:t xml:space="preserve"> and blind cop</w:t>
      </w:r>
      <w:r w:rsidR="007E5231" w:rsidRPr="00DD7F93">
        <w:t>ied</w:t>
      </w:r>
      <w:r w:rsidR="005E61A3" w:rsidRPr="00DD7F93">
        <w:t xml:space="preserve"> </w:t>
      </w:r>
      <w:r w:rsidR="00936ABE" w:rsidRPr="00DD7F93">
        <w:t xml:space="preserve">third parties </w:t>
      </w:r>
      <w:r w:rsidR="009A2BB5" w:rsidRPr="00DD7F93">
        <w:t>who</w:t>
      </w:r>
      <w:r w:rsidR="00936ABE" w:rsidRPr="00DD7F93">
        <w:t xml:space="preserve"> are not involved in the </w:t>
      </w:r>
      <w:r w:rsidR="00A73FF6" w:rsidRPr="00DD7F93">
        <w:t xml:space="preserve">AusNCP </w:t>
      </w:r>
      <w:r w:rsidR="00936ABE" w:rsidRPr="00DD7F93">
        <w:t xml:space="preserve">complaints process and </w:t>
      </w:r>
      <w:r w:rsidR="008E68FA" w:rsidRPr="00DD7F93">
        <w:t xml:space="preserve">with whom it is inappropriate to share </w:t>
      </w:r>
      <w:r w:rsidR="0039680A" w:rsidRPr="00DD7F93">
        <w:t>details of the complaint</w:t>
      </w:r>
      <w:r w:rsidR="009A2BB5" w:rsidRPr="00DD7F93">
        <w:t>. These parties</w:t>
      </w:r>
      <w:r w:rsidR="0039680A" w:rsidRPr="00DD7F93">
        <w:t xml:space="preserve"> </w:t>
      </w:r>
      <w:r w:rsidR="009A2BB5" w:rsidRPr="00DD7F93">
        <w:t xml:space="preserve">have </w:t>
      </w:r>
      <w:r w:rsidR="0039680A" w:rsidRPr="00DD7F93">
        <w:t>includ</w:t>
      </w:r>
      <w:r w:rsidR="009A2BB5" w:rsidRPr="00DD7F93">
        <w:t>ed</w:t>
      </w:r>
      <w:r w:rsidR="00600236" w:rsidRPr="00DD7F93">
        <w:t xml:space="preserve"> </w:t>
      </w:r>
      <w:r w:rsidR="009A1764" w:rsidRPr="00DD7F93">
        <w:t>Ansell</w:t>
      </w:r>
      <w:r w:rsidR="00600236" w:rsidRPr="00DD7F93">
        <w:t>’s investors, gover</w:t>
      </w:r>
      <w:r w:rsidR="007E5231" w:rsidRPr="00DD7F93">
        <w:t xml:space="preserve">nment agencies and the media. </w:t>
      </w:r>
    </w:p>
    <w:p w14:paraId="47ABE7CC" w14:textId="1A36F9DD" w:rsidR="00C25FB6" w:rsidRPr="00DD7F93" w:rsidRDefault="00C25FB6" w:rsidP="00572A76">
      <w:pPr>
        <w:pStyle w:val="OutlineNumbered1"/>
        <w:numPr>
          <w:ilvl w:val="0"/>
          <w:numId w:val="12"/>
        </w:numPr>
        <w:spacing w:before="240" w:after="240" w:line="280" w:lineRule="exact"/>
      </w:pPr>
      <w:r w:rsidRPr="00DD7F93">
        <w:t xml:space="preserve">The tone and </w:t>
      </w:r>
      <w:r w:rsidR="004A3D86" w:rsidRPr="00DD7F93">
        <w:t xml:space="preserve">hyperbolic </w:t>
      </w:r>
      <w:r w:rsidRPr="00DD7F93">
        <w:t xml:space="preserve">language </w:t>
      </w:r>
      <w:r w:rsidR="00EF6E81" w:rsidRPr="00DD7F93">
        <w:t xml:space="preserve">used by the notifier </w:t>
      </w:r>
      <w:r w:rsidR="001D74FF" w:rsidRPr="00DD7F93">
        <w:t xml:space="preserve">in correspondence </w:t>
      </w:r>
      <w:r w:rsidR="004A0CEF" w:rsidRPr="00DD7F93">
        <w:t>was</w:t>
      </w:r>
      <w:r w:rsidR="00D403D2" w:rsidRPr="00DD7F93">
        <w:t xml:space="preserve"> </w:t>
      </w:r>
      <w:r w:rsidR="004A0CEF" w:rsidRPr="00DD7F93">
        <w:t>also</w:t>
      </w:r>
      <w:r w:rsidR="00D403D2" w:rsidRPr="00DD7F93">
        <w:t xml:space="preserve"> detrimental to </w:t>
      </w:r>
      <w:r w:rsidR="0068165C" w:rsidRPr="00DD7F93">
        <w:t>developing</w:t>
      </w:r>
      <w:r w:rsidR="00D403D2" w:rsidRPr="00DD7F93">
        <w:t xml:space="preserve"> </w:t>
      </w:r>
      <w:r w:rsidR="000406E2" w:rsidRPr="00DD7F93">
        <w:t xml:space="preserve">an open, facilitative relationship with </w:t>
      </w:r>
      <w:r w:rsidR="009A1764" w:rsidRPr="00DD7F93">
        <w:t>Ansell</w:t>
      </w:r>
      <w:r w:rsidR="000406E2" w:rsidRPr="00DD7F93">
        <w:t>.</w:t>
      </w:r>
      <w:r w:rsidR="00106333" w:rsidRPr="00DD7F93">
        <w:t xml:space="preserve"> </w:t>
      </w:r>
      <w:r w:rsidR="001D74FF" w:rsidRPr="00DD7F93">
        <w:t>A large proportion of the</w:t>
      </w:r>
      <w:r w:rsidR="00B27FCB" w:rsidRPr="00DD7F93">
        <w:t xml:space="preserve"> notifier’s emails </w:t>
      </w:r>
      <w:r w:rsidR="00C57249" w:rsidRPr="00DD7F93">
        <w:t xml:space="preserve">often </w:t>
      </w:r>
      <w:r w:rsidR="005B454A" w:rsidRPr="00DD7F93">
        <w:t>made</w:t>
      </w:r>
      <w:r w:rsidR="00C57249" w:rsidRPr="00DD7F93">
        <w:t xml:space="preserve"> </w:t>
      </w:r>
      <w:r w:rsidR="003F7EB7" w:rsidRPr="00DD7F93">
        <w:t xml:space="preserve">unreasonable demands, </w:t>
      </w:r>
      <w:r w:rsidR="00FA0CD9" w:rsidRPr="00DD7F93">
        <w:t xml:space="preserve">unverified </w:t>
      </w:r>
      <w:r w:rsidR="00C422D2" w:rsidRPr="00DD7F93">
        <w:t xml:space="preserve">assertions </w:t>
      </w:r>
      <w:r w:rsidR="00C75FC8" w:rsidRPr="00DD7F93">
        <w:t xml:space="preserve">that </w:t>
      </w:r>
      <w:r w:rsidR="00822E87" w:rsidRPr="00DD7F93">
        <w:t xml:space="preserve">misrepresented the </w:t>
      </w:r>
      <w:r w:rsidR="00A169EB" w:rsidRPr="00DD7F93">
        <w:t xml:space="preserve">nature of the AusNCP </w:t>
      </w:r>
      <w:r w:rsidR="00FA0CD9" w:rsidRPr="00DD7F93">
        <w:t>process</w:t>
      </w:r>
      <w:r w:rsidR="000B5DB6" w:rsidRPr="00DD7F93">
        <w:t>,</w:t>
      </w:r>
      <w:r w:rsidR="004C1A66" w:rsidRPr="00DD7F93">
        <w:t xml:space="preserve"> and </w:t>
      </w:r>
      <w:r w:rsidR="000106DF" w:rsidRPr="00DD7F93">
        <w:t xml:space="preserve">allegations about </w:t>
      </w:r>
      <w:r w:rsidR="009A1764" w:rsidRPr="00DD7F93">
        <w:t>Ansell</w:t>
      </w:r>
      <w:r w:rsidR="00BF6AC9" w:rsidRPr="00DD7F93">
        <w:t xml:space="preserve"> </w:t>
      </w:r>
      <w:r w:rsidR="005611BB" w:rsidRPr="00DD7F93">
        <w:t>th</w:t>
      </w:r>
      <w:r w:rsidR="00BF0B3B" w:rsidRPr="00DD7F93">
        <w:t xml:space="preserve">at were </w:t>
      </w:r>
      <w:r w:rsidR="00BF6AC9" w:rsidRPr="00DD7F93">
        <w:t>sent to other</w:t>
      </w:r>
      <w:r w:rsidR="00120933" w:rsidRPr="00DD7F93">
        <w:t xml:space="preserve"> </w:t>
      </w:r>
      <w:r w:rsidR="00BF6AC9" w:rsidRPr="00DD7F93">
        <w:t>bodies</w:t>
      </w:r>
      <w:r w:rsidR="005D4CA4" w:rsidRPr="00DD7F93">
        <w:t xml:space="preserve"> without verification</w:t>
      </w:r>
      <w:r w:rsidR="00BF6AC9" w:rsidRPr="00DD7F93">
        <w:t xml:space="preserve">. Such correspondence is not consistent with the requirement </w:t>
      </w:r>
      <w:r w:rsidR="00EC4A96" w:rsidRPr="00DD7F93">
        <w:t>for</w:t>
      </w:r>
      <w:r w:rsidR="00BF6AC9" w:rsidRPr="00DD7F93">
        <w:t xml:space="preserve"> parties to refrain from misrepresenting </w:t>
      </w:r>
      <w:r w:rsidR="00497457" w:rsidRPr="00DD7F93">
        <w:t xml:space="preserve">the </w:t>
      </w:r>
      <w:r w:rsidR="00BF6AC9" w:rsidRPr="00DD7F93">
        <w:t xml:space="preserve">issues and the </w:t>
      </w:r>
      <w:r w:rsidR="00497457" w:rsidRPr="00DD7F93">
        <w:t xml:space="preserve">AusNCP </w:t>
      </w:r>
      <w:r w:rsidR="00BF6AC9" w:rsidRPr="00DD7F93">
        <w:t>process, particularly in public communications</w:t>
      </w:r>
      <w:r w:rsidR="0007698E" w:rsidRPr="00DD7F93">
        <w:t>,</w:t>
      </w:r>
      <w:r w:rsidR="00BF6AC9" w:rsidRPr="00DD7F93">
        <w:t xml:space="preserve"> and </w:t>
      </w:r>
      <w:r w:rsidR="00CF5C9B" w:rsidRPr="00DD7F93">
        <w:t>to refrain from</w:t>
      </w:r>
      <w:r w:rsidR="00BF6AC9" w:rsidRPr="00DD7F93">
        <w:t xml:space="preserve"> threatening or taking reprisals against other parties.</w:t>
      </w:r>
    </w:p>
    <w:p w14:paraId="445BF840" w14:textId="4EA96EBE" w:rsidR="004A7CE2" w:rsidRPr="00DD7F93" w:rsidRDefault="2D05EA07" w:rsidP="00572A76">
      <w:pPr>
        <w:pStyle w:val="OutlineNumbered1"/>
        <w:numPr>
          <w:ilvl w:val="0"/>
          <w:numId w:val="12"/>
        </w:numPr>
        <w:spacing w:before="240" w:after="240" w:line="280" w:lineRule="exact"/>
      </w:pPr>
      <w:r w:rsidRPr="00DD7F93">
        <w:t xml:space="preserve">As outlined </w:t>
      </w:r>
      <w:r w:rsidR="002B3404" w:rsidRPr="00DD7F93">
        <w:t>at</w:t>
      </w:r>
      <w:r w:rsidR="341EE8F1" w:rsidRPr="00DD7F93">
        <w:t xml:space="preserve"> paragraphs </w:t>
      </w:r>
      <w:r w:rsidR="00A237C8" w:rsidRPr="00DD7F93">
        <w:fldChar w:fldCharType="begin"/>
      </w:r>
      <w:r w:rsidR="00A237C8" w:rsidRPr="00DD7F93">
        <w:instrText xml:space="preserve"> REF _Ref219367381 \r \h </w:instrText>
      </w:r>
      <w:r w:rsidR="00DD7F93">
        <w:instrText xml:space="preserve"> \* MERGEFORMAT </w:instrText>
      </w:r>
      <w:r w:rsidR="00A237C8" w:rsidRPr="00DD7F93">
        <w:fldChar w:fldCharType="separate"/>
      </w:r>
      <w:r w:rsidR="007B3CCA">
        <w:t>46</w:t>
      </w:r>
      <w:r w:rsidR="00A237C8" w:rsidRPr="00DD7F93">
        <w:fldChar w:fldCharType="end"/>
      </w:r>
      <w:r w:rsidR="00A237C8" w:rsidRPr="00DD7F93">
        <w:t xml:space="preserve"> to </w:t>
      </w:r>
      <w:r w:rsidR="00A237C8" w:rsidRPr="00DD7F93">
        <w:fldChar w:fldCharType="begin"/>
      </w:r>
      <w:r w:rsidR="00A237C8" w:rsidRPr="00DD7F93">
        <w:instrText xml:space="preserve"> REF _Ref222390862 \r \h </w:instrText>
      </w:r>
      <w:r w:rsidR="00DD7F93">
        <w:instrText xml:space="preserve"> \* MERGEFORMAT </w:instrText>
      </w:r>
      <w:r w:rsidR="00A237C8" w:rsidRPr="00DD7F93">
        <w:fldChar w:fldCharType="separate"/>
      </w:r>
      <w:r w:rsidR="007B3CCA">
        <w:t>56</w:t>
      </w:r>
      <w:r w:rsidR="00A237C8" w:rsidRPr="00DD7F93">
        <w:fldChar w:fldCharType="end"/>
      </w:r>
      <w:r w:rsidR="341EE8F1" w:rsidRPr="00DD7F93">
        <w:t xml:space="preserve"> </w:t>
      </w:r>
      <w:r w:rsidR="00A237C8" w:rsidRPr="00DD7F93">
        <w:t>of this statement</w:t>
      </w:r>
      <w:r w:rsidRPr="00DD7F93">
        <w:t xml:space="preserve">, </w:t>
      </w:r>
      <w:r w:rsidR="00022FD6" w:rsidRPr="00DD7F93">
        <w:t xml:space="preserve">the notifier continued this pattern of behaviour, </w:t>
      </w:r>
      <w:r w:rsidR="3F2CA9AF" w:rsidRPr="00DD7F93">
        <w:t xml:space="preserve">despite being </w:t>
      </w:r>
      <w:r w:rsidR="09956D25" w:rsidRPr="00DD7F93">
        <w:t>advised</w:t>
      </w:r>
      <w:r w:rsidR="57D7AEE3" w:rsidRPr="00DD7F93">
        <w:t xml:space="preserve"> on multiple occasions</w:t>
      </w:r>
      <w:r w:rsidR="2C2E0FCC" w:rsidRPr="00DD7F93">
        <w:t xml:space="preserve"> by the AusNCP</w:t>
      </w:r>
      <w:r w:rsidR="09956D25" w:rsidRPr="00DD7F93">
        <w:t xml:space="preserve"> to refrain from </w:t>
      </w:r>
      <w:r w:rsidR="00065761">
        <w:t>doing so</w:t>
      </w:r>
      <w:r w:rsidR="0516E475" w:rsidRPr="00DD7F93">
        <w:t>.</w:t>
      </w:r>
    </w:p>
    <w:p w14:paraId="04437320" w14:textId="6064C154" w:rsidR="00C222CB" w:rsidRPr="00DD7F93" w:rsidRDefault="004A7CE2" w:rsidP="00115033">
      <w:pPr>
        <w:pStyle w:val="Heading4"/>
        <w:spacing w:before="240" w:after="240" w:line="280" w:lineRule="exact"/>
      </w:pPr>
      <w:r w:rsidRPr="00DD7F93">
        <w:t>Timeline</w:t>
      </w:r>
      <w:r w:rsidR="0516E475" w:rsidRPr="00DD7F93">
        <w:t xml:space="preserve"> </w:t>
      </w:r>
    </w:p>
    <w:p w14:paraId="3AA9CB11" w14:textId="7FA93640" w:rsidR="00A32CBD" w:rsidRPr="00DD7F93" w:rsidRDefault="00042CDB" w:rsidP="00115033">
      <w:pPr>
        <w:pStyle w:val="OutlineNumbered1"/>
        <w:numPr>
          <w:ilvl w:val="0"/>
          <w:numId w:val="12"/>
        </w:numPr>
        <w:spacing w:before="240" w:after="240" w:line="280" w:lineRule="exact"/>
      </w:pPr>
      <w:bookmarkStart w:id="48" w:name="_Ref219367381"/>
      <w:r w:rsidRPr="00DD7F93">
        <w:t xml:space="preserve">The </w:t>
      </w:r>
      <w:r w:rsidR="009A2028" w:rsidRPr="00DD7F93">
        <w:t xml:space="preserve">expectations </w:t>
      </w:r>
      <w:r w:rsidR="007F236D" w:rsidRPr="00DD7F93">
        <w:t>of</w:t>
      </w:r>
      <w:r w:rsidR="009A2028" w:rsidRPr="00DD7F93">
        <w:t xml:space="preserve"> and the need for </w:t>
      </w:r>
      <w:r w:rsidR="002436E5" w:rsidRPr="00DD7F93">
        <w:t>‘</w:t>
      </w:r>
      <w:r w:rsidR="009A2028" w:rsidRPr="00DD7F93">
        <w:t>good faith</w:t>
      </w:r>
      <w:r w:rsidR="002436E5" w:rsidRPr="00DD7F93">
        <w:t>’</w:t>
      </w:r>
      <w:r w:rsidR="001E14DB" w:rsidRPr="00DD7F93">
        <w:t xml:space="preserve"> </w:t>
      </w:r>
      <w:r w:rsidR="00C8367C" w:rsidRPr="00DD7F93">
        <w:t>engagement</w:t>
      </w:r>
      <w:r w:rsidR="009A2028" w:rsidRPr="00DD7F93">
        <w:t xml:space="preserve"> </w:t>
      </w:r>
      <w:r w:rsidR="0068165C" w:rsidRPr="00DD7F93">
        <w:t>were</w:t>
      </w:r>
      <w:r w:rsidR="009A2028" w:rsidRPr="00DD7F93">
        <w:t xml:space="preserve"> first raised with the notifier o</w:t>
      </w:r>
      <w:r w:rsidR="0059065B" w:rsidRPr="00DD7F93">
        <w:t>n 4</w:t>
      </w:r>
      <w:r w:rsidR="00A015C1" w:rsidRPr="00DD7F93">
        <w:t> </w:t>
      </w:r>
      <w:r w:rsidR="0059065B" w:rsidRPr="00DD7F93">
        <w:t>September 2025</w:t>
      </w:r>
      <w:r w:rsidR="00346C0A" w:rsidRPr="00DD7F93">
        <w:t>,</w:t>
      </w:r>
      <w:r w:rsidR="0059065B" w:rsidRPr="00DD7F93">
        <w:t xml:space="preserve"> during </w:t>
      </w:r>
      <w:r w:rsidR="004A7CE2" w:rsidRPr="00DD7F93">
        <w:t xml:space="preserve">an </w:t>
      </w:r>
      <w:r w:rsidR="0059065B" w:rsidRPr="00DD7F93">
        <w:t xml:space="preserve">initial meeting </w:t>
      </w:r>
      <w:r w:rsidR="00BF6424" w:rsidRPr="00DD7F93">
        <w:t xml:space="preserve">with the </w:t>
      </w:r>
      <w:r w:rsidR="0078358D" w:rsidRPr="00DD7F93">
        <w:t>AusNCP</w:t>
      </w:r>
      <w:r w:rsidR="009A2028" w:rsidRPr="00DD7F93">
        <w:t xml:space="preserve">. </w:t>
      </w:r>
      <w:r w:rsidR="00296231" w:rsidRPr="00DD7F93">
        <w:t>At</w:t>
      </w:r>
      <w:r w:rsidR="009A2028" w:rsidRPr="00DD7F93">
        <w:t xml:space="preserve"> this meeting,</w:t>
      </w:r>
      <w:r w:rsidR="00922C94" w:rsidRPr="00DD7F93">
        <w:t xml:space="preserve"> </w:t>
      </w:r>
      <w:r w:rsidR="009A2028" w:rsidRPr="00DD7F93">
        <w:t xml:space="preserve">the AusNCP Secretariat and the Independent Examiner outlined </w:t>
      </w:r>
      <w:r w:rsidR="004777C3" w:rsidRPr="00DD7F93">
        <w:t xml:space="preserve">the </w:t>
      </w:r>
      <w:proofErr w:type="spellStart"/>
      <w:r w:rsidR="004777C3" w:rsidRPr="00DD7F93">
        <w:t>AusNCP’s</w:t>
      </w:r>
      <w:proofErr w:type="spellEnd"/>
      <w:r w:rsidR="004777C3" w:rsidRPr="00DD7F93">
        <w:t xml:space="preserve"> </w:t>
      </w:r>
      <w:r w:rsidR="009A2028" w:rsidRPr="00DD7F93">
        <w:t>expectations</w:t>
      </w:r>
      <w:r w:rsidR="00C46DE2" w:rsidRPr="00DD7F93">
        <w:t xml:space="preserve"> of</w:t>
      </w:r>
      <w:r w:rsidR="002C7835" w:rsidRPr="00DD7F93">
        <w:t xml:space="preserve"> </w:t>
      </w:r>
      <w:r w:rsidR="0068669A" w:rsidRPr="00DD7F93">
        <w:t>‘good faith’</w:t>
      </w:r>
      <w:r w:rsidR="002C7835" w:rsidRPr="00DD7F93">
        <w:t xml:space="preserve"> </w:t>
      </w:r>
      <w:r w:rsidR="009A2028" w:rsidRPr="00DD7F93">
        <w:t xml:space="preserve">behaviour and </w:t>
      </w:r>
      <w:r w:rsidR="00C102E0" w:rsidRPr="00DD7F93">
        <w:t xml:space="preserve">what </w:t>
      </w:r>
      <w:r w:rsidR="004777C3" w:rsidRPr="00DD7F93">
        <w:t>this</w:t>
      </w:r>
      <w:r w:rsidR="00C102E0" w:rsidRPr="00DD7F93">
        <w:t xml:space="preserve"> </w:t>
      </w:r>
      <w:r w:rsidR="00296231" w:rsidRPr="00DD7F93">
        <w:t>entail</w:t>
      </w:r>
      <w:r w:rsidR="00C102E0" w:rsidRPr="00DD7F93">
        <w:t xml:space="preserve">ed. </w:t>
      </w:r>
      <w:r w:rsidR="008B64CF" w:rsidRPr="00DD7F93">
        <w:t xml:space="preserve">The Independent Examiner </w:t>
      </w:r>
      <w:r w:rsidR="006D3DDC" w:rsidRPr="00DD7F93">
        <w:t>highlighted</w:t>
      </w:r>
      <w:r w:rsidR="008B64CF" w:rsidRPr="00DD7F93">
        <w:t xml:space="preserve"> e</w:t>
      </w:r>
      <w:r w:rsidR="00C102E0" w:rsidRPr="00DD7F93">
        <w:t xml:space="preserve">xamples of </w:t>
      </w:r>
      <w:r w:rsidR="002A504B" w:rsidRPr="00DD7F93">
        <w:t xml:space="preserve">conduct that </w:t>
      </w:r>
      <w:r w:rsidR="00C102E0" w:rsidRPr="00DD7F93">
        <w:t>w</w:t>
      </w:r>
      <w:r w:rsidR="002A504B" w:rsidRPr="00DD7F93">
        <w:t>ould</w:t>
      </w:r>
      <w:r w:rsidR="00C102E0" w:rsidRPr="00DD7F93">
        <w:t xml:space="preserve"> constitute </w:t>
      </w:r>
      <w:r w:rsidR="00BB79E3" w:rsidRPr="00DD7F93">
        <w:t xml:space="preserve">a </w:t>
      </w:r>
      <w:r w:rsidR="00C102E0" w:rsidRPr="00DD7F93">
        <w:t xml:space="preserve">lack of </w:t>
      </w:r>
      <w:r w:rsidR="002436E5" w:rsidRPr="00DD7F93">
        <w:t>‘</w:t>
      </w:r>
      <w:r w:rsidR="00C102E0" w:rsidRPr="00DD7F93">
        <w:t>good faith</w:t>
      </w:r>
      <w:r w:rsidR="002436E5" w:rsidRPr="00DD7F93">
        <w:t>’</w:t>
      </w:r>
      <w:r w:rsidR="008326E1" w:rsidRPr="00DD7F93">
        <w:t xml:space="preserve"> engagement</w:t>
      </w:r>
      <w:r w:rsidR="00C102E0" w:rsidRPr="00DD7F93">
        <w:t xml:space="preserve"> </w:t>
      </w:r>
      <w:r w:rsidR="008B303E" w:rsidRPr="00DD7F93">
        <w:t>and</w:t>
      </w:r>
      <w:r w:rsidR="00552BD8" w:rsidRPr="00DD7F93">
        <w:t xml:space="preserve"> expla</w:t>
      </w:r>
      <w:r w:rsidR="00892EDA" w:rsidRPr="00DD7F93">
        <w:t>in</w:t>
      </w:r>
      <w:r w:rsidR="008B303E" w:rsidRPr="00DD7F93">
        <w:t>ed</w:t>
      </w:r>
      <w:r w:rsidR="007857FB" w:rsidRPr="00DD7F93">
        <w:t xml:space="preserve"> the consequences of </w:t>
      </w:r>
      <w:r w:rsidR="008E19AF" w:rsidRPr="00DD7F93">
        <w:t>engaging in this</w:t>
      </w:r>
      <w:r w:rsidR="007857FB" w:rsidRPr="00DD7F93">
        <w:t xml:space="preserve"> behaviour, </w:t>
      </w:r>
      <w:r w:rsidR="008B7D13" w:rsidRPr="00DD7F93">
        <w:t xml:space="preserve">including the potential to </w:t>
      </w:r>
      <w:r w:rsidR="007857FB" w:rsidRPr="00DD7F93">
        <w:t>undermin</w:t>
      </w:r>
      <w:r w:rsidR="008B7D13" w:rsidRPr="00DD7F93">
        <w:t>e</w:t>
      </w:r>
      <w:r w:rsidR="007857FB" w:rsidRPr="00DD7F93">
        <w:t xml:space="preserve"> the AusNCP process. </w:t>
      </w:r>
      <w:r w:rsidR="009061AD" w:rsidRPr="00DD7F93">
        <w:t xml:space="preserve">The Independent Examiner also emphasised the need to maintain </w:t>
      </w:r>
      <w:r w:rsidR="00C8119C" w:rsidRPr="00DD7F93">
        <w:t>confidentiality and</w:t>
      </w:r>
      <w:r w:rsidR="009061AD" w:rsidRPr="00DD7F93">
        <w:t xml:space="preserve"> noted that doing so would support transparency throughout the process and help build </w:t>
      </w:r>
      <w:r w:rsidR="00FA3EED" w:rsidRPr="00DD7F93">
        <w:t>Ansell</w:t>
      </w:r>
      <w:r w:rsidR="009061AD" w:rsidRPr="00DD7F93">
        <w:t xml:space="preserve">’s confidence to engage and share information. </w:t>
      </w:r>
      <w:r w:rsidR="00C57868" w:rsidRPr="00DD7F93">
        <w:t>In response, t</w:t>
      </w:r>
      <w:r w:rsidR="00C1180D" w:rsidRPr="00DD7F93">
        <w:t>he notif</w:t>
      </w:r>
      <w:r w:rsidR="00C57868" w:rsidRPr="00DD7F93">
        <w:t xml:space="preserve">ier acknowledged </w:t>
      </w:r>
      <w:r w:rsidR="00A32CBD" w:rsidRPr="00DD7F93">
        <w:t>these</w:t>
      </w:r>
      <w:r w:rsidR="00FA10BE" w:rsidRPr="00DD7F93">
        <w:t xml:space="preserve"> expectations </w:t>
      </w:r>
      <w:r w:rsidR="00C004E4" w:rsidRPr="00DD7F93">
        <w:t>of</w:t>
      </w:r>
      <w:r w:rsidR="006773D5" w:rsidRPr="00DD7F93">
        <w:t xml:space="preserve"> </w:t>
      </w:r>
      <w:r w:rsidR="002436E5" w:rsidRPr="00DD7F93">
        <w:t>‘</w:t>
      </w:r>
      <w:r w:rsidR="006773D5" w:rsidRPr="00DD7F93">
        <w:t>good faith</w:t>
      </w:r>
      <w:r w:rsidR="002436E5" w:rsidRPr="00DD7F93">
        <w:t>’</w:t>
      </w:r>
      <w:r w:rsidR="006773D5" w:rsidRPr="00DD7F93">
        <w:t xml:space="preserve"> </w:t>
      </w:r>
      <w:r w:rsidR="004D61A9" w:rsidRPr="00DD7F93">
        <w:t>behaviour</w:t>
      </w:r>
      <w:r w:rsidR="006773D5" w:rsidRPr="00DD7F93">
        <w:t xml:space="preserve"> </w:t>
      </w:r>
      <w:r w:rsidR="00FA10BE" w:rsidRPr="00DD7F93">
        <w:t>and i</w:t>
      </w:r>
      <w:r w:rsidR="00C57868" w:rsidRPr="00DD7F93">
        <w:t xml:space="preserve">ndicated </w:t>
      </w:r>
      <w:r w:rsidR="004D61A9" w:rsidRPr="00DD7F93">
        <w:t xml:space="preserve">an </w:t>
      </w:r>
      <w:r w:rsidR="00C57868" w:rsidRPr="00DD7F93">
        <w:t xml:space="preserve">interest in </w:t>
      </w:r>
      <w:r w:rsidR="00F75EA3" w:rsidRPr="00DD7F93">
        <w:t>develop</w:t>
      </w:r>
      <w:r w:rsidR="00C57868" w:rsidRPr="00DD7F93">
        <w:t xml:space="preserve">ing trust with </w:t>
      </w:r>
      <w:r w:rsidR="00F023C4" w:rsidRPr="00DD7F93">
        <w:t>Ansell</w:t>
      </w:r>
      <w:r w:rsidR="00C57868" w:rsidRPr="00DD7F93">
        <w:t>.</w:t>
      </w:r>
      <w:bookmarkEnd w:id="48"/>
      <w:r w:rsidR="00C57868" w:rsidRPr="00DD7F93">
        <w:t xml:space="preserve"> </w:t>
      </w:r>
    </w:p>
    <w:p w14:paraId="6F310978" w14:textId="7C35D60E" w:rsidR="00C102E0" w:rsidRPr="00DD7F93" w:rsidRDefault="004D2000" w:rsidP="00115033">
      <w:pPr>
        <w:pStyle w:val="OutlineNumbered1"/>
        <w:numPr>
          <w:ilvl w:val="0"/>
          <w:numId w:val="12"/>
        </w:numPr>
        <w:spacing w:before="240" w:after="240" w:line="280" w:lineRule="exact"/>
      </w:pPr>
      <w:r w:rsidRPr="00DD7F93">
        <w:t xml:space="preserve">In this context, the Independent Examiner encouraged the notifier to </w:t>
      </w:r>
      <w:r w:rsidR="000957AA" w:rsidRPr="00DD7F93">
        <w:t xml:space="preserve">consider </w:t>
      </w:r>
      <w:r w:rsidRPr="00DD7F93">
        <w:t xml:space="preserve">how </w:t>
      </w:r>
      <w:r w:rsidR="000957AA" w:rsidRPr="00DD7F93">
        <w:t xml:space="preserve">to </w:t>
      </w:r>
      <w:r w:rsidRPr="00DD7F93">
        <w:t xml:space="preserve">best engage with </w:t>
      </w:r>
      <w:r w:rsidR="00F023C4" w:rsidRPr="00DD7F93">
        <w:t>Ansell</w:t>
      </w:r>
      <w:r w:rsidRPr="00DD7F93">
        <w:t xml:space="preserve"> to increase the </w:t>
      </w:r>
      <w:r w:rsidR="000957AA" w:rsidRPr="00DD7F93">
        <w:t xml:space="preserve">likelihood </w:t>
      </w:r>
      <w:r w:rsidRPr="00DD7F93">
        <w:t>of achieving meaningful outcomes at an early stage</w:t>
      </w:r>
      <w:r w:rsidR="003024EB" w:rsidRPr="00DD7F93">
        <w:t>.</w:t>
      </w:r>
      <w:r w:rsidR="00990C52" w:rsidRPr="00DD7F93">
        <w:t xml:space="preserve"> </w:t>
      </w:r>
      <w:r w:rsidR="0009498B" w:rsidRPr="00DD7F93">
        <w:t xml:space="preserve">This included, for example, </w:t>
      </w:r>
      <w:r w:rsidR="006D0B09" w:rsidRPr="00DD7F93">
        <w:t xml:space="preserve">reflecting </w:t>
      </w:r>
      <w:r w:rsidR="0009498B" w:rsidRPr="00DD7F93">
        <w:t xml:space="preserve">on the </w:t>
      </w:r>
      <w:r w:rsidR="008F76EB" w:rsidRPr="00DD7F93">
        <w:t>way</w:t>
      </w:r>
      <w:r w:rsidR="00D35F8A" w:rsidRPr="00DD7F93">
        <w:t xml:space="preserve"> that</w:t>
      </w:r>
      <w:r w:rsidR="008F76EB" w:rsidRPr="00DD7F93">
        <w:t xml:space="preserve"> </w:t>
      </w:r>
      <w:r w:rsidR="0009498B" w:rsidRPr="00DD7F93">
        <w:t xml:space="preserve">they share </w:t>
      </w:r>
      <w:r w:rsidR="008F76EB" w:rsidRPr="00DD7F93">
        <w:t xml:space="preserve">information </w:t>
      </w:r>
      <w:r w:rsidR="008317BE" w:rsidRPr="00DD7F93">
        <w:t xml:space="preserve">and how </w:t>
      </w:r>
      <w:r w:rsidR="00D35F8A" w:rsidRPr="00DD7F93">
        <w:t>this</w:t>
      </w:r>
      <w:r w:rsidR="008317BE" w:rsidRPr="00DD7F93">
        <w:t xml:space="preserve"> </w:t>
      </w:r>
      <w:r w:rsidR="0009498B" w:rsidRPr="00DD7F93">
        <w:t>could affect the ability of the parties to reach and settle mutually agreeable outcomes.</w:t>
      </w:r>
    </w:p>
    <w:p w14:paraId="0652541F" w14:textId="05BD8F9D" w:rsidR="007E5B95" w:rsidRPr="00DD7F93" w:rsidRDefault="004A1434" w:rsidP="00115033">
      <w:pPr>
        <w:pStyle w:val="OutlineNumbered1"/>
        <w:numPr>
          <w:ilvl w:val="0"/>
          <w:numId w:val="12"/>
        </w:numPr>
        <w:spacing w:before="240" w:after="240" w:line="280" w:lineRule="exact"/>
      </w:pPr>
      <w:r w:rsidRPr="00DD7F93">
        <w:t xml:space="preserve">The Independent Examiner </w:t>
      </w:r>
      <w:r w:rsidR="00221F5F" w:rsidRPr="00DD7F93">
        <w:t>also confirmed</w:t>
      </w:r>
      <w:r w:rsidR="00AA34F9" w:rsidRPr="00DD7F93">
        <w:t xml:space="preserve"> during </w:t>
      </w:r>
      <w:r w:rsidR="00052F5B" w:rsidRPr="00DD7F93">
        <w:t>the</w:t>
      </w:r>
      <w:r w:rsidR="00AA34F9" w:rsidRPr="00DD7F93">
        <w:t xml:space="preserve"> initial meeting </w:t>
      </w:r>
      <w:r w:rsidR="00052F5B" w:rsidRPr="00DD7F93">
        <w:t>o</w:t>
      </w:r>
      <w:r w:rsidR="00E02D2A" w:rsidRPr="00DD7F93">
        <w:t>n</w:t>
      </w:r>
      <w:r w:rsidR="00052F5B" w:rsidRPr="00DD7F93">
        <w:t xml:space="preserve"> 4 September 2025 </w:t>
      </w:r>
      <w:r w:rsidR="00221F5F" w:rsidRPr="00DD7F93">
        <w:t xml:space="preserve">that the notifier had </w:t>
      </w:r>
      <w:r w:rsidR="001F445D" w:rsidRPr="00DD7F93">
        <w:t xml:space="preserve">provided </w:t>
      </w:r>
      <w:r w:rsidR="00AB3580" w:rsidRPr="00DD7F93">
        <w:t xml:space="preserve">sufficient </w:t>
      </w:r>
      <w:r w:rsidR="006C0FFE" w:rsidRPr="00DD7F93">
        <w:t xml:space="preserve">information </w:t>
      </w:r>
      <w:r w:rsidR="006700E0">
        <w:t>t</w:t>
      </w:r>
      <w:r w:rsidR="00AA34F9" w:rsidRPr="00DD7F93">
        <w:t xml:space="preserve">o the </w:t>
      </w:r>
      <w:r w:rsidR="006559E9" w:rsidRPr="00DD7F93">
        <w:t>AusNCP</w:t>
      </w:r>
      <w:r w:rsidR="00AD6354" w:rsidRPr="00DD7F93">
        <w:t xml:space="preserve"> </w:t>
      </w:r>
      <w:r w:rsidR="006700E0">
        <w:t>for</w:t>
      </w:r>
      <w:r w:rsidR="00AD6354" w:rsidRPr="00DD7F93">
        <w:t xml:space="preserve"> </w:t>
      </w:r>
      <w:r w:rsidR="00F023C4" w:rsidRPr="00DD7F93">
        <w:t>Ansell</w:t>
      </w:r>
      <w:r w:rsidR="00AD6354" w:rsidRPr="00DD7F93">
        <w:t xml:space="preserve"> </w:t>
      </w:r>
      <w:r w:rsidR="006700E0">
        <w:t>to</w:t>
      </w:r>
      <w:r w:rsidR="003837F9" w:rsidRPr="00DD7F93">
        <w:t xml:space="preserve"> consider</w:t>
      </w:r>
      <w:r w:rsidR="00393B68" w:rsidRPr="00DD7F93">
        <w:t xml:space="preserve"> </w:t>
      </w:r>
      <w:r w:rsidR="00D76227" w:rsidRPr="00DD7F93">
        <w:t xml:space="preserve">whether </w:t>
      </w:r>
      <w:r w:rsidR="00F92A25" w:rsidRPr="00DD7F93">
        <w:t>it</w:t>
      </w:r>
      <w:r w:rsidR="00D76227" w:rsidRPr="00DD7F93">
        <w:t xml:space="preserve"> would be willing to engage</w:t>
      </w:r>
      <w:r w:rsidR="006700E0">
        <w:t xml:space="preserve"> in the </w:t>
      </w:r>
      <w:proofErr w:type="gramStart"/>
      <w:r w:rsidR="006700E0">
        <w:t>process</w:t>
      </w:r>
      <w:r w:rsidR="00570907" w:rsidRPr="00DD7F93">
        <w:t>,</w:t>
      </w:r>
      <w:r w:rsidR="00AA34F9" w:rsidRPr="00DD7F93">
        <w:t xml:space="preserve"> </w:t>
      </w:r>
      <w:r w:rsidR="006C0FFE" w:rsidRPr="00DD7F93">
        <w:t>and</w:t>
      </w:r>
      <w:proofErr w:type="gramEnd"/>
      <w:r w:rsidR="006C0FFE" w:rsidRPr="00DD7F93">
        <w:t xml:space="preserve"> requested that the notifier refrain from sending </w:t>
      </w:r>
      <w:r w:rsidR="00DE4988">
        <w:t>more</w:t>
      </w:r>
      <w:r w:rsidR="00EB7098" w:rsidRPr="00DD7F93">
        <w:t xml:space="preserve"> </w:t>
      </w:r>
      <w:r w:rsidR="00EC4665" w:rsidRPr="00DD7F93">
        <w:t>material</w:t>
      </w:r>
      <w:r w:rsidR="002B6BA8">
        <w:t>s</w:t>
      </w:r>
      <w:r w:rsidR="00990C52" w:rsidRPr="00DD7F93">
        <w:t xml:space="preserve">. The Independent Examiner </w:t>
      </w:r>
      <w:r w:rsidR="00BB238A">
        <w:t>advised</w:t>
      </w:r>
      <w:r w:rsidR="00BB238A" w:rsidRPr="00DD7F93">
        <w:t xml:space="preserve"> </w:t>
      </w:r>
      <w:r w:rsidR="00990C52" w:rsidRPr="00DD7F93">
        <w:t xml:space="preserve">that </w:t>
      </w:r>
      <w:r w:rsidR="00DE4988">
        <w:t>further</w:t>
      </w:r>
      <w:r w:rsidR="00457696" w:rsidRPr="00DD7F93">
        <w:t xml:space="preserve"> </w:t>
      </w:r>
      <w:r w:rsidR="00990C52" w:rsidRPr="00DD7F93">
        <w:t>information</w:t>
      </w:r>
      <w:r w:rsidR="00D06210" w:rsidRPr="00DD7F93">
        <w:t xml:space="preserve"> </w:t>
      </w:r>
      <w:r w:rsidR="0035457E" w:rsidRPr="00DD7F93">
        <w:t>was</w:t>
      </w:r>
      <w:r w:rsidR="00D06210" w:rsidRPr="00DD7F93">
        <w:t xml:space="preserve"> not </w:t>
      </w:r>
      <w:r w:rsidR="00F05976">
        <w:t>needed</w:t>
      </w:r>
      <w:r w:rsidR="00F05976" w:rsidRPr="00DD7F93">
        <w:t xml:space="preserve"> </w:t>
      </w:r>
      <w:r w:rsidR="00AD3040" w:rsidRPr="00DD7F93">
        <w:t xml:space="preserve">at this stage </w:t>
      </w:r>
      <w:r w:rsidR="00990C52" w:rsidRPr="00DD7F93">
        <w:t xml:space="preserve">and that </w:t>
      </w:r>
      <w:r w:rsidR="00D06210" w:rsidRPr="00DD7F93">
        <w:t xml:space="preserve">the notifier </w:t>
      </w:r>
      <w:r w:rsidR="00C53544">
        <w:t xml:space="preserve">would </w:t>
      </w:r>
      <w:r w:rsidR="00D06210" w:rsidRPr="00DD7F93">
        <w:t>have a</w:t>
      </w:r>
      <w:r w:rsidR="004F4A94" w:rsidRPr="00DD7F93">
        <w:t>n opportunity</w:t>
      </w:r>
      <w:r w:rsidR="00D06210" w:rsidRPr="00DD7F93">
        <w:t xml:space="preserve"> to respond to</w:t>
      </w:r>
      <w:r w:rsidR="001A1019">
        <w:t xml:space="preserve"> </w:t>
      </w:r>
      <w:r w:rsidR="00A030F1">
        <w:t>issues</w:t>
      </w:r>
      <w:r w:rsidR="00D06210" w:rsidRPr="00DD7F93">
        <w:t xml:space="preserve"> raised by </w:t>
      </w:r>
      <w:r w:rsidR="00F023C4" w:rsidRPr="00DD7F93">
        <w:t>Ansell</w:t>
      </w:r>
      <w:r w:rsidR="00D06210" w:rsidRPr="00DD7F93">
        <w:t xml:space="preserve">. </w:t>
      </w:r>
    </w:p>
    <w:p w14:paraId="5AC350E2" w14:textId="53A710EE" w:rsidR="006639A4" w:rsidRPr="00DD7F93" w:rsidRDefault="000D77DF" w:rsidP="00115033">
      <w:pPr>
        <w:pStyle w:val="OutlineNumbered1"/>
        <w:numPr>
          <w:ilvl w:val="0"/>
          <w:numId w:val="12"/>
        </w:numPr>
        <w:spacing w:before="240" w:after="240" w:line="280" w:lineRule="exact"/>
      </w:pPr>
      <w:r w:rsidRPr="00DD7F93">
        <w:t xml:space="preserve">On 15 October 2025, the Independent Examiner explicitly instructed the notifier to cease blind copying the AusNCP Secretariat on emails to third parties, such as investors, </w:t>
      </w:r>
      <w:r w:rsidR="00F873A3" w:rsidRPr="00DD7F93">
        <w:t xml:space="preserve">noting that such conduct was </w:t>
      </w:r>
      <w:r w:rsidR="00F873A3" w:rsidRPr="00DD7F93">
        <w:rPr>
          <w:iCs/>
        </w:rPr>
        <w:t>‘</w:t>
      </w:r>
      <w:r w:rsidR="00F873A3" w:rsidRPr="00DD7F93">
        <w:rPr>
          <w:i/>
        </w:rPr>
        <w:t>not helpful</w:t>
      </w:r>
      <w:r w:rsidR="00F873A3" w:rsidRPr="00DD7F93">
        <w:rPr>
          <w:iCs/>
        </w:rPr>
        <w:t>’</w:t>
      </w:r>
      <w:r w:rsidR="00F873A3" w:rsidRPr="00DD7F93">
        <w:t xml:space="preserve"> or in keeping with procedural fairness</w:t>
      </w:r>
      <w:r w:rsidR="006639A4" w:rsidRPr="00DD7F93">
        <w:t xml:space="preserve"> (by denying </w:t>
      </w:r>
      <w:r w:rsidR="00F023C4" w:rsidRPr="00DD7F93">
        <w:t>Ansell</w:t>
      </w:r>
      <w:r w:rsidR="006639A4" w:rsidRPr="00DD7F93">
        <w:t xml:space="preserve"> a fair opportunity to respond)</w:t>
      </w:r>
      <w:r w:rsidR="00F873A3" w:rsidRPr="00DD7F93">
        <w:t>.</w:t>
      </w:r>
      <w:r w:rsidR="00F873A3" w:rsidRPr="00DD7F93">
        <w:rPr>
          <w:rStyle w:val="FootnoteReference"/>
          <w:vertAlign w:val="superscript"/>
        </w:rPr>
        <w:footnoteReference w:id="54"/>
      </w:r>
    </w:p>
    <w:p w14:paraId="321C1184" w14:textId="7738FF5D" w:rsidR="001B49F4" w:rsidRPr="00DD7F93" w:rsidRDefault="000D77DF" w:rsidP="00115033">
      <w:pPr>
        <w:pStyle w:val="OutlineNumbered1"/>
        <w:numPr>
          <w:ilvl w:val="0"/>
          <w:numId w:val="12"/>
        </w:numPr>
        <w:spacing w:before="240" w:after="240" w:line="280" w:lineRule="exact"/>
      </w:pPr>
      <w:r w:rsidRPr="00DD7F93">
        <w:t>Despite this instruction, the notifier</w:t>
      </w:r>
      <w:r w:rsidR="00FB4FB8" w:rsidRPr="00DD7F93">
        <w:t>:</w:t>
      </w:r>
    </w:p>
    <w:p w14:paraId="7F3644E9" w14:textId="0D86EDA0" w:rsidR="00D318CA" w:rsidRPr="00DD7F93" w:rsidRDefault="001B49F4" w:rsidP="00115033">
      <w:pPr>
        <w:pStyle w:val="OutlineNumbered1"/>
        <w:numPr>
          <w:ilvl w:val="1"/>
          <w:numId w:val="12"/>
        </w:numPr>
        <w:spacing w:before="240" w:after="240" w:line="280" w:lineRule="exact"/>
      </w:pPr>
      <w:r w:rsidRPr="00DD7F93">
        <w:t xml:space="preserve">provided a response on 16 October 2025 that </w:t>
      </w:r>
      <w:r w:rsidR="008E1D90" w:rsidRPr="00DD7F93">
        <w:t>disagreed with</w:t>
      </w:r>
      <w:r w:rsidRPr="00DD7F93">
        <w:t xml:space="preserve"> </w:t>
      </w:r>
      <w:r w:rsidR="004B45CA" w:rsidRPr="00DD7F93">
        <w:t>the Independent Examiner’s direction</w:t>
      </w:r>
      <w:r w:rsidRPr="00DD7F93">
        <w:t>, stating that not sharing developments ‘</w:t>
      </w:r>
      <w:r w:rsidRPr="00DD7F93">
        <w:rPr>
          <w:i/>
          <w:iCs/>
        </w:rPr>
        <w:t>feels like silencing</w:t>
      </w:r>
      <w:r w:rsidRPr="00DD7F93">
        <w:t>’, and indicating an intent</w:t>
      </w:r>
      <w:r w:rsidR="00053757" w:rsidRPr="00DD7F93">
        <w:t>ion</w:t>
      </w:r>
      <w:r w:rsidRPr="00DD7F93">
        <w:t xml:space="preserve"> to continue sharing information </w:t>
      </w:r>
      <w:r w:rsidR="000F7325">
        <w:t>in the manner he had been to date</w:t>
      </w:r>
      <w:r w:rsidRPr="00DD7F93">
        <w:rPr>
          <w:rStyle w:val="FootnoteReference"/>
          <w:vertAlign w:val="superscript"/>
        </w:rPr>
        <w:footnoteReference w:id="55"/>
      </w:r>
      <w:r w:rsidRPr="00DD7F93">
        <w:t xml:space="preserve"> </w:t>
      </w:r>
    </w:p>
    <w:p w14:paraId="54F3CA52" w14:textId="33FD4A32" w:rsidR="00FB4FB8" w:rsidRPr="00DD7F93" w:rsidRDefault="000D77DF" w:rsidP="00115033">
      <w:pPr>
        <w:pStyle w:val="OutlineNumbered1"/>
        <w:numPr>
          <w:ilvl w:val="1"/>
          <w:numId w:val="12"/>
        </w:numPr>
        <w:spacing w:before="240" w:after="240" w:line="280" w:lineRule="exact"/>
      </w:pPr>
      <w:r w:rsidRPr="00DD7F93">
        <w:t xml:space="preserve">continued to include the AusNCP in external correspondence to investors and </w:t>
      </w:r>
      <w:r w:rsidR="00A473EA" w:rsidRPr="00DD7F93">
        <w:t xml:space="preserve">the </w:t>
      </w:r>
      <w:r w:rsidRPr="00DD7F93">
        <w:t xml:space="preserve">media throughout </w:t>
      </w:r>
      <w:r w:rsidR="00532A09" w:rsidRPr="00DD7F93">
        <w:t>late</w:t>
      </w:r>
      <w:r w:rsidR="00C61324" w:rsidRPr="00DD7F93">
        <w:t xml:space="preserve"> </w:t>
      </w:r>
      <w:r w:rsidRPr="00DD7F93">
        <w:t>2025</w:t>
      </w:r>
      <w:r w:rsidR="009259ED" w:rsidRPr="00DD7F93">
        <w:t xml:space="preserve"> and early 2026</w:t>
      </w:r>
      <w:r w:rsidR="00CA2A0A" w:rsidRPr="00DD7F93">
        <w:t xml:space="preserve">. </w:t>
      </w:r>
      <w:r w:rsidR="00E52CDB" w:rsidRPr="00DD7F93">
        <w:t>Specifically,</w:t>
      </w:r>
      <w:r w:rsidR="006104BF" w:rsidRPr="00DD7F93">
        <w:t xml:space="preserve"> the AusNCP Secretariat </w:t>
      </w:r>
      <w:r w:rsidR="001264BA" w:rsidRPr="00DD7F93">
        <w:t>was blind copied</w:t>
      </w:r>
      <w:r w:rsidR="00F536FD" w:rsidRPr="00DD7F93">
        <w:rPr>
          <w:rStyle w:val="FootnoteReference"/>
          <w:vertAlign w:val="superscript"/>
        </w:rPr>
        <w:footnoteReference w:id="56"/>
      </w:r>
      <w:r w:rsidR="00205386" w:rsidRPr="00DD7F93">
        <w:t xml:space="preserve"> </w:t>
      </w:r>
      <w:r w:rsidR="001264BA" w:rsidRPr="00DD7F93">
        <w:t xml:space="preserve">into </w:t>
      </w:r>
      <w:r w:rsidR="00605B18">
        <w:t>40</w:t>
      </w:r>
      <w:r w:rsidR="00BE0A2B" w:rsidRPr="00DD7F93">
        <w:t xml:space="preserve"> </w:t>
      </w:r>
      <w:r w:rsidR="00205386" w:rsidRPr="00DD7F93">
        <w:t xml:space="preserve">emails </w:t>
      </w:r>
      <w:r w:rsidR="001264BA" w:rsidRPr="00DD7F93">
        <w:t xml:space="preserve">from the notifier </w:t>
      </w:r>
      <w:r w:rsidR="00201C04" w:rsidRPr="00DD7F93">
        <w:t>between</w:t>
      </w:r>
      <w:r w:rsidR="00205386" w:rsidRPr="00DD7F93">
        <w:t xml:space="preserve"> 15 October 2025 </w:t>
      </w:r>
      <w:r w:rsidR="0070099B" w:rsidRPr="00DD7F93">
        <w:t>and</w:t>
      </w:r>
      <w:r w:rsidR="00205386" w:rsidRPr="00DD7F93">
        <w:t xml:space="preserve"> </w:t>
      </w:r>
      <w:r w:rsidR="00BA5E41">
        <w:t>24</w:t>
      </w:r>
      <w:r w:rsidR="006639A4" w:rsidRPr="00DD7F93">
        <w:t> </w:t>
      </w:r>
      <w:r w:rsidR="000F1666">
        <w:t xml:space="preserve">March </w:t>
      </w:r>
      <w:r w:rsidR="00205386" w:rsidRPr="00DD7F93">
        <w:t>202</w:t>
      </w:r>
      <w:r w:rsidR="00FF49A7" w:rsidRPr="00DD7F93">
        <w:t>6</w:t>
      </w:r>
      <w:r w:rsidRPr="00DD7F93">
        <w:t>.</w:t>
      </w:r>
      <w:r w:rsidR="003D40EB" w:rsidRPr="00DD7F93">
        <w:t xml:space="preserve"> </w:t>
      </w:r>
      <w:r w:rsidR="0031351D" w:rsidRPr="00DD7F93">
        <w:t>In addition, there were further emails in which the AusNCP was openly copied</w:t>
      </w:r>
      <w:r w:rsidR="00BC4B1C" w:rsidRPr="00DD7F93">
        <w:t>.</w:t>
      </w:r>
      <w:r w:rsidR="00472EA3" w:rsidRPr="000F1666">
        <w:rPr>
          <w:rStyle w:val="FootnoteReference"/>
          <w:vertAlign w:val="superscript"/>
        </w:rPr>
        <w:footnoteReference w:id="57"/>
      </w:r>
    </w:p>
    <w:p w14:paraId="534CBF81" w14:textId="68B8B05C" w:rsidR="00172272" w:rsidRPr="00DD7F93" w:rsidRDefault="00A04E0A" w:rsidP="00115033">
      <w:pPr>
        <w:pStyle w:val="OutlineNumbered1"/>
        <w:numPr>
          <w:ilvl w:val="0"/>
          <w:numId w:val="12"/>
        </w:numPr>
        <w:spacing w:before="240" w:after="240" w:line="280" w:lineRule="exact"/>
      </w:pPr>
      <w:bookmarkStart w:id="49" w:name="_Ref221884941"/>
      <w:r w:rsidRPr="00DD7F93">
        <w:t>T</w:t>
      </w:r>
      <w:r w:rsidR="000D77DF" w:rsidRPr="00DD7F93">
        <w:t xml:space="preserve">he notifier </w:t>
      </w:r>
      <w:r w:rsidR="00F520B0" w:rsidRPr="00DD7F93">
        <w:t>then began to</w:t>
      </w:r>
      <w:r w:rsidR="000D77DF" w:rsidRPr="00DD7F93">
        <w:t xml:space="preserve"> issue demands with unreasonable deadlines (for example, </w:t>
      </w:r>
      <w:r w:rsidR="00976B12" w:rsidRPr="00976B12">
        <w:t>requesting that Ansell confirm within 24 hours whether it would provide financial support to cover the legal costs of</w:t>
      </w:r>
      <w:r w:rsidR="007D0C23" w:rsidRPr="00DD7F93">
        <w:t xml:space="preserve"> </w:t>
      </w:r>
      <w:proofErr w:type="spellStart"/>
      <w:r w:rsidR="008D5437" w:rsidRPr="00DD7F93">
        <w:t>MediCeram</w:t>
      </w:r>
      <w:proofErr w:type="spellEnd"/>
      <w:r w:rsidR="008D5437" w:rsidRPr="00DD7F93">
        <w:t xml:space="preserve"> </w:t>
      </w:r>
      <w:r w:rsidR="003967C4" w:rsidRPr="00DD7F93">
        <w:t>workers</w:t>
      </w:r>
      <w:r w:rsidR="00C67BCD" w:rsidRPr="00DD7F93">
        <w:rPr>
          <w:rStyle w:val="FootnoteReference"/>
          <w:vertAlign w:val="superscript"/>
        </w:rPr>
        <w:footnoteReference w:id="58"/>
      </w:r>
      <w:r w:rsidR="000D77DF" w:rsidRPr="00DD7F93">
        <w:t>) and</w:t>
      </w:r>
      <w:r w:rsidR="00BB19EC">
        <w:t xml:space="preserve"> to</w:t>
      </w:r>
      <w:r w:rsidR="000D77DF" w:rsidRPr="00DD7F93">
        <w:t xml:space="preserve"> solicit donations for a legal fund, using the AusNCP complaint as context in mass emails. This conduct fundamentally misunderstands the </w:t>
      </w:r>
      <w:proofErr w:type="spellStart"/>
      <w:r w:rsidR="00E91428" w:rsidRPr="00DD7F93">
        <w:t>AusNCP’s</w:t>
      </w:r>
      <w:proofErr w:type="spellEnd"/>
      <w:r w:rsidR="00E91428" w:rsidRPr="00DD7F93">
        <w:t xml:space="preserve"> </w:t>
      </w:r>
      <w:r w:rsidR="000D77DF" w:rsidRPr="00DD7F93">
        <w:t>independent, dispute resolution role.</w:t>
      </w:r>
      <w:bookmarkEnd w:id="49"/>
    </w:p>
    <w:p w14:paraId="73E9DEF2" w14:textId="5C660C9B" w:rsidR="00FE0BD9" w:rsidRPr="00DD7F93" w:rsidRDefault="0DC3A140" w:rsidP="00115033">
      <w:pPr>
        <w:pStyle w:val="OutlineNumbered1"/>
        <w:numPr>
          <w:ilvl w:val="0"/>
          <w:numId w:val="12"/>
        </w:numPr>
        <w:spacing w:before="240" w:after="240" w:line="280" w:lineRule="exact"/>
      </w:pPr>
      <w:r w:rsidRPr="00DD7F93">
        <w:t xml:space="preserve">On 5 November 2025, the AusNCP Secretariat </w:t>
      </w:r>
      <w:r w:rsidR="007C7586" w:rsidRPr="00DD7F93">
        <w:t xml:space="preserve">again </w:t>
      </w:r>
      <w:r w:rsidRPr="00DD7F93">
        <w:t>requested that the notifier</w:t>
      </w:r>
      <w:r w:rsidR="00D92958" w:rsidRPr="00DD7F93">
        <w:t xml:space="preserve"> </w:t>
      </w:r>
      <w:r w:rsidRPr="00DD7F93">
        <w:t xml:space="preserve">refrain from copying </w:t>
      </w:r>
      <w:r w:rsidR="00C21310" w:rsidRPr="00DD7F93">
        <w:t xml:space="preserve">it </w:t>
      </w:r>
      <w:r w:rsidRPr="00DD7F93">
        <w:t xml:space="preserve">into external emails. </w:t>
      </w:r>
      <w:r w:rsidR="004220E8" w:rsidRPr="00DD7F93">
        <w:t>In response, t</w:t>
      </w:r>
      <w:r w:rsidRPr="00DD7F93">
        <w:t>he notifier</w:t>
      </w:r>
      <w:r w:rsidR="008D1F68" w:rsidRPr="00DD7F93">
        <w:t xml:space="preserve"> stated</w:t>
      </w:r>
      <w:r w:rsidRPr="00DD7F93">
        <w:t xml:space="preserve"> </w:t>
      </w:r>
      <w:r w:rsidR="00A25275" w:rsidRPr="00DD7F93">
        <w:t xml:space="preserve">that </w:t>
      </w:r>
      <w:r w:rsidRPr="00DD7F93">
        <w:t>he felt it was ‘</w:t>
      </w:r>
      <w:r w:rsidRPr="00DD7F93">
        <w:rPr>
          <w:i/>
          <w:iCs/>
        </w:rPr>
        <w:t>essential to keep the NCP informed</w:t>
      </w:r>
      <w:proofErr w:type="gramStart"/>
      <w:r w:rsidRPr="00DD7F93">
        <w:t>’</w:t>
      </w:r>
      <w:r w:rsidR="0034223C" w:rsidRPr="00DD7F93">
        <w:t>,</w:t>
      </w:r>
      <w:r w:rsidRPr="00DD7F93">
        <w:rPr>
          <w:i/>
          <w:iCs/>
        </w:rPr>
        <w:t xml:space="preserve"> </w:t>
      </w:r>
      <w:r w:rsidR="00BD2A82" w:rsidRPr="00DD7F93">
        <w:t>and</w:t>
      </w:r>
      <w:proofErr w:type="gramEnd"/>
      <w:r w:rsidR="00BD2A82" w:rsidRPr="00DD7F93">
        <w:t xml:space="preserve"> would use the</w:t>
      </w:r>
      <w:r w:rsidR="747CB199" w:rsidRPr="00DD7F93">
        <w:t xml:space="preserve"> </w:t>
      </w:r>
      <w:r w:rsidRPr="00DD7F93">
        <w:t>‘</w:t>
      </w:r>
      <w:r w:rsidRPr="00DD7F93">
        <w:rPr>
          <w:i/>
          <w:iCs/>
        </w:rPr>
        <w:t>BCC or FWD function</w:t>
      </w:r>
      <w:r w:rsidRPr="00DD7F93">
        <w:t>’,</w:t>
      </w:r>
      <w:r w:rsidR="008B791E" w:rsidRPr="00DD7F93">
        <w:rPr>
          <w:rStyle w:val="FootnoteReference"/>
          <w:vertAlign w:val="superscript"/>
        </w:rPr>
        <w:footnoteReference w:id="59"/>
      </w:r>
      <w:r w:rsidRPr="00DD7F93">
        <w:rPr>
          <w:vertAlign w:val="superscript"/>
        </w:rPr>
        <w:t xml:space="preserve"> </w:t>
      </w:r>
      <w:r w:rsidR="00017C2E" w:rsidRPr="00DD7F93">
        <w:t>contrary to</w:t>
      </w:r>
      <w:r w:rsidRPr="00DD7F93">
        <w:t xml:space="preserve"> the </w:t>
      </w:r>
      <w:r w:rsidR="2BB65720" w:rsidRPr="00DD7F93">
        <w:t>AusNCP Secretariat’s request</w:t>
      </w:r>
      <w:r w:rsidR="747CB199" w:rsidRPr="00DD7F93">
        <w:t xml:space="preserve"> and</w:t>
      </w:r>
      <w:r w:rsidR="03A6E3E3" w:rsidRPr="00DD7F93">
        <w:t xml:space="preserve"> the </w:t>
      </w:r>
      <w:r w:rsidR="62D4DACA" w:rsidRPr="00DD7F93">
        <w:t xml:space="preserve">instruction in the </w:t>
      </w:r>
      <w:r w:rsidR="009713EF" w:rsidRPr="00DD7F93">
        <w:t xml:space="preserve">Independent Examiner’s </w:t>
      </w:r>
      <w:r w:rsidR="62D4DACA" w:rsidRPr="00DD7F93">
        <w:t>15 October 2025 letter</w:t>
      </w:r>
      <w:r w:rsidRPr="00DD7F93">
        <w:t>.</w:t>
      </w:r>
    </w:p>
    <w:p w14:paraId="43D4007D" w14:textId="485BAC1F" w:rsidR="001258BB" w:rsidRPr="00DD7F93" w:rsidRDefault="74098342" w:rsidP="00115033">
      <w:pPr>
        <w:pStyle w:val="OutlineNumbered1"/>
        <w:numPr>
          <w:ilvl w:val="0"/>
          <w:numId w:val="12"/>
        </w:numPr>
        <w:spacing w:before="240" w:after="240" w:line="280" w:lineRule="exact"/>
      </w:pPr>
      <w:r w:rsidRPr="00DD7F93">
        <w:t xml:space="preserve">In this same email, the notifier </w:t>
      </w:r>
      <w:r w:rsidR="2419B2F8" w:rsidRPr="00DD7F93">
        <w:t>stated that he would</w:t>
      </w:r>
      <w:r w:rsidR="004B5DD3" w:rsidRPr="00DD7F93">
        <w:t>,</w:t>
      </w:r>
      <w:r w:rsidR="2419B2F8" w:rsidRPr="00DD7F93">
        <w:t xml:space="preserve"> however</w:t>
      </w:r>
      <w:r w:rsidR="004B5DD3" w:rsidRPr="00DD7F93">
        <w:t>,</w:t>
      </w:r>
      <w:r w:rsidR="2419B2F8" w:rsidRPr="00DD7F93">
        <w:t xml:space="preserve"> ‘</w:t>
      </w:r>
      <w:r w:rsidR="2419B2F8" w:rsidRPr="00DD7F93">
        <w:rPr>
          <w:i/>
          <w:iCs/>
        </w:rPr>
        <w:t>agree to respect that</w:t>
      </w:r>
      <w:r w:rsidR="2419B2F8" w:rsidRPr="00DD7F93">
        <w:t xml:space="preserve"> [request] </w:t>
      </w:r>
      <w:r w:rsidR="2419B2F8" w:rsidRPr="00DD7F93">
        <w:rPr>
          <w:i/>
          <w:iCs/>
        </w:rPr>
        <w:t>should</w:t>
      </w:r>
      <w:r w:rsidR="2419B2F8" w:rsidRPr="00DD7F93">
        <w:t xml:space="preserve"> [the AusNCP Secretariat] </w:t>
      </w:r>
      <w:r w:rsidR="2419B2F8" w:rsidRPr="00DD7F93">
        <w:rPr>
          <w:i/>
          <w:iCs/>
        </w:rPr>
        <w:t>insist</w:t>
      </w:r>
      <w:r w:rsidR="1B18615C" w:rsidRPr="00DD7F93">
        <w:t>’</w:t>
      </w:r>
      <w:r w:rsidR="004B5DD3" w:rsidRPr="00DD7F93">
        <w:t>,</w:t>
      </w:r>
      <w:r w:rsidR="008B791E" w:rsidRPr="00DD7F93">
        <w:rPr>
          <w:rStyle w:val="FootnoteReference"/>
          <w:vertAlign w:val="superscript"/>
        </w:rPr>
        <w:footnoteReference w:id="60"/>
      </w:r>
      <w:r w:rsidR="2419B2F8" w:rsidRPr="00DD7F93">
        <w:rPr>
          <w:vertAlign w:val="superscript"/>
        </w:rPr>
        <w:t xml:space="preserve"> </w:t>
      </w:r>
      <w:r w:rsidR="00590708" w:rsidRPr="00DD7F93">
        <w:t xml:space="preserve">in line with </w:t>
      </w:r>
      <w:r w:rsidR="00C21310" w:rsidRPr="00DD7F93">
        <w:t xml:space="preserve">its </w:t>
      </w:r>
      <w:r w:rsidR="2419B2F8" w:rsidRPr="00DD7F93">
        <w:t>5 November 2025 email.</w:t>
      </w:r>
      <w:r w:rsidR="2923C61E" w:rsidRPr="00DD7F93">
        <w:t xml:space="preserve"> The AusNCP Secretariat replied to the notifier on the same day, stat</w:t>
      </w:r>
      <w:r w:rsidR="00EC31F1" w:rsidRPr="00DD7F93">
        <w:t>ing</w:t>
      </w:r>
      <w:r w:rsidR="2923C61E" w:rsidRPr="00DD7F93">
        <w:t xml:space="preserve"> that </w:t>
      </w:r>
      <w:r w:rsidR="00BB06F7" w:rsidRPr="00DD7F93">
        <w:t>it</w:t>
      </w:r>
      <w:r w:rsidR="09154298" w:rsidRPr="00DD7F93">
        <w:t xml:space="preserve"> </w:t>
      </w:r>
      <w:r w:rsidR="2923C61E" w:rsidRPr="00DD7F93">
        <w:t>‘</w:t>
      </w:r>
      <w:r w:rsidR="2923C61E" w:rsidRPr="00DD7F93">
        <w:rPr>
          <w:i/>
          <w:iCs/>
        </w:rPr>
        <w:t xml:space="preserve">would be grateful if you </w:t>
      </w:r>
      <w:r w:rsidR="00EC31F1" w:rsidRPr="00DD7F93">
        <w:rPr>
          <w:i/>
          <w:iCs/>
        </w:rPr>
        <w:t xml:space="preserve">[the notifier] </w:t>
      </w:r>
      <w:r w:rsidR="2923C61E" w:rsidRPr="00DD7F93">
        <w:rPr>
          <w:i/>
          <w:iCs/>
        </w:rPr>
        <w:t>could please respect our earlier request, as per your previous email</w:t>
      </w:r>
      <w:r w:rsidR="09154298" w:rsidRPr="00DD7F93">
        <w:t>’.</w:t>
      </w:r>
      <w:r w:rsidR="008B791E" w:rsidRPr="00DD7F93">
        <w:rPr>
          <w:rStyle w:val="FootnoteReference"/>
          <w:vertAlign w:val="superscript"/>
        </w:rPr>
        <w:footnoteReference w:id="61"/>
      </w:r>
    </w:p>
    <w:p w14:paraId="6E1ACCAB" w14:textId="574CD913" w:rsidR="00FE0BD9" w:rsidRPr="00DD7F93" w:rsidRDefault="00FE0BD9" w:rsidP="00115033">
      <w:pPr>
        <w:pStyle w:val="OutlineNumbered1"/>
        <w:numPr>
          <w:ilvl w:val="0"/>
          <w:numId w:val="12"/>
        </w:numPr>
        <w:spacing w:before="240" w:after="240" w:line="280" w:lineRule="exact"/>
      </w:pPr>
      <w:r w:rsidRPr="00DD7F93">
        <w:t>The notifier</w:t>
      </w:r>
      <w:r w:rsidR="00365132" w:rsidRPr="00DD7F93">
        <w:t xml:space="preserve"> did not respond to the AusNCP Secretariat after this correspondence, and</w:t>
      </w:r>
      <w:r w:rsidRPr="00DD7F93">
        <w:t xml:space="preserve"> continued to include the AusNCP in </w:t>
      </w:r>
      <w:r w:rsidR="00A13D8C" w:rsidRPr="00DD7F93">
        <w:t>emails</w:t>
      </w:r>
      <w:r w:rsidRPr="00DD7F93">
        <w:t xml:space="preserve"> directed at external stakeholders to apply pressure on </w:t>
      </w:r>
      <w:r w:rsidR="00F023C4" w:rsidRPr="00DD7F93">
        <w:t>Ansell</w:t>
      </w:r>
      <w:r w:rsidRPr="00DD7F93">
        <w:t>,</w:t>
      </w:r>
      <w:r w:rsidR="00917325" w:rsidRPr="00917325">
        <w:rPr>
          <w:rStyle w:val="FootnoteReference"/>
          <w:vertAlign w:val="superscript"/>
        </w:rPr>
        <w:footnoteReference w:id="62"/>
      </w:r>
      <w:r w:rsidRPr="00DD7F93">
        <w:t xml:space="preserve"> including:</w:t>
      </w:r>
    </w:p>
    <w:p w14:paraId="152AA58C" w14:textId="4E7C90B6" w:rsidR="00FE0BD9" w:rsidRPr="00DD7F93" w:rsidRDefault="00616C16" w:rsidP="00115033">
      <w:pPr>
        <w:pStyle w:val="OutlineNumbered1"/>
        <w:numPr>
          <w:ilvl w:val="1"/>
          <w:numId w:val="12"/>
        </w:numPr>
        <w:spacing w:before="240" w:after="240" w:line="280" w:lineRule="exact"/>
      </w:pPr>
      <w:r w:rsidRPr="00DD7F93">
        <w:rPr>
          <w:b/>
          <w:bCs/>
        </w:rPr>
        <w:t>i</w:t>
      </w:r>
      <w:r w:rsidR="0DC3A140" w:rsidRPr="00DD7F93">
        <w:rPr>
          <w:b/>
          <w:bCs/>
        </w:rPr>
        <w:t xml:space="preserve">nvestor </w:t>
      </w:r>
      <w:r w:rsidRPr="00DD7F93">
        <w:rPr>
          <w:b/>
          <w:bCs/>
        </w:rPr>
        <w:t>c</w:t>
      </w:r>
      <w:r w:rsidR="0DC3A140" w:rsidRPr="00DD7F93">
        <w:rPr>
          <w:b/>
          <w:bCs/>
        </w:rPr>
        <w:t>ommunication</w:t>
      </w:r>
      <w:r w:rsidR="00FA2E65" w:rsidRPr="00DD7F93">
        <w:rPr>
          <w:b/>
          <w:bCs/>
        </w:rPr>
        <w:t>s</w:t>
      </w:r>
      <w:r w:rsidR="0DC3A140" w:rsidRPr="00DD7F93">
        <w:t xml:space="preserve">: </w:t>
      </w:r>
      <w:r w:rsidRPr="00DD7F93">
        <w:t>o</w:t>
      </w:r>
      <w:r w:rsidR="0DC3A140" w:rsidRPr="00DD7F93">
        <w:t>n 1 and 4 November 2025, the notifier emailed representatives of a major investor in Ansell, blind copying the AusNCP, warning them they were ‘</w:t>
      </w:r>
      <w:r w:rsidR="0DC3A140" w:rsidRPr="00DD7F93">
        <w:rPr>
          <w:i/>
          <w:iCs/>
        </w:rPr>
        <w:t>directly linked</w:t>
      </w:r>
      <w:r w:rsidR="0DC3A140" w:rsidRPr="00DD7F93">
        <w:t xml:space="preserve">’ to forced </w:t>
      </w:r>
      <w:r w:rsidR="00B47DC2" w:rsidRPr="00DD7F93">
        <w:t>labour</w:t>
      </w:r>
      <w:r w:rsidR="3717DF9A" w:rsidRPr="00DD7F93">
        <w:t>.</w:t>
      </w:r>
      <w:r w:rsidR="00040825" w:rsidRPr="00DD7F93">
        <w:rPr>
          <w:rStyle w:val="FootnoteReference"/>
          <w:vertAlign w:val="superscript"/>
        </w:rPr>
        <w:footnoteReference w:id="63"/>
      </w:r>
      <w:r w:rsidR="02B43D54" w:rsidRPr="00DD7F93">
        <w:t xml:space="preserve"> </w:t>
      </w:r>
      <w:r w:rsidR="001160A8" w:rsidRPr="00DD7F93">
        <w:t>The sharing of this allegation and this email – whose contents were not in the public domain – with a major investor who is not a party to the complaint, and potentially with other third parties, demonstrated a clear disregard for meaningful engagement with the complaints process, including the obligation to refrain from threatening reprisals.</w:t>
      </w:r>
    </w:p>
    <w:p w14:paraId="201DB537" w14:textId="211A9374" w:rsidR="00FE0BD9" w:rsidRPr="00DD7F93" w:rsidRDefault="00616C16" w:rsidP="00115033">
      <w:pPr>
        <w:pStyle w:val="OutlineNumbered1"/>
        <w:numPr>
          <w:ilvl w:val="1"/>
          <w:numId w:val="12"/>
        </w:numPr>
        <w:spacing w:before="240" w:after="240" w:line="280" w:lineRule="exact"/>
        <w:rPr>
          <w:vertAlign w:val="superscript"/>
        </w:rPr>
      </w:pPr>
      <w:r w:rsidRPr="00DD7F93">
        <w:rPr>
          <w:b/>
          <w:bCs/>
        </w:rPr>
        <w:t>m</w:t>
      </w:r>
      <w:r w:rsidR="0DC3A140" w:rsidRPr="00DD7F93">
        <w:rPr>
          <w:b/>
          <w:bCs/>
        </w:rPr>
        <w:t>edia/</w:t>
      </w:r>
      <w:r w:rsidRPr="00DD7F93">
        <w:rPr>
          <w:b/>
          <w:bCs/>
        </w:rPr>
        <w:t>p</w:t>
      </w:r>
      <w:r w:rsidR="0DC3A140" w:rsidRPr="00DD7F93">
        <w:rPr>
          <w:b/>
          <w:bCs/>
        </w:rPr>
        <w:t xml:space="preserve">ublic </w:t>
      </w:r>
      <w:r w:rsidRPr="00DD7F93">
        <w:rPr>
          <w:b/>
          <w:bCs/>
        </w:rPr>
        <w:t>r</w:t>
      </w:r>
      <w:r w:rsidR="0DC3A140" w:rsidRPr="00DD7F93">
        <w:rPr>
          <w:b/>
          <w:bCs/>
        </w:rPr>
        <w:t>elations</w:t>
      </w:r>
      <w:r w:rsidR="0DC3A140" w:rsidRPr="00DD7F93">
        <w:t xml:space="preserve">: </w:t>
      </w:r>
      <w:r w:rsidRPr="00DD7F93">
        <w:t>o</w:t>
      </w:r>
      <w:r w:rsidR="0DC3A140" w:rsidRPr="00DD7F93">
        <w:t>n 12 and 17 November 2025, the notifier copied the AusNCP into emails regarding a</w:t>
      </w:r>
      <w:r w:rsidR="00BC70B9" w:rsidRPr="00DD7F93">
        <w:t xml:space="preserve"> </w:t>
      </w:r>
      <w:r w:rsidR="0DC3A140" w:rsidRPr="00DD7F93">
        <w:t>‘</w:t>
      </w:r>
      <w:r w:rsidR="0DC3A140" w:rsidRPr="00DD7F93">
        <w:rPr>
          <w:i/>
          <w:iCs/>
        </w:rPr>
        <w:t>coordinated slur campaign</w:t>
      </w:r>
      <w:r w:rsidR="0DC3A140" w:rsidRPr="00DD7F93">
        <w:t xml:space="preserve">’ </w:t>
      </w:r>
      <w:r w:rsidR="00914C86" w:rsidRPr="00DD7F93">
        <w:t xml:space="preserve">that </w:t>
      </w:r>
      <w:r w:rsidR="00E571D6" w:rsidRPr="00DD7F93">
        <w:t>he alleg</w:t>
      </w:r>
      <w:r w:rsidR="00FA3F56" w:rsidRPr="00DD7F93">
        <w:t>ed</w:t>
      </w:r>
      <w:r w:rsidR="00E571D6" w:rsidRPr="00DD7F93">
        <w:t xml:space="preserve"> </w:t>
      </w:r>
      <w:r w:rsidR="00ED1FA8" w:rsidRPr="00DD7F93">
        <w:t xml:space="preserve">had been carried out </w:t>
      </w:r>
      <w:r w:rsidR="0DC3A140" w:rsidRPr="00DD7F93">
        <w:t xml:space="preserve">by </w:t>
      </w:r>
      <w:r w:rsidR="00F023C4" w:rsidRPr="00DD7F93">
        <w:t>Ansell</w:t>
      </w:r>
      <w:r w:rsidR="0DC3A140" w:rsidRPr="00DD7F93">
        <w:t>’s public relations firm</w:t>
      </w:r>
      <w:r w:rsidR="00AD0460">
        <w:t xml:space="preserve"> (including </w:t>
      </w:r>
      <w:r w:rsidR="00450716">
        <w:t xml:space="preserve">emails </w:t>
      </w:r>
      <w:r w:rsidR="00C44FC8">
        <w:t>the notifier sent</w:t>
      </w:r>
      <w:r w:rsidR="00450716">
        <w:t xml:space="preserve"> to a</w:t>
      </w:r>
      <w:r w:rsidR="004D3954">
        <w:t xml:space="preserve"> </w:t>
      </w:r>
      <w:r w:rsidR="00450716">
        <w:t>newspaper)</w:t>
      </w:r>
      <w:r w:rsidR="0DC3A140" w:rsidRPr="00DD7F93">
        <w:t xml:space="preserve">, </w:t>
      </w:r>
      <w:r w:rsidR="00242FB0" w:rsidRPr="00DD7F93">
        <w:t>while also</w:t>
      </w:r>
      <w:r w:rsidR="0DC3A140" w:rsidRPr="00DD7F93">
        <w:t xml:space="preserve"> threatening defamation action and </w:t>
      </w:r>
      <w:r w:rsidR="00A95984" w:rsidRPr="00DD7F93">
        <w:t>to</w:t>
      </w:r>
      <w:r w:rsidR="0DC3A140" w:rsidRPr="00DD7F93">
        <w:t xml:space="preserve"> add th</w:t>
      </w:r>
      <w:r w:rsidR="00082E8F" w:rsidRPr="00DD7F93">
        <w:t xml:space="preserve">at </w:t>
      </w:r>
      <w:r w:rsidR="0DC3A140" w:rsidRPr="00DD7F93">
        <w:t xml:space="preserve">firm and one of </w:t>
      </w:r>
      <w:r w:rsidR="00F023C4" w:rsidRPr="00DD7F93">
        <w:t>Ansell</w:t>
      </w:r>
      <w:r w:rsidR="0DC3A140" w:rsidRPr="00DD7F93">
        <w:t xml:space="preserve">’s investors to </w:t>
      </w:r>
      <w:r w:rsidR="001B6BE8" w:rsidRPr="00DD7F93">
        <w:t xml:space="preserve">his </w:t>
      </w:r>
      <w:r w:rsidR="0DC3A140" w:rsidRPr="00DD7F93">
        <w:t>AusNCP complaint</w:t>
      </w:r>
      <w:r w:rsidR="0049615F" w:rsidRPr="00DD7F93">
        <w:t>.</w:t>
      </w:r>
      <w:r w:rsidR="00040825" w:rsidRPr="00DD7F93">
        <w:rPr>
          <w:rStyle w:val="FootnoteReference"/>
          <w:vertAlign w:val="superscript"/>
        </w:rPr>
        <w:footnoteReference w:id="64"/>
      </w:r>
      <w:r w:rsidR="00DE652C">
        <w:t xml:space="preserve"> On </w:t>
      </w:r>
      <w:r w:rsidR="00506694">
        <w:t xml:space="preserve">17 February 2026, the notifier copied </w:t>
      </w:r>
      <w:r w:rsidR="002352EB">
        <w:t xml:space="preserve">Ansell and others, </w:t>
      </w:r>
      <w:r w:rsidR="00506694">
        <w:t>and blind copied the AusNCP</w:t>
      </w:r>
      <w:r w:rsidR="00F42E33">
        <w:t>,</w:t>
      </w:r>
      <w:r w:rsidR="00506694">
        <w:t xml:space="preserve"> into </w:t>
      </w:r>
      <w:r w:rsidR="001D6CD4">
        <w:t>three</w:t>
      </w:r>
      <w:r w:rsidR="00506694">
        <w:t xml:space="preserve"> emails </w:t>
      </w:r>
      <w:r w:rsidR="00431F3F">
        <w:t xml:space="preserve">that </w:t>
      </w:r>
      <w:r w:rsidR="00C2127B">
        <w:t>circulated</w:t>
      </w:r>
      <w:r w:rsidR="004F0FE4">
        <w:t xml:space="preserve"> a </w:t>
      </w:r>
      <w:r w:rsidR="00EE7A9A">
        <w:t>link to a media article</w:t>
      </w:r>
      <w:r w:rsidR="0007343C">
        <w:t xml:space="preserve"> </w:t>
      </w:r>
      <w:r w:rsidR="003A578F">
        <w:t xml:space="preserve">which </w:t>
      </w:r>
      <w:r w:rsidR="00596312">
        <w:t>referred to</w:t>
      </w:r>
      <w:r w:rsidR="00994747">
        <w:t xml:space="preserve"> this complaint</w:t>
      </w:r>
      <w:r w:rsidR="003A578F">
        <w:t xml:space="preserve"> and</w:t>
      </w:r>
      <w:r w:rsidR="00994747">
        <w:t xml:space="preserve"> </w:t>
      </w:r>
      <w:r w:rsidR="00C2127B">
        <w:t xml:space="preserve">included </w:t>
      </w:r>
      <w:r w:rsidR="00994747">
        <w:t xml:space="preserve">statements </w:t>
      </w:r>
      <w:r w:rsidR="00C2127B">
        <w:t>from</w:t>
      </w:r>
      <w:r w:rsidR="00B53ABF">
        <w:t xml:space="preserve"> </w:t>
      </w:r>
      <w:r w:rsidR="00994747">
        <w:t xml:space="preserve">the notifier </w:t>
      </w:r>
      <w:r w:rsidR="00145A10">
        <w:t>about</w:t>
      </w:r>
      <w:r w:rsidR="00CC3311">
        <w:t xml:space="preserve"> Ansell being </w:t>
      </w:r>
      <w:r w:rsidR="005273C6" w:rsidRPr="002F6906">
        <w:t>‘</w:t>
      </w:r>
      <w:r w:rsidR="005273C6" w:rsidRPr="005273C6">
        <w:rPr>
          <w:i/>
          <w:iCs/>
        </w:rPr>
        <w:t xml:space="preserve">responsible for </w:t>
      </w:r>
      <w:r w:rsidR="005273C6" w:rsidRPr="002F6906">
        <w:rPr>
          <w:i/>
          <w:iCs/>
        </w:rPr>
        <w:t>this situation</w:t>
      </w:r>
      <w:r w:rsidR="005273C6" w:rsidRPr="002F6906">
        <w:t>’</w:t>
      </w:r>
      <w:r w:rsidR="002D43A4" w:rsidRPr="002F6906">
        <w:t xml:space="preserve"> (</w:t>
      </w:r>
      <w:r w:rsidR="005B29C2">
        <w:t>in relation</w:t>
      </w:r>
      <w:r w:rsidR="002D43A4" w:rsidRPr="002F6906">
        <w:t xml:space="preserve"> to </w:t>
      </w:r>
      <w:r w:rsidR="002F6906" w:rsidRPr="002F6906">
        <w:t>alleged forced labour and debt bondage)</w:t>
      </w:r>
      <w:r w:rsidR="00B00FD6" w:rsidRPr="002F6906">
        <w:t>.</w:t>
      </w:r>
      <w:r w:rsidR="001D6CD4" w:rsidRPr="005469FE">
        <w:rPr>
          <w:rStyle w:val="FootnoteReference"/>
          <w:vertAlign w:val="superscript"/>
        </w:rPr>
        <w:footnoteReference w:id="65"/>
      </w:r>
    </w:p>
    <w:p w14:paraId="2EBDD227" w14:textId="6BCD1132" w:rsidR="00FE0BD9" w:rsidRPr="00DD7F93" w:rsidRDefault="00616C16" w:rsidP="00115033">
      <w:pPr>
        <w:pStyle w:val="OutlineNumbered1"/>
        <w:numPr>
          <w:ilvl w:val="1"/>
          <w:numId w:val="12"/>
        </w:numPr>
        <w:spacing w:before="240" w:after="240" w:line="280" w:lineRule="exact"/>
      </w:pPr>
      <w:r w:rsidRPr="00DD7F93">
        <w:rPr>
          <w:b/>
          <w:bCs/>
        </w:rPr>
        <w:t>m</w:t>
      </w:r>
      <w:r w:rsidR="0DC3A140" w:rsidRPr="00DD7F93">
        <w:rPr>
          <w:b/>
          <w:bCs/>
        </w:rPr>
        <w:t xml:space="preserve">ass </w:t>
      </w:r>
      <w:r w:rsidRPr="00DD7F93">
        <w:rPr>
          <w:b/>
          <w:bCs/>
        </w:rPr>
        <w:t>c</w:t>
      </w:r>
      <w:r w:rsidR="0DC3A140" w:rsidRPr="00DD7F93">
        <w:rPr>
          <w:b/>
          <w:bCs/>
        </w:rPr>
        <w:t>ommunication</w:t>
      </w:r>
      <w:r w:rsidR="00FA2E65" w:rsidRPr="00DD7F93">
        <w:rPr>
          <w:b/>
          <w:bCs/>
        </w:rPr>
        <w:t>s</w:t>
      </w:r>
      <w:r w:rsidR="0DC3A140" w:rsidRPr="00DD7F93">
        <w:t xml:space="preserve">: </w:t>
      </w:r>
      <w:r w:rsidRPr="00DD7F93">
        <w:t>o</w:t>
      </w:r>
      <w:r w:rsidR="0DC3A140" w:rsidRPr="00DD7F93">
        <w:t>n 23 December 2025</w:t>
      </w:r>
      <w:r w:rsidR="00B47DC2" w:rsidRPr="00DD7F93">
        <w:t>, the notifier sent a mass fundraising email for an ‘</w:t>
      </w:r>
      <w:r w:rsidR="00B47DC2" w:rsidRPr="00DD7F93">
        <w:rPr>
          <w:i/>
          <w:iCs/>
        </w:rPr>
        <w:t>Emergency Legal &amp; Protection Fund</w:t>
      </w:r>
      <w:r w:rsidR="00B47DC2" w:rsidRPr="00DD7F93">
        <w:t xml:space="preserve">’, </w:t>
      </w:r>
      <w:r w:rsidR="00E54409" w:rsidRPr="00DD7F93">
        <w:t xml:space="preserve">using the AusNCP complaint as context and </w:t>
      </w:r>
      <w:r w:rsidR="00B47DC2" w:rsidRPr="00DD7F93">
        <w:t>copying in the AusNCP, which c</w:t>
      </w:r>
      <w:r w:rsidR="00E54409" w:rsidRPr="00DD7F93">
        <w:t>reated a risk that this communication c</w:t>
      </w:r>
      <w:r w:rsidR="00B47DC2" w:rsidRPr="00DD7F93">
        <w:t xml:space="preserve">ould be publicly misconstrued </w:t>
      </w:r>
      <w:r w:rsidR="00E54409" w:rsidRPr="00DD7F93">
        <w:t>as</w:t>
      </w:r>
      <w:r w:rsidR="00B47DC2" w:rsidRPr="00DD7F93">
        <w:t xml:space="preserve"> </w:t>
      </w:r>
      <w:r w:rsidR="00E54409" w:rsidRPr="00DD7F93">
        <w:t xml:space="preserve">implying that </w:t>
      </w:r>
      <w:r w:rsidR="00B47DC2" w:rsidRPr="00DD7F93">
        <w:t>the AusNCP support</w:t>
      </w:r>
      <w:r w:rsidR="00E54409" w:rsidRPr="00DD7F93">
        <w:t>ed</w:t>
      </w:r>
      <w:r w:rsidR="00B47DC2" w:rsidRPr="00DD7F93">
        <w:t xml:space="preserve"> th</w:t>
      </w:r>
      <w:r w:rsidR="00E54409" w:rsidRPr="00DD7F93">
        <w:t>e</w:t>
      </w:r>
      <w:r w:rsidR="00B47DC2" w:rsidRPr="00DD7F93">
        <w:t xml:space="preserve"> fund</w:t>
      </w:r>
      <w:r w:rsidR="00E54409" w:rsidRPr="00DD7F93">
        <w:t>rais</w:t>
      </w:r>
      <w:r w:rsidR="00B47DC2" w:rsidRPr="00DD7F93">
        <w:t>ing campaign</w:t>
      </w:r>
      <w:r w:rsidR="0DC3A140" w:rsidRPr="00DD7F93">
        <w:t>.</w:t>
      </w:r>
      <w:r w:rsidR="00040825" w:rsidRPr="00DD7F93">
        <w:rPr>
          <w:rStyle w:val="FootnoteReference"/>
          <w:vertAlign w:val="superscript"/>
        </w:rPr>
        <w:footnoteReference w:id="66"/>
      </w:r>
    </w:p>
    <w:p w14:paraId="4333ED79" w14:textId="3AEE8DF1" w:rsidR="00FE0BD9" w:rsidRPr="00DD7F93" w:rsidRDefault="00FE0BD9" w:rsidP="00115033">
      <w:pPr>
        <w:pStyle w:val="OutlineNumbered1"/>
        <w:numPr>
          <w:ilvl w:val="0"/>
          <w:numId w:val="12"/>
        </w:numPr>
        <w:spacing w:before="240" w:after="240" w:line="280" w:lineRule="exact"/>
      </w:pPr>
      <w:bookmarkStart w:id="50" w:name="_Ref219370653"/>
      <w:r w:rsidRPr="00DD7F93">
        <w:t xml:space="preserve">On 19 December 2025, the notifier circulated two emails to multiple </w:t>
      </w:r>
      <w:r w:rsidR="009B7A01" w:rsidRPr="00DD7F93">
        <w:t>recipients</w:t>
      </w:r>
      <w:r w:rsidRPr="00DD7F93">
        <w:t>, including the Australian Anti-Slavery Commissioner</w:t>
      </w:r>
      <w:r w:rsidR="005C5FCE" w:rsidRPr="00DD7F93">
        <w:t xml:space="preserve">. </w:t>
      </w:r>
      <w:r w:rsidR="00E54409" w:rsidRPr="00DD7F93">
        <w:t xml:space="preserve">These emails contained private email correspondence from a </w:t>
      </w:r>
      <w:r w:rsidR="00F023C4" w:rsidRPr="00DD7F93">
        <w:t xml:space="preserve">senior </w:t>
      </w:r>
      <w:r w:rsidR="00E54409" w:rsidRPr="00DD7F93">
        <w:t xml:space="preserve">representative of </w:t>
      </w:r>
      <w:r w:rsidR="00F023C4" w:rsidRPr="00DD7F93">
        <w:t>Ansell</w:t>
      </w:r>
      <w:r w:rsidR="005D2EE2" w:rsidRPr="00DD7F93">
        <w:t xml:space="preserve">. </w:t>
      </w:r>
      <w:r w:rsidR="000A2C1E" w:rsidRPr="00DD7F93">
        <w:t>The first email blind</w:t>
      </w:r>
      <w:r w:rsidR="000A2C1E" w:rsidRPr="00DD7F93">
        <w:rPr>
          <w:rFonts w:ascii="Cambria Math" w:hAnsi="Cambria Math" w:cs="Cambria Math"/>
        </w:rPr>
        <w:t xml:space="preserve"> </w:t>
      </w:r>
      <w:r w:rsidR="000A2C1E" w:rsidRPr="00DD7F93">
        <w:t xml:space="preserve">copied various parties, while the second openly copied the AusNCP, the </w:t>
      </w:r>
      <w:r w:rsidR="00093B3F" w:rsidRPr="00DD7F93">
        <w:t xml:space="preserve">representative of </w:t>
      </w:r>
      <w:r w:rsidR="00F80A23" w:rsidRPr="00DD7F93">
        <w:t>Ansell</w:t>
      </w:r>
      <w:r w:rsidR="000A2C1E" w:rsidRPr="00DD7F93">
        <w:t xml:space="preserve"> and others. </w:t>
      </w:r>
      <w:r w:rsidRPr="00DD7F93">
        <w:t xml:space="preserve">This disclosure was made without </w:t>
      </w:r>
      <w:r w:rsidR="009A6099" w:rsidRPr="00DD7F93">
        <w:t>Ansell</w:t>
      </w:r>
      <w:r w:rsidRPr="00DD7F93">
        <w:t>’s consent</w:t>
      </w:r>
      <w:r w:rsidR="00143A38" w:rsidRPr="00DD7F93">
        <w:t xml:space="preserve"> and </w:t>
      </w:r>
      <w:r w:rsidRPr="00DD7F93">
        <w:t>directly violat</w:t>
      </w:r>
      <w:r w:rsidR="00416FE8" w:rsidRPr="00DD7F93">
        <w:t>ed</w:t>
      </w:r>
      <w:r w:rsidRPr="00DD7F93">
        <w:t xml:space="preserve"> the expectation that information shared between </w:t>
      </w:r>
      <w:r w:rsidR="007F32B9" w:rsidRPr="00DD7F93">
        <w:t xml:space="preserve">the </w:t>
      </w:r>
      <w:r w:rsidRPr="00DD7F93">
        <w:t xml:space="preserve">parties </w:t>
      </w:r>
      <w:r w:rsidR="007F32B9" w:rsidRPr="00DD7F93">
        <w:t>as part of</w:t>
      </w:r>
      <w:r w:rsidR="00C80D51" w:rsidRPr="00DD7F93">
        <w:t xml:space="preserve"> the </w:t>
      </w:r>
      <w:r w:rsidR="007F32B9" w:rsidRPr="00DD7F93">
        <w:t xml:space="preserve">AusNCP </w:t>
      </w:r>
      <w:r w:rsidR="00C80D51" w:rsidRPr="00DD7F93">
        <w:t xml:space="preserve">process </w:t>
      </w:r>
      <w:r w:rsidR="0098482E" w:rsidRPr="00DD7F93">
        <w:t>would</w:t>
      </w:r>
      <w:r w:rsidRPr="00DD7F93">
        <w:t xml:space="preserve"> be kept confidential</w:t>
      </w:r>
      <w:r w:rsidR="001E14B1" w:rsidRPr="00DD7F93">
        <w:t>,</w:t>
      </w:r>
      <w:r w:rsidRPr="00DD7F93">
        <w:t xml:space="preserve"> </w:t>
      </w:r>
      <w:r w:rsidR="00E54409" w:rsidRPr="00DD7F93">
        <w:t xml:space="preserve">unless </w:t>
      </w:r>
      <w:r w:rsidRPr="00DD7F93">
        <w:t xml:space="preserve">otherwise agreed. </w:t>
      </w:r>
      <w:r w:rsidR="00811C94" w:rsidRPr="00DD7F93">
        <w:t xml:space="preserve">This occurred after </w:t>
      </w:r>
      <w:r w:rsidR="004534A1" w:rsidRPr="00DD7F93">
        <w:t>the Independent Examiner’s</w:t>
      </w:r>
      <w:r w:rsidR="00811C94" w:rsidRPr="00DD7F93">
        <w:t xml:space="preserve"> formal written reminder to the notifier </w:t>
      </w:r>
      <w:r w:rsidR="00A04748" w:rsidRPr="00DD7F93">
        <w:t>about</w:t>
      </w:r>
      <w:r w:rsidR="00811C94" w:rsidRPr="00DD7F93">
        <w:t xml:space="preserve"> ensur</w:t>
      </w:r>
      <w:r w:rsidR="00A04748" w:rsidRPr="00DD7F93">
        <w:t>ing</w:t>
      </w:r>
      <w:r w:rsidR="00811C94" w:rsidRPr="00DD7F93">
        <w:t xml:space="preserve"> the observation of </w:t>
      </w:r>
      <w:r w:rsidR="002436E5" w:rsidRPr="00DD7F93">
        <w:t>‘</w:t>
      </w:r>
      <w:r w:rsidR="00811C94" w:rsidRPr="00DD7F93">
        <w:t>good faith</w:t>
      </w:r>
      <w:r w:rsidR="002436E5" w:rsidRPr="00DD7F93">
        <w:t>’</w:t>
      </w:r>
      <w:r w:rsidR="00811C94" w:rsidRPr="00DD7F93">
        <w:t xml:space="preserve"> principles.</w:t>
      </w:r>
      <w:bookmarkEnd w:id="50"/>
    </w:p>
    <w:p w14:paraId="2CAFCE35" w14:textId="48EFB5E2" w:rsidR="00EE0E0F" w:rsidRPr="00DD7F93" w:rsidRDefault="00BD1D1B" w:rsidP="00115033">
      <w:pPr>
        <w:pStyle w:val="OutlineNumbered1"/>
        <w:numPr>
          <w:ilvl w:val="0"/>
          <w:numId w:val="12"/>
        </w:numPr>
        <w:spacing w:before="240" w:after="240" w:line="280" w:lineRule="exact"/>
      </w:pPr>
      <w:bookmarkStart w:id="51" w:name="_Ref222390862"/>
      <w:r w:rsidRPr="00DD7F93">
        <w:t>On 19 January 2026, the notifier blind</w:t>
      </w:r>
      <w:r w:rsidRPr="00DD7F93">
        <w:rPr>
          <w:rFonts w:ascii="Cambria Math" w:hAnsi="Cambria Math" w:cs="Cambria Math"/>
        </w:rPr>
        <w:t xml:space="preserve"> </w:t>
      </w:r>
      <w:r w:rsidRPr="00DD7F93">
        <w:t>copied the AusNCP (and possibly other</w:t>
      </w:r>
      <w:r w:rsidR="00C378D7" w:rsidRPr="00DD7F93">
        <w:t>s</w:t>
      </w:r>
      <w:r w:rsidRPr="00DD7F93">
        <w:t xml:space="preserve">) into </w:t>
      </w:r>
      <w:r w:rsidR="00224B4F" w:rsidRPr="00DD7F93">
        <w:t>his</w:t>
      </w:r>
      <w:r w:rsidRPr="00DD7F93">
        <w:t xml:space="preserve"> latest </w:t>
      </w:r>
      <w:r w:rsidR="00224B4F" w:rsidRPr="00DD7F93">
        <w:t xml:space="preserve">reply </w:t>
      </w:r>
      <w:r w:rsidR="007B077D" w:rsidRPr="00DD7F93">
        <w:t xml:space="preserve">to </w:t>
      </w:r>
      <w:r w:rsidR="003B5243" w:rsidRPr="00DD7F93">
        <w:t>a</w:t>
      </w:r>
      <w:r w:rsidR="005F56A4" w:rsidRPr="00DD7F93">
        <w:t>n officer of a</w:t>
      </w:r>
      <w:r w:rsidRPr="00DD7F93">
        <w:t xml:space="preserve"> </w:t>
      </w:r>
      <w:r w:rsidR="00C378D7" w:rsidRPr="00DD7F93">
        <w:t xml:space="preserve">registered </w:t>
      </w:r>
      <w:r w:rsidR="007B077D" w:rsidRPr="00DD7F93">
        <w:t xml:space="preserve">Australian </w:t>
      </w:r>
      <w:r w:rsidR="00C378D7" w:rsidRPr="00DD7F93">
        <w:t>legal aid charity</w:t>
      </w:r>
      <w:r w:rsidRPr="00DD7F93">
        <w:t xml:space="preserve">. The </w:t>
      </w:r>
      <w:r w:rsidR="00205C14" w:rsidRPr="00DD7F93">
        <w:t>full</w:t>
      </w:r>
      <w:r w:rsidRPr="00DD7F93">
        <w:t xml:space="preserve"> email chain</w:t>
      </w:r>
      <w:r w:rsidR="006E0418" w:rsidRPr="00DD7F93">
        <w:t xml:space="preserve">, </w:t>
      </w:r>
      <w:r w:rsidR="00363D76" w:rsidRPr="00DD7F93">
        <w:t>which date</w:t>
      </w:r>
      <w:r w:rsidR="000C3167" w:rsidRPr="00DD7F93">
        <w:t>s</w:t>
      </w:r>
      <w:r w:rsidR="00363D76" w:rsidRPr="00DD7F93">
        <w:t xml:space="preserve"> </w:t>
      </w:r>
      <w:r w:rsidRPr="00DD7F93">
        <w:t>back to 7 November 2025</w:t>
      </w:r>
      <w:r w:rsidR="00363D76" w:rsidRPr="00DD7F93">
        <w:t>,</w:t>
      </w:r>
      <w:r w:rsidRPr="00DD7F93">
        <w:t xml:space="preserve"> </w:t>
      </w:r>
      <w:r w:rsidR="00B139E8" w:rsidRPr="00DD7F93">
        <w:t>consist</w:t>
      </w:r>
      <w:r w:rsidR="004714DB" w:rsidRPr="00DD7F93">
        <w:t>s</w:t>
      </w:r>
      <w:r w:rsidR="00B139E8" w:rsidRPr="00DD7F93">
        <w:t xml:space="preserve"> of</w:t>
      </w:r>
      <w:r w:rsidRPr="00DD7F93">
        <w:t xml:space="preserve"> 29</w:t>
      </w:r>
      <w:r w:rsidR="00B139E8" w:rsidRPr="00DD7F93">
        <w:t> </w:t>
      </w:r>
      <w:r w:rsidRPr="00DD7F93">
        <w:t xml:space="preserve">emails, including </w:t>
      </w:r>
      <w:r w:rsidR="00516A13" w:rsidRPr="00DD7F93">
        <w:t>correspondence</w:t>
      </w:r>
      <w:r w:rsidRPr="00DD7F93">
        <w:t xml:space="preserve"> intended</w:t>
      </w:r>
      <w:r w:rsidR="004714DB" w:rsidRPr="00DD7F93">
        <w:t xml:space="preserve"> only</w:t>
      </w:r>
      <w:r w:rsidRPr="00DD7F93">
        <w:t xml:space="preserve"> for the AusNCP (marked </w:t>
      </w:r>
      <w:r w:rsidR="00B139E8" w:rsidRPr="00DD7F93">
        <w:rPr>
          <w:rFonts w:cs="Calibri Light"/>
        </w:rPr>
        <w:t>‘</w:t>
      </w:r>
      <w:r w:rsidRPr="00DD7F93">
        <w:rPr>
          <w:i/>
          <w:iCs/>
        </w:rPr>
        <w:t>Strictly Confidential, Not for Sharing Onwards</w:t>
      </w:r>
      <w:r w:rsidR="00B139E8" w:rsidRPr="00DD7F93">
        <w:rPr>
          <w:rFonts w:cs="Calibri Light"/>
        </w:rPr>
        <w:t>’</w:t>
      </w:r>
      <w:r w:rsidRPr="00DD7F93">
        <w:t xml:space="preserve">), </w:t>
      </w:r>
      <w:r w:rsidR="002D5FEB" w:rsidRPr="00DD7F93">
        <w:t xml:space="preserve">emails to </w:t>
      </w:r>
      <w:r w:rsidR="009A6099" w:rsidRPr="00DD7F93">
        <w:t>Ansell</w:t>
      </w:r>
      <w:r w:rsidR="002D5FEB" w:rsidRPr="00DD7F93">
        <w:t xml:space="preserve">’s </w:t>
      </w:r>
      <w:r w:rsidR="00AC1A5E" w:rsidRPr="00DD7F93">
        <w:t>major</w:t>
      </w:r>
      <w:r w:rsidR="002D5FEB" w:rsidRPr="00DD7F93">
        <w:t xml:space="preserve"> investor and public relations firm</w:t>
      </w:r>
      <w:r w:rsidR="00783258" w:rsidRPr="00DD7F93">
        <w:t>,</w:t>
      </w:r>
      <w:r w:rsidR="00513C44" w:rsidRPr="00DD7F93">
        <w:t xml:space="preserve"> </w:t>
      </w:r>
      <w:r w:rsidR="000020A2" w:rsidRPr="00DD7F93">
        <w:t xml:space="preserve">and </w:t>
      </w:r>
      <w:r w:rsidR="00740AF4" w:rsidRPr="00DD7F93">
        <w:t>emails</w:t>
      </w:r>
      <w:r w:rsidR="000020A2" w:rsidRPr="00DD7F93">
        <w:t xml:space="preserve"> that misrepresented the AusNCP process.</w:t>
      </w:r>
      <w:bookmarkEnd w:id="51"/>
    </w:p>
    <w:p w14:paraId="61CA2C0A" w14:textId="6B614348" w:rsidR="009B27F4" w:rsidRPr="00DD7F93" w:rsidRDefault="00BB4A99" w:rsidP="00115033">
      <w:pPr>
        <w:pStyle w:val="OutlineNumbered1"/>
        <w:numPr>
          <w:ilvl w:val="1"/>
          <w:numId w:val="12"/>
        </w:numPr>
        <w:spacing w:before="240" w:after="240" w:line="280" w:lineRule="exact"/>
      </w:pPr>
      <w:r w:rsidRPr="00DD7F93">
        <w:t>Without disclosing confidential information, the Independent Examiner notes that</w:t>
      </w:r>
      <w:r w:rsidR="00636216" w:rsidRPr="00DD7F93">
        <w:t>,</w:t>
      </w:r>
      <w:r w:rsidRPr="00DD7F93">
        <w:t xml:space="preserve"> </w:t>
      </w:r>
      <w:r w:rsidR="00EA0E35" w:rsidRPr="00DD7F93">
        <w:t xml:space="preserve">in </w:t>
      </w:r>
      <w:r w:rsidRPr="00DD7F93">
        <w:t>the email chain</w:t>
      </w:r>
      <w:r w:rsidR="00EA0E35" w:rsidRPr="00DD7F93">
        <w:t>,</w:t>
      </w:r>
      <w:r w:rsidRPr="00DD7F93">
        <w:t xml:space="preserve"> the </w:t>
      </w:r>
      <w:r w:rsidR="006A4A8F" w:rsidRPr="00DD7F93">
        <w:t>officer of the charity</w:t>
      </w:r>
      <w:r w:rsidRPr="00DD7F93">
        <w:t xml:space="preserve"> indicat</w:t>
      </w:r>
      <w:r w:rsidR="00EA0E35" w:rsidRPr="00DD7F93">
        <w:t>ed</w:t>
      </w:r>
      <w:r w:rsidRPr="00DD7F93">
        <w:t xml:space="preserve"> that she had</w:t>
      </w:r>
      <w:r w:rsidR="00904345" w:rsidRPr="00DD7F93">
        <w:t xml:space="preserve"> ‘</w:t>
      </w:r>
      <w:r w:rsidR="00F00F35" w:rsidRPr="00DD7F93">
        <w:rPr>
          <w:i/>
          <w:iCs/>
        </w:rPr>
        <w:t xml:space="preserve">received a number of emails from </w:t>
      </w:r>
      <w:r w:rsidR="00F00F35" w:rsidRPr="00DD7F93">
        <w:t>[the notifier]</w:t>
      </w:r>
      <w:r w:rsidR="00F00F35" w:rsidRPr="00DD7F93">
        <w:rPr>
          <w:i/>
          <w:iCs/>
        </w:rPr>
        <w:t xml:space="preserve"> … which are addressed to others, including the NCP examiners</w:t>
      </w:r>
      <w:r w:rsidR="00102745" w:rsidRPr="00DD7F93">
        <w:t>’</w:t>
      </w:r>
      <w:r w:rsidR="00EA0E35" w:rsidRPr="00DD7F93">
        <w:t>,</w:t>
      </w:r>
      <w:r w:rsidR="00102745" w:rsidRPr="00DD7F93">
        <w:t xml:space="preserve"> and </w:t>
      </w:r>
      <w:r w:rsidR="00E63A82" w:rsidRPr="00DD7F93">
        <w:t>specifically request</w:t>
      </w:r>
      <w:r w:rsidR="00EA438E" w:rsidRPr="00DD7F93">
        <w:t>ed</w:t>
      </w:r>
      <w:r w:rsidR="00E63A82" w:rsidRPr="00DD7F93">
        <w:t xml:space="preserve"> that </w:t>
      </w:r>
      <w:r w:rsidR="00EA438E" w:rsidRPr="00DD7F93">
        <w:t xml:space="preserve">she </w:t>
      </w:r>
      <w:r w:rsidR="00E63A82" w:rsidRPr="00DD7F93">
        <w:t>and her colleagues ‘</w:t>
      </w:r>
      <w:r w:rsidR="00DF6242" w:rsidRPr="00DD7F93">
        <w:rPr>
          <w:i/>
          <w:iCs/>
        </w:rPr>
        <w:t xml:space="preserve">not be copied on </w:t>
      </w:r>
      <w:r w:rsidR="00E54409" w:rsidRPr="00DD7F93">
        <w:rPr>
          <w:i/>
          <w:iCs/>
        </w:rPr>
        <w:t xml:space="preserve">correspondence </w:t>
      </w:r>
      <w:r w:rsidR="00DF6242" w:rsidRPr="00DD7F93">
        <w:rPr>
          <w:i/>
          <w:iCs/>
        </w:rPr>
        <w:t xml:space="preserve">that </w:t>
      </w:r>
      <w:r w:rsidR="008A043F" w:rsidRPr="00DD7F93">
        <w:t>[the notifier is]</w:t>
      </w:r>
      <w:r w:rsidR="00DF6242" w:rsidRPr="00DD7F93">
        <w:rPr>
          <w:i/>
          <w:iCs/>
        </w:rPr>
        <w:t xml:space="preserve"> sending to third parties on these matters </w:t>
      </w:r>
      <w:r w:rsidR="00E31428" w:rsidRPr="00DD7F93">
        <w:rPr>
          <w:i/>
          <w:iCs/>
        </w:rPr>
        <w:t>…</w:t>
      </w:r>
      <w:r w:rsidR="00DF6242" w:rsidRPr="00DD7F93">
        <w:rPr>
          <w:i/>
          <w:iCs/>
        </w:rPr>
        <w:t xml:space="preserve"> to ensure that any duties of confidentiality </w:t>
      </w:r>
      <w:r w:rsidR="00E31428" w:rsidRPr="00DD7F93">
        <w:t>[the notifier]</w:t>
      </w:r>
      <w:r w:rsidR="00E31428" w:rsidRPr="00DD7F93">
        <w:rPr>
          <w:i/>
          <w:iCs/>
        </w:rPr>
        <w:t xml:space="preserve"> </w:t>
      </w:r>
      <w:r w:rsidR="00DF6242" w:rsidRPr="00DD7F93">
        <w:rPr>
          <w:i/>
          <w:iCs/>
        </w:rPr>
        <w:t>ha</w:t>
      </w:r>
      <w:r w:rsidR="00E31428" w:rsidRPr="00DD7F93">
        <w:t>[s]</w:t>
      </w:r>
      <w:r w:rsidR="00DF6242" w:rsidRPr="00DD7F93">
        <w:rPr>
          <w:i/>
          <w:iCs/>
        </w:rPr>
        <w:t xml:space="preserve"> in relation to these matters are protected</w:t>
      </w:r>
      <w:r w:rsidR="00DF6242" w:rsidRPr="00DD7F93">
        <w:t>.</w:t>
      </w:r>
      <w:r w:rsidRPr="00DD7F93">
        <w:t>’</w:t>
      </w:r>
      <w:r w:rsidR="00DF38D8" w:rsidRPr="00DD7F93">
        <w:rPr>
          <w:rStyle w:val="FootnoteReference"/>
          <w:vertAlign w:val="superscript"/>
        </w:rPr>
        <w:footnoteReference w:id="67"/>
      </w:r>
    </w:p>
    <w:p w14:paraId="3BA1E20E" w14:textId="0BB1CCD1" w:rsidR="007A1A38" w:rsidRPr="00DD7F93" w:rsidRDefault="00E575CD" w:rsidP="00115033">
      <w:pPr>
        <w:pStyle w:val="Heading4"/>
        <w:spacing w:before="240" w:after="240" w:line="280" w:lineRule="exact"/>
      </w:pPr>
      <w:r w:rsidRPr="00DD7F93">
        <w:t xml:space="preserve">Considerations </w:t>
      </w:r>
    </w:p>
    <w:p w14:paraId="71707B53" w14:textId="59270572" w:rsidR="00522A79" w:rsidRPr="00DD7F93" w:rsidRDefault="00522A79" w:rsidP="00115033">
      <w:pPr>
        <w:pStyle w:val="OutlineNumbered1"/>
        <w:numPr>
          <w:ilvl w:val="0"/>
          <w:numId w:val="12"/>
        </w:numPr>
        <w:spacing w:before="240" w:after="240" w:line="280" w:lineRule="exact"/>
      </w:pPr>
      <w:r w:rsidRPr="00DD7F93">
        <w:t xml:space="preserve">As </w:t>
      </w:r>
      <w:r w:rsidR="002964C6" w:rsidRPr="00DD7F93">
        <w:t>noted in</w:t>
      </w:r>
      <w:r w:rsidRPr="00DD7F93">
        <w:t xml:space="preserve"> paragraph</w:t>
      </w:r>
      <w:r w:rsidR="002964C6" w:rsidRPr="00DD7F93">
        <w:t>s</w:t>
      </w:r>
      <w:r w:rsidRPr="00DD7F93">
        <w:t xml:space="preserve"> </w:t>
      </w:r>
      <w:r w:rsidR="00524ADD" w:rsidRPr="00DD7F93">
        <w:fldChar w:fldCharType="begin"/>
      </w:r>
      <w:r w:rsidR="00524ADD" w:rsidRPr="00DD7F93">
        <w:instrText xml:space="preserve"> REF _Ref222390036 \r \h </w:instrText>
      </w:r>
      <w:r w:rsidR="00DD7F93">
        <w:instrText xml:space="preserve"> \* MERGEFORMAT </w:instrText>
      </w:r>
      <w:r w:rsidR="00524ADD" w:rsidRPr="00DD7F93">
        <w:fldChar w:fldCharType="separate"/>
      </w:r>
      <w:r w:rsidR="007B3CCA">
        <w:t>38</w:t>
      </w:r>
      <w:r w:rsidR="00524ADD" w:rsidRPr="00DD7F93">
        <w:fldChar w:fldCharType="end"/>
      </w:r>
      <w:r w:rsidR="00524ADD" w:rsidRPr="00DD7F93">
        <w:t xml:space="preserve"> </w:t>
      </w:r>
      <w:r w:rsidRPr="00DD7F93">
        <w:t xml:space="preserve">and </w:t>
      </w:r>
      <w:r w:rsidR="00524ADD" w:rsidRPr="00DD7F93">
        <w:fldChar w:fldCharType="begin"/>
      </w:r>
      <w:r w:rsidR="00524ADD" w:rsidRPr="00DD7F93">
        <w:instrText xml:space="preserve"> REF _Ref222399366 \r \h </w:instrText>
      </w:r>
      <w:r w:rsidR="00DD7F93">
        <w:instrText xml:space="preserve"> \* MERGEFORMAT </w:instrText>
      </w:r>
      <w:r w:rsidR="00524ADD" w:rsidRPr="00DD7F93">
        <w:fldChar w:fldCharType="separate"/>
      </w:r>
      <w:r w:rsidR="007B3CCA">
        <w:t>41.2</w:t>
      </w:r>
      <w:r w:rsidR="00524ADD" w:rsidRPr="00DD7F93">
        <w:fldChar w:fldCharType="end"/>
      </w:r>
      <w:r w:rsidRPr="00DD7F93">
        <w:t xml:space="preserve"> of this statement, ‘good faith’ is a core principle that governs how parties must interact with </w:t>
      </w:r>
      <w:r w:rsidR="00101527" w:rsidRPr="00DD7F93">
        <w:t xml:space="preserve">an </w:t>
      </w:r>
      <w:r w:rsidRPr="00DD7F93">
        <w:t xml:space="preserve">Independent Examiner, the AusNCP Secretariat and with each other, and the AusNCP complaint procedures </w:t>
      </w:r>
      <w:r w:rsidR="00777EB9" w:rsidRPr="00DD7F93">
        <w:t xml:space="preserve">expressly </w:t>
      </w:r>
      <w:r w:rsidRPr="00DD7F93">
        <w:t xml:space="preserve">define acting in </w:t>
      </w:r>
      <w:r w:rsidR="002436E5" w:rsidRPr="00DD7F93">
        <w:t>‘</w:t>
      </w:r>
      <w:r w:rsidRPr="00DD7F93">
        <w:t>good faith</w:t>
      </w:r>
      <w:r w:rsidR="002436E5" w:rsidRPr="00DD7F93">
        <w:t>’</w:t>
      </w:r>
      <w:r w:rsidRPr="00DD7F93">
        <w:t xml:space="preserve"> as including an obligation to maintain confidentiality where appropriate. This requires parties to:</w:t>
      </w:r>
    </w:p>
    <w:p w14:paraId="73360C8E" w14:textId="77777777" w:rsidR="00522A79" w:rsidRPr="00DD7F93" w:rsidRDefault="00522A79" w:rsidP="00115033">
      <w:pPr>
        <w:pStyle w:val="Dash"/>
        <w:numPr>
          <w:ilvl w:val="0"/>
          <w:numId w:val="11"/>
        </w:numPr>
        <w:spacing w:before="240" w:after="240" w:line="280" w:lineRule="exact"/>
      </w:pPr>
      <w:r w:rsidRPr="00DD7F93">
        <w:t>refrain from sharing sensitive information exchanged during the process with external third parties without consent</w:t>
      </w:r>
      <w:r w:rsidRPr="00DD7F93">
        <w:rPr>
          <w:rStyle w:val="FootnoteReference"/>
          <w:vertAlign w:val="superscript"/>
        </w:rPr>
        <w:footnoteReference w:id="68"/>
      </w:r>
    </w:p>
    <w:p w14:paraId="7B8C8870" w14:textId="4DDA7B48" w:rsidR="00522A79" w:rsidRPr="00DD7F93" w:rsidRDefault="00522A79" w:rsidP="00115033">
      <w:pPr>
        <w:pStyle w:val="Dash"/>
        <w:numPr>
          <w:ilvl w:val="0"/>
          <w:numId w:val="11"/>
        </w:numPr>
        <w:spacing w:before="240" w:after="240" w:line="280" w:lineRule="exact"/>
      </w:pPr>
      <w:r w:rsidRPr="00DD7F93">
        <w:t>ensure that correspondence provided to the NCP is not simultaneously used as a tool for public campaigning or external pressure in a way that could undermine the neutrality and consensual nature of the NCP process</w:t>
      </w:r>
      <w:r w:rsidRPr="00DD7F93">
        <w:rPr>
          <w:rStyle w:val="FootnoteReference"/>
          <w:vertAlign w:val="superscript"/>
        </w:rPr>
        <w:footnoteReference w:id="69"/>
      </w:r>
    </w:p>
    <w:p w14:paraId="49CD05BC" w14:textId="1C0F85B7" w:rsidR="00522A79" w:rsidRPr="00DD7F93" w:rsidRDefault="00522A79" w:rsidP="00115033">
      <w:pPr>
        <w:pStyle w:val="Dash"/>
        <w:numPr>
          <w:ilvl w:val="0"/>
          <w:numId w:val="11"/>
        </w:numPr>
        <w:spacing w:before="240" w:after="240" w:line="280" w:lineRule="exact"/>
      </w:pPr>
      <w:r w:rsidRPr="00DD7F93">
        <w:t>refrain from misrepresenting the issues and the process, particularly in public communications.</w:t>
      </w:r>
      <w:r w:rsidRPr="00DD7F93">
        <w:rPr>
          <w:rStyle w:val="FootnoteReference"/>
          <w:vertAlign w:val="superscript"/>
        </w:rPr>
        <w:footnoteReference w:id="70"/>
      </w:r>
    </w:p>
    <w:p w14:paraId="75560119" w14:textId="0611D28E" w:rsidR="007D3466" w:rsidRPr="00DD7F93" w:rsidRDefault="00FE0BD9" w:rsidP="00115033">
      <w:pPr>
        <w:pStyle w:val="OutlineNumbered1"/>
        <w:numPr>
          <w:ilvl w:val="0"/>
          <w:numId w:val="12"/>
        </w:numPr>
        <w:spacing w:before="240" w:after="240" w:line="280" w:lineRule="exact"/>
      </w:pPr>
      <w:bookmarkStart w:id="52" w:name="_Ref219374098"/>
      <w:r w:rsidRPr="00DD7F93">
        <w:t xml:space="preserve">The notifier’s persistent unauthorised sharing of </w:t>
      </w:r>
      <w:r w:rsidR="00E54409" w:rsidRPr="00DD7F93">
        <w:t>private correspondence</w:t>
      </w:r>
      <w:r w:rsidRPr="00DD7F93">
        <w:t xml:space="preserve">, and </w:t>
      </w:r>
      <w:r w:rsidR="00BB2D3F" w:rsidRPr="00DD7F93">
        <w:t xml:space="preserve">his continued </w:t>
      </w:r>
      <w:r w:rsidRPr="00DD7F93">
        <w:t xml:space="preserve">inclusion of the AusNCP in external campaign emails despite express instructions to stop, undermines </w:t>
      </w:r>
      <w:r w:rsidR="00777EB9" w:rsidRPr="00DD7F93">
        <w:t>this</w:t>
      </w:r>
      <w:r w:rsidR="00D9608C" w:rsidRPr="00DD7F93">
        <w:t xml:space="preserve"> obligation and </w:t>
      </w:r>
      <w:r w:rsidRPr="00DD7F93">
        <w:t>the trust required for a dispute resolution process</w:t>
      </w:r>
      <w:r w:rsidR="007D3466" w:rsidRPr="00DD7F93">
        <w:t xml:space="preserve"> to proceed</w:t>
      </w:r>
      <w:r w:rsidRPr="00DD7F93">
        <w:t>.</w:t>
      </w:r>
    </w:p>
    <w:p w14:paraId="06374A32" w14:textId="2994EEE3" w:rsidR="00F26618" w:rsidRPr="00DD7F93" w:rsidRDefault="00F26618" w:rsidP="00115033">
      <w:pPr>
        <w:pStyle w:val="OutlineNumbered1"/>
        <w:numPr>
          <w:ilvl w:val="1"/>
          <w:numId w:val="12"/>
        </w:numPr>
        <w:spacing w:before="240" w:after="240" w:line="280" w:lineRule="exact"/>
      </w:pPr>
      <w:r w:rsidRPr="00DD7F93">
        <w:t xml:space="preserve">Confidentiality is not merely an administrative rule – it is essential </w:t>
      </w:r>
      <w:r w:rsidR="005A2FAE" w:rsidRPr="00DD7F93">
        <w:t>to</w:t>
      </w:r>
      <w:r w:rsidRPr="00DD7F93">
        <w:t xml:space="preserve"> procedural fairness and </w:t>
      </w:r>
      <w:r w:rsidR="0084022A">
        <w:t xml:space="preserve">the </w:t>
      </w:r>
      <w:r w:rsidRPr="00DD7F93">
        <w:t xml:space="preserve">effectiveness of the </w:t>
      </w:r>
      <w:proofErr w:type="spellStart"/>
      <w:r w:rsidRPr="00DD7F93">
        <w:t>AusNCP</w:t>
      </w:r>
      <w:r w:rsidR="000F691A" w:rsidRPr="00DD7F93">
        <w:t>’s</w:t>
      </w:r>
      <w:proofErr w:type="spellEnd"/>
      <w:r w:rsidR="000F691A" w:rsidRPr="00DD7F93">
        <w:t xml:space="preserve"> </w:t>
      </w:r>
      <w:r w:rsidRPr="00DD7F93">
        <w:t xml:space="preserve">non-judicial dispute resolution mechanism. The </w:t>
      </w:r>
      <w:r w:rsidR="00E3214B" w:rsidRPr="00DD7F93">
        <w:t xml:space="preserve">AusNCP </w:t>
      </w:r>
      <w:r w:rsidRPr="00DD7F93">
        <w:t>dispute resolution stage relies heavily on each party’s willingness to engage in open, honest</w:t>
      </w:r>
      <w:r w:rsidR="00E3214B" w:rsidRPr="00DD7F93">
        <w:t>,</w:t>
      </w:r>
      <w:r w:rsidRPr="00DD7F93">
        <w:t xml:space="preserve"> and often sensitive discussions. If parties believe the details of the</w:t>
      </w:r>
      <w:r w:rsidR="00A42B0C">
        <w:t>ir</w:t>
      </w:r>
      <w:r w:rsidRPr="00DD7F93">
        <w:t xml:space="preserve"> mediation </w:t>
      </w:r>
      <w:r w:rsidR="00A42B0C">
        <w:t xml:space="preserve">or </w:t>
      </w:r>
      <w:r w:rsidR="00A42B0C" w:rsidRPr="00DD7F93">
        <w:t xml:space="preserve">their private communications </w:t>
      </w:r>
      <w:r w:rsidRPr="00DD7F93">
        <w:t>will be instantly broadcast to investors, media or the public, they cannot engage genuinely or safely, rendering the process ineffective.</w:t>
      </w:r>
    </w:p>
    <w:p w14:paraId="3C8F7E0D" w14:textId="3BEEAE4F" w:rsidR="00404E5D" w:rsidRPr="00DD7F93" w:rsidRDefault="00E54409" w:rsidP="00115033">
      <w:pPr>
        <w:pStyle w:val="OutlineNumbered1"/>
        <w:numPr>
          <w:ilvl w:val="1"/>
          <w:numId w:val="12"/>
        </w:numPr>
        <w:spacing w:before="240" w:after="240" w:line="280" w:lineRule="exact"/>
      </w:pPr>
      <w:r w:rsidRPr="00DD7F93">
        <w:t xml:space="preserve">There </w:t>
      </w:r>
      <w:r w:rsidR="002A04CE" w:rsidRPr="00DD7F93">
        <w:t xml:space="preserve">are </w:t>
      </w:r>
      <w:r w:rsidR="00157C4D" w:rsidRPr="00DD7F93">
        <w:t xml:space="preserve">also </w:t>
      </w:r>
      <w:r w:rsidR="002436E5" w:rsidRPr="00DD7F93">
        <w:t>‘</w:t>
      </w:r>
      <w:r w:rsidR="002A04CE" w:rsidRPr="00DD7F93">
        <w:t>good</w:t>
      </w:r>
      <w:r w:rsidR="002A04CE" w:rsidRPr="00DD7F93">
        <w:rPr>
          <w:rFonts w:ascii="Cambria Math" w:hAnsi="Cambria Math" w:cs="Cambria Math"/>
        </w:rPr>
        <w:t xml:space="preserve"> </w:t>
      </w:r>
      <w:r w:rsidR="002A04CE" w:rsidRPr="00DD7F93">
        <w:t>faith</w:t>
      </w:r>
      <w:r w:rsidR="002436E5" w:rsidRPr="00DD7F93">
        <w:t>’</w:t>
      </w:r>
      <w:r w:rsidR="002A04CE" w:rsidRPr="00DD7F93">
        <w:t xml:space="preserve"> expectations regarding how proposed requests, remedies and outcomes are to be communicated during dispute resolution, and parties are required to articulate </w:t>
      </w:r>
      <w:r w:rsidR="00B72CBC" w:rsidRPr="00DD7F93">
        <w:t xml:space="preserve">and hold </w:t>
      </w:r>
      <w:r w:rsidR="002A04CE" w:rsidRPr="00DD7F93">
        <w:t xml:space="preserve">these positions genuinely. </w:t>
      </w:r>
      <w:r w:rsidR="00852046" w:rsidRPr="00DD7F93">
        <w:t>In some instances</w:t>
      </w:r>
      <w:r w:rsidR="00157C4D" w:rsidRPr="00DD7F93">
        <w:t>,</w:t>
      </w:r>
      <w:r w:rsidR="00852046" w:rsidRPr="00DD7F93">
        <w:t xml:space="preserve"> whe</w:t>
      </w:r>
      <w:r w:rsidR="002B6DD7" w:rsidRPr="00DD7F93">
        <w:t>n</w:t>
      </w:r>
      <w:r w:rsidR="00852046" w:rsidRPr="00DD7F93">
        <w:t xml:space="preserve"> the notifier’s urgent and </w:t>
      </w:r>
      <w:r w:rsidRPr="00DD7F93">
        <w:t xml:space="preserve">unreasonable </w:t>
      </w:r>
      <w:r w:rsidR="00BB73BA" w:rsidRPr="00DD7F93">
        <w:t>requests</w:t>
      </w:r>
      <w:r w:rsidR="00852046" w:rsidRPr="00DD7F93">
        <w:t xml:space="preserve"> were not m</w:t>
      </w:r>
      <w:r w:rsidR="00FB61A3" w:rsidRPr="00DD7F93">
        <w:t>et</w:t>
      </w:r>
      <w:r w:rsidR="00E0062E" w:rsidRPr="00DD7F93">
        <w:t xml:space="preserve"> by </w:t>
      </w:r>
      <w:r w:rsidR="009A6099" w:rsidRPr="00DD7F93">
        <w:t>Ansell</w:t>
      </w:r>
      <w:r w:rsidR="00882B79" w:rsidRPr="00DD7F93">
        <w:t xml:space="preserve"> (as detailed above at paragraphs </w:t>
      </w:r>
      <w:r w:rsidR="00882B79" w:rsidRPr="00DD7F93">
        <w:fldChar w:fldCharType="begin"/>
      </w:r>
      <w:r w:rsidR="00882B79" w:rsidRPr="00DD7F93">
        <w:instrText xml:space="preserve"> REF _Ref221884933 \r \h </w:instrText>
      </w:r>
      <w:r w:rsidR="00DD7F93">
        <w:instrText xml:space="preserve"> \* MERGEFORMAT </w:instrText>
      </w:r>
      <w:r w:rsidR="00882B79" w:rsidRPr="00DD7F93">
        <w:fldChar w:fldCharType="separate"/>
      </w:r>
      <w:r w:rsidR="007B3CCA">
        <w:t>31</w:t>
      </w:r>
      <w:r w:rsidR="00882B79" w:rsidRPr="00DD7F93">
        <w:fldChar w:fldCharType="end"/>
      </w:r>
      <w:r w:rsidR="00882B79" w:rsidRPr="00DD7F93">
        <w:t xml:space="preserve"> and </w:t>
      </w:r>
      <w:r w:rsidR="00882B79" w:rsidRPr="00DD7F93">
        <w:fldChar w:fldCharType="begin"/>
      </w:r>
      <w:r w:rsidR="00882B79" w:rsidRPr="00DD7F93">
        <w:instrText xml:space="preserve"> REF _Ref221884941 \r \h </w:instrText>
      </w:r>
      <w:r w:rsidR="00DD7F93">
        <w:instrText xml:space="preserve"> \* MERGEFORMAT </w:instrText>
      </w:r>
      <w:r w:rsidR="00882B79" w:rsidRPr="00DD7F93">
        <w:fldChar w:fldCharType="separate"/>
      </w:r>
      <w:r w:rsidR="007B3CCA">
        <w:t>51</w:t>
      </w:r>
      <w:r w:rsidR="00882B79" w:rsidRPr="00DD7F93">
        <w:fldChar w:fldCharType="end"/>
      </w:r>
      <w:r w:rsidR="00882B79" w:rsidRPr="00DD7F93">
        <w:t xml:space="preserve"> of this statement)</w:t>
      </w:r>
      <w:r w:rsidR="00852046" w:rsidRPr="00DD7F93">
        <w:t xml:space="preserve">, the notifier asked the AusNCP to </w:t>
      </w:r>
      <w:r w:rsidR="00852046" w:rsidRPr="00DD7F93">
        <w:rPr>
          <w:rFonts w:cs="Calibri Light"/>
        </w:rPr>
        <w:t>‘</w:t>
      </w:r>
      <w:r w:rsidR="00852046" w:rsidRPr="00DD7F93">
        <w:rPr>
          <w:i/>
          <w:iCs/>
        </w:rPr>
        <w:t>note</w:t>
      </w:r>
      <w:r w:rsidR="00852046" w:rsidRPr="00DD7F93">
        <w:rPr>
          <w:rFonts w:cs="Calibri Light"/>
        </w:rPr>
        <w:t>’</w:t>
      </w:r>
      <w:r w:rsidR="00852046" w:rsidRPr="00DD7F93">
        <w:t xml:space="preserve"> this, </w:t>
      </w:r>
      <w:r w:rsidR="00D870B2" w:rsidRPr="00DD7F93">
        <w:t>s</w:t>
      </w:r>
      <w:r w:rsidR="00A0641E" w:rsidRPr="00DD7F93">
        <w:t>eemingly to imply</w:t>
      </w:r>
      <w:r w:rsidR="00157C4D" w:rsidRPr="00DD7F93">
        <w:t xml:space="preserve"> that </w:t>
      </w:r>
      <w:r w:rsidR="009A6099" w:rsidRPr="00DD7F93">
        <w:t>Ansell</w:t>
      </w:r>
      <w:r w:rsidR="00157C4D" w:rsidRPr="00DD7F93">
        <w:t xml:space="preserve"> </w:t>
      </w:r>
      <w:r w:rsidR="00E578FD" w:rsidRPr="00DD7F93">
        <w:t>may have</w:t>
      </w:r>
      <w:r w:rsidR="00157C4D" w:rsidRPr="00DD7F93">
        <w:t xml:space="preserve"> acted improperly. This further indicates that some of the demands may </w:t>
      </w:r>
      <w:r w:rsidR="00F72E08" w:rsidRPr="00DD7F93">
        <w:t xml:space="preserve">also </w:t>
      </w:r>
      <w:r w:rsidR="00771DFD" w:rsidRPr="00DD7F93">
        <w:t xml:space="preserve">have </w:t>
      </w:r>
      <w:r w:rsidR="00157C4D" w:rsidRPr="00DD7F93">
        <w:t xml:space="preserve">been made for the purpose of reprimanding </w:t>
      </w:r>
      <w:r w:rsidR="009A6099" w:rsidRPr="00DD7F93">
        <w:t>Ansell</w:t>
      </w:r>
      <w:r w:rsidR="00157C4D" w:rsidRPr="00DD7F93">
        <w:t xml:space="preserve">, rather than to resolve the issues </w:t>
      </w:r>
      <w:r w:rsidR="00204D86" w:rsidRPr="00DD7F93">
        <w:t>raised</w:t>
      </w:r>
      <w:r w:rsidR="00157C4D" w:rsidRPr="00DD7F93">
        <w:t>.</w:t>
      </w:r>
    </w:p>
    <w:p w14:paraId="294AC7C3" w14:textId="13C3B025" w:rsidR="007D3466" w:rsidRPr="00DD7F93" w:rsidRDefault="00F26618" w:rsidP="00115033">
      <w:pPr>
        <w:pStyle w:val="OutlineNumbered1"/>
        <w:numPr>
          <w:ilvl w:val="0"/>
          <w:numId w:val="12"/>
        </w:numPr>
        <w:spacing w:before="240" w:after="240" w:line="280" w:lineRule="exact"/>
      </w:pPr>
      <w:r w:rsidRPr="00DD7F93">
        <w:t xml:space="preserve">The AusNCP must operate impartially. Being included in external campaigning </w:t>
      </w:r>
      <w:r w:rsidR="00092994" w:rsidRPr="00DD7F93">
        <w:t xml:space="preserve">– whether </w:t>
      </w:r>
      <w:r w:rsidR="008F5B7D" w:rsidRPr="00DD7F93">
        <w:t>by being copied or</w:t>
      </w:r>
      <w:r w:rsidRPr="00DD7F93">
        <w:t xml:space="preserve"> blind copie</w:t>
      </w:r>
      <w:r w:rsidR="008F5B7D" w:rsidRPr="00DD7F93">
        <w:t>d</w:t>
      </w:r>
      <w:r w:rsidR="00092994" w:rsidRPr="00DD7F93">
        <w:t xml:space="preserve"> – p</w:t>
      </w:r>
      <w:r w:rsidR="00AF6E18" w:rsidRPr="00DD7F93">
        <w:t>ut</w:t>
      </w:r>
      <w:r w:rsidRPr="00DD7F93">
        <w:t xml:space="preserve">s the AusNCP into a position that may compromise, or appear to compromise, its neutrality. </w:t>
      </w:r>
      <w:r w:rsidR="0084032E" w:rsidRPr="00DD7F93">
        <w:t>This is particularly relevant where the notifier has, in external emails copied to the AusNCP, misrepresented the issues or the AusNCP process, or disclosed information and arguments intended only for the notifier and the AusNCP.</w:t>
      </w:r>
      <w:r w:rsidR="00396F09" w:rsidRPr="00DD7F93">
        <w:t xml:space="preserve"> </w:t>
      </w:r>
      <w:r w:rsidRPr="00DD7F93">
        <w:t xml:space="preserve">Despite clear instructions and warnings, the notifier has repeatedly failed to observe the </w:t>
      </w:r>
      <w:proofErr w:type="spellStart"/>
      <w:r w:rsidRPr="00DD7F93">
        <w:t>AusNCP’s</w:t>
      </w:r>
      <w:proofErr w:type="spellEnd"/>
      <w:r w:rsidRPr="00DD7F93">
        <w:t xml:space="preserve"> </w:t>
      </w:r>
      <w:r w:rsidR="002436E5" w:rsidRPr="00DD7F93">
        <w:t>‘</w:t>
      </w:r>
      <w:r w:rsidRPr="00DD7F93">
        <w:t>good</w:t>
      </w:r>
      <w:r w:rsidR="002436E5" w:rsidRPr="00DD7F93">
        <w:t> </w:t>
      </w:r>
      <w:r w:rsidRPr="00DD7F93">
        <w:t>faith</w:t>
      </w:r>
      <w:r w:rsidR="002436E5" w:rsidRPr="00DD7F93">
        <w:t>’</w:t>
      </w:r>
      <w:r w:rsidRPr="00DD7F93">
        <w:t xml:space="preserve"> obligation of confidentiality.</w:t>
      </w:r>
      <w:r w:rsidR="00FE0BD9" w:rsidRPr="00DD7F93">
        <w:t xml:space="preserve"> </w:t>
      </w:r>
    </w:p>
    <w:p w14:paraId="1C61AE02" w14:textId="77777777" w:rsidR="000C720F" w:rsidRPr="00DD7F93" w:rsidRDefault="00FE0BD9" w:rsidP="00115033">
      <w:pPr>
        <w:pStyle w:val="OutlineNumbered1"/>
        <w:numPr>
          <w:ilvl w:val="0"/>
          <w:numId w:val="12"/>
        </w:numPr>
        <w:spacing w:before="240" w:after="240" w:line="280" w:lineRule="exact"/>
      </w:pPr>
      <w:r w:rsidRPr="00DD7F93">
        <w:t xml:space="preserve">Consequently, </w:t>
      </w:r>
      <w:r w:rsidR="00CB4EA9" w:rsidRPr="00DD7F93">
        <w:t>the Independent Examiner</w:t>
      </w:r>
      <w:r w:rsidRPr="00DD7F93">
        <w:t xml:space="preserve"> </w:t>
      </w:r>
      <w:r w:rsidR="00104BDE" w:rsidRPr="00DD7F93">
        <w:t xml:space="preserve">has </w:t>
      </w:r>
      <w:r w:rsidRPr="00DD7F93">
        <w:t>determine</w:t>
      </w:r>
      <w:r w:rsidR="00104BDE" w:rsidRPr="00DD7F93">
        <w:t>d</w:t>
      </w:r>
      <w:r w:rsidRPr="00DD7F93">
        <w:t xml:space="preserve"> that th</w:t>
      </w:r>
      <w:r w:rsidR="009A7C9D" w:rsidRPr="00DD7F93">
        <w:t xml:space="preserve">e notifier </w:t>
      </w:r>
      <w:r w:rsidR="00C757EF" w:rsidRPr="00DD7F93">
        <w:t>did</w:t>
      </w:r>
      <w:r w:rsidR="00EB4A4A" w:rsidRPr="00DD7F93">
        <w:t xml:space="preserve"> not engage </w:t>
      </w:r>
      <w:r w:rsidR="00E1462E" w:rsidRPr="00DD7F93">
        <w:t>with the</w:t>
      </w:r>
      <w:r w:rsidR="006D45F5" w:rsidRPr="00DD7F93">
        <w:t xml:space="preserve"> AusNCP</w:t>
      </w:r>
      <w:r w:rsidR="00CA2B2C" w:rsidRPr="00DD7F93">
        <w:t xml:space="preserve"> </w:t>
      </w:r>
      <w:bookmarkEnd w:id="52"/>
      <w:r w:rsidR="00E1462E" w:rsidRPr="00DD7F93">
        <w:t xml:space="preserve">process in </w:t>
      </w:r>
      <w:r w:rsidR="00C07B90" w:rsidRPr="00DD7F93">
        <w:t>‘</w:t>
      </w:r>
      <w:r w:rsidR="00E1462E" w:rsidRPr="00DD7F93">
        <w:t>good faith</w:t>
      </w:r>
      <w:r w:rsidR="00C07B90" w:rsidRPr="00DD7F93">
        <w:t>’</w:t>
      </w:r>
      <w:r w:rsidR="00BA6BFA" w:rsidRPr="00DD7F93">
        <w:t xml:space="preserve">, </w:t>
      </w:r>
      <w:r w:rsidR="005E6945" w:rsidRPr="00DD7F93">
        <w:t>meaning</w:t>
      </w:r>
      <w:r w:rsidR="007748B4" w:rsidRPr="00DD7F93">
        <w:t xml:space="preserve"> </w:t>
      </w:r>
      <w:r w:rsidR="00BA6BFA" w:rsidRPr="00DD7F93">
        <w:t>the complaint will not be accepted.</w:t>
      </w:r>
    </w:p>
    <w:p w14:paraId="0CDEBA24" w14:textId="3000666E" w:rsidR="00664847" w:rsidRPr="00DD7F93" w:rsidRDefault="00963728" w:rsidP="00115033">
      <w:pPr>
        <w:pStyle w:val="OutlineNumbered1"/>
        <w:numPr>
          <w:ilvl w:val="1"/>
          <w:numId w:val="12"/>
        </w:numPr>
        <w:spacing w:before="240" w:after="240" w:line="280" w:lineRule="exact"/>
      </w:pPr>
      <w:r w:rsidRPr="00963728">
        <w:t xml:space="preserve">However, this does not mean that the material and substantiated human rights risks identified at the </w:t>
      </w:r>
      <w:proofErr w:type="spellStart"/>
      <w:r w:rsidRPr="00963728">
        <w:t>MediCeram</w:t>
      </w:r>
      <w:proofErr w:type="spellEnd"/>
      <w:r w:rsidRPr="00963728">
        <w:t xml:space="preserve"> facility are not serious issues under the OECD Guidelines</w:t>
      </w:r>
      <w:r w:rsidR="003C2163" w:rsidRPr="003C2163">
        <w:t>.</w:t>
      </w:r>
    </w:p>
    <w:p w14:paraId="68A7C86C" w14:textId="65D8B47C" w:rsidR="00D460F8" w:rsidRPr="00DD7F93" w:rsidRDefault="00CE3E46" w:rsidP="00115033">
      <w:pPr>
        <w:pStyle w:val="OutlineNumbered1"/>
        <w:numPr>
          <w:ilvl w:val="0"/>
          <w:numId w:val="12"/>
        </w:numPr>
        <w:spacing w:before="240" w:after="240" w:line="280" w:lineRule="exact"/>
      </w:pPr>
      <w:r w:rsidRPr="00DD7F93">
        <w:t xml:space="preserve">The Independent Examiner acknowledges that </w:t>
      </w:r>
      <w:r w:rsidR="00AD64E0" w:rsidRPr="00DD7F93">
        <w:t xml:space="preserve">under the OECD Guidelines and the AusNCP complaint procedures, the principle of </w:t>
      </w:r>
      <w:r w:rsidR="00682618" w:rsidRPr="00DD7F93">
        <w:t>‘</w:t>
      </w:r>
      <w:r w:rsidR="00AD64E0" w:rsidRPr="00DD7F93">
        <w:t>accessibility</w:t>
      </w:r>
      <w:r w:rsidR="00682618" w:rsidRPr="00DD7F93">
        <w:t>’</w:t>
      </w:r>
      <w:r w:rsidR="00AD64E0" w:rsidRPr="00DD7F93">
        <w:t xml:space="preserve"> </w:t>
      </w:r>
      <w:r w:rsidR="00C22D9F">
        <w:t xml:space="preserve">centres on </w:t>
      </w:r>
      <w:r w:rsidR="004D5395">
        <w:t>easy access to</w:t>
      </w:r>
      <w:r w:rsidR="0011207B">
        <w:t xml:space="preserve"> the NCP process</w:t>
      </w:r>
      <w:r w:rsidR="00AD64E0" w:rsidRPr="00DD7F93">
        <w:t xml:space="preserve"> for all </w:t>
      </w:r>
      <w:r w:rsidR="00165867">
        <w:t>parti</w:t>
      </w:r>
      <w:r w:rsidR="00AD64E0" w:rsidRPr="00DD7F93">
        <w:t>es</w:t>
      </w:r>
      <w:r w:rsidR="00ED2023" w:rsidRPr="00ED2023">
        <w:rPr>
          <w:rStyle w:val="FootnoteReference"/>
          <w:vertAlign w:val="superscript"/>
        </w:rPr>
        <w:footnoteReference w:id="71"/>
      </w:r>
      <w:r w:rsidR="00682618" w:rsidRPr="00DD7F93">
        <w:t xml:space="preserve"> – </w:t>
      </w:r>
      <w:r w:rsidR="00AD64E0" w:rsidRPr="00DD7F93">
        <w:t>particularly vulnerable groups such as migrant workers</w:t>
      </w:r>
      <w:r w:rsidR="00682618" w:rsidRPr="00DD7F93">
        <w:t xml:space="preserve"> – </w:t>
      </w:r>
      <w:r w:rsidR="00AD64E0" w:rsidRPr="00DD7F93">
        <w:t xml:space="preserve">by </w:t>
      </w:r>
      <w:r w:rsidR="00027354" w:rsidRPr="00DD7F93">
        <w:t>remov</w:t>
      </w:r>
      <w:r w:rsidR="00AD64E0" w:rsidRPr="00DD7F93">
        <w:t>ing barriers related to language, cost</w:t>
      </w:r>
      <w:r w:rsidR="00837D8A" w:rsidRPr="00DD7F93">
        <w:t xml:space="preserve"> </w:t>
      </w:r>
      <w:r w:rsidR="005E19E3" w:rsidRPr="00DD7F93">
        <w:t>or</w:t>
      </w:r>
      <w:r w:rsidR="00AD64E0" w:rsidRPr="00DD7F93">
        <w:t xml:space="preserve"> logistics to ensure the mechanism is available to those who need it. </w:t>
      </w:r>
    </w:p>
    <w:p w14:paraId="42D6024E" w14:textId="5B13FBF1" w:rsidR="00AD64E0" w:rsidRPr="00DD7F93" w:rsidRDefault="001E115A" w:rsidP="00115033">
      <w:pPr>
        <w:pStyle w:val="OutlineNumbered1"/>
        <w:numPr>
          <w:ilvl w:val="1"/>
          <w:numId w:val="12"/>
        </w:numPr>
        <w:spacing w:before="240" w:after="240" w:line="280" w:lineRule="exact"/>
      </w:pPr>
      <w:r w:rsidRPr="001E115A">
        <w:t xml:space="preserve">In the context of this complaint, the Independent Examiner emphasises that while not accepting the current submission may appear to limit access to the AusNCP process, enforcing the </w:t>
      </w:r>
      <w:proofErr w:type="spellStart"/>
      <w:r w:rsidRPr="001E115A">
        <w:t>AusNCP’s</w:t>
      </w:r>
      <w:proofErr w:type="spellEnd"/>
      <w:r w:rsidRPr="001E115A">
        <w:t xml:space="preserve"> ‘good faith’ provisions</w:t>
      </w:r>
      <w:r>
        <w:t xml:space="preserve"> – </w:t>
      </w:r>
      <w:r w:rsidRPr="001E115A">
        <w:t>particularly those relating to confidentiality</w:t>
      </w:r>
      <w:r>
        <w:t xml:space="preserve"> – </w:t>
      </w:r>
      <w:r w:rsidRPr="001E115A">
        <w:t>is essential to preserving the mechanism’s lon</w:t>
      </w:r>
      <w:r>
        <w:t>g-</w:t>
      </w:r>
      <w:r w:rsidRPr="001E115A">
        <w:t>term effectiveness and integrity as a trusted, no</w:t>
      </w:r>
      <w:r w:rsidR="00C23C82">
        <w:t>n-</w:t>
      </w:r>
      <w:r w:rsidRPr="001E115A">
        <w:t>adversarial dispute resolution process.</w:t>
      </w:r>
    </w:p>
    <w:p w14:paraId="30007D9A" w14:textId="70333F53" w:rsidR="000C720F" w:rsidRPr="00DD7F93" w:rsidRDefault="00AD64E0" w:rsidP="00115033">
      <w:pPr>
        <w:pStyle w:val="OutlineNumbered1"/>
        <w:numPr>
          <w:ilvl w:val="1"/>
          <w:numId w:val="12"/>
        </w:numPr>
        <w:spacing w:before="240" w:after="240" w:line="280" w:lineRule="exact"/>
      </w:pPr>
      <w:r w:rsidRPr="00DD7F93">
        <w:t xml:space="preserve">The </w:t>
      </w:r>
      <w:r w:rsidR="00803137" w:rsidRPr="00DD7F93">
        <w:t xml:space="preserve">extent </w:t>
      </w:r>
      <w:r w:rsidRPr="00DD7F93">
        <w:t xml:space="preserve">to which the </w:t>
      </w:r>
      <w:r w:rsidR="00872FEA" w:rsidRPr="00DD7F93">
        <w:t xml:space="preserve">affected workers </w:t>
      </w:r>
      <w:r w:rsidR="00170029" w:rsidRPr="00DD7F93">
        <w:t xml:space="preserve">(effectively, the complainants) </w:t>
      </w:r>
      <w:r w:rsidRPr="00DD7F93">
        <w:t xml:space="preserve">have </w:t>
      </w:r>
      <w:r w:rsidR="00361E31" w:rsidRPr="00DD7F93">
        <w:t xml:space="preserve">had </w:t>
      </w:r>
      <w:r w:rsidRPr="00DD7F93">
        <w:t>visibility of the</w:t>
      </w:r>
      <w:r w:rsidR="00872FEA" w:rsidRPr="00DD7F93">
        <w:t xml:space="preserve"> </w:t>
      </w:r>
      <w:r w:rsidR="00173C95" w:rsidRPr="00DD7F93">
        <w:t>notifier</w:t>
      </w:r>
      <w:r w:rsidR="00872FEA" w:rsidRPr="00DD7F93">
        <w:t>’s</w:t>
      </w:r>
      <w:r w:rsidRPr="00DD7F93">
        <w:t xml:space="preserve"> conduct is unclear, and it is likely </w:t>
      </w:r>
      <w:r w:rsidR="00872FEA" w:rsidRPr="00DD7F93">
        <w:t>they</w:t>
      </w:r>
      <w:r w:rsidRPr="00DD7F93">
        <w:t xml:space="preserve"> have</w:t>
      </w:r>
      <w:r w:rsidR="001D0C40">
        <w:t xml:space="preserve"> had</w:t>
      </w:r>
      <w:r w:rsidRPr="00DD7F93">
        <w:t xml:space="preserve"> </w:t>
      </w:r>
      <w:r w:rsidR="00815A74" w:rsidRPr="00DD7F93">
        <w:t xml:space="preserve">neither </w:t>
      </w:r>
      <w:r w:rsidRPr="00DD7F93">
        <w:t xml:space="preserve">visibility </w:t>
      </w:r>
      <w:r w:rsidR="00815A74" w:rsidRPr="00DD7F93">
        <w:t>n</w:t>
      </w:r>
      <w:r w:rsidRPr="00DD7F93">
        <w:t>or direct control over the</w:t>
      </w:r>
      <w:r w:rsidR="00C15E7A" w:rsidRPr="00DD7F93">
        <w:t xml:space="preserve"> notifier’s</w:t>
      </w:r>
      <w:r w:rsidRPr="00DD7F93">
        <w:t xml:space="preserve"> specific engagement strategies.</w:t>
      </w:r>
      <w:r w:rsidR="009C0CCB" w:rsidRPr="00DD7F93">
        <w:t xml:space="preserve"> The decision not to accept this complaint aims to uphold accessibility for the affected workers </w:t>
      </w:r>
      <w:r w:rsidR="0093773B" w:rsidRPr="00DD7F93">
        <w:t xml:space="preserve">by </w:t>
      </w:r>
      <w:r w:rsidR="00E21BBA" w:rsidRPr="00DD7F93">
        <w:t>ensuring</w:t>
      </w:r>
      <w:r w:rsidR="005E2BF5" w:rsidRPr="00DD7F93">
        <w:t xml:space="preserve"> that the </w:t>
      </w:r>
      <w:r w:rsidR="00A94789" w:rsidRPr="00DD7F93">
        <w:t xml:space="preserve">notifier’s conduct </w:t>
      </w:r>
      <w:r w:rsidR="005E2BF5" w:rsidRPr="00DD7F93">
        <w:t xml:space="preserve">is not attributed </w:t>
      </w:r>
      <w:r w:rsidR="00A94789" w:rsidRPr="00DD7F93">
        <w:t>to the</w:t>
      </w:r>
      <w:r w:rsidR="000D1950" w:rsidRPr="00DD7F93">
        <w:t>m</w:t>
      </w:r>
      <w:r w:rsidR="00B3651D" w:rsidRPr="00DD7F93">
        <w:t xml:space="preserve">, </w:t>
      </w:r>
      <w:r w:rsidR="000D1950" w:rsidRPr="00DD7F93">
        <w:t xml:space="preserve">while </w:t>
      </w:r>
      <w:r w:rsidR="00B3651D" w:rsidRPr="00DD7F93">
        <w:t>also</w:t>
      </w:r>
      <w:r w:rsidR="0084547B" w:rsidRPr="00DD7F93">
        <w:t xml:space="preserve"> </w:t>
      </w:r>
      <w:r w:rsidR="004E4111" w:rsidRPr="00DD7F93">
        <w:t xml:space="preserve">continuing to </w:t>
      </w:r>
      <w:r w:rsidR="0084547B" w:rsidRPr="00DD7F93">
        <w:t xml:space="preserve">assess the </w:t>
      </w:r>
      <w:r w:rsidR="00274F2D" w:rsidRPr="00DD7F93">
        <w:t>issues raised</w:t>
      </w:r>
      <w:r w:rsidR="004E4111" w:rsidRPr="00DD7F93">
        <w:t xml:space="preserve"> </w:t>
      </w:r>
      <w:r w:rsidR="00E35004" w:rsidRPr="00DD7F93">
        <w:t xml:space="preserve">against the Initial Assessment </w:t>
      </w:r>
      <w:r w:rsidR="0084547B" w:rsidRPr="00DD7F93">
        <w:t>criteria</w:t>
      </w:r>
      <w:r w:rsidR="00D633ED">
        <w:t xml:space="preserve"> for</w:t>
      </w:r>
      <w:r w:rsidR="005978CB">
        <w:t xml:space="preserve"> completeness</w:t>
      </w:r>
      <w:r w:rsidR="00814B50" w:rsidRPr="00266454">
        <w:rPr>
          <w:rStyle w:val="FootnoteReference"/>
          <w:vertAlign w:val="superscript"/>
        </w:rPr>
        <w:footnoteReference w:id="72"/>
      </w:r>
      <w:r w:rsidR="0093773B" w:rsidRPr="00DD7F93">
        <w:t xml:space="preserve"> </w:t>
      </w:r>
      <w:r w:rsidR="00E35004" w:rsidRPr="00DD7F93">
        <w:t>(see below)</w:t>
      </w:r>
      <w:r w:rsidR="009C0CCB" w:rsidRPr="00DD7F93">
        <w:t xml:space="preserve">. </w:t>
      </w:r>
    </w:p>
    <w:p w14:paraId="7AAF257C" w14:textId="0749DEE8" w:rsidR="00516519" w:rsidRPr="00DD7F93" w:rsidRDefault="0004460A" w:rsidP="00115033">
      <w:pPr>
        <w:pStyle w:val="Heading3"/>
        <w:spacing w:before="0" w:after="120"/>
      </w:pPr>
      <w:bookmarkStart w:id="53" w:name="_Whether_the_complaint"/>
      <w:bookmarkStart w:id="54" w:name="_Toc224747249"/>
      <w:bookmarkEnd w:id="53"/>
      <w:r w:rsidRPr="00DD7F93">
        <w:t xml:space="preserve">Criterion 1: Identity of the </w:t>
      </w:r>
      <w:r w:rsidR="00853C1C" w:rsidRPr="00DD7F93">
        <w:t>p</w:t>
      </w:r>
      <w:r w:rsidRPr="00DD7F93">
        <w:t xml:space="preserve">arty </w:t>
      </w:r>
      <w:r w:rsidR="00853C1C" w:rsidRPr="00DD7F93">
        <w:t>c</w:t>
      </w:r>
      <w:r w:rsidRPr="00DD7F93">
        <w:t xml:space="preserve">oncerned and </w:t>
      </w:r>
      <w:r w:rsidR="00853C1C" w:rsidRPr="00DD7F93">
        <w:t>i</w:t>
      </w:r>
      <w:r w:rsidRPr="00DD7F93">
        <w:t xml:space="preserve">ts </w:t>
      </w:r>
      <w:r w:rsidR="00853C1C" w:rsidRPr="00DD7F93">
        <w:t>i</w:t>
      </w:r>
      <w:r w:rsidRPr="00DD7F93">
        <w:t xml:space="preserve">nterest in the </w:t>
      </w:r>
      <w:r w:rsidR="00853C1C" w:rsidRPr="00DD7F93">
        <w:t>m</w:t>
      </w:r>
      <w:r w:rsidRPr="00DD7F93">
        <w:t>atter</w:t>
      </w:r>
      <w:bookmarkEnd w:id="54"/>
    </w:p>
    <w:p w14:paraId="11BCBCE4" w14:textId="5DD1CF8C" w:rsidR="004F52AB" w:rsidRPr="00DD7F93" w:rsidRDefault="006B4AB0" w:rsidP="00572A76">
      <w:pPr>
        <w:pStyle w:val="OutlineNumbered1"/>
        <w:numPr>
          <w:ilvl w:val="0"/>
          <w:numId w:val="12"/>
        </w:numPr>
        <w:spacing w:after="240" w:line="280" w:lineRule="exact"/>
      </w:pPr>
      <w:r w:rsidRPr="00DD7F93">
        <w:t xml:space="preserve">The notifier is Mr Andy Hall, an independent migrant worker rights </w:t>
      </w:r>
      <w:r w:rsidR="00186576" w:rsidRPr="00DD7F93">
        <w:t>activist</w:t>
      </w:r>
      <w:r w:rsidRPr="00DD7F93">
        <w:t>. The notifier</w:t>
      </w:r>
      <w:r w:rsidR="003B344A" w:rsidRPr="00DD7F93">
        <w:t xml:space="preserve"> </w:t>
      </w:r>
      <w:r w:rsidR="004D5A94" w:rsidRPr="00DD7F93">
        <w:t>assert</w:t>
      </w:r>
      <w:r w:rsidR="005842B2" w:rsidRPr="00DD7F93">
        <w:t xml:space="preserve">s </w:t>
      </w:r>
      <w:r w:rsidR="004D5A94" w:rsidRPr="00DD7F93">
        <w:t xml:space="preserve">that he </w:t>
      </w:r>
      <w:r w:rsidRPr="00DD7F93">
        <w:t>represent</w:t>
      </w:r>
      <w:r w:rsidR="005842B2" w:rsidRPr="00DD7F93">
        <w:t>s</w:t>
      </w:r>
      <w:r w:rsidRPr="00DD7F93">
        <w:t xml:space="preserve"> approximately </w:t>
      </w:r>
      <w:r w:rsidR="00E12E74" w:rsidRPr="00DD7F93">
        <w:t>233</w:t>
      </w:r>
      <w:r w:rsidR="00A571B4" w:rsidRPr="00DD7F93">
        <w:t xml:space="preserve"> </w:t>
      </w:r>
      <w:r w:rsidRPr="00DD7F93">
        <w:t>Bangladeshi migrant workers</w:t>
      </w:r>
      <w:r w:rsidR="00E12E74" w:rsidRPr="00DD7F93">
        <w:t xml:space="preserve"> (as </w:t>
      </w:r>
      <w:proofErr w:type="gramStart"/>
      <w:r w:rsidR="00E12E74" w:rsidRPr="00DD7F93">
        <w:t>at</w:t>
      </w:r>
      <w:proofErr w:type="gramEnd"/>
      <w:r w:rsidR="00E12E74" w:rsidRPr="00DD7F93">
        <w:t xml:space="preserve"> 19</w:t>
      </w:r>
      <w:r w:rsidR="00D21557" w:rsidRPr="00DD7F93">
        <w:t> </w:t>
      </w:r>
      <w:r w:rsidR="00E12E74" w:rsidRPr="00DD7F93">
        <w:t>November 2025</w:t>
      </w:r>
      <w:r w:rsidR="00496B24" w:rsidRPr="00DD7F93">
        <w:t>,</w:t>
      </w:r>
      <w:r w:rsidR="00E12E74" w:rsidRPr="00DD7F93">
        <w:rPr>
          <w:rStyle w:val="FootnoteReference"/>
          <w:vertAlign w:val="superscript"/>
        </w:rPr>
        <w:footnoteReference w:id="73"/>
      </w:r>
      <w:r w:rsidR="00496B24" w:rsidRPr="00DD7F93">
        <w:t xml:space="preserve"> with some signed authorities provided to the AusNCP)</w:t>
      </w:r>
      <w:r w:rsidR="00901D61" w:rsidRPr="00DD7F93">
        <w:t>,</w:t>
      </w:r>
      <w:r w:rsidR="003935CC" w:rsidRPr="00DD7F93">
        <w:t xml:space="preserve"> </w:t>
      </w:r>
      <w:r w:rsidR="007C66D9" w:rsidRPr="00DD7F93">
        <w:t xml:space="preserve">who </w:t>
      </w:r>
      <w:r w:rsidR="009F48E7" w:rsidRPr="00DD7F93">
        <w:t>were</w:t>
      </w:r>
      <w:r w:rsidR="007C66D9" w:rsidRPr="00DD7F93">
        <w:t xml:space="preserve"> employed at </w:t>
      </w:r>
      <w:proofErr w:type="spellStart"/>
      <w:r w:rsidR="00C63906" w:rsidRPr="00DD7F93">
        <w:t>MediCeram</w:t>
      </w:r>
      <w:proofErr w:type="spellEnd"/>
      <w:r w:rsidR="00C63906" w:rsidRPr="00DD7F93">
        <w:t xml:space="preserve"> </w:t>
      </w:r>
      <w:r w:rsidR="0053483F" w:rsidRPr="00DD7F93">
        <w:t xml:space="preserve">and </w:t>
      </w:r>
      <w:r w:rsidR="003279BC" w:rsidRPr="00DD7F93">
        <w:t>are</w:t>
      </w:r>
      <w:r w:rsidR="0053483F" w:rsidRPr="00DD7F93">
        <w:t xml:space="preserve"> </w:t>
      </w:r>
      <w:r w:rsidR="0050281C" w:rsidRPr="00DD7F93">
        <w:t>alleged</w:t>
      </w:r>
      <w:r w:rsidR="003279BC" w:rsidRPr="00DD7F93">
        <w:t xml:space="preserve"> by </w:t>
      </w:r>
      <w:r w:rsidR="00DC0E84" w:rsidRPr="00DD7F93">
        <w:t>him</w:t>
      </w:r>
      <w:r w:rsidR="003279BC" w:rsidRPr="00DD7F93">
        <w:t xml:space="preserve"> to be</w:t>
      </w:r>
      <w:r w:rsidR="0050281C" w:rsidRPr="00DD7F93">
        <w:t xml:space="preserve"> </w:t>
      </w:r>
      <w:r w:rsidRPr="00DD7F93">
        <w:t xml:space="preserve">victims of forced labour. </w:t>
      </w:r>
      <w:r w:rsidR="00CB4EA9" w:rsidRPr="00DD7F93">
        <w:t>The Independent Examiner is</w:t>
      </w:r>
      <w:r w:rsidRPr="00DD7F93">
        <w:t xml:space="preserve"> satisfied that</w:t>
      </w:r>
      <w:r w:rsidR="004F52AB" w:rsidRPr="00DD7F93">
        <w:t>:</w:t>
      </w:r>
    </w:p>
    <w:p w14:paraId="67DB4C13" w14:textId="551420F3" w:rsidR="007101AD" w:rsidRPr="00DD7F93" w:rsidRDefault="007001C1" w:rsidP="00572A76">
      <w:pPr>
        <w:pStyle w:val="OutlineNumbered1"/>
        <w:numPr>
          <w:ilvl w:val="1"/>
          <w:numId w:val="12"/>
        </w:numPr>
        <w:spacing w:before="240" w:after="240" w:line="280" w:lineRule="exact"/>
      </w:pPr>
      <w:r w:rsidRPr="00DD7F93">
        <w:t>t</w:t>
      </w:r>
      <w:r w:rsidR="00E82FCB" w:rsidRPr="00DD7F93">
        <w:t xml:space="preserve">hese workers are current or former employees of the </w:t>
      </w:r>
      <w:proofErr w:type="spellStart"/>
      <w:r w:rsidR="00C63906" w:rsidRPr="00DD7F93">
        <w:t>MediCeram</w:t>
      </w:r>
      <w:proofErr w:type="spellEnd"/>
      <w:r w:rsidR="00C63906" w:rsidRPr="00DD7F93">
        <w:t xml:space="preserve"> </w:t>
      </w:r>
      <w:r w:rsidR="00E82FCB" w:rsidRPr="00DD7F93">
        <w:t>facility</w:t>
      </w:r>
      <w:r w:rsidR="001E398F" w:rsidRPr="00DD7F93">
        <w:t xml:space="preserve"> in Malaysia</w:t>
      </w:r>
      <w:r w:rsidR="007101AD" w:rsidRPr="00DD7F93">
        <w:t xml:space="preserve">, who have a valid interest in the matter </w:t>
      </w:r>
      <w:r w:rsidR="006B4AB0" w:rsidRPr="00DD7F93">
        <w:t xml:space="preserve"> </w:t>
      </w:r>
    </w:p>
    <w:p w14:paraId="1824DBDF" w14:textId="60E9912B" w:rsidR="006B4AB0" w:rsidRPr="00DD7F93" w:rsidRDefault="007001C1" w:rsidP="00572A76">
      <w:pPr>
        <w:pStyle w:val="OutlineNumbered1"/>
        <w:numPr>
          <w:ilvl w:val="1"/>
          <w:numId w:val="12"/>
        </w:numPr>
        <w:spacing w:before="240" w:after="240" w:line="280" w:lineRule="exact"/>
      </w:pPr>
      <w:r w:rsidRPr="00DD7F93">
        <w:t>t</w:t>
      </w:r>
      <w:r w:rsidR="006B4AB0" w:rsidRPr="00DD7F93">
        <w:t xml:space="preserve">he notifier </w:t>
      </w:r>
      <w:r w:rsidR="00EB15C7" w:rsidRPr="00DD7F93">
        <w:t xml:space="preserve">holds the </w:t>
      </w:r>
      <w:r w:rsidR="0071501B" w:rsidRPr="00DD7F93">
        <w:t xml:space="preserve">requisite </w:t>
      </w:r>
      <w:r w:rsidR="00AC568F" w:rsidRPr="00DD7F93">
        <w:t>authori</w:t>
      </w:r>
      <w:r w:rsidR="00EB15C7" w:rsidRPr="00DD7F93">
        <w:t>ty</w:t>
      </w:r>
      <w:r w:rsidR="00AC568F" w:rsidRPr="00DD7F93">
        <w:t xml:space="preserve"> to </w:t>
      </w:r>
      <w:r w:rsidR="00D415BA" w:rsidRPr="00DD7F93">
        <w:t>represent</w:t>
      </w:r>
      <w:r w:rsidR="00AC568F" w:rsidRPr="00DD7F93">
        <w:t xml:space="preserve"> </w:t>
      </w:r>
      <w:r w:rsidR="006B4AB0" w:rsidRPr="00DD7F93">
        <w:t xml:space="preserve">affected </w:t>
      </w:r>
      <w:r w:rsidR="00AC0F94" w:rsidRPr="00DD7F93">
        <w:t>workers</w:t>
      </w:r>
      <w:r w:rsidR="00224780" w:rsidRPr="00DD7F93">
        <w:t xml:space="preserve"> in this complaint</w:t>
      </w:r>
      <w:r w:rsidR="007101AD" w:rsidRPr="00DD7F93">
        <w:t>.</w:t>
      </w:r>
      <w:r w:rsidR="00DB7FAE" w:rsidRPr="00DD7F93">
        <w:t xml:space="preserve"> </w:t>
      </w:r>
    </w:p>
    <w:p w14:paraId="4BC2206E" w14:textId="421A5746" w:rsidR="00CB2F83" w:rsidRPr="00DD7F93" w:rsidRDefault="00FB3DEC" w:rsidP="00115033">
      <w:pPr>
        <w:pStyle w:val="Heading3"/>
        <w:spacing w:after="120"/>
      </w:pPr>
      <w:bookmarkStart w:id="55" w:name="_Toc224747250"/>
      <w:r w:rsidRPr="00DD7F93">
        <w:t xml:space="preserve">Criterion 2: Material and </w:t>
      </w:r>
      <w:r w:rsidR="00C95DCC" w:rsidRPr="00DD7F93">
        <w:t>s</w:t>
      </w:r>
      <w:r w:rsidR="00CC6B9A" w:rsidRPr="00DD7F93">
        <w:t>ubstantiated</w:t>
      </w:r>
      <w:bookmarkEnd w:id="55"/>
    </w:p>
    <w:p w14:paraId="15D1AC18" w14:textId="547C2492" w:rsidR="006B4AB0" w:rsidRPr="00DD7F93" w:rsidRDefault="00CB2F83" w:rsidP="00572A76">
      <w:pPr>
        <w:pStyle w:val="OutlineNumbered1"/>
        <w:numPr>
          <w:ilvl w:val="0"/>
          <w:numId w:val="12"/>
        </w:numPr>
        <w:spacing w:after="240" w:line="280" w:lineRule="exact"/>
      </w:pPr>
      <w:r w:rsidRPr="00DD7F93">
        <w:t>T</w:t>
      </w:r>
      <w:r w:rsidR="006B4AB0" w:rsidRPr="00DD7F93">
        <w:t xml:space="preserve">he complaint alleges serious labour rights </w:t>
      </w:r>
      <w:r w:rsidR="003C0748" w:rsidRPr="00DD7F93">
        <w:t>breaches</w:t>
      </w:r>
      <w:r w:rsidR="006B4AB0" w:rsidRPr="00DD7F93">
        <w:t>, including debt bondage, excessive recruitment fees</w:t>
      </w:r>
      <w:r w:rsidR="005B25ED" w:rsidRPr="00DD7F93">
        <w:t>,</w:t>
      </w:r>
      <w:r w:rsidR="006B4AB0" w:rsidRPr="00DD7F93">
        <w:t xml:space="preserve"> and passport confiscation at </w:t>
      </w:r>
      <w:proofErr w:type="spellStart"/>
      <w:r w:rsidR="00C63906" w:rsidRPr="00DD7F93">
        <w:t>MediCeram</w:t>
      </w:r>
      <w:proofErr w:type="spellEnd"/>
      <w:r w:rsidR="00C63906" w:rsidRPr="00DD7F93">
        <w:t xml:space="preserve"> </w:t>
      </w:r>
      <w:r w:rsidR="00BE28DB" w:rsidRPr="00DD7F93">
        <w:t>in Malaysia</w:t>
      </w:r>
      <w:r w:rsidR="006B4AB0" w:rsidRPr="00DD7F93">
        <w:t xml:space="preserve">. These issues are material to the OECD Guidelines, specifically Chapter IV (Human Rights) and Chapter V (Employment and Industrial Relations). </w:t>
      </w:r>
    </w:p>
    <w:p w14:paraId="03C9AEF1" w14:textId="0D59679D" w:rsidR="006B4AB0" w:rsidRPr="00DD7F93" w:rsidRDefault="00E1462E" w:rsidP="00572A76">
      <w:pPr>
        <w:pStyle w:val="OutlineNumbered1"/>
        <w:numPr>
          <w:ilvl w:val="0"/>
          <w:numId w:val="12"/>
        </w:numPr>
        <w:spacing w:before="240" w:after="240" w:line="280" w:lineRule="exact"/>
      </w:pPr>
      <w:r w:rsidRPr="00DD7F93">
        <w:t>By</w:t>
      </w:r>
      <w:r w:rsidR="006B4AB0" w:rsidRPr="00DD7F93">
        <w:t xml:space="preserve"> </w:t>
      </w:r>
      <w:r w:rsidR="009A6099" w:rsidRPr="00DD7F93">
        <w:t>Ansell</w:t>
      </w:r>
      <w:r w:rsidR="006B4AB0" w:rsidRPr="00DD7F93">
        <w:t>’s own admissions</w:t>
      </w:r>
      <w:r w:rsidRPr="00DD7F93">
        <w:t>, the issues raised are plausible and related to the application of the OECD Guidelines.</w:t>
      </w:r>
      <w:r w:rsidR="006B4AB0" w:rsidRPr="00DD7F93">
        <w:t xml:space="preserve"> </w:t>
      </w:r>
      <w:r w:rsidR="009A6099" w:rsidRPr="00DD7F93">
        <w:t>Ansell</w:t>
      </w:r>
      <w:r w:rsidR="00431E88" w:rsidRPr="00DD7F93">
        <w:t xml:space="preserve"> </w:t>
      </w:r>
      <w:r w:rsidR="006B4AB0" w:rsidRPr="00DD7F93">
        <w:t>acknowledged the allegations in Ma</w:t>
      </w:r>
      <w:r w:rsidR="00251F02">
        <w:t>rch</w:t>
      </w:r>
      <w:r w:rsidR="006B4AB0" w:rsidRPr="00DD7F93">
        <w:t xml:space="preserve"> 2025 and confirmed that remediation plans, including the repayment of recruitment fees, were being implemented.</w:t>
      </w:r>
    </w:p>
    <w:p w14:paraId="5EA73882" w14:textId="193B9940" w:rsidR="00CB2F83" w:rsidRPr="00DD7F93" w:rsidRDefault="008310AA" w:rsidP="00115033">
      <w:pPr>
        <w:pStyle w:val="Heading3"/>
        <w:spacing w:after="120"/>
      </w:pPr>
      <w:bookmarkStart w:id="56" w:name="_Toc224747251"/>
      <w:r w:rsidRPr="00DD7F93">
        <w:t xml:space="preserve">Criterion 3: </w:t>
      </w:r>
      <w:r w:rsidR="00160556" w:rsidRPr="00DD7F93">
        <w:t>Enterprise covered by the OECD Guidelines</w:t>
      </w:r>
      <w:bookmarkEnd w:id="56"/>
    </w:p>
    <w:p w14:paraId="4FCDF41A" w14:textId="0D6DF289" w:rsidR="00565901" w:rsidRPr="00DD7F93" w:rsidRDefault="00622BF9" w:rsidP="002217B5">
      <w:pPr>
        <w:pStyle w:val="OutlineNumbered1"/>
        <w:numPr>
          <w:ilvl w:val="0"/>
          <w:numId w:val="12"/>
        </w:numPr>
        <w:spacing w:after="240" w:line="280" w:lineRule="exact"/>
      </w:pPr>
      <w:r w:rsidRPr="00DD7F93">
        <w:t>Ansell</w:t>
      </w:r>
      <w:r w:rsidR="00BE28DB" w:rsidRPr="00DD7F93">
        <w:t xml:space="preserve"> </w:t>
      </w:r>
      <w:r w:rsidR="41EBC98F" w:rsidRPr="00DD7F93">
        <w:t>is a</w:t>
      </w:r>
      <w:r w:rsidR="00C835D4" w:rsidRPr="00DD7F93">
        <w:t xml:space="preserve">n Australian-based </w:t>
      </w:r>
      <w:r w:rsidR="00A733BA" w:rsidRPr="00DD7F93">
        <w:t xml:space="preserve">and ASX-listed </w:t>
      </w:r>
      <w:r w:rsidR="00C835D4" w:rsidRPr="00DD7F93">
        <w:t>multinational</w:t>
      </w:r>
      <w:r w:rsidR="00517290" w:rsidRPr="00DD7F93">
        <w:t xml:space="preserve"> </w:t>
      </w:r>
      <w:r w:rsidR="41EBC98F" w:rsidRPr="00DD7F93">
        <w:t>company legally domiciled in Melbourne, Australia</w:t>
      </w:r>
      <w:r w:rsidR="74F4D337" w:rsidRPr="00DD7F93">
        <w:t xml:space="preserve">. </w:t>
      </w:r>
      <w:r w:rsidR="41EBC98F" w:rsidRPr="00DD7F93">
        <w:t>It employs over 15,000 people in more than 55 countries</w:t>
      </w:r>
      <w:r w:rsidR="00E1462E" w:rsidRPr="00DD7F93">
        <w:t>.</w:t>
      </w:r>
      <w:r w:rsidR="00CB2F83" w:rsidRPr="00DD7F93">
        <w:rPr>
          <w:rStyle w:val="FootnoteReference"/>
          <w:vertAlign w:val="superscript"/>
        </w:rPr>
        <w:footnoteReference w:id="74"/>
      </w:r>
      <w:r w:rsidR="41EBC98F" w:rsidRPr="00DD7F93">
        <w:t xml:space="preserve"> As such, </w:t>
      </w:r>
      <w:r w:rsidRPr="00DD7F93">
        <w:t>Ansell</w:t>
      </w:r>
      <w:r w:rsidR="41EBC98F" w:rsidRPr="00DD7F93">
        <w:t xml:space="preserve"> meets the definition of a multinational enterprise and operates from an adhering country, making it subject to the OECD Guidelines.</w:t>
      </w:r>
    </w:p>
    <w:p w14:paraId="1591D0B4" w14:textId="5056B5FA" w:rsidR="00F3730E" w:rsidRPr="00DD7F93" w:rsidRDefault="00923D1B" w:rsidP="00115033">
      <w:pPr>
        <w:pStyle w:val="Heading3"/>
        <w:spacing w:after="120"/>
      </w:pPr>
      <w:bookmarkStart w:id="57" w:name="_Toc224747252"/>
      <w:r w:rsidRPr="00DD7F93">
        <w:t xml:space="preserve">Criterion 4: </w:t>
      </w:r>
      <w:r w:rsidR="009E4CDB" w:rsidRPr="00DD7F93">
        <w:t xml:space="preserve">Link between </w:t>
      </w:r>
      <w:r w:rsidR="00622BF9" w:rsidRPr="00DD7F93">
        <w:t xml:space="preserve">the </w:t>
      </w:r>
      <w:r w:rsidR="009E4CDB" w:rsidRPr="00DD7F93">
        <w:t xml:space="preserve">enterprise’s activities and </w:t>
      </w:r>
      <w:r w:rsidR="00622BF9" w:rsidRPr="00DD7F93">
        <w:t xml:space="preserve">the </w:t>
      </w:r>
      <w:r w:rsidR="009E4CDB" w:rsidRPr="00DD7F93">
        <w:t>issues raised</w:t>
      </w:r>
      <w:bookmarkEnd w:id="57"/>
    </w:p>
    <w:p w14:paraId="07351861" w14:textId="3D3A7C59" w:rsidR="00161D6E" w:rsidRPr="00DD7F93" w:rsidRDefault="4057F65D" w:rsidP="002217B5">
      <w:pPr>
        <w:pStyle w:val="OutlineNumbered1"/>
        <w:numPr>
          <w:ilvl w:val="0"/>
          <w:numId w:val="12"/>
        </w:numPr>
        <w:spacing w:after="240" w:line="280" w:lineRule="exact"/>
      </w:pPr>
      <w:r w:rsidRPr="00DD7F93">
        <w:t xml:space="preserve">The complaint alleges that </w:t>
      </w:r>
      <w:r w:rsidR="001F31CB" w:rsidRPr="00DD7F93">
        <w:t>Ansell</w:t>
      </w:r>
      <w:r w:rsidRPr="00DD7F93">
        <w:t xml:space="preserve"> is a key buyer from </w:t>
      </w:r>
      <w:proofErr w:type="spellStart"/>
      <w:proofErr w:type="gramStart"/>
      <w:r w:rsidR="00C63906" w:rsidRPr="00DD7F93">
        <w:t>MediCeram</w:t>
      </w:r>
      <w:proofErr w:type="spellEnd"/>
      <w:r w:rsidR="003F64A7" w:rsidRPr="00DD7F93">
        <w:t>,</w:t>
      </w:r>
      <w:r w:rsidRPr="00DD7F93">
        <w:t xml:space="preserve"> </w:t>
      </w:r>
      <w:r w:rsidR="008811DF" w:rsidRPr="00DD7F93">
        <w:t>but</w:t>
      </w:r>
      <w:proofErr w:type="gramEnd"/>
      <w:r w:rsidR="008811DF" w:rsidRPr="00DD7F93">
        <w:t xml:space="preserve"> </w:t>
      </w:r>
      <w:r w:rsidR="00DD3441" w:rsidRPr="00DD7F93">
        <w:t xml:space="preserve">did not </w:t>
      </w:r>
      <w:r w:rsidRPr="00DD7F93">
        <w:t xml:space="preserve">undertake </w:t>
      </w:r>
      <w:r w:rsidR="00DD3441" w:rsidRPr="00DD7F93">
        <w:t xml:space="preserve">sufficient </w:t>
      </w:r>
      <w:r w:rsidRPr="00DD7F93">
        <w:t xml:space="preserve">due diligence to prevent forced labour </w:t>
      </w:r>
      <w:r w:rsidR="008811DF" w:rsidRPr="00DD7F93">
        <w:t>with</w:t>
      </w:r>
      <w:r w:rsidRPr="00DD7F93">
        <w:t>in its supply chain.</w:t>
      </w:r>
      <w:r w:rsidR="00D61BF7" w:rsidRPr="00DD7F93">
        <w:rPr>
          <w:rStyle w:val="FootnoteReference"/>
          <w:vertAlign w:val="superscript"/>
        </w:rPr>
        <w:footnoteReference w:id="75"/>
      </w:r>
      <w:r w:rsidRPr="00DD7F93">
        <w:t xml:space="preserve"> </w:t>
      </w:r>
      <w:r w:rsidR="005B4607" w:rsidRPr="00DD7F93">
        <w:t>Ansell</w:t>
      </w:r>
      <w:r w:rsidRPr="00DD7F93">
        <w:t xml:space="preserve"> has confirmed that </w:t>
      </w:r>
      <w:proofErr w:type="spellStart"/>
      <w:r w:rsidR="00C63906" w:rsidRPr="00DD7F93">
        <w:t>MediCeram</w:t>
      </w:r>
      <w:proofErr w:type="spellEnd"/>
      <w:r w:rsidR="00C63906" w:rsidRPr="00DD7F93">
        <w:t xml:space="preserve"> </w:t>
      </w:r>
      <w:r w:rsidRPr="00DD7F93">
        <w:t>supplie</w:t>
      </w:r>
      <w:r w:rsidR="004A3DE0" w:rsidRPr="00DD7F93">
        <w:t>d</w:t>
      </w:r>
      <w:r w:rsidRPr="00DD7F93">
        <w:t xml:space="preserve"> ceramic dipping formers to one of its manufacturing plants</w:t>
      </w:r>
      <w:r w:rsidR="003F64A7" w:rsidRPr="00DD7F93">
        <w:t>,</w:t>
      </w:r>
      <w:r w:rsidR="00D36C67" w:rsidRPr="00DD7F93">
        <w:t xml:space="preserve"> </w:t>
      </w:r>
      <w:r w:rsidR="002C2B25" w:rsidRPr="00DD7F93">
        <w:t xml:space="preserve">until its suspension by </w:t>
      </w:r>
      <w:r w:rsidR="005B4607" w:rsidRPr="00DD7F93">
        <w:t>Ansell</w:t>
      </w:r>
      <w:r w:rsidR="002C2B25" w:rsidRPr="00DD7F93">
        <w:t xml:space="preserve"> </w:t>
      </w:r>
      <w:r w:rsidR="00014F44" w:rsidRPr="00DD7F93">
        <w:t xml:space="preserve">on 4 </w:t>
      </w:r>
      <w:r w:rsidR="00FD76FE" w:rsidRPr="00DD7F93">
        <w:t>November 2025</w:t>
      </w:r>
      <w:r w:rsidR="00014F44" w:rsidRPr="00DD7F93">
        <w:t>.</w:t>
      </w:r>
      <w:r w:rsidRPr="00DD7F93">
        <w:t xml:space="preserve"> </w:t>
      </w:r>
      <w:r w:rsidR="2272121D" w:rsidRPr="00DD7F93">
        <w:t xml:space="preserve">In this instance, </w:t>
      </w:r>
      <w:r w:rsidR="005B4607" w:rsidRPr="00DD7F93">
        <w:t>Ansell</w:t>
      </w:r>
      <w:r w:rsidR="2272121D" w:rsidRPr="00DD7F93">
        <w:t xml:space="preserve"> </w:t>
      </w:r>
      <w:r w:rsidR="00365B7D" w:rsidRPr="00DD7F93">
        <w:t xml:space="preserve">itself </w:t>
      </w:r>
      <w:r w:rsidR="2272121D" w:rsidRPr="00DD7F93">
        <w:t xml:space="preserve">considers </w:t>
      </w:r>
      <w:r w:rsidR="00365B7D" w:rsidRPr="00DD7F93">
        <w:t xml:space="preserve">that </w:t>
      </w:r>
      <w:r w:rsidR="00667EDA" w:rsidRPr="00DD7F93">
        <w:t>it may</w:t>
      </w:r>
      <w:r w:rsidR="2272121D" w:rsidRPr="00DD7F93">
        <w:t xml:space="preserve"> be </w:t>
      </w:r>
      <w:r w:rsidR="00036D08" w:rsidRPr="00DD7F93">
        <w:t>‘</w:t>
      </w:r>
      <w:r w:rsidR="2272121D" w:rsidRPr="00DD7F93">
        <w:t>directly linked</w:t>
      </w:r>
      <w:r w:rsidR="00036D08" w:rsidRPr="00DD7F93">
        <w:t>’</w:t>
      </w:r>
      <w:r w:rsidR="2272121D" w:rsidRPr="00DD7F93">
        <w:t xml:space="preserve"> to the adverse impacts </w:t>
      </w:r>
      <w:r w:rsidR="00D60DAC" w:rsidRPr="00DD7F93">
        <w:t xml:space="preserve">alleged by the notifier </w:t>
      </w:r>
      <w:r w:rsidR="2272121D" w:rsidRPr="00DD7F93">
        <w:t>(</w:t>
      </w:r>
      <w:r w:rsidR="001B63EA" w:rsidRPr="00DD7F93">
        <w:t xml:space="preserve">namely, </w:t>
      </w:r>
      <w:r w:rsidR="2272121D" w:rsidRPr="00DD7F93">
        <w:t xml:space="preserve">forced labour) through its supply chain </w:t>
      </w:r>
      <w:r w:rsidR="007E2D97" w:rsidRPr="00DD7F93">
        <w:t>arrangement</w:t>
      </w:r>
      <w:r w:rsidR="2272121D" w:rsidRPr="00DD7F93">
        <w:t xml:space="preserve"> with </w:t>
      </w:r>
      <w:proofErr w:type="spellStart"/>
      <w:r w:rsidR="00C63906" w:rsidRPr="00DD7F93">
        <w:t>MediCeram</w:t>
      </w:r>
      <w:proofErr w:type="spellEnd"/>
      <w:r w:rsidR="2272121D" w:rsidRPr="00DD7F93">
        <w:t>.</w:t>
      </w:r>
      <w:r w:rsidR="00D61BF7" w:rsidRPr="00DD7F93">
        <w:rPr>
          <w:rStyle w:val="FootnoteReference"/>
          <w:vertAlign w:val="superscript"/>
        </w:rPr>
        <w:footnoteReference w:id="76"/>
      </w:r>
      <w:r w:rsidR="007632BD" w:rsidRPr="00DD7F93">
        <w:t xml:space="preserve"> </w:t>
      </w:r>
      <w:r w:rsidR="00E54409" w:rsidRPr="00DD7F93">
        <w:t xml:space="preserve">Accordingly, there is a clear link between </w:t>
      </w:r>
      <w:r w:rsidR="005B4607" w:rsidRPr="00DD7F93">
        <w:t>Ansell</w:t>
      </w:r>
      <w:r w:rsidR="00E54409" w:rsidRPr="00DD7F93">
        <w:t>’s operations (</w:t>
      </w:r>
      <w:r w:rsidR="003F7D7D" w:rsidRPr="00DD7F93">
        <w:t xml:space="preserve">the </w:t>
      </w:r>
      <w:r w:rsidR="00E54409" w:rsidRPr="00DD7F93">
        <w:t xml:space="preserve">sourcing </w:t>
      </w:r>
      <w:r w:rsidR="003F7D7D" w:rsidRPr="00DD7F93">
        <w:t xml:space="preserve">of </w:t>
      </w:r>
      <w:r w:rsidR="00E54409" w:rsidRPr="00DD7F93">
        <w:t>its products) and the issues raised in this complaint (labour rights violations at its supplier’s facility) by way of a business relationship</w:t>
      </w:r>
      <w:r w:rsidR="00A50F54" w:rsidRPr="00DD7F93">
        <w:t>.</w:t>
      </w:r>
    </w:p>
    <w:p w14:paraId="0DE2469F" w14:textId="0135A7F3" w:rsidR="00CB2F83" w:rsidRPr="00DD7F93" w:rsidRDefault="000C41B4" w:rsidP="00115033">
      <w:pPr>
        <w:pStyle w:val="Heading3"/>
        <w:spacing w:after="120"/>
      </w:pPr>
      <w:bookmarkStart w:id="58" w:name="_Toc224747253"/>
      <w:r w:rsidRPr="00DD7F93">
        <w:t xml:space="preserve">Criterion 5: </w:t>
      </w:r>
      <w:r w:rsidR="00797C6B" w:rsidRPr="00DD7F93">
        <w:t xml:space="preserve">Applicable law </w:t>
      </w:r>
      <w:r w:rsidR="00C06735" w:rsidRPr="00DD7F93">
        <w:t>and/</w:t>
      </w:r>
      <w:r w:rsidR="00797C6B" w:rsidRPr="00DD7F93">
        <w:t>or parallel proceedings</w:t>
      </w:r>
      <w:bookmarkEnd w:id="58"/>
    </w:p>
    <w:p w14:paraId="58C62188" w14:textId="16F3DAE1" w:rsidR="003F36F0" w:rsidRPr="00DD7F93" w:rsidRDefault="006B4AB0" w:rsidP="00572A76">
      <w:pPr>
        <w:pStyle w:val="OutlineNumbered1"/>
        <w:numPr>
          <w:ilvl w:val="0"/>
          <w:numId w:val="12"/>
        </w:numPr>
        <w:spacing w:after="240" w:line="280" w:lineRule="exact"/>
      </w:pPr>
      <w:r w:rsidRPr="00DD7F93">
        <w:t xml:space="preserve">The notifier engaged other parties, including lawyers </w:t>
      </w:r>
      <w:r w:rsidR="002E1A35">
        <w:t>in</w:t>
      </w:r>
      <w:r w:rsidR="002E1A35" w:rsidRPr="00DD7F93">
        <w:t xml:space="preserve"> </w:t>
      </w:r>
      <w:r w:rsidR="00442CA4" w:rsidRPr="00DD7F93">
        <w:t>the United States (</w:t>
      </w:r>
      <w:r w:rsidR="00442CA4" w:rsidRPr="00572A76">
        <w:rPr>
          <w:b/>
          <w:bCs/>
        </w:rPr>
        <w:t>US</w:t>
      </w:r>
      <w:r w:rsidR="00442CA4" w:rsidRPr="00DD7F93">
        <w:t>)</w:t>
      </w:r>
      <w:r w:rsidR="00F70747" w:rsidRPr="00DD7F93">
        <w:t>,</w:t>
      </w:r>
      <w:r w:rsidR="00442CA4" w:rsidRPr="00DD7F93">
        <w:t xml:space="preserve"> </w:t>
      </w:r>
      <w:r w:rsidRPr="00DD7F93">
        <w:t xml:space="preserve">who </w:t>
      </w:r>
      <w:r w:rsidR="00C61F7D">
        <w:t xml:space="preserve">had </w:t>
      </w:r>
      <w:r w:rsidR="00AB1279">
        <w:t xml:space="preserve">earlier </w:t>
      </w:r>
      <w:r w:rsidRPr="00DD7F93">
        <w:t xml:space="preserve">issued a demand letter to </w:t>
      </w:r>
      <w:r w:rsidR="00474302" w:rsidRPr="00DD7F93">
        <w:t>Ansell</w:t>
      </w:r>
      <w:r w:rsidRPr="00DD7F93">
        <w:t xml:space="preserve"> regarding potential liability under US laws. </w:t>
      </w:r>
      <w:r w:rsidR="000A05B4">
        <w:t xml:space="preserve">The notifier has </w:t>
      </w:r>
      <w:r w:rsidR="00AB1279">
        <w:t>since</w:t>
      </w:r>
      <w:r w:rsidR="000A05B4">
        <w:t xml:space="preserve"> provided evidence that </w:t>
      </w:r>
      <w:r w:rsidR="006209CF">
        <w:t xml:space="preserve">a judicial complaint </w:t>
      </w:r>
      <w:r w:rsidR="00AB1279">
        <w:t>against Ansell</w:t>
      </w:r>
      <w:r w:rsidR="00D12EA6">
        <w:t xml:space="preserve"> </w:t>
      </w:r>
      <w:r w:rsidR="005D31DE">
        <w:t xml:space="preserve">has been heard in the US. </w:t>
      </w:r>
      <w:r w:rsidR="00C367F8">
        <w:t>In addition</w:t>
      </w:r>
      <w:r w:rsidRPr="00DD7F93">
        <w:t>, the notifier indicated an intent to file a complaint under German</w:t>
      </w:r>
      <w:r w:rsidR="00985EF9" w:rsidRPr="00DD7F93">
        <w:t>y’s</w:t>
      </w:r>
      <w:r w:rsidRPr="00DD7F93">
        <w:t xml:space="preserve"> </w:t>
      </w:r>
      <w:r w:rsidR="005B7331" w:rsidRPr="00DD7F93">
        <w:t xml:space="preserve">Act on Corporate Due Diligence to Avoid Human Rights Violations in </w:t>
      </w:r>
      <w:r w:rsidRPr="00DD7F93">
        <w:t>Supply Chain</w:t>
      </w:r>
      <w:r w:rsidR="005B7331" w:rsidRPr="00DD7F93">
        <w:t>s</w:t>
      </w:r>
      <w:r w:rsidRPr="00DD7F93">
        <w:t xml:space="preserve"> </w:t>
      </w:r>
      <w:r w:rsidR="00AF13DC">
        <w:t>in relation to</w:t>
      </w:r>
      <w:r w:rsidR="00AF13DC" w:rsidRPr="00DD7F93">
        <w:t xml:space="preserve"> </w:t>
      </w:r>
      <w:r w:rsidRPr="00DD7F93">
        <w:t>another suppl</w:t>
      </w:r>
      <w:r w:rsidR="00CB2F83" w:rsidRPr="00DD7F93">
        <w:t>ier</w:t>
      </w:r>
      <w:r w:rsidRPr="00DD7F93">
        <w:t xml:space="preserve">. </w:t>
      </w:r>
    </w:p>
    <w:p w14:paraId="2E3AFEC0" w14:textId="1B562F92" w:rsidR="006B4AB0" w:rsidRPr="00DD7F93" w:rsidRDefault="001516A4" w:rsidP="00572A76">
      <w:pPr>
        <w:pStyle w:val="OutlineNumbered1"/>
        <w:numPr>
          <w:ilvl w:val="0"/>
          <w:numId w:val="12"/>
        </w:numPr>
        <w:spacing w:before="240" w:after="240" w:line="280" w:lineRule="exact"/>
      </w:pPr>
      <w:r w:rsidRPr="00DD7F93">
        <w:t xml:space="preserve">There are also multiple related proceedings currently </w:t>
      </w:r>
      <w:r w:rsidR="00A73E7D" w:rsidRPr="00DD7F93">
        <w:t>before</w:t>
      </w:r>
      <w:r w:rsidRPr="00DD7F93">
        <w:t xml:space="preserve"> Malaysia</w:t>
      </w:r>
      <w:r w:rsidR="007B513B" w:rsidRPr="00DD7F93">
        <w:t>’s</w:t>
      </w:r>
      <w:r w:rsidRPr="00DD7F93">
        <w:t xml:space="preserve"> cour</w:t>
      </w:r>
      <w:r w:rsidR="00F037A1" w:rsidRPr="00DD7F93">
        <w:t>t system</w:t>
      </w:r>
      <w:r w:rsidR="00A73E7D" w:rsidRPr="00DD7F93">
        <w:t>,</w:t>
      </w:r>
      <w:r w:rsidRPr="00DD7F93">
        <w:t xml:space="preserve"> </w:t>
      </w:r>
      <w:r w:rsidR="000C37E2" w:rsidRPr="00DD7F93">
        <w:t xml:space="preserve">including </w:t>
      </w:r>
      <w:r w:rsidR="00CA1A85" w:rsidRPr="00DD7F93">
        <w:t>proceedings initiated</w:t>
      </w:r>
      <w:r w:rsidR="001B18A6" w:rsidRPr="00DD7F93">
        <w:t xml:space="preserve"> </w:t>
      </w:r>
      <w:r w:rsidRPr="00DD7F93">
        <w:t xml:space="preserve">on behalf of individuals </w:t>
      </w:r>
      <w:r w:rsidR="00D22904" w:rsidRPr="00DD7F93">
        <w:t>who</w:t>
      </w:r>
      <w:r w:rsidR="00331267" w:rsidRPr="00DD7F93">
        <w:t xml:space="preserve"> are </w:t>
      </w:r>
      <w:r w:rsidRPr="00DD7F93">
        <w:t>represented by the notifier.</w:t>
      </w:r>
      <w:r w:rsidR="00415602" w:rsidRPr="00DD7F93">
        <w:t xml:space="preserve"> </w:t>
      </w:r>
      <w:r w:rsidR="006B4AB0" w:rsidRPr="00DD7F93">
        <w:t xml:space="preserve">While these parallel proceedings exist or </w:t>
      </w:r>
      <w:r w:rsidR="004E6A5A" w:rsidRPr="00DD7F93">
        <w:t>have been proposed</w:t>
      </w:r>
      <w:r w:rsidR="006B4AB0" w:rsidRPr="00DD7F93">
        <w:t>, they do not automatically preclude the AusNCP from handling th</w:t>
      </w:r>
      <w:r w:rsidR="00934BCA" w:rsidRPr="00DD7F93">
        <w:t>is</w:t>
      </w:r>
      <w:r w:rsidR="006B4AB0" w:rsidRPr="00DD7F93">
        <w:t xml:space="preserve"> complaint. </w:t>
      </w:r>
    </w:p>
    <w:p w14:paraId="30C7E0C6" w14:textId="7C613CC9" w:rsidR="00E16312" w:rsidRPr="00DD7F93" w:rsidRDefault="00B64BA3" w:rsidP="00572A76">
      <w:pPr>
        <w:pStyle w:val="OutlineNumbered1"/>
        <w:numPr>
          <w:ilvl w:val="1"/>
          <w:numId w:val="12"/>
        </w:numPr>
        <w:spacing w:before="240" w:after="240" w:line="280" w:lineRule="exact"/>
      </w:pPr>
      <w:r w:rsidRPr="00DD7F93">
        <w:t>The Independent Examiner notes that t</w:t>
      </w:r>
      <w:r w:rsidR="00CB2F83" w:rsidRPr="00DD7F93">
        <w:t>he</w:t>
      </w:r>
      <w:r w:rsidR="00565901" w:rsidRPr="00DD7F93">
        <w:t xml:space="preserve"> complaint </w:t>
      </w:r>
      <w:r w:rsidR="00D143C9" w:rsidRPr="00DD7F93">
        <w:t>s</w:t>
      </w:r>
      <w:r w:rsidR="00D143C9">
        <w:t>ought</w:t>
      </w:r>
      <w:r w:rsidR="00D143C9" w:rsidRPr="00DD7F93">
        <w:t xml:space="preserve"> </w:t>
      </w:r>
      <w:r w:rsidR="00565901" w:rsidRPr="00DD7F93">
        <w:t>specific remedies re</w:t>
      </w:r>
      <w:r w:rsidR="00457B0F" w:rsidRPr="00DD7F93">
        <w:t>lat</w:t>
      </w:r>
      <w:r w:rsidR="00565901" w:rsidRPr="00DD7F93">
        <w:t>ing</w:t>
      </w:r>
      <w:r w:rsidR="00457B0F" w:rsidRPr="00DD7F93">
        <w:t xml:space="preserve"> to</w:t>
      </w:r>
      <w:r w:rsidR="00565901" w:rsidRPr="00DD7F93">
        <w:t xml:space="preserve"> the visa status, migration status and repatriation of workers</w:t>
      </w:r>
      <w:r w:rsidRPr="00DD7F93">
        <w:t xml:space="preserve"> in Malaysia</w:t>
      </w:r>
      <w:r w:rsidR="00565901" w:rsidRPr="00DD7F93">
        <w:t xml:space="preserve">. These matters </w:t>
      </w:r>
      <w:r w:rsidR="00F62543" w:rsidRPr="00DD7F93">
        <w:t xml:space="preserve">fall within </w:t>
      </w:r>
      <w:r w:rsidR="00565901" w:rsidRPr="00DD7F93">
        <w:t xml:space="preserve">the jurisdiction of </w:t>
      </w:r>
      <w:r w:rsidR="00E16312" w:rsidRPr="00DD7F93">
        <w:t>Malaysia</w:t>
      </w:r>
      <w:r w:rsidR="005C665F" w:rsidRPr="00DD7F93">
        <w:t>’s</w:t>
      </w:r>
      <w:r w:rsidR="00E16312" w:rsidRPr="00DD7F93">
        <w:t xml:space="preserve"> </w:t>
      </w:r>
      <w:r w:rsidR="00565901" w:rsidRPr="00DD7F93">
        <w:t>immigration authorities</w:t>
      </w:r>
      <w:r w:rsidR="00DD2DDD" w:rsidRPr="00DD7F93">
        <w:t xml:space="preserve"> and legal system</w:t>
      </w:r>
      <w:r w:rsidR="00565901" w:rsidRPr="00DD7F93">
        <w:t xml:space="preserve">. </w:t>
      </w:r>
    </w:p>
    <w:p w14:paraId="2DC152C8" w14:textId="77777777" w:rsidR="008E2F70" w:rsidRPr="00DD7F93" w:rsidRDefault="00A10372" w:rsidP="00572A76">
      <w:pPr>
        <w:pStyle w:val="OutlineNumbered1"/>
        <w:numPr>
          <w:ilvl w:val="1"/>
          <w:numId w:val="12"/>
        </w:numPr>
        <w:spacing w:before="240" w:after="240" w:line="280" w:lineRule="exact"/>
      </w:pPr>
      <w:r w:rsidRPr="00DD7F93">
        <w:t xml:space="preserve">The Independent Examiner </w:t>
      </w:r>
      <w:r w:rsidR="00E16312" w:rsidRPr="00DD7F93">
        <w:t xml:space="preserve">further </w:t>
      </w:r>
      <w:r w:rsidR="00CB2F83" w:rsidRPr="00DD7F93">
        <w:t>note</w:t>
      </w:r>
      <w:r w:rsidRPr="00DD7F93">
        <w:t>s</w:t>
      </w:r>
      <w:r w:rsidR="00CB2F83" w:rsidRPr="00DD7F93">
        <w:t xml:space="preserve"> that</w:t>
      </w:r>
      <w:r w:rsidR="00565901" w:rsidRPr="00DD7F93">
        <w:t xml:space="preserve"> the OECD Guidelines do not substitute for or override domestic law, nor do they function as a commentary on the decisions or administrative processes of national immigration authorities. </w:t>
      </w:r>
    </w:p>
    <w:p w14:paraId="0435E843" w14:textId="4C1B2530" w:rsidR="00565901" w:rsidRPr="00DD7F93" w:rsidRDefault="00565901" w:rsidP="00572A76">
      <w:pPr>
        <w:pStyle w:val="OutlineNumbered1"/>
        <w:numPr>
          <w:ilvl w:val="1"/>
          <w:numId w:val="12"/>
        </w:numPr>
        <w:spacing w:before="240" w:after="240" w:line="280" w:lineRule="exact"/>
      </w:pPr>
      <w:r w:rsidRPr="00DD7F93">
        <w:t xml:space="preserve">To the extent that the requested remedies </w:t>
      </w:r>
      <w:r w:rsidR="00F83A27" w:rsidRPr="00DD7F93">
        <w:t xml:space="preserve">depend </w:t>
      </w:r>
      <w:r w:rsidRPr="00DD7F93">
        <w:t xml:space="preserve">on the exercise of statutory powers by Malaysian authorities, such as granting visas or halting deportation, these specific legal determinations </w:t>
      </w:r>
      <w:r w:rsidR="004116B0" w:rsidRPr="00DD7F93">
        <w:t xml:space="preserve">fall </w:t>
      </w:r>
      <w:r w:rsidRPr="00DD7F93">
        <w:t>outside the scope of the OECD Guidelines</w:t>
      </w:r>
      <w:r w:rsidR="004116B0" w:rsidRPr="00DD7F93">
        <w:t>. However,</w:t>
      </w:r>
      <w:r w:rsidRPr="00DD7F93">
        <w:t xml:space="preserve"> </w:t>
      </w:r>
      <w:r w:rsidR="006311C5" w:rsidRPr="00DD7F93">
        <w:t>Ansell</w:t>
      </w:r>
      <w:r w:rsidRPr="00DD7F93">
        <w:t xml:space="preserve">’s responsibility to use leverage to mitigate adverse human rights impacts remains </w:t>
      </w:r>
      <w:r w:rsidR="00E54409" w:rsidRPr="00DD7F93">
        <w:t>relevant</w:t>
      </w:r>
      <w:r w:rsidRPr="00DD7F93">
        <w:t>.</w:t>
      </w:r>
    </w:p>
    <w:p w14:paraId="2C916CC0" w14:textId="77A15EDC" w:rsidR="007E26A6" w:rsidRPr="00DD7F93" w:rsidRDefault="007E26A6" w:rsidP="00115033">
      <w:pPr>
        <w:pStyle w:val="Heading3"/>
        <w:spacing w:after="120"/>
      </w:pPr>
      <w:bookmarkStart w:id="59" w:name="_Criterion_6:_Contribution"/>
      <w:bookmarkStart w:id="60" w:name="_Toc224747254"/>
      <w:bookmarkEnd w:id="59"/>
      <w:r w:rsidRPr="00DD7F93">
        <w:t>Criterion 6: Contribution to the OECD Guidelines</w:t>
      </w:r>
      <w:r w:rsidR="00115033" w:rsidRPr="00DD7F93">
        <w:t>’ purposes and effectiveness</w:t>
      </w:r>
      <w:bookmarkEnd w:id="60"/>
    </w:p>
    <w:p w14:paraId="05CF6A22" w14:textId="20970F7C" w:rsidR="00DE3AB0" w:rsidRPr="00DD7F93" w:rsidRDefault="7602DFCE" w:rsidP="00572A76">
      <w:pPr>
        <w:pStyle w:val="OutlineNumbered1"/>
        <w:numPr>
          <w:ilvl w:val="0"/>
          <w:numId w:val="12"/>
        </w:numPr>
        <w:spacing w:after="240" w:line="280" w:lineRule="exact"/>
      </w:pPr>
      <w:bookmarkStart w:id="61" w:name="_Toc27053471"/>
      <w:bookmarkStart w:id="62" w:name="_Toc34828513"/>
      <w:r w:rsidRPr="00DD7F93">
        <w:t>For the reasons outline</w:t>
      </w:r>
      <w:r w:rsidR="000E08DD" w:rsidRPr="00DD7F93">
        <w:t>d</w:t>
      </w:r>
      <w:r w:rsidRPr="00DD7F93">
        <w:t xml:space="preserve"> below, </w:t>
      </w:r>
      <w:r w:rsidR="00193371" w:rsidRPr="00DD7F93">
        <w:t>the Independent Examiner does</w:t>
      </w:r>
      <w:r w:rsidR="00DE3AB0" w:rsidRPr="00DD7F93">
        <w:t xml:space="preserve"> not consider that continuing this complaint would </w:t>
      </w:r>
      <w:r w:rsidR="00540DA9" w:rsidRPr="00DD7F93">
        <w:t>meaningfully</w:t>
      </w:r>
      <w:r w:rsidR="00DE3AB0" w:rsidRPr="00DD7F93">
        <w:t xml:space="preserve"> contribute to the purposes and effectiveness of the OECD</w:t>
      </w:r>
      <w:r w:rsidR="00886521" w:rsidRPr="00DD7F93">
        <w:t> </w:t>
      </w:r>
      <w:r w:rsidR="00DE3AB0" w:rsidRPr="00DD7F93">
        <w:t>Guidelines</w:t>
      </w:r>
      <w:r w:rsidR="00FF187A" w:rsidRPr="00DD7F93">
        <w:t>, given</w:t>
      </w:r>
      <w:r w:rsidR="00A54402" w:rsidRPr="00DD7F93">
        <w:t xml:space="preserve"> the enterpris</w:t>
      </w:r>
      <w:r w:rsidR="00527394" w:rsidRPr="00DD7F93">
        <w:t>e’s use of its leverage,</w:t>
      </w:r>
      <w:r w:rsidR="00153A0B" w:rsidRPr="00DD7F93">
        <w:t xml:space="preserve"> </w:t>
      </w:r>
      <w:r w:rsidR="00DC554E" w:rsidRPr="00DD7F93">
        <w:t>the notifier’s failure to engage in good faith</w:t>
      </w:r>
      <w:r w:rsidR="00FC00D4" w:rsidRPr="00DD7F93">
        <w:t>,</w:t>
      </w:r>
      <w:r w:rsidR="00DC554E" w:rsidRPr="00DD7F93">
        <w:t xml:space="preserve"> and the enterprise’s conduct throughout the AusNCP process</w:t>
      </w:r>
      <w:r w:rsidR="00DE3AB0" w:rsidRPr="00DD7F93">
        <w:t>.</w:t>
      </w:r>
      <w:r w:rsidR="23B934BC" w:rsidRPr="00DD7F93">
        <w:t xml:space="preserve"> </w:t>
      </w:r>
      <w:r w:rsidR="1836A345" w:rsidRPr="00DD7F93">
        <w:t xml:space="preserve">This is not to say that </w:t>
      </w:r>
      <w:r w:rsidR="00B31519" w:rsidRPr="00DD7F93">
        <w:t>Ansell</w:t>
      </w:r>
      <w:r w:rsidR="000E08DD" w:rsidRPr="00DD7F93">
        <w:t xml:space="preserve"> </w:t>
      </w:r>
      <w:r w:rsidR="7BF212C0" w:rsidRPr="00DD7F93">
        <w:t>is cleared of</w:t>
      </w:r>
      <w:r w:rsidR="1836A345" w:rsidRPr="00DD7F93">
        <w:t xml:space="preserve"> any wrongdoing</w:t>
      </w:r>
      <w:r w:rsidR="000E08DD" w:rsidRPr="00DD7F93">
        <w:t>. R</w:t>
      </w:r>
      <w:r w:rsidR="1836A345" w:rsidRPr="00DD7F93">
        <w:t>ather</w:t>
      </w:r>
      <w:r w:rsidR="79B84FC1" w:rsidRPr="00DD7F93">
        <w:t>,</w:t>
      </w:r>
      <w:r w:rsidR="1836A345" w:rsidRPr="00DD7F93">
        <w:t xml:space="preserve"> </w:t>
      </w:r>
      <w:r w:rsidR="00193371" w:rsidRPr="00DD7F93">
        <w:t>the Independent Examiner’s</w:t>
      </w:r>
      <w:r w:rsidR="1836A345" w:rsidRPr="00DD7F93">
        <w:t xml:space="preserve"> view is that further </w:t>
      </w:r>
      <w:r w:rsidR="00F30C38" w:rsidRPr="00DD7F93">
        <w:t>consideration</w:t>
      </w:r>
      <w:r w:rsidR="1836A345" w:rsidRPr="00DD7F93">
        <w:t xml:space="preserve"> of this complaint would not further</w:t>
      </w:r>
      <w:r w:rsidR="3D7DB7DA" w:rsidRPr="00DD7F93">
        <w:t xml:space="preserve"> the purposes of the OECD </w:t>
      </w:r>
      <w:r w:rsidR="00E54409" w:rsidRPr="00DD7F93">
        <w:t>Guidelines</w:t>
      </w:r>
      <w:r w:rsidR="3D7DB7DA" w:rsidRPr="00DD7F93">
        <w:t xml:space="preserve">. </w:t>
      </w:r>
    </w:p>
    <w:p w14:paraId="064A9E97" w14:textId="726E7882" w:rsidR="009703F6" w:rsidRPr="00DD7F93" w:rsidRDefault="3D7DB7DA" w:rsidP="00572A76">
      <w:pPr>
        <w:pStyle w:val="OutlineNumbered1"/>
        <w:numPr>
          <w:ilvl w:val="0"/>
          <w:numId w:val="12"/>
        </w:numPr>
        <w:spacing w:before="240" w:after="240" w:line="280" w:lineRule="exact"/>
      </w:pPr>
      <w:r w:rsidRPr="00DD7F93">
        <w:t>In</w:t>
      </w:r>
      <w:r w:rsidR="1836A345" w:rsidRPr="00DD7F93">
        <w:t xml:space="preserve"> </w:t>
      </w:r>
      <w:r w:rsidR="00194A19" w:rsidRPr="00DD7F93">
        <w:t xml:space="preserve">a </w:t>
      </w:r>
      <w:r w:rsidR="00846985" w:rsidRPr="00DD7F93">
        <w:t xml:space="preserve">September 2021 </w:t>
      </w:r>
      <w:r w:rsidR="00596DDD" w:rsidRPr="00DD7F93">
        <w:t xml:space="preserve">AusNCP </w:t>
      </w:r>
      <w:r w:rsidR="1836A345" w:rsidRPr="00DD7F93">
        <w:t>Final Statement</w:t>
      </w:r>
      <w:r w:rsidR="00846985" w:rsidRPr="00DD7F93">
        <w:t xml:space="preserve"> concerning </w:t>
      </w:r>
      <w:r w:rsidR="00D75AE7" w:rsidRPr="00DD7F93">
        <w:t>the</w:t>
      </w:r>
      <w:r w:rsidR="00A428A4" w:rsidRPr="00DD7F93">
        <w:t xml:space="preserve"> activities of </w:t>
      </w:r>
      <w:r w:rsidR="1836A345" w:rsidRPr="00DD7F93">
        <w:t>BHP</w:t>
      </w:r>
      <w:r w:rsidR="00A428A4" w:rsidRPr="00DD7F93">
        <w:t xml:space="preserve"> Group Limited</w:t>
      </w:r>
      <w:r w:rsidR="1836A345" w:rsidRPr="00DD7F93">
        <w:t>, the Independent Examiner declined to accept a complaint</w:t>
      </w:r>
      <w:r w:rsidR="00B63EE1" w:rsidRPr="00DD7F93">
        <w:t xml:space="preserve"> from the Port Hedland Community Progress Association Inc,</w:t>
      </w:r>
      <w:r w:rsidR="1836A345" w:rsidRPr="00DD7F93">
        <w:t xml:space="preserve"> despite confirming a clear link between the enterprise’s activities and the alleged adverse impacts.</w:t>
      </w:r>
      <w:r w:rsidRPr="00DD7F93">
        <w:rPr>
          <w:rStyle w:val="FootnoteReference"/>
          <w:vertAlign w:val="superscript"/>
        </w:rPr>
        <w:footnoteReference w:id="77"/>
      </w:r>
      <w:r w:rsidR="1836A345" w:rsidRPr="00DD7F93">
        <w:t xml:space="preserve"> </w:t>
      </w:r>
      <w:r w:rsidR="00EC74E6" w:rsidRPr="00DD7F93">
        <w:t xml:space="preserve">This </w:t>
      </w:r>
      <w:r w:rsidR="005527FB">
        <w:t>i</w:t>
      </w:r>
      <w:r w:rsidR="1836A345" w:rsidRPr="00DD7F93">
        <w:t xml:space="preserve">s because </w:t>
      </w:r>
      <w:r w:rsidR="009B0B86" w:rsidRPr="00DD7F93">
        <w:t>it was ‘</w:t>
      </w:r>
      <w:r w:rsidR="009B0B86" w:rsidRPr="00DD7F93">
        <w:rPr>
          <w:i/>
          <w:iCs/>
        </w:rPr>
        <w:t xml:space="preserve">not apparent that </w:t>
      </w:r>
      <w:r w:rsidR="1836A345" w:rsidRPr="00DD7F93">
        <w:rPr>
          <w:i/>
          <w:iCs/>
        </w:rPr>
        <w:t>offering good offices</w:t>
      </w:r>
      <w:r w:rsidR="005527FB">
        <w:rPr>
          <w:i/>
          <w:iCs/>
        </w:rPr>
        <w:t xml:space="preserve"> …</w:t>
      </w:r>
      <w:r w:rsidR="00636593">
        <w:rPr>
          <w:i/>
          <w:iCs/>
        </w:rPr>
        <w:t xml:space="preserve"> </w:t>
      </w:r>
      <w:r w:rsidR="006B7C36" w:rsidRPr="00DD7F93">
        <w:rPr>
          <w:i/>
          <w:iCs/>
        </w:rPr>
        <w:t>between the parties</w:t>
      </w:r>
      <w:r w:rsidR="1836A345" w:rsidRPr="00DD7F93">
        <w:rPr>
          <w:i/>
          <w:iCs/>
        </w:rPr>
        <w:t xml:space="preserve"> would contribute to the purposes and effectiveness of the OECD Guidelines</w:t>
      </w:r>
      <w:r w:rsidR="008F137A" w:rsidRPr="00DD7F93">
        <w:t>’</w:t>
      </w:r>
      <w:r w:rsidR="1836A345" w:rsidRPr="00DD7F93">
        <w:t xml:space="preserve">, </w:t>
      </w:r>
      <w:r w:rsidR="00E544BE" w:rsidRPr="00DD7F93">
        <w:t xml:space="preserve">as it was </w:t>
      </w:r>
      <w:r w:rsidR="003114B4" w:rsidRPr="00DD7F93">
        <w:t>unclear</w:t>
      </w:r>
      <w:r w:rsidR="00E544BE" w:rsidRPr="00DD7F93">
        <w:t xml:space="preserve"> what could be </w:t>
      </w:r>
      <w:r w:rsidR="003114B4" w:rsidRPr="00DD7F93">
        <w:t xml:space="preserve">meaningfully </w:t>
      </w:r>
      <w:r w:rsidR="00E544BE" w:rsidRPr="00DD7F93">
        <w:t xml:space="preserve">advanced </w:t>
      </w:r>
      <w:r w:rsidR="00F51EA4">
        <w:t>through</w:t>
      </w:r>
      <w:r w:rsidR="008832D0" w:rsidRPr="00DD7F93">
        <w:t xml:space="preserve"> </w:t>
      </w:r>
      <w:r w:rsidR="00E544BE" w:rsidRPr="00DD7F93">
        <w:t>the</w:t>
      </w:r>
      <w:r w:rsidR="00F51EA4">
        <w:t xml:space="preserve"> </w:t>
      </w:r>
      <w:proofErr w:type="spellStart"/>
      <w:r w:rsidR="00F51EA4">
        <w:t>AusNCP’s</w:t>
      </w:r>
      <w:proofErr w:type="spellEnd"/>
      <w:r w:rsidR="00E544BE" w:rsidRPr="00DD7F93">
        <w:t xml:space="preserve"> involvement</w:t>
      </w:r>
      <w:r w:rsidR="1836A345" w:rsidRPr="00DD7F93">
        <w:t>.</w:t>
      </w:r>
      <w:r w:rsidR="003114B4" w:rsidRPr="00DD7F93">
        <w:rPr>
          <w:rStyle w:val="FootnoteReference"/>
          <w:vertAlign w:val="superscript"/>
        </w:rPr>
        <w:footnoteReference w:id="78"/>
      </w:r>
      <w:r w:rsidR="1836A345" w:rsidRPr="00DD7F93">
        <w:t xml:space="preserve"> </w:t>
      </w:r>
    </w:p>
    <w:p w14:paraId="4429CA98" w14:textId="57764757" w:rsidR="3D7DB7DA" w:rsidRPr="00DD7F93" w:rsidRDefault="00A5712D" w:rsidP="00572A76">
      <w:pPr>
        <w:pStyle w:val="OutlineNumbered1"/>
        <w:numPr>
          <w:ilvl w:val="0"/>
          <w:numId w:val="12"/>
        </w:numPr>
        <w:spacing w:before="240" w:after="240" w:line="280" w:lineRule="exact"/>
      </w:pPr>
      <w:r w:rsidRPr="00DD7F93">
        <w:t>Similarly, a</w:t>
      </w:r>
      <w:r w:rsidR="1836A345" w:rsidRPr="00DD7F93">
        <w:t xml:space="preserve">lthough a link </w:t>
      </w:r>
      <w:r w:rsidR="00064061" w:rsidRPr="00DD7F93">
        <w:t>has been</w:t>
      </w:r>
      <w:r w:rsidR="00FB41D8" w:rsidRPr="00DD7F93">
        <w:t xml:space="preserve"> </w:t>
      </w:r>
      <w:r w:rsidR="1836A345" w:rsidRPr="00DD7F93">
        <w:t xml:space="preserve">established between Ansell and the labour rights violations at </w:t>
      </w:r>
      <w:proofErr w:type="spellStart"/>
      <w:r w:rsidR="00C63906" w:rsidRPr="00DD7F93">
        <w:t>MediCeram</w:t>
      </w:r>
      <w:proofErr w:type="spellEnd"/>
      <w:r w:rsidR="00C63906" w:rsidRPr="00DD7F93">
        <w:t xml:space="preserve"> </w:t>
      </w:r>
      <w:r w:rsidR="00837934" w:rsidRPr="00DD7F93">
        <w:t>in relation to this complaint</w:t>
      </w:r>
      <w:r w:rsidR="009A5109" w:rsidRPr="00DD7F93">
        <w:t>,</w:t>
      </w:r>
      <w:r w:rsidR="1836A345" w:rsidRPr="00DD7F93">
        <w:t xml:space="preserve"> </w:t>
      </w:r>
      <w:r w:rsidR="00096C95" w:rsidRPr="00DD7F93">
        <w:t>the matter is not accepted for further consideration under Criterion 6</w:t>
      </w:r>
      <w:r w:rsidR="1836A345" w:rsidRPr="00DD7F93">
        <w:t>. This</w:t>
      </w:r>
      <w:r w:rsidR="286EDA41" w:rsidRPr="00DD7F93">
        <w:t xml:space="preserve"> </w:t>
      </w:r>
      <w:r w:rsidR="00B65C32">
        <w:t xml:space="preserve">reflects </w:t>
      </w:r>
      <w:r w:rsidR="00742A6C" w:rsidRPr="00DD7F93">
        <w:t>the Independent Examiner’s</w:t>
      </w:r>
      <w:r w:rsidR="1836A345" w:rsidRPr="00DD7F93">
        <w:t xml:space="preserve"> finding that the notifier’s failure to act in </w:t>
      </w:r>
      <w:r w:rsidR="00C7155E" w:rsidRPr="00DD7F93">
        <w:t>‘</w:t>
      </w:r>
      <w:r w:rsidR="1836A345" w:rsidRPr="00DD7F93">
        <w:t>good faith</w:t>
      </w:r>
      <w:r w:rsidR="00C7155E" w:rsidRPr="00DD7F93">
        <w:t>’</w:t>
      </w:r>
      <w:r w:rsidR="1836A345" w:rsidRPr="00DD7F93">
        <w:t xml:space="preserve"> renders </w:t>
      </w:r>
      <w:r w:rsidR="004258F4" w:rsidRPr="00DD7F93">
        <w:t>an</w:t>
      </w:r>
      <w:r w:rsidR="1836A345" w:rsidRPr="00DD7F93">
        <w:t xml:space="preserve"> </w:t>
      </w:r>
      <w:r w:rsidR="000D5833" w:rsidRPr="00DD7F93">
        <w:t xml:space="preserve">AusNCP </w:t>
      </w:r>
      <w:r w:rsidR="1836A345" w:rsidRPr="00DD7F93">
        <w:t xml:space="preserve">dispute resolution process </w:t>
      </w:r>
      <w:r w:rsidR="00E54409" w:rsidRPr="00DD7F93">
        <w:t>untenable</w:t>
      </w:r>
      <w:r w:rsidR="1836A345" w:rsidRPr="00DD7F93">
        <w:t xml:space="preserve">, and that </w:t>
      </w:r>
      <w:r w:rsidR="00C233FA" w:rsidRPr="00DD7F93">
        <w:t>Ansell</w:t>
      </w:r>
      <w:r w:rsidR="1836A345" w:rsidRPr="00DD7F93">
        <w:t xml:space="preserve">’s ongoing remediation efforts </w:t>
      </w:r>
      <w:r w:rsidR="2303E640" w:rsidRPr="00DD7F93">
        <w:t>and OECD</w:t>
      </w:r>
      <w:r w:rsidR="00E4298A" w:rsidRPr="00DD7F93">
        <w:t xml:space="preserve"> </w:t>
      </w:r>
      <w:r w:rsidR="002549DF" w:rsidRPr="00DD7F93">
        <w:t>G</w:t>
      </w:r>
      <w:r w:rsidR="2303E640" w:rsidRPr="00DD7F93">
        <w:t>uideline</w:t>
      </w:r>
      <w:r w:rsidR="00BB79FA">
        <w:t>s</w:t>
      </w:r>
      <w:r w:rsidR="00E4298A" w:rsidRPr="00DD7F93">
        <w:t>-</w:t>
      </w:r>
      <w:r w:rsidR="2303E640" w:rsidRPr="00DD7F93">
        <w:t xml:space="preserve">compliant commitments </w:t>
      </w:r>
      <w:r w:rsidR="00F171FB">
        <w:t xml:space="preserve">limit </w:t>
      </w:r>
      <w:r w:rsidR="1836A345" w:rsidRPr="00DD7F93">
        <w:t xml:space="preserve">the utility of further AusNCP </w:t>
      </w:r>
      <w:r w:rsidR="002D66C7">
        <w:t>involvement</w:t>
      </w:r>
      <w:r w:rsidR="1836A345" w:rsidRPr="00DD7F93">
        <w:t xml:space="preserve">. </w:t>
      </w:r>
      <w:r w:rsidR="00A5510D" w:rsidRPr="00DD7F93">
        <w:t xml:space="preserve">Consistent with the </w:t>
      </w:r>
      <w:r w:rsidR="00506E73">
        <w:t>referenced</w:t>
      </w:r>
      <w:r w:rsidR="00506E73" w:rsidRPr="00DD7F93">
        <w:t xml:space="preserve"> </w:t>
      </w:r>
      <w:r w:rsidR="00A5510D" w:rsidRPr="00DD7F93">
        <w:t xml:space="preserve">complaint concerning BHP Group Limited, </w:t>
      </w:r>
      <w:r w:rsidR="00F11B28">
        <w:t>this decision</w:t>
      </w:r>
      <w:r w:rsidR="1836A345" w:rsidRPr="00DD7F93">
        <w:t xml:space="preserve"> is based on the inability of the AusNCP process to add value in the </w:t>
      </w:r>
      <w:r w:rsidR="00FF00CC" w:rsidRPr="00DD7F93">
        <w:t xml:space="preserve">specific </w:t>
      </w:r>
      <w:r w:rsidR="1836A345" w:rsidRPr="00DD7F93">
        <w:t xml:space="preserve">circumstances, rather than </w:t>
      </w:r>
      <w:r w:rsidR="003F028D">
        <w:t xml:space="preserve">on </w:t>
      </w:r>
      <w:r w:rsidR="1836A345" w:rsidRPr="00DD7F93">
        <w:t>a</w:t>
      </w:r>
      <w:r w:rsidR="00A355D3">
        <w:t>ny conclusion</w:t>
      </w:r>
      <w:r w:rsidR="1836A345" w:rsidRPr="00DD7F93">
        <w:t xml:space="preserve"> that </w:t>
      </w:r>
      <w:r w:rsidR="0079467B" w:rsidRPr="00DD7F93">
        <w:t>Ansell</w:t>
      </w:r>
      <w:r w:rsidR="1836A345" w:rsidRPr="00DD7F93">
        <w:t xml:space="preserve"> is </w:t>
      </w:r>
      <w:r w:rsidR="00F67606">
        <w:t xml:space="preserve">not </w:t>
      </w:r>
      <w:r w:rsidR="1836A345" w:rsidRPr="00DD7F93">
        <w:t>connected to the issues raised.</w:t>
      </w:r>
    </w:p>
    <w:p w14:paraId="52E8306A" w14:textId="3738CCFC" w:rsidR="003D5C7D" w:rsidRPr="00DD7F93" w:rsidRDefault="003D5C7D" w:rsidP="00115033">
      <w:pPr>
        <w:pStyle w:val="Heading4"/>
        <w:spacing w:before="240" w:after="240" w:line="280" w:lineRule="exact"/>
      </w:pPr>
      <w:r w:rsidRPr="00DD7F93">
        <w:t>Enterprise</w:t>
      </w:r>
      <w:r w:rsidR="00FA0161" w:rsidRPr="00DD7F93">
        <w:t>’s</w:t>
      </w:r>
      <w:r w:rsidRPr="00DD7F93">
        <w:t xml:space="preserve"> use of its leverage</w:t>
      </w:r>
    </w:p>
    <w:p w14:paraId="309624A1" w14:textId="1452D7A4" w:rsidR="003D5C7D" w:rsidRPr="00DD7F93" w:rsidRDefault="00960AE4" w:rsidP="00115033">
      <w:pPr>
        <w:pStyle w:val="OutlineNumbered1"/>
        <w:numPr>
          <w:ilvl w:val="0"/>
          <w:numId w:val="12"/>
        </w:numPr>
        <w:spacing w:before="240" w:after="240" w:line="280" w:lineRule="exact"/>
      </w:pPr>
      <w:r w:rsidRPr="00DD7F93">
        <w:t xml:space="preserve">Although there is no evidence to indicate that </w:t>
      </w:r>
      <w:r w:rsidR="000A5985" w:rsidRPr="00DD7F93">
        <w:t>Ansell</w:t>
      </w:r>
      <w:r w:rsidR="0025341D">
        <w:t xml:space="preserve"> has</w:t>
      </w:r>
      <w:r w:rsidRPr="00DD7F93">
        <w:t xml:space="preserve"> ‘caused’ or ‘contributed to’ the adverse impacts alleged by the notifier</w:t>
      </w:r>
      <w:r w:rsidR="003D5C7D" w:rsidRPr="00DD7F93">
        <w:t xml:space="preserve">, where there is a </w:t>
      </w:r>
      <w:r w:rsidR="00E67753" w:rsidRPr="00DD7F93">
        <w:t>‘</w:t>
      </w:r>
      <w:r w:rsidR="003D5C7D" w:rsidRPr="00DD7F93">
        <w:t>direct link</w:t>
      </w:r>
      <w:r w:rsidR="00E67753" w:rsidRPr="00DD7F93">
        <w:t>’</w:t>
      </w:r>
      <w:r w:rsidR="003D5C7D" w:rsidRPr="00DD7F93">
        <w:t xml:space="preserve"> to these impacts, such as </w:t>
      </w:r>
      <w:r w:rsidR="00930CAF" w:rsidRPr="00DD7F93">
        <w:t xml:space="preserve">via </w:t>
      </w:r>
      <w:r w:rsidR="00770C62" w:rsidRPr="00DD7F93">
        <w:t>a</w:t>
      </w:r>
      <w:r w:rsidR="003D5C7D" w:rsidRPr="00DD7F93">
        <w:t xml:space="preserve"> supplier relationship, the OECD Guidelines expect</w:t>
      </w:r>
      <w:r w:rsidR="00AA102D" w:rsidRPr="00DD7F93">
        <w:t xml:space="preserve"> </w:t>
      </w:r>
      <w:r w:rsidR="000930BD" w:rsidRPr="00DD7F93">
        <w:t>an</w:t>
      </w:r>
      <w:r w:rsidR="00AA102D" w:rsidRPr="00DD7F93">
        <w:t xml:space="preserve"> </w:t>
      </w:r>
      <w:r w:rsidR="003D5C7D" w:rsidRPr="00DD7F93">
        <w:t>enterprise</w:t>
      </w:r>
      <w:r w:rsidR="00AA102D" w:rsidRPr="00DD7F93">
        <w:t xml:space="preserve"> to</w:t>
      </w:r>
      <w:r w:rsidR="003D5C7D" w:rsidRPr="00DD7F93">
        <w:t xml:space="preserve"> use its leverage to influence the entity causing the </w:t>
      </w:r>
      <w:r w:rsidR="004E5B46" w:rsidRPr="00DD7F93">
        <w:t xml:space="preserve">adverse </w:t>
      </w:r>
      <w:r w:rsidR="003D5C7D" w:rsidRPr="00DD7F93">
        <w:t>impact to prevent</w:t>
      </w:r>
      <w:r w:rsidR="0091790D" w:rsidRPr="00DD7F93">
        <w:t xml:space="preserve">, </w:t>
      </w:r>
      <w:r w:rsidR="003D5C7D" w:rsidRPr="00DD7F93">
        <w:t xml:space="preserve">mitigate </w:t>
      </w:r>
      <w:r w:rsidR="0091790D" w:rsidRPr="00DD7F93">
        <w:t xml:space="preserve">or remediate that </w:t>
      </w:r>
      <w:r w:rsidRPr="00DD7F93">
        <w:t>impact</w:t>
      </w:r>
      <w:r w:rsidR="003D5C7D" w:rsidRPr="00DD7F93">
        <w:t>.</w:t>
      </w:r>
      <w:r w:rsidR="003D5C7D" w:rsidRPr="00DD7F93">
        <w:rPr>
          <w:rStyle w:val="FootnoteReference"/>
          <w:vertAlign w:val="superscript"/>
        </w:rPr>
        <w:footnoteReference w:id="79"/>
      </w:r>
      <w:r w:rsidR="003D5C7D" w:rsidRPr="00DD7F93">
        <w:rPr>
          <w:vertAlign w:val="superscript"/>
        </w:rPr>
        <w:t xml:space="preserve"> </w:t>
      </w:r>
    </w:p>
    <w:p w14:paraId="0B081154" w14:textId="12A64C13" w:rsidR="003D5C7D" w:rsidRPr="00DD7F93" w:rsidRDefault="003D5C7D" w:rsidP="00115033">
      <w:pPr>
        <w:pStyle w:val="OutlineNumbered1"/>
        <w:numPr>
          <w:ilvl w:val="0"/>
          <w:numId w:val="12"/>
        </w:numPr>
        <w:spacing w:before="240" w:after="240" w:line="280" w:lineRule="exact"/>
      </w:pPr>
      <w:r w:rsidRPr="00DD7F93">
        <w:t xml:space="preserve">In this instance, </w:t>
      </w:r>
      <w:r w:rsidR="000A5985" w:rsidRPr="00DD7F93">
        <w:t>Ansell</w:t>
      </w:r>
      <w:r w:rsidRPr="00DD7F93">
        <w:t xml:space="preserve"> indicates that upon identifying the adverse impacts, </w:t>
      </w:r>
      <w:r w:rsidR="00AA102D" w:rsidRPr="00DD7F93">
        <w:t>it</w:t>
      </w:r>
      <w:r w:rsidRPr="00DD7F93">
        <w:t xml:space="preserve"> </w:t>
      </w:r>
      <w:r w:rsidR="00960AE4" w:rsidRPr="00DD7F93">
        <w:t>utilised</w:t>
      </w:r>
      <w:r w:rsidRPr="00DD7F93">
        <w:t>:</w:t>
      </w:r>
    </w:p>
    <w:p w14:paraId="4F8D7904" w14:textId="1363B981" w:rsidR="003D5C7D" w:rsidRPr="00DD7F93" w:rsidRDefault="003D5C7D" w:rsidP="00115033">
      <w:pPr>
        <w:pStyle w:val="OutlineNumbered1"/>
        <w:numPr>
          <w:ilvl w:val="1"/>
          <w:numId w:val="12"/>
        </w:numPr>
        <w:spacing w:before="240" w:after="240" w:line="280" w:lineRule="exact"/>
      </w:pPr>
      <w:r w:rsidRPr="00DD7F93">
        <w:rPr>
          <w:b/>
          <w:bCs/>
        </w:rPr>
        <w:t>leverage</w:t>
      </w:r>
      <w:r w:rsidRPr="00DD7F93">
        <w:t xml:space="preserve">: </w:t>
      </w:r>
      <w:r w:rsidR="002B518D">
        <w:t xml:space="preserve">by </w:t>
      </w:r>
      <w:r w:rsidR="0027040F">
        <w:t xml:space="preserve">directly </w:t>
      </w:r>
      <w:r w:rsidR="002B518D">
        <w:t>engaging</w:t>
      </w:r>
      <w:r w:rsidR="00C46914" w:rsidRPr="00C46914">
        <w:t xml:space="preserve"> with</w:t>
      </w:r>
      <w:r w:rsidRPr="00DD7F93">
        <w:t xml:space="preserve"> </w:t>
      </w:r>
      <w:proofErr w:type="spellStart"/>
      <w:r w:rsidR="00E21261" w:rsidRPr="00DD7F93">
        <w:t>MediCeram</w:t>
      </w:r>
      <w:proofErr w:type="spellEnd"/>
      <w:r w:rsidR="00E21261" w:rsidRPr="00DD7F93">
        <w:t xml:space="preserve"> </w:t>
      </w:r>
      <w:r w:rsidR="00AA209A" w:rsidRPr="00AA209A">
        <w:t>management</w:t>
      </w:r>
      <w:r w:rsidR="00C40CD8">
        <w:t xml:space="preserve"> </w:t>
      </w:r>
      <w:r w:rsidR="00AA209A" w:rsidRPr="00AA209A">
        <w:t xml:space="preserve">to encourage remediation, </w:t>
      </w:r>
      <w:r w:rsidR="002B6992">
        <w:t>and</w:t>
      </w:r>
      <w:r w:rsidR="00C40CD8">
        <w:t xml:space="preserve"> by developing </w:t>
      </w:r>
      <w:r w:rsidR="00AA209A" w:rsidRPr="00AA209A">
        <w:t>a corrective action plan and sharing guidance on corrective actions</w:t>
      </w:r>
    </w:p>
    <w:p w14:paraId="01685C75" w14:textId="05FC1D8F" w:rsidR="003D5C7D" w:rsidRPr="00DD7F93" w:rsidRDefault="00E6658B" w:rsidP="00115033">
      <w:pPr>
        <w:pStyle w:val="OutlineNumbered1"/>
        <w:numPr>
          <w:ilvl w:val="1"/>
          <w:numId w:val="12"/>
        </w:numPr>
        <w:spacing w:before="240" w:after="240" w:line="280" w:lineRule="exact"/>
      </w:pPr>
      <w:r>
        <w:rPr>
          <w:b/>
          <w:bCs/>
        </w:rPr>
        <w:t>support</w:t>
      </w:r>
      <w:r w:rsidR="003D5C7D" w:rsidRPr="00DD7F93">
        <w:t xml:space="preserve">: </w:t>
      </w:r>
      <w:r w:rsidR="00437117">
        <w:t xml:space="preserve">by </w:t>
      </w:r>
      <w:r w:rsidR="008A7448" w:rsidRPr="008A7448">
        <w:t xml:space="preserve">taking steps (including </w:t>
      </w:r>
      <w:r w:rsidR="0076785B">
        <w:t xml:space="preserve">an </w:t>
      </w:r>
      <w:r w:rsidR="008A7448" w:rsidRPr="008A7448">
        <w:t xml:space="preserve">advance payment for orders) to support </w:t>
      </w:r>
      <w:proofErr w:type="spellStart"/>
      <w:r w:rsidR="008A7448" w:rsidRPr="008A7448">
        <w:t>MediCeram’s</w:t>
      </w:r>
      <w:proofErr w:type="spellEnd"/>
      <w:r w:rsidR="008A7448" w:rsidRPr="008A7448">
        <w:t xml:space="preserve"> financial situation to help it</w:t>
      </w:r>
      <w:r w:rsidR="001745CB">
        <w:t xml:space="preserve"> </w:t>
      </w:r>
      <w:r w:rsidR="008A7448" w:rsidRPr="008A7448">
        <w:t>provide remediation</w:t>
      </w:r>
    </w:p>
    <w:p w14:paraId="1BAFAB5B" w14:textId="557F59AA" w:rsidR="003D5C7D" w:rsidRPr="00DD7F93" w:rsidRDefault="003D5C7D" w:rsidP="00115033">
      <w:pPr>
        <w:pStyle w:val="OutlineNumbered1"/>
        <w:numPr>
          <w:ilvl w:val="1"/>
          <w:numId w:val="12"/>
        </w:numPr>
        <w:spacing w:before="240" w:after="240" w:line="280" w:lineRule="exact"/>
      </w:pPr>
      <w:r w:rsidRPr="00DD7F93">
        <w:rPr>
          <w:b/>
          <w:bCs/>
        </w:rPr>
        <w:t>collaboration</w:t>
      </w:r>
      <w:r w:rsidRPr="00DD7F93">
        <w:t xml:space="preserve">: by working with other </w:t>
      </w:r>
      <w:proofErr w:type="spellStart"/>
      <w:r w:rsidR="001C1FE9" w:rsidRPr="00DD7F93">
        <w:t>MediCeram</w:t>
      </w:r>
      <w:proofErr w:type="spellEnd"/>
      <w:r w:rsidR="001C1FE9" w:rsidRPr="00DD7F93">
        <w:t xml:space="preserve"> </w:t>
      </w:r>
      <w:r w:rsidRPr="00DD7F93">
        <w:t xml:space="preserve">buyers and </w:t>
      </w:r>
      <w:r w:rsidR="0027040F">
        <w:t xml:space="preserve">with </w:t>
      </w:r>
      <w:r w:rsidRPr="00DD7F93">
        <w:t xml:space="preserve">the Responsible </w:t>
      </w:r>
      <w:r w:rsidR="001C1FE9">
        <w:t xml:space="preserve">Business Alliance and the Responsible </w:t>
      </w:r>
      <w:r w:rsidRPr="00DD7F93">
        <w:t>Glove Alliance</w:t>
      </w:r>
      <w:r w:rsidR="0004068F">
        <w:t>, including encouraging a formal Responsible</w:t>
      </w:r>
      <w:r w:rsidR="002D2F0E">
        <w:t xml:space="preserve"> Business Alliance recruitment fee investigation</w:t>
      </w:r>
      <w:r w:rsidR="00F356F4" w:rsidRPr="00DD7F93">
        <w:t>.</w:t>
      </w:r>
    </w:p>
    <w:p w14:paraId="3D4D740A" w14:textId="2C7D2418" w:rsidR="003D5C7D" w:rsidRPr="00DD7F93" w:rsidRDefault="003D5C7D" w:rsidP="00115033">
      <w:pPr>
        <w:pStyle w:val="OutlineNumbered1"/>
        <w:numPr>
          <w:ilvl w:val="0"/>
          <w:numId w:val="12"/>
        </w:numPr>
        <w:spacing w:before="240" w:after="240" w:line="280" w:lineRule="exact"/>
      </w:pPr>
      <w:r w:rsidRPr="00DD7F93">
        <w:t>Enterprises are also expected to carry out risk-based due diligence to identify, prevent and mitigate actual and potential adverse impacts.</w:t>
      </w:r>
      <w:r w:rsidRPr="00DD7F93">
        <w:rPr>
          <w:rStyle w:val="FootnoteReference"/>
          <w:vertAlign w:val="superscript"/>
        </w:rPr>
        <w:footnoteReference w:id="80"/>
      </w:r>
      <w:r w:rsidRPr="00DD7F93">
        <w:t xml:space="preserve"> </w:t>
      </w:r>
      <w:r w:rsidR="000A5985" w:rsidRPr="00DD7F93">
        <w:t>Ansell</w:t>
      </w:r>
      <w:r w:rsidRPr="00DD7F93">
        <w:t xml:space="preserve"> acknowledged that </w:t>
      </w:r>
      <w:proofErr w:type="spellStart"/>
      <w:r w:rsidR="00E21261" w:rsidRPr="00DD7F93">
        <w:t>MediCeram</w:t>
      </w:r>
      <w:proofErr w:type="spellEnd"/>
      <w:r w:rsidR="00E21261" w:rsidRPr="00DD7F93">
        <w:t xml:space="preserve"> </w:t>
      </w:r>
      <w:r w:rsidRPr="00DD7F93">
        <w:t xml:space="preserve">initially fell outside the scope of its Supplier Management Framework because it was classified as a </w:t>
      </w:r>
      <w:r w:rsidRPr="00C70862">
        <w:rPr>
          <w:i/>
          <w:iCs/>
        </w:rPr>
        <w:t>small indirect supplier</w:t>
      </w:r>
      <w:r w:rsidRPr="00DD7F93">
        <w:t xml:space="preserve">. However, </w:t>
      </w:r>
      <w:r w:rsidR="006C7C04">
        <w:t>given</w:t>
      </w:r>
      <w:r w:rsidR="006C7C04" w:rsidRPr="00DD7F93">
        <w:t xml:space="preserve"> </w:t>
      </w:r>
      <w:r w:rsidRPr="00DD7F93">
        <w:t xml:space="preserve">the </w:t>
      </w:r>
      <w:r w:rsidR="004C4BF0" w:rsidRPr="00DD7F93">
        <w:t>likelihood</w:t>
      </w:r>
      <w:r w:rsidRPr="00DD7F93">
        <w:t xml:space="preserve"> of forced labour </w:t>
      </w:r>
      <w:r w:rsidR="004C4BF0" w:rsidRPr="00DD7F93">
        <w:t>risks</w:t>
      </w:r>
      <w:r w:rsidR="0010427C" w:rsidRPr="00DD7F93">
        <w:t xml:space="preserve"> </w:t>
      </w:r>
      <w:r w:rsidR="00F864F8" w:rsidRPr="00DD7F93">
        <w:t>in</w:t>
      </w:r>
      <w:r w:rsidRPr="00DD7F93">
        <w:t xml:space="preserve"> the manufacturing sector</w:t>
      </w:r>
      <w:r w:rsidR="00F864F8" w:rsidRPr="00DD7F93">
        <w:t>s of</w:t>
      </w:r>
      <w:r w:rsidR="00581E96" w:rsidRPr="00DD7F93">
        <w:t xml:space="preserve"> certain jurisdictions</w:t>
      </w:r>
      <w:r w:rsidR="003D6068" w:rsidRPr="00DD7F93">
        <w:t xml:space="preserve"> and product</w:t>
      </w:r>
      <w:r w:rsidR="006E677E">
        <w:t xml:space="preserve"> line</w:t>
      </w:r>
      <w:r w:rsidR="003D6068" w:rsidRPr="00DD7F93">
        <w:t>s</w:t>
      </w:r>
      <w:r w:rsidRPr="00DD7F93">
        <w:t xml:space="preserve">, the OECD Guidelines expect due diligence systems to be robust enough to detect such risks. </w:t>
      </w:r>
      <w:r w:rsidR="000A5985" w:rsidRPr="00DD7F93">
        <w:t>Ansell</w:t>
      </w:r>
      <w:r w:rsidRPr="00DD7F93">
        <w:t xml:space="preserve"> has since committed to reviewing the scop</w:t>
      </w:r>
      <w:r w:rsidR="00F74BB7">
        <w:t>e</w:t>
      </w:r>
      <w:r w:rsidRPr="00DD7F93">
        <w:t xml:space="preserve"> </w:t>
      </w:r>
      <w:r w:rsidR="00BF62ED">
        <w:t xml:space="preserve">of </w:t>
      </w:r>
      <w:r w:rsidRPr="00DD7F93">
        <w:t xml:space="preserve">its Supplier Management Framework </w:t>
      </w:r>
      <w:r w:rsidR="00BF62ED">
        <w:t>(</w:t>
      </w:r>
      <w:r w:rsidR="00333FE5">
        <w:t>along with</w:t>
      </w:r>
      <w:r w:rsidR="00BF62ED">
        <w:t xml:space="preserve"> a reassessment of audit thresholds) </w:t>
      </w:r>
      <w:r w:rsidRPr="00DD7F93">
        <w:t xml:space="preserve">to </w:t>
      </w:r>
      <w:r w:rsidR="00533F1C">
        <w:t xml:space="preserve">help it assess human rights </w:t>
      </w:r>
      <w:r w:rsidRPr="00DD7F93">
        <w:t>risk</w:t>
      </w:r>
      <w:r w:rsidR="00533F1C">
        <w:t>s across its entire supply base, in</w:t>
      </w:r>
      <w:r w:rsidR="00B74849">
        <w:t>cluding smaller</w:t>
      </w:r>
      <w:r w:rsidRPr="00DD7F93">
        <w:t xml:space="preserve"> suppliers.</w:t>
      </w:r>
      <w:r w:rsidRPr="00DD7F93" w:rsidDel="00C732A8">
        <w:t xml:space="preserve"> </w:t>
      </w:r>
    </w:p>
    <w:p w14:paraId="5F696887" w14:textId="03B908AC" w:rsidR="003D5C7D" w:rsidRPr="00DD7F93" w:rsidRDefault="003D5C7D" w:rsidP="00115033">
      <w:pPr>
        <w:pStyle w:val="OutlineNumbered1"/>
        <w:numPr>
          <w:ilvl w:val="0"/>
          <w:numId w:val="12"/>
        </w:numPr>
        <w:spacing w:before="240" w:after="240" w:line="280" w:lineRule="exact"/>
      </w:pPr>
      <w:r w:rsidRPr="00DD7F93">
        <w:t xml:space="preserve">Regarding the notifier’s demand for </w:t>
      </w:r>
      <w:r w:rsidR="002D22F3" w:rsidRPr="00DD7F93">
        <w:t>Ansell</w:t>
      </w:r>
      <w:r w:rsidRPr="00DD7F93">
        <w:t xml:space="preserve"> to pay compensation for ‘</w:t>
      </w:r>
      <w:r w:rsidRPr="00DD7F93">
        <w:rPr>
          <w:i/>
          <w:iCs/>
        </w:rPr>
        <w:t>lost wages</w:t>
      </w:r>
      <w:r w:rsidR="00923732" w:rsidRPr="00DD7F93">
        <w:t>’</w:t>
      </w:r>
      <w:r w:rsidRPr="00DD7F93">
        <w:t xml:space="preserve"> and</w:t>
      </w:r>
      <w:r w:rsidRPr="00DD7F93">
        <w:rPr>
          <w:i/>
          <w:iCs/>
        </w:rPr>
        <w:t xml:space="preserve"> </w:t>
      </w:r>
      <w:r w:rsidR="00923732" w:rsidRPr="00DD7F93">
        <w:t>‘</w:t>
      </w:r>
      <w:r w:rsidRPr="00DD7F93">
        <w:rPr>
          <w:i/>
          <w:iCs/>
        </w:rPr>
        <w:t>mental distress</w:t>
      </w:r>
      <w:r w:rsidRPr="00DD7F93">
        <w:t>’</w:t>
      </w:r>
      <w:r w:rsidR="003300F5" w:rsidRPr="00DD7F93">
        <w:t>,</w:t>
      </w:r>
      <w:r w:rsidRPr="00DD7F93">
        <w:rPr>
          <w:rStyle w:val="FootnoteReference"/>
          <w:vertAlign w:val="superscript"/>
        </w:rPr>
        <w:footnoteReference w:id="81"/>
      </w:r>
      <w:r w:rsidRPr="00DD7F93">
        <w:t xml:space="preserve"> the Independent Examiner notes that under </w:t>
      </w:r>
      <w:r w:rsidR="003A4127" w:rsidRPr="00DD7F93">
        <w:t>a</w:t>
      </w:r>
      <w:r w:rsidRPr="00DD7F93">
        <w:t xml:space="preserve"> ‘directly linked’ scenario, the OECD</w:t>
      </w:r>
      <w:r w:rsidR="0020573B" w:rsidRPr="00DD7F93">
        <w:t> </w:t>
      </w:r>
      <w:r w:rsidRPr="00DD7F93">
        <w:t xml:space="preserve">Guidelines do not assign direct financial </w:t>
      </w:r>
      <w:r w:rsidR="00960AE4" w:rsidRPr="00DD7F93">
        <w:t xml:space="preserve">liability </w:t>
      </w:r>
      <w:r w:rsidRPr="00DD7F93">
        <w:t xml:space="preserve">to </w:t>
      </w:r>
      <w:r w:rsidR="0020573B" w:rsidRPr="00DD7F93">
        <w:t xml:space="preserve">an </w:t>
      </w:r>
      <w:r w:rsidRPr="00DD7F93">
        <w:t>enterprise (</w:t>
      </w:r>
      <w:r w:rsidR="0020573B" w:rsidRPr="00DD7F93">
        <w:t xml:space="preserve">that is </w:t>
      </w:r>
      <w:r w:rsidRPr="00DD7F93">
        <w:t xml:space="preserve">the acquirer of goods and/or services) to fund </w:t>
      </w:r>
      <w:r w:rsidR="000E6BB1" w:rsidRPr="00DD7F93">
        <w:t xml:space="preserve">such </w:t>
      </w:r>
      <w:r w:rsidRPr="00DD7F93">
        <w:t xml:space="preserve">compensation, but </w:t>
      </w:r>
      <w:r w:rsidR="0020573B" w:rsidRPr="00DD7F93">
        <w:t xml:space="preserve">an </w:t>
      </w:r>
      <w:r w:rsidRPr="00DD7F93">
        <w:t xml:space="preserve">enterprise must use its influence to urge </w:t>
      </w:r>
      <w:r w:rsidR="004655EB" w:rsidRPr="00DD7F93">
        <w:t xml:space="preserve">its </w:t>
      </w:r>
      <w:r w:rsidR="000E6BB1" w:rsidRPr="00DD7F93">
        <w:t xml:space="preserve">relevant </w:t>
      </w:r>
      <w:r w:rsidRPr="00DD7F93">
        <w:t>supplier to do so.</w:t>
      </w:r>
      <w:r w:rsidRPr="00DD7F93">
        <w:rPr>
          <w:rStyle w:val="FootnoteReference"/>
          <w:vertAlign w:val="superscript"/>
        </w:rPr>
        <w:footnoteReference w:id="82"/>
      </w:r>
    </w:p>
    <w:p w14:paraId="69DBF0BC" w14:textId="77777777" w:rsidR="003D5C7D" w:rsidRPr="00DD7F93" w:rsidRDefault="003D5C7D" w:rsidP="00115033">
      <w:pPr>
        <w:pStyle w:val="OutlineNumbered1"/>
        <w:numPr>
          <w:ilvl w:val="0"/>
          <w:numId w:val="12"/>
        </w:numPr>
        <w:spacing w:before="240" w:after="240" w:line="280" w:lineRule="exact"/>
        <w:rPr>
          <w:szCs w:val="22"/>
        </w:rPr>
      </w:pPr>
      <w:r w:rsidRPr="00DD7F93">
        <w:t xml:space="preserve">The OECD Guidelines indicate that disengagement should generally be a last resort, considered only after failed attempts at mitigation, specifically outlining that: </w:t>
      </w:r>
    </w:p>
    <w:p w14:paraId="35AF5981" w14:textId="0995BBE9" w:rsidR="003D5C7D" w:rsidRPr="00DD7F93" w:rsidRDefault="003D5C7D" w:rsidP="00115033">
      <w:pPr>
        <w:pStyle w:val="OutlineNumbered1"/>
        <w:numPr>
          <w:ilvl w:val="0"/>
          <w:numId w:val="0"/>
        </w:numPr>
        <w:spacing w:before="240" w:after="240" w:line="280" w:lineRule="exact"/>
        <w:ind w:left="720"/>
      </w:pPr>
      <w:r w:rsidRPr="00DD7F93">
        <w:t>‘</w:t>
      </w:r>
      <w:r w:rsidRPr="00DD7F93">
        <w:rPr>
          <w:i/>
          <w:iCs/>
        </w:rPr>
        <w:t>Appropriate responses with regard to the business relationship may include continuation of the relationship throughout the course of risk mitigation efforts; temporary suspension of the relationship while pursuing ongoing risk mitigation; or, as a last resort, disengagement from a business relationship either after failed attempts at mitigation, or where the enterprise deems mitigation not feasible, or because of the severity of the adverse impact.</w:t>
      </w:r>
      <w:r w:rsidRPr="00DD7F93">
        <w:t>’</w:t>
      </w:r>
      <w:r w:rsidRPr="00DD7F93">
        <w:rPr>
          <w:rStyle w:val="FootnoteReference"/>
          <w:vertAlign w:val="superscript"/>
        </w:rPr>
        <w:footnoteReference w:id="83"/>
      </w:r>
    </w:p>
    <w:p w14:paraId="23097159" w14:textId="137CB839" w:rsidR="003D5C7D" w:rsidRPr="00DD7F93" w:rsidRDefault="00967263" w:rsidP="00115033">
      <w:pPr>
        <w:pStyle w:val="OutlineNumbered1"/>
        <w:numPr>
          <w:ilvl w:val="0"/>
          <w:numId w:val="12"/>
        </w:numPr>
        <w:spacing w:before="240" w:after="240" w:line="280" w:lineRule="exact"/>
      </w:pPr>
      <w:r w:rsidRPr="00DD7F93">
        <w:t>Ansell</w:t>
      </w:r>
      <w:r w:rsidR="003D5C7D" w:rsidRPr="00DD7F93">
        <w:t xml:space="preserve"> initially chose to remain engaged, </w:t>
      </w:r>
      <w:r w:rsidR="00B05D50" w:rsidRPr="00DD7F93">
        <w:t>citing concerns</w:t>
      </w:r>
      <w:r w:rsidR="003D5C7D" w:rsidRPr="00DD7F93">
        <w:t xml:space="preserve"> that</w:t>
      </w:r>
      <w:r w:rsidR="0023673B" w:rsidRPr="00DD7F93">
        <w:t xml:space="preserve"> terminating the relationship would remove its ability to encourage appropriate actions by </w:t>
      </w:r>
      <w:proofErr w:type="spellStart"/>
      <w:r w:rsidR="00E21261" w:rsidRPr="00DD7F93">
        <w:t>MediCeram</w:t>
      </w:r>
      <w:proofErr w:type="spellEnd"/>
      <w:r w:rsidR="005107EA" w:rsidRPr="00DD7F93">
        <w:t xml:space="preserve"> and</w:t>
      </w:r>
      <w:r w:rsidR="0023673B" w:rsidRPr="00DD7F93">
        <w:rPr>
          <w:i/>
        </w:rPr>
        <w:t xml:space="preserve"> </w:t>
      </w:r>
      <w:r w:rsidR="0023673B" w:rsidRPr="00DD7F93">
        <w:t xml:space="preserve">would not be in the best interests of </w:t>
      </w:r>
      <w:r w:rsidR="005107EA" w:rsidRPr="00DD7F93">
        <w:t>its</w:t>
      </w:r>
      <w:r w:rsidR="0023673B" w:rsidRPr="00DD7F93">
        <w:t xml:space="preserve"> workers</w:t>
      </w:r>
      <w:r w:rsidR="003D5C7D" w:rsidRPr="00DD7F93">
        <w:t>.</w:t>
      </w:r>
      <w:r w:rsidR="003D5C7D" w:rsidRPr="00DD7F93">
        <w:rPr>
          <w:rStyle w:val="FootnoteReference"/>
          <w:vertAlign w:val="superscript"/>
        </w:rPr>
        <w:footnoteReference w:id="84"/>
      </w:r>
      <w:r w:rsidR="003D5C7D" w:rsidRPr="00DD7F93">
        <w:t xml:space="preserve"> </w:t>
      </w:r>
      <w:r w:rsidR="00974916" w:rsidRPr="00DD7F93">
        <w:t>Ansell</w:t>
      </w:r>
      <w:r w:rsidR="003D5C7D" w:rsidRPr="00DD7F93">
        <w:t xml:space="preserve">’s subsequent suspension of its relationship with </w:t>
      </w:r>
      <w:proofErr w:type="spellStart"/>
      <w:r w:rsidR="003D5C7D" w:rsidRPr="00DD7F93">
        <w:t>Medi</w:t>
      </w:r>
      <w:r w:rsidR="006D5C57" w:rsidRPr="00DD7F93">
        <w:t>C</w:t>
      </w:r>
      <w:r w:rsidR="003D5C7D" w:rsidRPr="00DD7F93">
        <w:t>eram</w:t>
      </w:r>
      <w:proofErr w:type="spellEnd"/>
      <w:r w:rsidR="003D5C7D" w:rsidRPr="00DD7F93">
        <w:t xml:space="preserve"> on </w:t>
      </w:r>
      <w:r w:rsidR="003B684C">
        <w:t>4</w:t>
      </w:r>
      <w:r w:rsidR="003B684C" w:rsidRPr="00DD7F93">
        <w:t> </w:t>
      </w:r>
      <w:r w:rsidR="003D5C7D" w:rsidRPr="00DD7F93">
        <w:t>November 2025,</w:t>
      </w:r>
      <w:r w:rsidR="003D5C7D" w:rsidRPr="00DD7F93">
        <w:rPr>
          <w:rStyle w:val="FootnoteReference"/>
          <w:vertAlign w:val="superscript"/>
        </w:rPr>
        <w:footnoteReference w:id="85"/>
      </w:r>
      <w:r w:rsidR="003D5C7D" w:rsidRPr="00DD7F93">
        <w:t xml:space="preserve"> </w:t>
      </w:r>
      <w:bookmarkStart w:id="63" w:name="_Hlk223704637"/>
      <w:r w:rsidR="00EC08F0" w:rsidRPr="00DD7F93">
        <w:t>pending demonstration of appropriate action by the supplier</w:t>
      </w:r>
      <w:bookmarkEnd w:id="63"/>
      <w:r w:rsidR="003D5C7D" w:rsidRPr="00DD7F93">
        <w:t>, aligns with the expectation to disengage if there is no meaningful commitment to improvement.</w:t>
      </w:r>
    </w:p>
    <w:p w14:paraId="3C4E21BF" w14:textId="6373B867" w:rsidR="003D5C7D" w:rsidRPr="00DD7F93" w:rsidRDefault="003D5C7D" w:rsidP="00115033">
      <w:pPr>
        <w:pStyle w:val="OutlineNumbered1"/>
        <w:numPr>
          <w:ilvl w:val="0"/>
          <w:numId w:val="12"/>
        </w:numPr>
        <w:spacing w:before="240" w:after="240" w:line="280" w:lineRule="exact"/>
        <w:rPr>
          <w:szCs w:val="22"/>
        </w:rPr>
      </w:pPr>
      <w:r w:rsidRPr="00DD7F93">
        <w:t>The OECD Guidelines also expect that enterprises communicate responsible business conduct information publicly.</w:t>
      </w:r>
      <w:r w:rsidRPr="00DD7F93">
        <w:rPr>
          <w:rStyle w:val="FootnoteReference"/>
          <w:vertAlign w:val="superscript"/>
        </w:rPr>
        <w:footnoteReference w:id="86"/>
      </w:r>
      <w:r w:rsidRPr="00DD7F93">
        <w:t xml:space="preserve"> </w:t>
      </w:r>
      <w:r w:rsidR="00974916" w:rsidRPr="00DD7F93">
        <w:t>Ansell</w:t>
      </w:r>
      <w:r w:rsidRPr="00DD7F93">
        <w:t xml:space="preserve"> has utilised its 2025 Labour Rights Report to disclose its due diligence approach and the identification of risks at </w:t>
      </w:r>
      <w:proofErr w:type="spellStart"/>
      <w:r w:rsidRPr="00DD7F93">
        <w:t>Medi</w:t>
      </w:r>
      <w:r w:rsidR="006D5C57" w:rsidRPr="00DD7F93">
        <w:t>C</w:t>
      </w:r>
      <w:r w:rsidRPr="00DD7F93">
        <w:t>eram</w:t>
      </w:r>
      <w:proofErr w:type="spellEnd"/>
      <w:r w:rsidRPr="00DD7F93">
        <w:t>.</w:t>
      </w:r>
      <w:r w:rsidRPr="00DD7F93">
        <w:rPr>
          <w:rStyle w:val="FootnoteReference"/>
          <w:vertAlign w:val="superscript"/>
        </w:rPr>
        <w:footnoteReference w:id="87"/>
      </w:r>
      <w:r w:rsidRPr="00DD7F93">
        <w:t xml:space="preserve"> While the notifier claim</w:t>
      </w:r>
      <w:r w:rsidR="003D2663" w:rsidRPr="00DD7F93">
        <w:t>s</w:t>
      </w:r>
      <w:r w:rsidRPr="00DD7F93">
        <w:t xml:space="preserve"> </w:t>
      </w:r>
      <w:r w:rsidR="00602ACA" w:rsidRPr="00DD7F93">
        <w:t xml:space="preserve">there </w:t>
      </w:r>
      <w:r w:rsidR="003D2663" w:rsidRPr="00DD7F93">
        <w:t>has been</w:t>
      </w:r>
      <w:r w:rsidR="00602ACA" w:rsidRPr="00DD7F93">
        <w:t xml:space="preserve"> </w:t>
      </w:r>
      <w:r w:rsidRPr="00DD7F93">
        <w:t xml:space="preserve">a lack of effective engagement with worker representatives, </w:t>
      </w:r>
      <w:r w:rsidR="00974916" w:rsidRPr="00DD7F93">
        <w:t>Ansell</w:t>
      </w:r>
      <w:r w:rsidRPr="00DD7F93">
        <w:t xml:space="preserve"> submit</w:t>
      </w:r>
      <w:r w:rsidR="003D2663" w:rsidRPr="00DD7F93">
        <w:t>s</w:t>
      </w:r>
      <w:r w:rsidRPr="00DD7F93">
        <w:t xml:space="preserve"> that it has demonstrated engagement through site visits and collaboration with independent auditors. </w:t>
      </w:r>
      <w:r w:rsidR="00974916" w:rsidRPr="00DD7F93">
        <w:t>Ansell</w:t>
      </w:r>
      <w:r w:rsidRPr="00DD7F93">
        <w:t xml:space="preserve"> has also directly engaged with the notifier as part of </w:t>
      </w:r>
      <w:r w:rsidR="00AC5FCE" w:rsidRPr="00DD7F93">
        <w:t>the</w:t>
      </w:r>
      <w:r w:rsidRPr="00DD7F93">
        <w:t xml:space="preserve"> Initial Assessment </w:t>
      </w:r>
      <w:r w:rsidR="00AC5FCE" w:rsidRPr="00DD7F93">
        <w:t xml:space="preserve">of his AusNCP </w:t>
      </w:r>
      <w:proofErr w:type="gramStart"/>
      <w:r w:rsidR="00AC5FCE" w:rsidRPr="00DD7F93">
        <w:t>complaint,</w:t>
      </w:r>
      <w:r w:rsidRPr="00DD7F93">
        <w:t xml:space="preserve"> and</w:t>
      </w:r>
      <w:proofErr w:type="gramEnd"/>
      <w:r w:rsidRPr="00DD7F93">
        <w:t xml:space="preserve"> continues to engage with third</w:t>
      </w:r>
      <w:r w:rsidR="009A0522" w:rsidRPr="00DD7F93">
        <w:t>-</w:t>
      </w:r>
      <w:r w:rsidRPr="00DD7F93">
        <w:t xml:space="preserve">party </w:t>
      </w:r>
      <w:r w:rsidR="00FB41D8" w:rsidRPr="00DD7F93">
        <w:t xml:space="preserve">organisations and authorities </w:t>
      </w:r>
      <w:r w:rsidR="00715794" w:rsidRPr="00DD7F93">
        <w:t xml:space="preserve">that </w:t>
      </w:r>
      <w:r w:rsidRPr="00DD7F93">
        <w:t xml:space="preserve">the notifier </w:t>
      </w:r>
      <w:r w:rsidR="002F5A8C" w:rsidRPr="00DD7F93">
        <w:t xml:space="preserve">has </w:t>
      </w:r>
      <w:r w:rsidRPr="00DD7F93">
        <w:t>address</w:t>
      </w:r>
      <w:r w:rsidR="00E5238F" w:rsidRPr="00DD7F93">
        <w:t>ed</w:t>
      </w:r>
      <w:r w:rsidRPr="00DD7F93">
        <w:t xml:space="preserve"> or copied correspondence </w:t>
      </w:r>
      <w:r w:rsidR="002F5A8C" w:rsidRPr="00DD7F93">
        <w:t xml:space="preserve">to </w:t>
      </w:r>
      <w:r w:rsidRPr="00DD7F93">
        <w:t>during this process.</w:t>
      </w:r>
    </w:p>
    <w:p w14:paraId="1C7181FE" w14:textId="68279A6E" w:rsidR="003D5C7D" w:rsidRPr="00DD7F93" w:rsidRDefault="005616A9" w:rsidP="00115033">
      <w:pPr>
        <w:pStyle w:val="OutlineNumbered1"/>
        <w:numPr>
          <w:ilvl w:val="0"/>
          <w:numId w:val="12"/>
        </w:numPr>
        <w:spacing w:before="240" w:after="240" w:line="280" w:lineRule="exact"/>
      </w:pPr>
      <w:r w:rsidRPr="00DD7F93">
        <w:t>On the b</w:t>
      </w:r>
      <w:r w:rsidR="003D5C7D" w:rsidRPr="00DD7F93">
        <w:t>as</w:t>
      </w:r>
      <w:r w:rsidRPr="00DD7F93">
        <w:t>is</w:t>
      </w:r>
      <w:r w:rsidR="003D5C7D" w:rsidRPr="00DD7F93">
        <w:t xml:space="preserve"> o</w:t>
      </w:r>
      <w:r w:rsidRPr="00DD7F93">
        <w:t>f</w:t>
      </w:r>
      <w:r w:rsidR="003D5C7D" w:rsidRPr="00DD7F93">
        <w:t xml:space="preserve"> this</w:t>
      </w:r>
      <w:r w:rsidRPr="00DD7F93">
        <w:t xml:space="preserve"> available</w:t>
      </w:r>
      <w:r w:rsidR="003D5C7D" w:rsidRPr="00DD7F93">
        <w:t xml:space="preserve"> evidence, </w:t>
      </w:r>
      <w:r w:rsidR="00974916" w:rsidRPr="00DD7F93">
        <w:t>Ansell</w:t>
      </w:r>
      <w:r w:rsidR="003D5C7D" w:rsidRPr="00DD7F93">
        <w:t xml:space="preserve"> appears to have taken the actions within its means and leverage, and it is </w:t>
      </w:r>
      <w:r w:rsidR="00E54EA3" w:rsidRPr="00DD7F93">
        <w:t>not clear</w:t>
      </w:r>
      <w:r w:rsidR="003D5C7D" w:rsidRPr="00DD7F93">
        <w:t xml:space="preserve"> </w:t>
      </w:r>
      <w:r w:rsidR="002F46B1" w:rsidRPr="00DD7F93">
        <w:t>whether</w:t>
      </w:r>
      <w:r w:rsidR="00E54EA3" w:rsidRPr="00DD7F93">
        <w:t xml:space="preserve"> there are</w:t>
      </w:r>
      <w:r w:rsidR="003D5C7D" w:rsidRPr="00DD7F93">
        <w:t xml:space="preserve"> </w:t>
      </w:r>
      <w:r w:rsidR="00227AE6" w:rsidRPr="00DD7F93">
        <w:t xml:space="preserve">additional </w:t>
      </w:r>
      <w:r w:rsidR="000768BF" w:rsidRPr="00DD7F93">
        <w:t>steps</w:t>
      </w:r>
      <w:r w:rsidR="00E54EA3" w:rsidRPr="00DD7F93">
        <w:t xml:space="preserve"> required </w:t>
      </w:r>
      <w:r w:rsidR="00713C1C" w:rsidRPr="00DD7F93">
        <w:t>of</w:t>
      </w:r>
      <w:r w:rsidR="003B7906" w:rsidRPr="00DD7F93">
        <w:t xml:space="preserve"> </w:t>
      </w:r>
      <w:r w:rsidR="00A7582A" w:rsidRPr="00DD7F93">
        <w:t>Ansell</w:t>
      </w:r>
      <w:r w:rsidR="003D5C7D" w:rsidRPr="00DD7F93">
        <w:t xml:space="preserve"> </w:t>
      </w:r>
      <w:r w:rsidR="003B7906" w:rsidRPr="00DD7F93">
        <w:t>under the OECD Guidelines that could be taken</w:t>
      </w:r>
      <w:r w:rsidR="003D5C7D" w:rsidRPr="00DD7F93">
        <w:t xml:space="preserve"> to meet the notifier’s demands in any </w:t>
      </w:r>
      <w:r w:rsidR="00587D12" w:rsidRPr="00DD7F93">
        <w:t>AusNCP</w:t>
      </w:r>
      <w:r w:rsidR="00A7582A" w:rsidRPr="00DD7F93">
        <w:noBreakHyphen/>
      </w:r>
      <w:r w:rsidR="00587D12" w:rsidRPr="00DD7F93">
        <w:t xml:space="preserve">facilitated </w:t>
      </w:r>
      <w:r w:rsidR="00960AE4" w:rsidRPr="00DD7F93">
        <w:t xml:space="preserve">dispute </w:t>
      </w:r>
      <w:r w:rsidR="003D5C7D" w:rsidRPr="00DD7F93">
        <w:t xml:space="preserve">resolution process. </w:t>
      </w:r>
    </w:p>
    <w:p w14:paraId="35B9B848" w14:textId="06F53AA8" w:rsidR="00A23869" w:rsidRPr="00DD7F93" w:rsidRDefault="005D44CA" w:rsidP="00115033">
      <w:pPr>
        <w:pStyle w:val="Heading4"/>
        <w:spacing w:before="240" w:after="240" w:line="280" w:lineRule="exact"/>
      </w:pPr>
      <w:r w:rsidRPr="00DD7F93">
        <w:t>Notifier</w:t>
      </w:r>
      <w:r w:rsidR="007D1F49" w:rsidRPr="00DD7F93">
        <w:t>’s</w:t>
      </w:r>
      <w:r w:rsidRPr="00DD7F93">
        <w:t xml:space="preserve"> failure to engage</w:t>
      </w:r>
      <w:r w:rsidR="00A348BD" w:rsidRPr="00DD7F93">
        <w:t xml:space="preserve"> </w:t>
      </w:r>
      <w:r w:rsidR="009C0BC6" w:rsidRPr="00DD7F93">
        <w:t xml:space="preserve">in good faith to reach </w:t>
      </w:r>
      <w:r w:rsidR="009B1AB0" w:rsidRPr="00DD7F93">
        <w:t xml:space="preserve">an </w:t>
      </w:r>
      <w:r w:rsidR="00A348BD" w:rsidRPr="00DD7F93">
        <w:t>OECD</w:t>
      </w:r>
      <w:r w:rsidR="009A1CE3" w:rsidRPr="00DD7F93">
        <w:t xml:space="preserve"> </w:t>
      </w:r>
      <w:r w:rsidR="00A348BD" w:rsidRPr="00DD7F93">
        <w:t>Guideline</w:t>
      </w:r>
      <w:r w:rsidR="009A1CE3" w:rsidRPr="00DD7F93">
        <w:t>s-</w:t>
      </w:r>
      <w:r w:rsidR="00A348BD" w:rsidRPr="00DD7F93">
        <w:t>compatible solution</w:t>
      </w:r>
    </w:p>
    <w:p w14:paraId="50EF30A9" w14:textId="525C6938" w:rsidR="00AA102D" w:rsidRPr="00DD7F93" w:rsidRDefault="00AA102D" w:rsidP="00115033">
      <w:pPr>
        <w:pStyle w:val="OutlineNumbered1"/>
        <w:numPr>
          <w:ilvl w:val="0"/>
          <w:numId w:val="12"/>
        </w:numPr>
        <w:spacing w:before="240" w:after="240" w:line="280" w:lineRule="exact"/>
      </w:pPr>
      <w:r w:rsidRPr="00DD7F93">
        <w:t xml:space="preserve">The notifier’s further remedy requests and continuous email correspondence to </w:t>
      </w:r>
      <w:r w:rsidR="00A7582A" w:rsidRPr="00DD7F93">
        <w:t>Ansell</w:t>
      </w:r>
      <w:r w:rsidRPr="00DD7F93">
        <w:t xml:space="preserve"> throughout the Initial Assessment phase includes demands for remedies outside of the expectations of the OECD </w:t>
      </w:r>
      <w:bookmarkStart w:id="64" w:name="_Hlk221782575"/>
      <w:r w:rsidR="00960AE4" w:rsidRPr="00DD7F93">
        <w:t>Guidelines</w:t>
      </w:r>
      <w:bookmarkEnd w:id="64"/>
      <w:r w:rsidRPr="00DD7F93">
        <w:t>, such as the reimbursement of legal fees incurred in migration challenges and the re-employment of workers. The</w:t>
      </w:r>
      <w:r w:rsidR="00E87E53" w:rsidRPr="00DD7F93">
        <w:t xml:space="preserve"> notifier has made the</w:t>
      </w:r>
      <w:r w:rsidRPr="00DD7F93">
        <w:t>se demands on an ad hoc</w:t>
      </w:r>
      <w:r w:rsidR="004405AA" w:rsidRPr="00DD7F93">
        <w:t xml:space="preserve"> and</w:t>
      </w:r>
      <w:r w:rsidRPr="00DD7F93">
        <w:t xml:space="preserve"> public basis, often cop</w:t>
      </w:r>
      <w:r w:rsidR="00A96C91" w:rsidRPr="00DD7F93">
        <w:t>ying</w:t>
      </w:r>
      <w:r w:rsidRPr="00DD7F93">
        <w:t xml:space="preserve"> several other parties, including government oversight bodies and </w:t>
      </w:r>
      <w:r w:rsidR="00960AE4" w:rsidRPr="00DD7F93">
        <w:t>investors</w:t>
      </w:r>
      <w:r w:rsidRPr="00DD7F93">
        <w:t xml:space="preserve">, </w:t>
      </w:r>
      <w:r w:rsidR="005C3D8F" w:rsidRPr="00DD7F93">
        <w:t>and in doing so</w:t>
      </w:r>
      <w:r w:rsidR="007D4052" w:rsidRPr="00DD7F93">
        <w:t xml:space="preserve"> has </w:t>
      </w:r>
      <w:r w:rsidRPr="00DD7F93">
        <w:t>misrepresent</w:t>
      </w:r>
      <w:r w:rsidR="002B30C8" w:rsidRPr="00DD7F93">
        <w:t>ed</w:t>
      </w:r>
      <w:r w:rsidRPr="00DD7F93">
        <w:t xml:space="preserve"> the requirements of the OECD </w:t>
      </w:r>
      <w:r w:rsidR="002B30C8" w:rsidRPr="00DD7F93">
        <w:t>G</w:t>
      </w:r>
      <w:r w:rsidRPr="00DD7F93">
        <w:t>uidelines. These ad hoc</w:t>
      </w:r>
      <w:r w:rsidR="006F4F71" w:rsidRPr="00DD7F93">
        <w:t xml:space="preserve">, </w:t>
      </w:r>
      <w:r w:rsidRPr="00DD7F93">
        <w:t>continu</w:t>
      </w:r>
      <w:r w:rsidR="0072236E" w:rsidRPr="00DD7F93">
        <w:t>al</w:t>
      </w:r>
      <w:r w:rsidRPr="00DD7F93">
        <w:t xml:space="preserve">ly evolving demands, </w:t>
      </w:r>
      <w:r w:rsidR="007C543F" w:rsidRPr="00DD7F93">
        <w:t xml:space="preserve">made through </w:t>
      </w:r>
      <w:r w:rsidRPr="00DD7F93">
        <w:t>public and misleading correspondence</w:t>
      </w:r>
      <w:r w:rsidR="00A25072" w:rsidRPr="00DD7F93">
        <w:t>,</w:t>
      </w:r>
      <w:r w:rsidRPr="00DD7F93">
        <w:t xml:space="preserve"> are not consistent </w:t>
      </w:r>
      <w:r w:rsidR="00293C25" w:rsidRPr="00DD7F93">
        <w:t>with</w:t>
      </w:r>
      <w:r w:rsidR="003A304F" w:rsidRPr="00DD7F93">
        <w:t>,</w:t>
      </w:r>
      <w:r w:rsidR="00293C25" w:rsidRPr="00DD7F93">
        <w:t xml:space="preserve"> </w:t>
      </w:r>
      <w:r w:rsidR="00052424" w:rsidRPr="00DD7F93">
        <w:t>and would not be workable within</w:t>
      </w:r>
      <w:r w:rsidR="006F4F71" w:rsidRPr="00DD7F93">
        <w:t>,</w:t>
      </w:r>
      <w:r w:rsidR="00052424" w:rsidRPr="00DD7F93">
        <w:t xml:space="preserve"> a consensual and no</w:t>
      </w:r>
      <w:r w:rsidR="00F637D0" w:rsidRPr="00DD7F93">
        <w:t>n-</w:t>
      </w:r>
      <w:r w:rsidR="00052424" w:rsidRPr="00DD7F93">
        <w:t xml:space="preserve">adversarial </w:t>
      </w:r>
      <w:r w:rsidR="006F4F71" w:rsidRPr="00DD7F93">
        <w:t xml:space="preserve">AusNCP </w:t>
      </w:r>
      <w:r w:rsidR="00052424" w:rsidRPr="00DD7F93">
        <w:t xml:space="preserve">dispute resolution (or </w:t>
      </w:r>
      <w:r w:rsidR="00052424" w:rsidRPr="00DD7F93">
        <w:rPr>
          <w:rFonts w:cs="Calibri Light"/>
        </w:rPr>
        <w:t>‘</w:t>
      </w:r>
      <w:r w:rsidR="00052424" w:rsidRPr="00DD7F93">
        <w:t>good offices</w:t>
      </w:r>
      <w:r w:rsidR="00052424" w:rsidRPr="00DD7F93">
        <w:rPr>
          <w:rFonts w:cs="Calibri Light"/>
        </w:rPr>
        <w:t>’</w:t>
      </w:r>
      <w:r w:rsidR="00052424" w:rsidRPr="00DD7F93">
        <w:t>) process</w:t>
      </w:r>
      <w:r w:rsidRPr="00DD7F93">
        <w:t>.</w:t>
      </w:r>
    </w:p>
    <w:p w14:paraId="7322C899" w14:textId="153F9EBC" w:rsidR="00565901" w:rsidRPr="00DD7F93" w:rsidRDefault="006B4AB0" w:rsidP="00115033">
      <w:pPr>
        <w:pStyle w:val="OutlineNumbered1"/>
        <w:numPr>
          <w:ilvl w:val="0"/>
          <w:numId w:val="12"/>
        </w:numPr>
        <w:spacing w:before="240" w:after="240" w:line="280" w:lineRule="exact"/>
      </w:pPr>
      <w:r w:rsidRPr="00DD7F93">
        <w:t xml:space="preserve">While the issues raised are material and </w:t>
      </w:r>
      <w:r w:rsidR="00A7582A" w:rsidRPr="00DD7F93">
        <w:t>Ansell is a</w:t>
      </w:r>
      <w:r w:rsidR="008A011A" w:rsidRPr="00DD7F93">
        <w:t>n</w:t>
      </w:r>
      <w:r w:rsidRPr="00DD7F93">
        <w:t xml:space="preserve"> enterprise is covered by the </w:t>
      </w:r>
      <w:r w:rsidR="00391F91" w:rsidRPr="00DD7F93">
        <w:t>OECD</w:t>
      </w:r>
      <w:r w:rsidR="008A011A" w:rsidRPr="00DD7F93">
        <w:t> </w:t>
      </w:r>
      <w:r w:rsidR="00CB2F83" w:rsidRPr="00DD7F93">
        <w:t>Guidelines</w:t>
      </w:r>
      <w:r w:rsidR="00391F91" w:rsidRPr="00DD7F93">
        <w:t>,</w:t>
      </w:r>
      <w:r w:rsidR="00CB2F83" w:rsidRPr="00DD7F93">
        <w:t xml:space="preserve"> </w:t>
      </w:r>
      <w:r w:rsidR="00C726A8" w:rsidRPr="00DD7F93">
        <w:t xml:space="preserve">the Independent Examiner </w:t>
      </w:r>
      <w:r w:rsidR="00CB2F83" w:rsidRPr="00DD7F93">
        <w:t>consider</w:t>
      </w:r>
      <w:r w:rsidR="00C726A8" w:rsidRPr="00DD7F93">
        <w:t>s</w:t>
      </w:r>
      <w:r w:rsidR="00CB2F83" w:rsidRPr="00DD7F93">
        <w:t xml:space="preserve"> that </w:t>
      </w:r>
      <w:r w:rsidR="00565901" w:rsidRPr="00DD7F93">
        <w:t>offer</w:t>
      </w:r>
      <w:r w:rsidR="00BE1B21" w:rsidRPr="00DD7F93">
        <w:t>ing</w:t>
      </w:r>
      <w:r w:rsidR="00565901" w:rsidRPr="00DD7F93">
        <w:t xml:space="preserve"> </w:t>
      </w:r>
      <w:r w:rsidR="00CB2F83" w:rsidRPr="00DD7F93">
        <w:t>dispute resolution</w:t>
      </w:r>
      <w:r w:rsidR="0043740E" w:rsidRPr="00DD7F93">
        <w:t xml:space="preserve"> (or</w:t>
      </w:r>
      <w:r w:rsidR="00FE0BB2">
        <w:t> </w:t>
      </w:r>
      <w:r w:rsidR="0043740E" w:rsidRPr="00DD7F93">
        <w:t>‘good</w:t>
      </w:r>
      <w:r w:rsidR="008A011A" w:rsidRPr="00DD7F93">
        <w:t> </w:t>
      </w:r>
      <w:r w:rsidR="0043740E" w:rsidRPr="00DD7F93">
        <w:t>offices’)</w:t>
      </w:r>
      <w:r w:rsidR="00990A7F" w:rsidRPr="00DD7F93">
        <w:t>,</w:t>
      </w:r>
      <w:r w:rsidR="00CB2F83" w:rsidRPr="00DD7F93">
        <w:t xml:space="preserve"> in accordance with the OECD </w:t>
      </w:r>
      <w:r w:rsidR="00960AE4" w:rsidRPr="00DD7F93">
        <w:t xml:space="preserve">Guidelines </w:t>
      </w:r>
      <w:r w:rsidR="0062434B" w:rsidRPr="00DD7F93">
        <w:t xml:space="preserve">and the AusNCP </w:t>
      </w:r>
      <w:r w:rsidR="00CB2F83" w:rsidRPr="00DD7F93">
        <w:t>complaint procedures</w:t>
      </w:r>
      <w:r w:rsidR="00990A7F" w:rsidRPr="00DD7F93">
        <w:t>,</w:t>
      </w:r>
      <w:r w:rsidRPr="00DD7F93">
        <w:t xml:space="preserve"> </w:t>
      </w:r>
      <w:r w:rsidR="00960AE4" w:rsidRPr="00DD7F93">
        <w:t>would not contribute to the purposes and effectiveness of the OECD Guidelines</w:t>
      </w:r>
      <w:r w:rsidR="0022301E" w:rsidRPr="00DD7F93">
        <w:t>. This assessment reflects</w:t>
      </w:r>
      <w:r w:rsidRPr="00DD7F93">
        <w:t xml:space="preserve"> </w:t>
      </w:r>
      <w:r w:rsidR="00CB2F83" w:rsidRPr="00DD7F93">
        <w:t>the notifier</w:t>
      </w:r>
      <w:r w:rsidR="0022301E" w:rsidRPr="00DD7F93">
        <w:t>’s approach</w:t>
      </w:r>
      <w:r w:rsidR="00CB2F83" w:rsidRPr="00DD7F93">
        <w:t xml:space="preserve"> </w:t>
      </w:r>
      <w:r w:rsidR="0022301E" w:rsidRPr="00DD7F93">
        <w:t xml:space="preserve">to </w:t>
      </w:r>
      <w:r w:rsidR="00CB2F83" w:rsidRPr="00DD7F93">
        <w:t>th</w:t>
      </w:r>
      <w:r w:rsidR="0022301E" w:rsidRPr="00DD7F93">
        <w:t>e</w:t>
      </w:r>
      <w:r w:rsidR="00CB2F83" w:rsidRPr="00DD7F93">
        <w:t xml:space="preserve"> complaint,</w:t>
      </w:r>
      <w:r w:rsidR="0028B68E" w:rsidRPr="00DD7F93">
        <w:t xml:space="preserve"> the demands </w:t>
      </w:r>
      <w:r w:rsidR="0022301E" w:rsidRPr="00DD7F93">
        <w:t xml:space="preserve">that have been </w:t>
      </w:r>
      <w:r w:rsidR="0028B68E" w:rsidRPr="00DD7F93">
        <w:t>made,</w:t>
      </w:r>
      <w:r w:rsidR="00CB2F83" w:rsidRPr="00DD7F93">
        <w:t xml:space="preserve"> and</w:t>
      </w:r>
      <w:r w:rsidR="008E656A" w:rsidRPr="00DD7F93">
        <w:t>,</w:t>
      </w:r>
      <w:r w:rsidR="00CB2F83" w:rsidRPr="00DD7F93">
        <w:t xml:space="preserve"> in particular</w:t>
      </w:r>
      <w:r w:rsidR="6D64CABD" w:rsidRPr="00DD7F93">
        <w:t>,</w:t>
      </w:r>
      <w:r w:rsidR="00CB2F83" w:rsidRPr="00DD7F93">
        <w:t xml:space="preserve"> </w:t>
      </w:r>
      <w:r w:rsidR="00E044E8" w:rsidRPr="00DD7F93">
        <w:t>the notifier’s</w:t>
      </w:r>
      <w:r w:rsidR="00CB2F83" w:rsidRPr="00DD7F93">
        <w:t xml:space="preserve"> </w:t>
      </w:r>
      <w:r w:rsidRPr="00DD7F93">
        <w:t xml:space="preserve">failure to </w:t>
      </w:r>
      <w:r w:rsidR="00852F6A" w:rsidRPr="00DD7F93">
        <w:t xml:space="preserve">adhere to </w:t>
      </w:r>
      <w:r w:rsidRPr="00DD7F93">
        <w:t xml:space="preserve">the </w:t>
      </w:r>
      <w:r w:rsidR="00C7155E" w:rsidRPr="00DD7F93">
        <w:t>‘</w:t>
      </w:r>
      <w:r w:rsidRPr="00DD7F93">
        <w:t>good faith</w:t>
      </w:r>
      <w:r w:rsidR="00C7155E" w:rsidRPr="00DD7F93">
        <w:t>’</w:t>
      </w:r>
      <w:r w:rsidRPr="00DD7F93">
        <w:t xml:space="preserve"> requirements </w:t>
      </w:r>
      <w:r w:rsidR="00B307ED" w:rsidRPr="00DD7F93">
        <w:t>outlined</w:t>
      </w:r>
      <w:r w:rsidR="007B4C07" w:rsidRPr="00DD7F93">
        <w:t xml:space="preserve"> </w:t>
      </w:r>
      <w:r w:rsidRPr="00DD7F93">
        <w:t>in paragraph</w:t>
      </w:r>
      <w:r w:rsidR="007B4C07" w:rsidRPr="00DD7F93">
        <w:t xml:space="preserve"> </w:t>
      </w:r>
      <w:r w:rsidR="009E2E4E" w:rsidRPr="00DD7F93">
        <w:fldChar w:fldCharType="begin"/>
      </w:r>
      <w:r w:rsidR="009E2E4E" w:rsidRPr="00DD7F93">
        <w:instrText xml:space="preserve"> REF _Ref222390036 \r \h </w:instrText>
      </w:r>
      <w:r w:rsidR="00DD7F93">
        <w:instrText xml:space="preserve"> \* MERGEFORMAT </w:instrText>
      </w:r>
      <w:r w:rsidR="009E2E4E" w:rsidRPr="00DD7F93">
        <w:fldChar w:fldCharType="separate"/>
      </w:r>
      <w:r w:rsidR="007B3CCA">
        <w:t>38</w:t>
      </w:r>
      <w:r w:rsidR="009E2E4E" w:rsidRPr="00DD7F93">
        <w:fldChar w:fldCharType="end"/>
      </w:r>
      <w:r w:rsidR="009E2E4E" w:rsidRPr="00DD7F93">
        <w:t xml:space="preserve"> of this statement </w:t>
      </w:r>
      <w:r w:rsidRPr="00DD7F93">
        <w:t>above.</w:t>
      </w:r>
    </w:p>
    <w:p w14:paraId="687F5656" w14:textId="4CDFB8DD" w:rsidR="00401BF5" w:rsidRPr="00DD7F93" w:rsidRDefault="00A23869" w:rsidP="00115033">
      <w:pPr>
        <w:pStyle w:val="Heading4"/>
        <w:spacing w:before="240" w:after="240" w:line="280" w:lineRule="exact"/>
      </w:pPr>
      <w:r w:rsidRPr="00DD7F93">
        <w:t>Enterprise</w:t>
      </w:r>
      <w:r w:rsidR="00E67753" w:rsidRPr="00DD7F93">
        <w:t>’s</w:t>
      </w:r>
      <w:r w:rsidRPr="00DD7F93">
        <w:t xml:space="preserve"> conduct throughout </w:t>
      </w:r>
      <w:r w:rsidR="00E67753" w:rsidRPr="00DD7F93">
        <w:t xml:space="preserve">the </w:t>
      </w:r>
      <w:r w:rsidRPr="00DD7F93">
        <w:t>AusNCP process</w:t>
      </w:r>
    </w:p>
    <w:p w14:paraId="33E7D11E" w14:textId="57DE8296" w:rsidR="00486119" w:rsidRPr="00DD7F93" w:rsidRDefault="00C44496" w:rsidP="00115033">
      <w:pPr>
        <w:pStyle w:val="OutlineNumbered1"/>
        <w:numPr>
          <w:ilvl w:val="0"/>
          <w:numId w:val="12"/>
        </w:numPr>
        <w:spacing w:before="240" w:after="240" w:line="280" w:lineRule="exact"/>
      </w:pPr>
      <w:r w:rsidRPr="00DD7F93">
        <w:t>The Independent Examiner</w:t>
      </w:r>
      <w:r w:rsidR="00486119" w:rsidRPr="00DD7F93">
        <w:t xml:space="preserve"> also considered the </w:t>
      </w:r>
      <w:r w:rsidR="00D877A2" w:rsidRPr="00DD7F93">
        <w:t xml:space="preserve">notifier’s </w:t>
      </w:r>
      <w:r w:rsidR="00486119" w:rsidRPr="00DD7F93">
        <w:t>conduct in the context of the</w:t>
      </w:r>
      <w:r w:rsidR="00532912" w:rsidRPr="00DD7F93">
        <w:t xml:space="preserve"> </w:t>
      </w:r>
      <w:r w:rsidR="008A011A" w:rsidRPr="00DD7F93">
        <w:t xml:space="preserve">Ansell’s </w:t>
      </w:r>
      <w:r w:rsidR="00532912" w:rsidRPr="00DD7F93">
        <w:t>actions</w:t>
      </w:r>
      <w:r w:rsidR="00486119" w:rsidRPr="00DD7F93">
        <w:t xml:space="preserve"> and engagement</w:t>
      </w:r>
      <w:r w:rsidR="00AD635A" w:rsidRPr="00DD7F93">
        <w:t xml:space="preserve"> to date</w:t>
      </w:r>
      <w:r w:rsidR="00486119" w:rsidRPr="00DD7F93">
        <w:t xml:space="preserve">. In this case, </w:t>
      </w:r>
      <w:r w:rsidR="008A011A" w:rsidRPr="00DD7F93">
        <w:t>Ansell</w:t>
      </w:r>
      <w:r w:rsidR="00532912" w:rsidRPr="00DD7F93">
        <w:t xml:space="preserve"> </w:t>
      </w:r>
      <w:r w:rsidR="00486119" w:rsidRPr="00DD7F93">
        <w:t xml:space="preserve">has remained engaged throughout the AusNCP </w:t>
      </w:r>
      <w:r w:rsidR="00960AE4" w:rsidRPr="00DD7F93">
        <w:t xml:space="preserve">process </w:t>
      </w:r>
      <w:r w:rsidR="00486119" w:rsidRPr="00DD7F93">
        <w:t xml:space="preserve">and </w:t>
      </w:r>
      <w:r w:rsidR="00532912" w:rsidRPr="00DD7F93">
        <w:t xml:space="preserve">has </w:t>
      </w:r>
      <w:r w:rsidR="00486119" w:rsidRPr="00DD7F93">
        <w:t xml:space="preserve">demonstrated a willingness to address the substantive issues raised, while </w:t>
      </w:r>
      <w:r w:rsidR="00456B47" w:rsidRPr="00DD7F93">
        <w:t xml:space="preserve">adhering to </w:t>
      </w:r>
      <w:r w:rsidR="00486119" w:rsidRPr="00DD7F93">
        <w:t xml:space="preserve">all instructions provided by the </w:t>
      </w:r>
      <w:r w:rsidR="00532912" w:rsidRPr="00DD7F93">
        <w:t>Independent Examiner and the AusNCP</w:t>
      </w:r>
      <w:r w:rsidR="0025356B">
        <w:t> </w:t>
      </w:r>
      <w:r w:rsidR="00486119" w:rsidRPr="00DD7F93">
        <w:t xml:space="preserve">Secretariat in a </w:t>
      </w:r>
      <w:r w:rsidR="00CB2F83" w:rsidRPr="00DD7F93">
        <w:t>timely manner</w:t>
      </w:r>
      <w:r w:rsidR="00486119" w:rsidRPr="00DD7F93">
        <w:t>.</w:t>
      </w:r>
    </w:p>
    <w:p w14:paraId="7DF814D1" w14:textId="7A809E6E" w:rsidR="00486119" w:rsidRPr="00DD7F93" w:rsidRDefault="008A011A" w:rsidP="00115033">
      <w:pPr>
        <w:pStyle w:val="OutlineNumbered1"/>
        <w:numPr>
          <w:ilvl w:val="0"/>
          <w:numId w:val="12"/>
        </w:numPr>
        <w:spacing w:before="240" w:after="240" w:line="280" w:lineRule="exact"/>
        <w:rPr>
          <w:vertAlign w:val="superscript"/>
        </w:rPr>
      </w:pPr>
      <w:r w:rsidRPr="00DD7F93">
        <w:t>Ansell</w:t>
      </w:r>
      <w:r w:rsidR="005E115A" w:rsidRPr="00DD7F93">
        <w:t xml:space="preserve"> </w:t>
      </w:r>
      <w:r w:rsidR="7B88003C" w:rsidRPr="00DD7F93">
        <w:t xml:space="preserve">has indicated a proactive approach to fulfilling its </w:t>
      </w:r>
      <w:r w:rsidR="78BD6A31" w:rsidRPr="00DD7F93">
        <w:t xml:space="preserve">responsible business conduct </w:t>
      </w:r>
      <w:r w:rsidR="7B88003C" w:rsidRPr="00DD7F93">
        <w:t>obligations</w:t>
      </w:r>
      <w:r w:rsidR="00C637CD">
        <w:t>. The enterprise</w:t>
      </w:r>
      <w:r w:rsidR="7B88003C" w:rsidRPr="00DD7F93">
        <w:t xml:space="preserve"> recognised the </w:t>
      </w:r>
      <w:r w:rsidR="00282AB0">
        <w:t xml:space="preserve">alleged adverse impacts </w:t>
      </w:r>
      <w:r w:rsidR="0054476D">
        <w:t xml:space="preserve">to which </w:t>
      </w:r>
      <w:r w:rsidR="003C0B70">
        <w:t>it may be ‘</w:t>
      </w:r>
      <w:r w:rsidR="003C0B70" w:rsidRPr="00B75BE3">
        <w:t>directly linked</w:t>
      </w:r>
      <w:r w:rsidR="003C0B70">
        <w:t xml:space="preserve">’ </w:t>
      </w:r>
      <w:r w:rsidR="7B88003C" w:rsidRPr="00DD7F93">
        <w:t>and commenced effort</w:t>
      </w:r>
      <w:r w:rsidR="007D726F">
        <w:t>s</w:t>
      </w:r>
      <w:r w:rsidR="00B520C3">
        <w:t xml:space="preserve"> to use and build its leverage</w:t>
      </w:r>
      <w:r w:rsidR="00B050A2">
        <w:t xml:space="preserve"> to </w:t>
      </w:r>
      <w:r w:rsidR="00E17C39">
        <w:t xml:space="preserve">prevent and </w:t>
      </w:r>
      <w:r w:rsidR="00B050A2">
        <w:t>mitigate</w:t>
      </w:r>
      <w:r w:rsidR="00161665">
        <w:t xml:space="preserve"> the harm</w:t>
      </w:r>
      <w:r w:rsidR="00084A9F">
        <w:t xml:space="preserve"> and encourage remediation</w:t>
      </w:r>
      <w:r w:rsidR="007C4506">
        <w:t xml:space="preserve">, including </w:t>
      </w:r>
      <w:r w:rsidR="007C4506" w:rsidRPr="00DD7F93">
        <w:t>prior to the complaint being submitted in August 2025</w:t>
      </w:r>
      <w:r w:rsidR="007C4506">
        <w:t xml:space="preserve"> (for example,</w:t>
      </w:r>
      <w:r w:rsidR="00D71066">
        <w:t xml:space="preserve"> </w:t>
      </w:r>
      <w:r w:rsidR="00E46037">
        <w:t xml:space="preserve">making </w:t>
      </w:r>
      <w:r w:rsidR="7B88003C" w:rsidRPr="00DD7F93">
        <w:t xml:space="preserve">advance payments </w:t>
      </w:r>
      <w:r w:rsidR="009A7CC0">
        <w:t xml:space="preserve">for </w:t>
      </w:r>
      <w:proofErr w:type="spellStart"/>
      <w:r w:rsidR="002E489A" w:rsidRPr="00DD7F93">
        <w:t>MediCeram</w:t>
      </w:r>
      <w:proofErr w:type="spellEnd"/>
      <w:r w:rsidR="002E489A" w:rsidRPr="00DD7F93">
        <w:t xml:space="preserve"> </w:t>
      </w:r>
      <w:r w:rsidR="009A7CC0">
        <w:t xml:space="preserve">goods </w:t>
      </w:r>
      <w:r w:rsidR="7B88003C" w:rsidRPr="00DD7F93">
        <w:t xml:space="preserve">to </w:t>
      </w:r>
      <w:r w:rsidR="002B0D51">
        <w:t xml:space="preserve">support </w:t>
      </w:r>
      <w:r w:rsidR="002E489A">
        <w:t>the supplier</w:t>
      </w:r>
      <w:r w:rsidR="002B0D51" w:rsidRPr="00DD7F93">
        <w:t xml:space="preserve"> </w:t>
      </w:r>
      <w:r w:rsidR="002B0D51">
        <w:t xml:space="preserve">in </w:t>
      </w:r>
      <w:r w:rsidR="7B88003C" w:rsidRPr="00DD7F93">
        <w:t>facilitat</w:t>
      </w:r>
      <w:r w:rsidR="002B0D51">
        <w:t>ing</w:t>
      </w:r>
      <w:r w:rsidR="7B88003C" w:rsidRPr="00DD7F93">
        <w:t xml:space="preserve"> fee reimbursement</w:t>
      </w:r>
      <w:r w:rsidR="0025356B">
        <w:t>)</w:t>
      </w:r>
      <w:r w:rsidR="7B88003C" w:rsidRPr="00DD7F93">
        <w:t>.</w:t>
      </w:r>
      <w:r w:rsidR="00486119" w:rsidRPr="00DD7F93">
        <w:rPr>
          <w:rStyle w:val="FootnoteReference"/>
          <w:vertAlign w:val="superscript"/>
        </w:rPr>
        <w:footnoteReference w:id="88"/>
      </w:r>
      <w:r w:rsidR="7B88003C" w:rsidRPr="00DD7F93">
        <w:rPr>
          <w:vertAlign w:val="superscript"/>
        </w:rPr>
        <w:t xml:space="preserve"> </w:t>
      </w:r>
    </w:p>
    <w:p w14:paraId="75C48D24" w14:textId="3D4C57CF" w:rsidR="00547D2F" w:rsidRPr="00DD7F93" w:rsidRDefault="008A011A" w:rsidP="00115033">
      <w:pPr>
        <w:pStyle w:val="OutlineNumbered1"/>
        <w:numPr>
          <w:ilvl w:val="0"/>
          <w:numId w:val="12"/>
        </w:numPr>
        <w:spacing w:before="240" w:after="240" w:line="280" w:lineRule="exact"/>
        <w:rPr>
          <w:szCs w:val="22"/>
        </w:rPr>
      </w:pPr>
      <w:r w:rsidRPr="00DD7F93">
        <w:t>Ansell</w:t>
      </w:r>
      <w:r w:rsidR="005E115A" w:rsidRPr="00DD7F93">
        <w:t xml:space="preserve"> </w:t>
      </w:r>
      <w:r w:rsidR="008D3F96" w:rsidRPr="00DD7F93">
        <w:t xml:space="preserve">has been </w:t>
      </w:r>
      <w:r w:rsidR="7B88003C" w:rsidRPr="00DD7F93">
        <w:t xml:space="preserve">actively responding to events on the ground, </w:t>
      </w:r>
      <w:r w:rsidR="0047546F" w:rsidRPr="00DD7F93">
        <w:t xml:space="preserve">as </w:t>
      </w:r>
      <w:r w:rsidR="7B88003C" w:rsidRPr="00DD7F93">
        <w:t>evidenced by site visits, audits and monitoring of corrective action plans</w:t>
      </w:r>
      <w:r w:rsidR="1A196E24" w:rsidRPr="00DD7F93">
        <w:t>.</w:t>
      </w:r>
      <w:r w:rsidR="00486119" w:rsidRPr="00DD7F93">
        <w:rPr>
          <w:rStyle w:val="FootnoteReference"/>
          <w:vertAlign w:val="superscript"/>
        </w:rPr>
        <w:footnoteReference w:id="89"/>
      </w:r>
      <w:r w:rsidR="00122EF7" w:rsidRPr="00DD7F93">
        <w:t xml:space="preserve"> </w:t>
      </w:r>
      <w:r w:rsidRPr="00DD7F93">
        <w:t>Ansell</w:t>
      </w:r>
      <w:r w:rsidR="00C17210" w:rsidRPr="00DD7F93">
        <w:t xml:space="preserve"> </w:t>
      </w:r>
      <w:r w:rsidR="7B88003C" w:rsidRPr="00DD7F93">
        <w:t xml:space="preserve">has </w:t>
      </w:r>
      <w:r w:rsidR="00122EF7" w:rsidRPr="00DD7F93">
        <w:t xml:space="preserve">also </w:t>
      </w:r>
      <w:r w:rsidR="7B88003C" w:rsidRPr="00DD7F93">
        <w:t xml:space="preserve">demonstrated engagement with independent organisations, </w:t>
      </w:r>
      <w:r w:rsidR="00A72E89" w:rsidRPr="00DD7F93">
        <w:t xml:space="preserve">including </w:t>
      </w:r>
      <w:r w:rsidR="7B88003C" w:rsidRPr="00DD7F93">
        <w:t>collaborating with the Responsible Business Alliance</w:t>
      </w:r>
      <w:r w:rsidR="00110745" w:rsidRPr="00DD7F93">
        <w:t xml:space="preserve"> </w:t>
      </w:r>
      <w:r w:rsidR="7B88003C" w:rsidRPr="00DD7F93">
        <w:t>to oversee the recruitment fee investigation and remediation process.</w:t>
      </w:r>
      <w:r w:rsidR="00486119" w:rsidRPr="00DD7F93">
        <w:rPr>
          <w:rStyle w:val="FootnoteReference"/>
          <w:vertAlign w:val="superscript"/>
        </w:rPr>
        <w:footnoteReference w:id="90"/>
      </w:r>
    </w:p>
    <w:p w14:paraId="34AF8D0F" w14:textId="6BB75CA5" w:rsidR="0BEA52A0" w:rsidRPr="00DD7F93" w:rsidRDefault="4D66028D" w:rsidP="00617823">
      <w:pPr>
        <w:pStyle w:val="Heading1"/>
      </w:pPr>
      <w:bookmarkStart w:id="65" w:name="_Toc219475244"/>
      <w:bookmarkStart w:id="66" w:name="_Toc224747255"/>
      <w:r w:rsidRPr="00DD7F93">
        <w:t>Conclusion</w:t>
      </w:r>
      <w:bookmarkEnd w:id="61"/>
      <w:bookmarkEnd w:id="62"/>
      <w:bookmarkEnd w:id="65"/>
      <w:bookmarkEnd w:id="66"/>
      <w:r w:rsidRPr="00DD7F93">
        <w:t xml:space="preserve"> </w:t>
      </w:r>
    </w:p>
    <w:p w14:paraId="3DD91FAB" w14:textId="147EA94F" w:rsidR="00547D2F" w:rsidRPr="00DD7F93" w:rsidRDefault="0098104F" w:rsidP="00572A76">
      <w:pPr>
        <w:pStyle w:val="OutlineNumbered1"/>
        <w:numPr>
          <w:ilvl w:val="0"/>
          <w:numId w:val="12"/>
        </w:numPr>
        <w:spacing w:after="240" w:line="280" w:lineRule="exact"/>
      </w:pPr>
      <w:r w:rsidRPr="00DD7F93">
        <w:t>The Independent Examiner</w:t>
      </w:r>
      <w:r w:rsidR="0FAA2075" w:rsidRPr="00DD7F93">
        <w:t xml:space="preserve"> acknowledge</w:t>
      </w:r>
      <w:r w:rsidRPr="00DD7F93">
        <w:t>s</w:t>
      </w:r>
      <w:r w:rsidR="0FAA2075" w:rsidRPr="00DD7F93">
        <w:t xml:space="preserve"> that the complaint raises valid and s</w:t>
      </w:r>
      <w:r w:rsidR="0A54B16B" w:rsidRPr="00DD7F93">
        <w:t>erious</w:t>
      </w:r>
      <w:r w:rsidR="0FAA2075" w:rsidRPr="00DD7F93">
        <w:t xml:space="preserve"> </w:t>
      </w:r>
      <w:r w:rsidR="0A54B16B" w:rsidRPr="00DD7F93">
        <w:t xml:space="preserve">concerns </w:t>
      </w:r>
      <w:r w:rsidR="0FAA2075" w:rsidRPr="00DD7F93">
        <w:t>re</w:t>
      </w:r>
      <w:r w:rsidR="0A54B16B" w:rsidRPr="00DD7F93">
        <w:t>lat</w:t>
      </w:r>
      <w:r w:rsidR="0FAA2075" w:rsidRPr="00DD7F93">
        <w:t>ing</w:t>
      </w:r>
      <w:r w:rsidR="0A54B16B" w:rsidRPr="00DD7F93">
        <w:t xml:space="preserve"> to</w:t>
      </w:r>
      <w:r w:rsidR="0FAA2075" w:rsidRPr="00DD7F93">
        <w:t xml:space="preserve"> human rights due diligence</w:t>
      </w:r>
      <w:r w:rsidR="004F0911" w:rsidRPr="00DD7F93">
        <w:t xml:space="preserve"> and labour rights under the OECD </w:t>
      </w:r>
      <w:r w:rsidR="00960AE4" w:rsidRPr="00DD7F93">
        <w:t>Guidelines</w:t>
      </w:r>
      <w:r w:rsidR="004F0911" w:rsidRPr="00DD7F93">
        <w:t>.</w:t>
      </w:r>
    </w:p>
    <w:p w14:paraId="1AA7B346" w14:textId="6D0B6989" w:rsidR="003F12A6" w:rsidRPr="00DD7F93" w:rsidRDefault="00177E41" w:rsidP="00572A76">
      <w:pPr>
        <w:pStyle w:val="OutlineNumbered1"/>
        <w:numPr>
          <w:ilvl w:val="0"/>
          <w:numId w:val="12"/>
        </w:numPr>
        <w:spacing w:before="240" w:after="240" w:line="280" w:lineRule="exact"/>
      </w:pPr>
      <w:r w:rsidRPr="00DD7F93">
        <w:t xml:space="preserve">While this Final Statement does not determine whether Ansell’s actions are consistent with the OECD Guidelines, the Independent Examiner </w:t>
      </w:r>
      <w:r w:rsidR="00C2093A" w:rsidRPr="00DD7F93">
        <w:t>not</w:t>
      </w:r>
      <w:r w:rsidRPr="00DD7F93">
        <w:t xml:space="preserve">es that the enterprise has acknowledged that </w:t>
      </w:r>
      <w:r w:rsidR="009B5C33" w:rsidRPr="00DD7F93">
        <w:t xml:space="preserve">it </w:t>
      </w:r>
      <w:r w:rsidR="00E37745" w:rsidRPr="00DD7F93">
        <w:t>may be</w:t>
      </w:r>
      <w:r w:rsidRPr="00DD7F93">
        <w:t xml:space="preserve"> ‘directly linked’ to the a</w:t>
      </w:r>
      <w:r w:rsidR="00AB6D0C" w:rsidRPr="00DD7F93">
        <w:t>lleged</w:t>
      </w:r>
      <w:r w:rsidRPr="00DD7F93">
        <w:t xml:space="preserve"> human rights impacts at the </w:t>
      </w:r>
      <w:proofErr w:type="spellStart"/>
      <w:r w:rsidRPr="00DD7F93">
        <w:t>Medi</w:t>
      </w:r>
      <w:r w:rsidR="006D5C57" w:rsidRPr="00DD7F93">
        <w:t>C</w:t>
      </w:r>
      <w:r w:rsidRPr="00DD7F93">
        <w:t>eram</w:t>
      </w:r>
      <w:proofErr w:type="spellEnd"/>
      <w:r w:rsidRPr="00DD7F93">
        <w:t xml:space="preserve"> facility through its business relationship</w:t>
      </w:r>
      <w:r w:rsidR="00E37745" w:rsidRPr="00DD7F93">
        <w:t xml:space="preserve"> with the supplier</w:t>
      </w:r>
      <w:r w:rsidRPr="00DD7F93">
        <w:t xml:space="preserve">. </w:t>
      </w:r>
      <w:r w:rsidR="00375564" w:rsidRPr="00DD7F93">
        <w:t xml:space="preserve">The Independent Examiner </w:t>
      </w:r>
      <w:r w:rsidR="00527578" w:rsidRPr="00DD7F93">
        <w:t>further</w:t>
      </w:r>
      <w:r w:rsidR="00375564" w:rsidRPr="00DD7F93">
        <w:t xml:space="preserve"> notes that </w:t>
      </w:r>
      <w:r w:rsidR="008A011A" w:rsidRPr="00DD7F93">
        <w:t>Ansell</w:t>
      </w:r>
      <w:r w:rsidR="00613D76" w:rsidRPr="00DD7F93">
        <w:t xml:space="preserve"> </w:t>
      </w:r>
      <w:r w:rsidR="73B6EDC6" w:rsidRPr="00DD7F93">
        <w:t xml:space="preserve">has taken specific remediation steps, </w:t>
      </w:r>
      <w:r w:rsidR="004F70FD" w:rsidRPr="00DD7F93">
        <w:t xml:space="preserve">such as </w:t>
      </w:r>
      <w:r w:rsidR="00F67844">
        <w:t xml:space="preserve">advance payments to </w:t>
      </w:r>
      <w:r w:rsidR="008B6040">
        <w:t>help</w:t>
      </w:r>
      <w:r w:rsidR="00F67844">
        <w:t xml:space="preserve"> </w:t>
      </w:r>
      <w:proofErr w:type="spellStart"/>
      <w:r w:rsidR="001C38D8" w:rsidRPr="00DD7F93">
        <w:t>MediCeram</w:t>
      </w:r>
      <w:proofErr w:type="spellEnd"/>
      <w:r w:rsidR="00F67844" w:rsidRPr="00DD7F93">
        <w:t xml:space="preserve"> </w:t>
      </w:r>
      <w:r w:rsidR="00BE7B41">
        <w:t xml:space="preserve">facilitate </w:t>
      </w:r>
      <w:r w:rsidR="00760E7E">
        <w:t>the</w:t>
      </w:r>
      <w:r w:rsidR="00BE7B41" w:rsidRPr="00DD7F93">
        <w:t xml:space="preserve"> </w:t>
      </w:r>
      <w:r w:rsidR="73B6EDC6" w:rsidRPr="00DD7F93">
        <w:t>reimbursement of recruitment fees to affected workers</w:t>
      </w:r>
      <w:r w:rsidR="00BE5CCA" w:rsidRPr="00DD7F93">
        <w:t>.</w:t>
      </w:r>
      <w:r w:rsidR="73B6EDC6" w:rsidRPr="00DD7F93">
        <w:t xml:space="preserve"> </w:t>
      </w:r>
      <w:r w:rsidR="00644C2D" w:rsidRPr="00DD7F93">
        <w:t xml:space="preserve">It </w:t>
      </w:r>
      <w:r w:rsidR="73B6EDC6" w:rsidRPr="00DD7F93">
        <w:t xml:space="preserve">has </w:t>
      </w:r>
      <w:r w:rsidR="501367D3" w:rsidRPr="00DD7F93">
        <w:t xml:space="preserve">also </w:t>
      </w:r>
      <w:r w:rsidR="73B6EDC6" w:rsidRPr="00DD7F93">
        <w:t xml:space="preserve">committed to a review of its </w:t>
      </w:r>
      <w:r w:rsidR="00816D1F" w:rsidRPr="00816D1F">
        <w:t>Supplier Management Framework</w:t>
      </w:r>
      <w:r w:rsidR="009B2816">
        <w:t xml:space="preserve">, </w:t>
      </w:r>
      <w:r w:rsidR="00FE70C4">
        <w:t xml:space="preserve">recognising that </w:t>
      </w:r>
      <w:proofErr w:type="spellStart"/>
      <w:r w:rsidR="00FE70C4" w:rsidRPr="00DD7F93">
        <w:t>MediCeram</w:t>
      </w:r>
      <w:proofErr w:type="spellEnd"/>
      <w:r w:rsidR="00FE70C4" w:rsidRPr="00DD7F93">
        <w:t xml:space="preserve"> </w:t>
      </w:r>
      <w:r w:rsidR="00FE70C4">
        <w:t xml:space="preserve">previously did not fall within its scope, </w:t>
      </w:r>
      <w:r w:rsidR="001036E3">
        <w:t>together with</w:t>
      </w:r>
      <w:r w:rsidR="009B2816">
        <w:t xml:space="preserve"> a broader </w:t>
      </w:r>
      <w:proofErr w:type="gramStart"/>
      <w:r w:rsidR="009B2816">
        <w:t>third party</w:t>
      </w:r>
      <w:proofErr w:type="gramEnd"/>
      <w:r w:rsidR="009B2816">
        <w:t xml:space="preserve"> review of its </w:t>
      </w:r>
      <w:r w:rsidR="73B6EDC6" w:rsidRPr="00DD7F93">
        <w:t xml:space="preserve">supply chain due diligence </w:t>
      </w:r>
      <w:r w:rsidR="00621403">
        <w:t>approach</w:t>
      </w:r>
      <w:r w:rsidR="001F7702">
        <w:t xml:space="preserve"> </w:t>
      </w:r>
      <w:r w:rsidR="00C26516" w:rsidRPr="00DD7F93">
        <w:t>to better identify and mitigate future risks</w:t>
      </w:r>
      <w:r w:rsidR="00C26516">
        <w:t xml:space="preserve">, </w:t>
      </w:r>
      <w:r w:rsidR="002C2E1D">
        <w:t xml:space="preserve">while </w:t>
      </w:r>
      <w:r w:rsidR="0099427A">
        <w:t>incorporat</w:t>
      </w:r>
      <w:r w:rsidR="00C26516">
        <w:t>ing</w:t>
      </w:r>
      <w:r w:rsidR="0099427A">
        <w:t xml:space="preserve"> lessons </w:t>
      </w:r>
      <w:r w:rsidR="001F7702">
        <w:t>learned</w:t>
      </w:r>
      <w:r w:rsidRPr="00DD7F93">
        <w:t>.</w:t>
      </w:r>
    </w:p>
    <w:p w14:paraId="587C6C10" w14:textId="70400C55" w:rsidR="003F12A6" w:rsidRPr="00DD7F93" w:rsidRDefault="00BE5CCA" w:rsidP="00572A76">
      <w:pPr>
        <w:pStyle w:val="OutlineNumbered1"/>
        <w:numPr>
          <w:ilvl w:val="0"/>
          <w:numId w:val="12"/>
        </w:numPr>
        <w:spacing w:before="240" w:after="240" w:line="280" w:lineRule="exact"/>
      </w:pPr>
      <w:r w:rsidRPr="00DD7F93">
        <w:t>The Independent Examiner encourages</w:t>
      </w:r>
      <w:r w:rsidR="003F12A6" w:rsidRPr="00DD7F93">
        <w:t xml:space="preserve"> </w:t>
      </w:r>
      <w:r w:rsidR="008A011A" w:rsidRPr="00DD7F93">
        <w:t>Ansell</w:t>
      </w:r>
      <w:r w:rsidR="003F12A6" w:rsidRPr="00DD7F93">
        <w:t xml:space="preserve"> to continue honour</w:t>
      </w:r>
      <w:r w:rsidR="009B4CEB" w:rsidRPr="00DD7F93">
        <w:t>ing</w:t>
      </w:r>
      <w:r w:rsidR="003F12A6" w:rsidRPr="00DD7F93">
        <w:t xml:space="preserve"> these commitments, </w:t>
      </w:r>
      <w:r w:rsidR="000F07F5" w:rsidRPr="00DD7F93">
        <w:t>including</w:t>
      </w:r>
      <w:r w:rsidR="003F12A6" w:rsidRPr="00DD7F93">
        <w:t xml:space="preserve"> </w:t>
      </w:r>
      <w:r w:rsidR="00093204" w:rsidRPr="00DD7F93">
        <w:t xml:space="preserve">through </w:t>
      </w:r>
      <w:r w:rsidR="003F12A6" w:rsidRPr="00DD7F93">
        <w:t>the review and improvement of its due diligence and disclosure frameworks, in accordance with the expectations of the OECD</w:t>
      </w:r>
      <w:r w:rsidR="000F07F5" w:rsidRPr="00DD7F93">
        <w:t> </w:t>
      </w:r>
      <w:r w:rsidR="003F12A6" w:rsidRPr="00DD7F93">
        <w:t>Guidelines.</w:t>
      </w:r>
    </w:p>
    <w:p w14:paraId="1743A0EF" w14:textId="015C4D25" w:rsidR="00764E50" w:rsidRPr="00DD7F93" w:rsidRDefault="1CDAB9B6" w:rsidP="00572A76">
      <w:pPr>
        <w:pStyle w:val="OutlineNumbered1"/>
        <w:numPr>
          <w:ilvl w:val="0"/>
          <w:numId w:val="12"/>
        </w:numPr>
        <w:spacing w:before="240" w:after="240" w:line="280" w:lineRule="exact"/>
      </w:pPr>
      <w:r w:rsidRPr="00DD7F93">
        <w:t>To summarise</w:t>
      </w:r>
      <w:r w:rsidR="5358B6FE" w:rsidRPr="00DD7F93">
        <w:t>,</w:t>
      </w:r>
      <w:r w:rsidRPr="00DD7F93">
        <w:t xml:space="preserve"> </w:t>
      </w:r>
      <w:r w:rsidR="00AA102D" w:rsidRPr="00DD7F93">
        <w:t xml:space="preserve">it is understood that </w:t>
      </w:r>
      <w:r w:rsidR="008A011A" w:rsidRPr="00DD7F93">
        <w:t>Ans</w:t>
      </w:r>
      <w:r w:rsidR="00960AE4" w:rsidRPr="00DD7F93">
        <w:t>e</w:t>
      </w:r>
      <w:r w:rsidR="008A011A" w:rsidRPr="00DD7F93">
        <w:t>ll</w:t>
      </w:r>
      <w:r w:rsidR="00960AE4" w:rsidRPr="00DD7F93">
        <w:t xml:space="preserve"> </w:t>
      </w:r>
      <w:r w:rsidRPr="00DD7F93">
        <w:t>has either completed or committed to the following actions:</w:t>
      </w:r>
      <w:r w:rsidR="00764E50" w:rsidRPr="00DD7F93">
        <w:rPr>
          <w:rStyle w:val="FootnoteReference"/>
          <w:vertAlign w:val="superscript"/>
        </w:rPr>
        <w:footnoteReference w:id="91"/>
      </w:r>
    </w:p>
    <w:p w14:paraId="3301DC72" w14:textId="0485FA3C" w:rsidR="75268C12" w:rsidRPr="00DD7F93" w:rsidRDefault="004D0023" w:rsidP="00572A76">
      <w:pPr>
        <w:pStyle w:val="OutlineNumbered1"/>
        <w:numPr>
          <w:ilvl w:val="1"/>
          <w:numId w:val="12"/>
        </w:numPr>
        <w:spacing w:before="240" w:after="240" w:line="280" w:lineRule="exact"/>
        <w:rPr>
          <w:szCs w:val="22"/>
        </w:rPr>
      </w:pPr>
      <w:r w:rsidRPr="00DD7F93">
        <w:rPr>
          <w:b/>
        </w:rPr>
        <w:t>t</w:t>
      </w:r>
      <w:r w:rsidR="75268C12" w:rsidRPr="00DD7F93">
        <w:rPr>
          <w:b/>
        </w:rPr>
        <w:t>hird</w:t>
      </w:r>
      <w:r w:rsidR="00C40883" w:rsidRPr="00DD7F93">
        <w:rPr>
          <w:b/>
        </w:rPr>
        <w:t>-</w:t>
      </w:r>
      <w:r w:rsidRPr="00DD7F93">
        <w:rPr>
          <w:b/>
        </w:rPr>
        <w:t>p</w:t>
      </w:r>
      <w:r w:rsidR="75268C12" w:rsidRPr="00DD7F93">
        <w:rPr>
          <w:b/>
        </w:rPr>
        <w:t xml:space="preserve">arty </w:t>
      </w:r>
      <w:r w:rsidRPr="00DD7F93">
        <w:rPr>
          <w:b/>
        </w:rPr>
        <w:t>e</w:t>
      </w:r>
      <w:r w:rsidR="75268C12" w:rsidRPr="00DD7F93">
        <w:rPr>
          <w:b/>
        </w:rPr>
        <w:t xml:space="preserve">xpert </w:t>
      </w:r>
      <w:r w:rsidRPr="00DD7F93">
        <w:rPr>
          <w:b/>
        </w:rPr>
        <w:t>r</w:t>
      </w:r>
      <w:r w:rsidR="75268C12" w:rsidRPr="00DD7F93">
        <w:rPr>
          <w:b/>
        </w:rPr>
        <w:t>eview</w:t>
      </w:r>
      <w:r w:rsidR="75268C12" w:rsidRPr="00DD7F93">
        <w:t xml:space="preserve">: </w:t>
      </w:r>
      <w:r w:rsidR="008A011A" w:rsidRPr="00DD7F93">
        <w:t>Ansell</w:t>
      </w:r>
      <w:r w:rsidR="00386422" w:rsidRPr="00DD7F93">
        <w:t xml:space="preserve"> </w:t>
      </w:r>
      <w:r w:rsidR="75268C12" w:rsidRPr="00DD7F93">
        <w:t>has committed to engaging an independent expert third</w:t>
      </w:r>
      <w:r w:rsidR="00617D43" w:rsidRPr="00DD7F93">
        <w:noBreakHyphen/>
      </w:r>
      <w:r w:rsidR="75268C12" w:rsidRPr="00DD7F93">
        <w:t>party to conduct a comprehensive review of its entire supply chain due diligence approach. This review will identify areas for improvement</w:t>
      </w:r>
      <w:r w:rsidR="00386422" w:rsidRPr="00DD7F93">
        <w:t>,</w:t>
      </w:r>
      <w:r w:rsidR="75268C12" w:rsidRPr="00DD7F93">
        <w:t xml:space="preserve"> with reference to the OECD</w:t>
      </w:r>
      <w:r w:rsidR="00185C15" w:rsidRPr="00DD7F93">
        <w:t> </w:t>
      </w:r>
      <w:r w:rsidR="75268C12" w:rsidRPr="00DD7F93">
        <w:t xml:space="preserve">Guidelines and </w:t>
      </w:r>
      <w:r w:rsidR="00386422" w:rsidRPr="00DD7F93">
        <w:t xml:space="preserve">the </w:t>
      </w:r>
      <w:r w:rsidR="75268C12" w:rsidRPr="00DD7F93">
        <w:t xml:space="preserve">UNGPs, </w:t>
      </w:r>
      <w:r w:rsidR="00C5327C" w:rsidRPr="00DD7F93">
        <w:t xml:space="preserve">and </w:t>
      </w:r>
      <w:r w:rsidR="75268C12" w:rsidRPr="00DD7F93">
        <w:t>specifically concerning stakeholder engagement with rightsholders and the protection of human rights defenders</w:t>
      </w:r>
    </w:p>
    <w:p w14:paraId="0C163115" w14:textId="61E2B105" w:rsidR="75268C12" w:rsidRPr="00DD7F93" w:rsidRDefault="00ED20B1" w:rsidP="00572A76">
      <w:pPr>
        <w:pStyle w:val="ListParagraph"/>
        <w:numPr>
          <w:ilvl w:val="1"/>
          <w:numId w:val="12"/>
        </w:numPr>
        <w:spacing w:before="240" w:after="240" w:line="280" w:lineRule="exact"/>
        <w:contextualSpacing w:val="0"/>
      </w:pPr>
      <w:r w:rsidRPr="00DD7F93">
        <w:rPr>
          <w:b/>
        </w:rPr>
        <w:t>e</w:t>
      </w:r>
      <w:r w:rsidR="75268C12" w:rsidRPr="00DD7F93">
        <w:rPr>
          <w:b/>
        </w:rPr>
        <w:t xml:space="preserve">xpansion of the </w:t>
      </w:r>
      <w:r w:rsidR="00A0035E" w:rsidRPr="00DD7F93">
        <w:rPr>
          <w:b/>
        </w:rPr>
        <w:t>Supplier Management Framework</w:t>
      </w:r>
      <w:r w:rsidR="00280EF0">
        <w:rPr>
          <w:b/>
        </w:rPr>
        <w:t xml:space="preserve"> and audit threshold reassessment</w:t>
      </w:r>
      <w:r w:rsidR="75268C12" w:rsidRPr="00DD7F93">
        <w:t xml:space="preserve">: </w:t>
      </w:r>
      <w:r w:rsidR="008A011A" w:rsidRPr="00DD7F93">
        <w:t>Ansell</w:t>
      </w:r>
      <w:r w:rsidR="75268C12" w:rsidRPr="00DD7F93">
        <w:t xml:space="preserve"> is reviewing the scope of its Supplier Management Framework </w:t>
      </w:r>
      <w:r w:rsidR="00AF06E6">
        <w:t>(</w:t>
      </w:r>
      <w:r w:rsidR="001036E3">
        <w:t>along</w:t>
      </w:r>
      <w:r w:rsidR="00AF06E6">
        <w:t xml:space="preserve"> with </w:t>
      </w:r>
      <w:r w:rsidR="00AF06E6" w:rsidRPr="00DD7F93">
        <w:t>reassessing its audit thresholds</w:t>
      </w:r>
      <w:r w:rsidR="00AF06E6">
        <w:t>)</w:t>
      </w:r>
      <w:r w:rsidR="00AF06E6" w:rsidRPr="00DD7F93">
        <w:t xml:space="preserve"> </w:t>
      </w:r>
      <w:r w:rsidR="75268C12" w:rsidRPr="00DD7F93">
        <w:t>to include smaller indirect suppliers</w:t>
      </w:r>
      <w:r w:rsidR="00C5327C" w:rsidRPr="00DD7F93">
        <w:t>,</w:t>
      </w:r>
      <w:r w:rsidR="75268C12" w:rsidRPr="00DD7F93">
        <w:t xml:space="preserve"> such as ceramic former manufacturers who previously fell below audit thresholds</w:t>
      </w:r>
      <w:r w:rsidR="00214D21">
        <w:t>,</w:t>
      </w:r>
      <w:r w:rsidR="005867D5">
        <w:t xml:space="preserve"> </w:t>
      </w:r>
      <w:r w:rsidR="75268C12" w:rsidRPr="00DD7F93">
        <w:t>to better identify human rights risks across its entire supply base</w:t>
      </w:r>
    </w:p>
    <w:p w14:paraId="633E5FCA" w14:textId="3DFA4439" w:rsidR="5F3355BF" w:rsidRPr="00DD7F93" w:rsidRDefault="00B20B66" w:rsidP="00572A76">
      <w:pPr>
        <w:pStyle w:val="ListParagraph"/>
        <w:numPr>
          <w:ilvl w:val="1"/>
          <w:numId w:val="12"/>
        </w:numPr>
        <w:spacing w:before="240" w:after="240" w:line="280" w:lineRule="exact"/>
        <w:contextualSpacing w:val="0"/>
        <w:rPr>
          <w:szCs w:val="22"/>
        </w:rPr>
      </w:pPr>
      <w:r w:rsidRPr="00DD7F93">
        <w:rPr>
          <w:b/>
        </w:rPr>
        <w:t>p</w:t>
      </w:r>
      <w:r w:rsidR="75268C12" w:rsidRPr="00DD7F93">
        <w:rPr>
          <w:b/>
        </w:rPr>
        <w:t xml:space="preserve">ublic </w:t>
      </w:r>
      <w:r w:rsidRPr="00DD7F93">
        <w:rPr>
          <w:b/>
        </w:rPr>
        <w:t>d</w:t>
      </w:r>
      <w:r w:rsidR="75268C12" w:rsidRPr="00DD7F93">
        <w:rPr>
          <w:b/>
        </w:rPr>
        <w:t>isclosure</w:t>
      </w:r>
      <w:r w:rsidR="75268C12" w:rsidRPr="00DD7F93">
        <w:t xml:space="preserve">: </w:t>
      </w:r>
      <w:r w:rsidR="008A011A" w:rsidRPr="00DD7F93">
        <w:t>Ansell</w:t>
      </w:r>
      <w:r w:rsidR="001B7BED" w:rsidRPr="00DD7F93">
        <w:t xml:space="preserve"> has </w:t>
      </w:r>
      <w:r w:rsidR="75268C12" w:rsidRPr="00DD7F93">
        <w:t xml:space="preserve">committed to disclosing summaries of </w:t>
      </w:r>
      <w:r w:rsidR="002D6E76">
        <w:t>its</w:t>
      </w:r>
      <w:r w:rsidR="002D6E76" w:rsidRPr="00DD7F93">
        <w:t xml:space="preserve"> </w:t>
      </w:r>
      <w:proofErr w:type="gramStart"/>
      <w:r w:rsidR="75268C12" w:rsidRPr="00DD7F93">
        <w:t>third</w:t>
      </w:r>
      <w:r w:rsidR="002D6E76">
        <w:t xml:space="preserve"> </w:t>
      </w:r>
      <w:r w:rsidR="75268C12" w:rsidRPr="00DD7F93">
        <w:t>party</w:t>
      </w:r>
      <w:proofErr w:type="gramEnd"/>
      <w:r w:rsidR="75268C12" w:rsidRPr="00DD7F93">
        <w:t xml:space="preserve"> </w:t>
      </w:r>
      <w:r w:rsidR="002D6E76">
        <w:t xml:space="preserve">supply chain </w:t>
      </w:r>
      <w:r w:rsidR="75268C12" w:rsidRPr="00DD7F93">
        <w:t>due diligence review and resulting actions in future public reports</w:t>
      </w:r>
      <w:r w:rsidR="00AC0481" w:rsidRPr="00DD7F93">
        <w:t xml:space="preserve">, and has </w:t>
      </w:r>
      <w:r w:rsidR="006F5227" w:rsidRPr="00DD7F93">
        <w:t xml:space="preserve">also </w:t>
      </w:r>
      <w:r w:rsidR="00AC0481" w:rsidRPr="00DD7F93">
        <w:t xml:space="preserve">made a number of public statements </w:t>
      </w:r>
      <w:r w:rsidR="007806B4" w:rsidRPr="00DD7F93">
        <w:t xml:space="preserve">on the issues and situation at </w:t>
      </w:r>
      <w:proofErr w:type="spellStart"/>
      <w:r w:rsidR="007806B4" w:rsidRPr="00DD7F93">
        <w:t>Medi</w:t>
      </w:r>
      <w:r w:rsidR="006D5C57" w:rsidRPr="00DD7F93">
        <w:t>C</w:t>
      </w:r>
      <w:r w:rsidR="007806B4" w:rsidRPr="00DD7F93">
        <w:t>eram</w:t>
      </w:r>
      <w:proofErr w:type="spellEnd"/>
      <w:r w:rsidR="00713249" w:rsidRPr="00DD7F93">
        <w:t xml:space="preserve">, including on its website and </w:t>
      </w:r>
      <w:r w:rsidR="006F5227" w:rsidRPr="00DD7F93">
        <w:t xml:space="preserve">in </w:t>
      </w:r>
      <w:r w:rsidR="00713249" w:rsidRPr="00DD7F93">
        <w:t>other reporting</w:t>
      </w:r>
    </w:p>
    <w:p w14:paraId="71560DCF" w14:textId="5C95131E" w:rsidR="5F3355BF" w:rsidRPr="00DD7F93" w:rsidRDefault="00B20B66" w:rsidP="00572A76">
      <w:pPr>
        <w:pStyle w:val="ListParagraph"/>
        <w:numPr>
          <w:ilvl w:val="1"/>
          <w:numId w:val="12"/>
        </w:numPr>
        <w:spacing w:before="240" w:after="240" w:line="280" w:lineRule="exact"/>
        <w:contextualSpacing w:val="0"/>
        <w:rPr>
          <w:szCs w:val="22"/>
        </w:rPr>
      </w:pPr>
      <w:r w:rsidRPr="00DD7F93">
        <w:rPr>
          <w:b/>
        </w:rPr>
        <w:t>l</w:t>
      </w:r>
      <w:r w:rsidR="75268C12" w:rsidRPr="00DD7F93">
        <w:rPr>
          <w:b/>
        </w:rPr>
        <w:t xml:space="preserve">abour </w:t>
      </w:r>
      <w:r w:rsidRPr="00DD7F93">
        <w:rPr>
          <w:b/>
        </w:rPr>
        <w:t>r</w:t>
      </w:r>
      <w:r w:rsidR="75268C12" w:rsidRPr="00DD7F93">
        <w:rPr>
          <w:b/>
        </w:rPr>
        <w:t xml:space="preserve">ights </w:t>
      </w:r>
      <w:r w:rsidRPr="00DD7F93">
        <w:rPr>
          <w:b/>
        </w:rPr>
        <w:t>r</w:t>
      </w:r>
      <w:r w:rsidR="75268C12" w:rsidRPr="00DD7F93">
        <w:rPr>
          <w:b/>
        </w:rPr>
        <w:t>eporting</w:t>
      </w:r>
      <w:r w:rsidR="75268C12" w:rsidRPr="00DD7F93">
        <w:t xml:space="preserve">: </w:t>
      </w:r>
      <w:r w:rsidR="008A011A" w:rsidRPr="00DD7F93">
        <w:t>Ansell</w:t>
      </w:r>
      <w:r w:rsidR="75268C12" w:rsidRPr="00DD7F93">
        <w:t xml:space="preserve"> will provide updates on its progress regarding these specific supply chain issues in its annual Labour Rights Report, consistent with international modern slavery legislation</w:t>
      </w:r>
    </w:p>
    <w:p w14:paraId="18CF2F9C" w14:textId="5D7E8431" w:rsidR="00A94A3B" w:rsidRPr="00DD7F93" w:rsidRDefault="00B20B66" w:rsidP="00572A76">
      <w:pPr>
        <w:pStyle w:val="ListParagraph"/>
        <w:numPr>
          <w:ilvl w:val="1"/>
          <w:numId w:val="12"/>
        </w:numPr>
        <w:spacing w:before="240" w:after="240" w:line="280" w:lineRule="exact"/>
        <w:contextualSpacing w:val="0"/>
        <w:rPr>
          <w:szCs w:val="22"/>
        </w:rPr>
      </w:pPr>
      <w:r w:rsidRPr="00DD7F93">
        <w:rPr>
          <w:b/>
        </w:rPr>
        <w:t>c</w:t>
      </w:r>
      <w:r w:rsidR="75268C12" w:rsidRPr="00DD7F93">
        <w:rPr>
          <w:b/>
        </w:rPr>
        <w:t xml:space="preserve">ash </w:t>
      </w:r>
      <w:r w:rsidRPr="00DD7F93">
        <w:rPr>
          <w:b/>
        </w:rPr>
        <w:t>f</w:t>
      </w:r>
      <w:r w:rsidR="75268C12" w:rsidRPr="00DD7F93">
        <w:rPr>
          <w:b/>
        </w:rPr>
        <w:t xml:space="preserve">low </w:t>
      </w:r>
      <w:r w:rsidRPr="00DD7F93">
        <w:rPr>
          <w:b/>
        </w:rPr>
        <w:t>s</w:t>
      </w:r>
      <w:r w:rsidR="75268C12" w:rsidRPr="00DD7F93">
        <w:rPr>
          <w:b/>
        </w:rPr>
        <w:t>upport</w:t>
      </w:r>
      <w:r w:rsidR="75268C12" w:rsidRPr="00DD7F93">
        <w:t xml:space="preserve">: </w:t>
      </w:r>
      <w:r w:rsidRPr="00DD7F93">
        <w:t>t</w:t>
      </w:r>
      <w:r w:rsidR="75268C12" w:rsidRPr="00DD7F93">
        <w:t xml:space="preserve">o facilitate the expedited repayment of recruitment fees, </w:t>
      </w:r>
      <w:r w:rsidR="008A011A" w:rsidRPr="00DD7F93">
        <w:t>Ansell</w:t>
      </w:r>
      <w:r w:rsidR="000A0A9C" w:rsidRPr="00DD7F93">
        <w:t xml:space="preserve"> </w:t>
      </w:r>
      <w:r w:rsidR="75268C12" w:rsidRPr="00DD7F93">
        <w:t>committed to</w:t>
      </w:r>
      <w:r w:rsidR="001A3AFA" w:rsidRPr="00DD7F93">
        <w:t xml:space="preserve"> </w:t>
      </w:r>
      <w:r w:rsidR="75268C12" w:rsidRPr="00DD7F93">
        <w:t xml:space="preserve">and </w:t>
      </w:r>
      <w:r w:rsidR="00D757B0" w:rsidRPr="00DD7F93">
        <w:t xml:space="preserve">previously </w:t>
      </w:r>
      <w:r w:rsidR="00B52479" w:rsidRPr="00DD7F93">
        <w:t>implemented</w:t>
      </w:r>
      <w:r w:rsidR="75268C12" w:rsidRPr="00DD7F93">
        <w:t xml:space="preserve"> advance payments</w:t>
      </w:r>
      <w:r w:rsidR="00D757B0" w:rsidRPr="00DD7F93">
        <w:t xml:space="preserve"> to </w:t>
      </w:r>
      <w:proofErr w:type="spellStart"/>
      <w:r w:rsidR="00D757B0" w:rsidRPr="00DD7F93">
        <w:t>Medi</w:t>
      </w:r>
      <w:r w:rsidR="006D5C57" w:rsidRPr="00DD7F93">
        <w:t>C</w:t>
      </w:r>
      <w:r w:rsidR="00D757B0" w:rsidRPr="00DD7F93">
        <w:t>eram</w:t>
      </w:r>
      <w:proofErr w:type="spellEnd"/>
      <w:r w:rsidR="00D757B0" w:rsidRPr="00DD7F93">
        <w:t xml:space="preserve"> </w:t>
      </w:r>
      <w:r w:rsidR="75268C12" w:rsidRPr="00DD7F93">
        <w:t xml:space="preserve">for future </w:t>
      </w:r>
      <w:r w:rsidR="00E650DA" w:rsidRPr="00DD7F93">
        <w:t>supply</w:t>
      </w:r>
    </w:p>
    <w:p w14:paraId="3CE47EA4" w14:textId="77777777" w:rsidR="003B1089" w:rsidRPr="00DD7F93" w:rsidRDefault="003B1089" w:rsidP="00572A76">
      <w:pPr>
        <w:pStyle w:val="ListParagraph"/>
        <w:numPr>
          <w:ilvl w:val="1"/>
          <w:numId w:val="12"/>
        </w:numPr>
        <w:spacing w:before="240" w:after="240" w:line="280" w:lineRule="exact"/>
        <w:contextualSpacing w:val="0"/>
        <w:rPr>
          <w:szCs w:val="22"/>
        </w:rPr>
      </w:pPr>
      <w:r w:rsidRPr="00DD7F93">
        <w:rPr>
          <w:b/>
        </w:rPr>
        <w:t>continued supplier engagement and monitoring, including for reimbursements</w:t>
      </w:r>
      <w:r w:rsidRPr="00DD7F93">
        <w:t xml:space="preserve">: Ansell committed to continued engagement with </w:t>
      </w:r>
      <w:proofErr w:type="spellStart"/>
      <w:r w:rsidRPr="00DD7F93">
        <w:t>MediCeram</w:t>
      </w:r>
      <w:proofErr w:type="spellEnd"/>
      <w:r w:rsidRPr="00DD7F93">
        <w:t xml:space="preserve"> to encourage appropriate action and to monitor the implementation of corrective action plans and remediation. Ansell also monitored and independently verified that workers received remediation for recruitment fees, as previously agreed</w:t>
      </w:r>
    </w:p>
    <w:p w14:paraId="255F8B32" w14:textId="7F301F96" w:rsidR="003B1089" w:rsidRPr="003B1089" w:rsidRDefault="003B1089" w:rsidP="00572A76">
      <w:pPr>
        <w:pStyle w:val="ListParagraph"/>
        <w:numPr>
          <w:ilvl w:val="1"/>
          <w:numId w:val="12"/>
        </w:numPr>
        <w:spacing w:before="240" w:after="240" w:line="280" w:lineRule="exact"/>
        <w:contextualSpacing w:val="0"/>
        <w:rPr>
          <w:szCs w:val="22"/>
        </w:rPr>
      </w:pPr>
      <w:r w:rsidRPr="00DD7F93">
        <w:rPr>
          <w:b/>
        </w:rPr>
        <w:t>leverage for terminated workers</w:t>
      </w:r>
      <w:r w:rsidRPr="00DD7F93">
        <w:t>: Ansell committed to using its leverage to en</w:t>
      </w:r>
      <w:r w:rsidR="004E33CC">
        <w:t>courag</w:t>
      </w:r>
      <w:r w:rsidRPr="00DD7F93">
        <w:t xml:space="preserve">e </w:t>
      </w:r>
      <w:proofErr w:type="spellStart"/>
      <w:r w:rsidRPr="00DD7F93">
        <w:t>MediCeram</w:t>
      </w:r>
      <w:proofErr w:type="spellEnd"/>
      <w:r w:rsidRPr="00DD7F93">
        <w:t xml:space="preserve"> </w:t>
      </w:r>
      <w:r w:rsidR="004E33CC">
        <w:t xml:space="preserve">to </w:t>
      </w:r>
      <w:r w:rsidRPr="00DD7F93">
        <w:t xml:space="preserve">provide financial support for </w:t>
      </w:r>
      <w:r w:rsidR="000C6F59">
        <w:t xml:space="preserve">the </w:t>
      </w:r>
      <w:r w:rsidRPr="00DD7F93">
        <w:t xml:space="preserve">living costs and medical care </w:t>
      </w:r>
      <w:r w:rsidR="000C6F59">
        <w:t xml:space="preserve">of </w:t>
      </w:r>
      <w:r w:rsidRPr="00DD7F93">
        <w:t xml:space="preserve">terminated workers </w:t>
      </w:r>
      <w:r w:rsidR="004C15BA">
        <w:t xml:space="preserve">that were </w:t>
      </w:r>
      <w:r w:rsidRPr="00DD7F93">
        <w:t>awaiting repatriation in Malaysia</w:t>
      </w:r>
    </w:p>
    <w:p w14:paraId="2F7673D1" w14:textId="0740A16C" w:rsidR="75268C12" w:rsidRPr="00DD7F93" w:rsidRDefault="008500C1" w:rsidP="00572A76">
      <w:pPr>
        <w:pStyle w:val="ListParagraph"/>
        <w:numPr>
          <w:ilvl w:val="1"/>
          <w:numId w:val="12"/>
        </w:numPr>
        <w:spacing w:before="240" w:after="240" w:line="280" w:lineRule="exact"/>
        <w:contextualSpacing w:val="0"/>
        <w:rPr>
          <w:szCs w:val="22"/>
        </w:rPr>
      </w:pPr>
      <w:r w:rsidRPr="00DD7F93">
        <w:rPr>
          <w:b/>
          <w:bCs/>
        </w:rPr>
        <w:t>collective action with other suppliers and independent organisations</w:t>
      </w:r>
      <w:r w:rsidRPr="00DD7F93">
        <w:t>:</w:t>
      </w:r>
      <w:r w:rsidR="007160D4" w:rsidRPr="00DD7F93">
        <w:t xml:space="preserve"> </w:t>
      </w:r>
      <w:r w:rsidR="008A55C0" w:rsidRPr="00DD7F93">
        <w:t>Ansell advised, and the notifier confirmed, that the Responsible Business Alliance (with support from Ansell, YTY and others) provid</w:t>
      </w:r>
      <w:r w:rsidR="00617FAC">
        <w:t>ed</w:t>
      </w:r>
      <w:r w:rsidR="008A55C0" w:rsidRPr="00DD7F93">
        <w:t xml:space="preserve"> humanitarian support</w:t>
      </w:r>
      <w:r w:rsidR="008E290A" w:rsidRPr="00DD7F93">
        <w:t>,</w:t>
      </w:r>
      <w:r w:rsidR="008A55C0" w:rsidRPr="00DD7F93">
        <w:t xml:space="preserve"> including food costs</w:t>
      </w:r>
      <w:r w:rsidR="008E290A" w:rsidRPr="00DD7F93">
        <w:t>,</w:t>
      </w:r>
      <w:r w:rsidR="008A55C0" w:rsidRPr="00DD7F93">
        <w:t xml:space="preserve"> to the </w:t>
      </w:r>
      <w:r w:rsidR="00CA285B">
        <w:t xml:space="preserve">previously </w:t>
      </w:r>
      <w:r w:rsidR="008A55C0" w:rsidRPr="00DD7F93">
        <w:t xml:space="preserve">remaining </w:t>
      </w:r>
      <w:proofErr w:type="spellStart"/>
      <w:r w:rsidR="008E290A" w:rsidRPr="00DD7F93">
        <w:t>Medi</w:t>
      </w:r>
      <w:r w:rsidR="006D5C57" w:rsidRPr="00DD7F93">
        <w:t>C</w:t>
      </w:r>
      <w:r w:rsidR="008E290A" w:rsidRPr="00DD7F93">
        <w:t>eram</w:t>
      </w:r>
      <w:proofErr w:type="spellEnd"/>
      <w:r w:rsidR="008E290A" w:rsidRPr="00DD7F93">
        <w:t xml:space="preserve"> </w:t>
      </w:r>
      <w:r w:rsidR="008A55C0" w:rsidRPr="00DD7F93">
        <w:t>workers through Migration Dristi, a no</w:t>
      </w:r>
      <w:r w:rsidR="008E290A" w:rsidRPr="00DD7F93">
        <w:t>n-</w:t>
      </w:r>
      <w:r w:rsidR="008A55C0" w:rsidRPr="00DD7F93">
        <w:t>government organisation. Ansell and the Responsible Business Alliance continue</w:t>
      </w:r>
      <w:r w:rsidR="00375C1E">
        <w:t>d</w:t>
      </w:r>
      <w:r w:rsidR="008A55C0" w:rsidRPr="00DD7F93">
        <w:t xml:space="preserve"> to monitor the situation and remain</w:t>
      </w:r>
      <w:r w:rsidR="001D521C">
        <w:t>ed</w:t>
      </w:r>
      <w:r w:rsidR="008A55C0" w:rsidRPr="00DD7F93">
        <w:t xml:space="preserve"> committed to meeting humanitarian needs until </w:t>
      </w:r>
      <w:r w:rsidR="00F800A4" w:rsidRPr="00DD7F93">
        <w:t>the</w:t>
      </w:r>
      <w:r w:rsidR="008A55C0" w:rsidRPr="00DD7F93">
        <w:t xml:space="preserve"> </w:t>
      </w:r>
      <w:r w:rsidR="00F800A4" w:rsidRPr="00DD7F93">
        <w:t xml:space="preserve">remaining </w:t>
      </w:r>
      <w:r w:rsidR="008A55C0" w:rsidRPr="00DD7F93">
        <w:t>workers return</w:t>
      </w:r>
      <w:r w:rsidR="00375C1E">
        <w:t>ed</w:t>
      </w:r>
      <w:r w:rsidR="008A55C0" w:rsidRPr="00DD7F93">
        <w:t xml:space="preserve"> to Bangladesh, includ</w:t>
      </w:r>
      <w:r w:rsidR="00576D13">
        <w:t>ing potential</w:t>
      </w:r>
      <w:r w:rsidR="008A55C0" w:rsidRPr="00DD7F93">
        <w:t xml:space="preserve"> contributi</w:t>
      </w:r>
      <w:r w:rsidR="00576D13">
        <w:t>o</w:t>
      </w:r>
      <w:r w:rsidR="008A55C0" w:rsidRPr="00DD7F93">
        <w:t>n</w:t>
      </w:r>
      <w:r w:rsidR="00576D13">
        <w:t>s</w:t>
      </w:r>
      <w:r w:rsidR="008A55C0" w:rsidRPr="00DD7F93">
        <w:t xml:space="preserve"> to </w:t>
      </w:r>
      <w:r w:rsidR="00F800A4" w:rsidRPr="00DD7F93">
        <w:t xml:space="preserve">their </w:t>
      </w:r>
      <w:r w:rsidR="008A55C0" w:rsidRPr="00DD7F93">
        <w:t>repatriation costs</w:t>
      </w:r>
      <w:r w:rsidR="13FD081F" w:rsidRPr="00DD7F93">
        <w:t>.</w:t>
      </w:r>
    </w:p>
    <w:p w14:paraId="1D971482" w14:textId="38A5DA80" w:rsidR="00764E50" w:rsidRPr="00DD7F93" w:rsidRDefault="00F4058F" w:rsidP="00572A76">
      <w:pPr>
        <w:pStyle w:val="OutlineNumbered1"/>
        <w:numPr>
          <w:ilvl w:val="0"/>
          <w:numId w:val="12"/>
        </w:numPr>
        <w:spacing w:before="240" w:after="240" w:line="280" w:lineRule="exact"/>
      </w:pPr>
      <w:r w:rsidRPr="00DD7F93">
        <w:t xml:space="preserve">Correspondence from the parties </w:t>
      </w:r>
      <w:r w:rsidR="007C5DAD" w:rsidRPr="00DD7F93">
        <w:t xml:space="preserve">and media reporting </w:t>
      </w:r>
      <w:r w:rsidR="00774EBD" w:rsidRPr="00DD7F93">
        <w:t>indicate</w:t>
      </w:r>
      <w:r w:rsidRPr="00DD7F93">
        <w:t xml:space="preserve">s that </w:t>
      </w:r>
      <w:proofErr w:type="spellStart"/>
      <w:r w:rsidRPr="00DD7F93">
        <w:t>Medi</w:t>
      </w:r>
      <w:r w:rsidR="006D5C57" w:rsidRPr="00DD7F93">
        <w:t>C</w:t>
      </w:r>
      <w:r w:rsidRPr="00DD7F93">
        <w:t>eram</w:t>
      </w:r>
      <w:proofErr w:type="spellEnd"/>
      <w:r w:rsidRPr="00DD7F93">
        <w:t xml:space="preserve"> is being wound up. If </w:t>
      </w:r>
      <w:r w:rsidR="009C3835" w:rsidRPr="00DD7F93">
        <w:t>so</w:t>
      </w:r>
      <w:r w:rsidRPr="00DD7F93">
        <w:t xml:space="preserve">, the Independent Examiner notes </w:t>
      </w:r>
      <w:r w:rsidR="009C3835" w:rsidRPr="00DD7F93">
        <w:t xml:space="preserve">that </w:t>
      </w:r>
      <w:r w:rsidR="00067791" w:rsidRPr="00DD7F93">
        <w:t>some</w:t>
      </w:r>
      <w:r w:rsidR="003715FF" w:rsidRPr="00DD7F93">
        <w:t xml:space="preserve"> </w:t>
      </w:r>
      <w:r w:rsidRPr="00DD7F93">
        <w:t xml:space="preserve">of the commitments identified above may no longer be practically </w:t>
      </w:r>
      <w:r w:rsidR="00185C15" w:rsidRPr="00DD7F93">
        <w:t>achieva</w:t>
      </w:r>
      <w:r w:rsidRPr="00DD7F93">
        <w:t>ble</w:t>
      </w:r>
      <w:r w:rsidR="00E1462E" w:rsidRPr="00DD7F93">
        <w:t>. However</w:t>
      </w:r>
      <w:r w:rsidR="00724AE7" w:rsidRPr="00DD7F93">
        <w:t>,</w:t>
      </w:r>
      <w:r w:rsidR="00E1462E" w:rsidRPr="00DD7F93">
        <w:t xml:space="preserve"> the</w:t>
      </w:r>
      <w:r w:rsidR="00A26E05" w:rsidRPr="00DD7F93">
        <w:t>se commitments</w:t>
      </w:r>
      <w:r w:rsidR="00E1462E" w:rsidRPr="00DD7F93">
        <w:t xml:space="preserve"> </w:t>
      </w:r>
      <w:r w:rsidR="00D73166">
        <w:t>are indicative of</w:t>
      </w:r>
      <w:r w:rsidR="00E1462E" w:rsidRPr="00DD7F93">
        <w:t xml:space="preserve"> </w:t>
      </w:r>
      <w:r w:rsidR="008A011A" w:rsidRPr="00DD7F93">
        <w:t>Ansell</w:t>
      </w:r>
      <w:r w:rsidR="00A26E05" w:rsidRPr="00DD7F93">
        <w:t>’s intention</w:t>
      </w:r>
      <w:r w:rsidR="00E1462E" w:rsidRPr="00DD7F93">
        <w:t xml:space="preserve"> to address the </w:t>
      </w:r>
      <w:r w:rsidR="00016F68" w:rsidRPr="00DD7F93">
        <w:t xml:space="preserve">labour rights concerns raised in this </w:t>
      </w:r>
      <w:r w:rsidR="00724AE7" w:rsidRPr="00DD7F93">
        <w:t>c</w:t>
      </w:r>
      <w:r w:rsidR="00016F68" w:rsidRPr="00DD7F93">
        <w:t>omplaint.</w:t>
      </w:r>
      <w:r w:rsidR="00E1462E" w:rsidRPr="00DD7F93">
        <w:t xml:space="preserve"> </w:t>
      </w:r>
      <w:r w:rsidR="00FF5F6F" w:rsidRPr="00DD7F93">
        <w:t>Tak</w:t>
      </w:r>
      <w:r w:rsidR="03CF78A5" w:rsidRPr="00DD7F93">
        <w:t>ing</w:t>
      </w:r>
      <w:r w:rsidR="337A59D4" w:rsidRPr="00DD7F93">
        <w:t xml:space="preserve"> </w:t>
      </w:r>
      <w:r w:rsidR="00FF5F6F" w:rsidRPr="00DD7F93">
        <w:t xml:space="preserve">into account </w:t>
      </w:r>
      <w:r w:rsidR="00016F68" w:rsidRPr="00DD7F93">
        <w:t xml:space="preserve">both </w:t>
      </w:r>
      <w:r w:rsidR="337A59D4" w:rsidRPr="00DD7F93">
        <w:t>the</w:t>
      </w:r>
      <w:r w:rsidR="55B006B4" w:rsidRPr="00DD7F93">
        <w:t xml:space="preserve"> commitments made by </w:t>
      </w:r>
      <w:r w:rsidR="008A011A" w:rsidRPr="00DD7F93">
        <w:t>Ansell</w:t>
      </w:r>
      <w:r w:rsidR="005134EC" w:rsidRPr="00DD7F93">
        <w:t xml:space="preserve"> </w:t>
      </w:r>
      <w:r w:rsidR="55B006B4" w:rsidRPr="00DD7F93">
        <w:t xml:space="preserve">and the conduct of the </w:t>
      </w:r>
      <w:r w:rsidR="00B7486C" w:rsidRPr="00DD7F93">
        <w:t>n</w:t>
      </w:r>
      <w:r w:rsidR="55B006B4" w:rsidRPr="00DD7F93">
        <w:t>otifier</w:t>
      </w:r>
      <w:r w:rsidR="7D1B1394" w:rsidRPr="00DD7F93">
        <w:t xml:space="preserve">, </w:t>
      </w:r>
      <w:r w:rsidR="00070346" w:rsidRPr="00DD7F93">
        <w:t>the Independent Examiner</w:t>
      </w:r>
      <w:r w:rsidR="337A59D4" w:rsidRPr="00DD7F93">
        <w:t xml:space="preserve"> conclude</w:t>
      </w:r>
      <w:r w:rsidR="00070346" w:rsidRPr="00DD7F93">
        <w:t>s</w:t>
      </w:r>
      <w:r w:rsidR="337A59D4" w:rsidRPr="00DD7F93">
        <w:t xml:space="preserve"> that </w:t>
      </w:r>
      <w:r w:rsidR="00D74201" w:rsidRPr="00DD7F93">
        <w:t>accepting th</w:t>
      </w:r>
      <w:r w:rsidR="00CC0E8D" w:rsidRPr="00DD7F93">
        <w:t xml:space="preserve">is complaint </w:t>
      </w:r>
      <w:r w:rsidR="00071B82" w:rsidRPr="00DD7F93">
        <w:t xml:space="preserve">for </w:t>
      </w:r>
      <w:r w:rsidR="337A59D4" w:rsidRPr="00DD7F93">
        <w:t>further examination would not contribute to the</w:t>
      </w:r>
      <w:r w:rsidR="2EC91A17" w:rsidRPr="00DD7F93">
        <w:t xml:space="preserve"> purposes and</w:t>
      </w:r>
      <w:r w:rsidR="337A59D4" w:rsidRPr="00DD7F93">
        <w:t xml:space="preserve"> effectiveness of the </w:t>
      </w:r>
      <w:r w:rsidR="547E0D9A" w:rsidRPr="00DD7F93">
        <w:t>OECD</w:t>
      </w:r>
      <w:r w:rsidR="006D4A4F" w:rsidRPr="00DD7F93">
        <w:t> </w:t>
      </w:r>
      <w:r w:rsidR="337A59D4" w:rsidRPr="00DD7F93">
        <w:t>Guidelines</w:t>
      </w:r>
      <w:r w:rsidR="03CF78A5" w:rsidRPr="00DD7F93">
        <w:t>.</w:t>
      </w:r>
    </w:p>
    <w:p w14:paraId="582DFADB" w14:textId="5DD78AAB" w:rsidR="243D43D8" w:rsidRPr="00DD7F93" w:rsidRDefault="243D43D8" w:rsidP="00572A76">
      <w:pPr>
        <w:pStyle w:val="OutlineNumbered1"/>
        <w:numPr>
          <w:ilvl w:val="0"/>
          <w:numId w:val="12"/>
        </w:numPr>
        <w:spacing w:before="240" w:after="240" w:line="280" w:lineRule="exact"/>
      </w:pPr>
      <w:r w:rsidRPr="00DD7F93">
        <w:t xml:space="preserve">In reaching this decision, </w:t>
      </w:r>
      <w:r w:rsidR="00CB4EA9" w:rsidRPr="00DD7F93">
        <w:t>the Independent Examiner</w:t>
      </w:r>
      <w:r w:rsidR="00DC3538" w:rsidRPr="00DD7F93">
        <w:t xml:space="preserve"> has</w:t>
      </w:r>
      <w:r w:rsidRPr="00DD7F93">
        <w:t xml:space="preserve"> carefully balanced the gravity of the </w:t>
      </w:r>
      <w:r w:rsidR="00087465" w:rsidRPr="00DD7F93">
        <w:t>alleg</w:t>
      </w:r>
      <w:r w:rsidRPr="00DD7F93">
        <w:t>ed human rights impacts, specifically forced labour and debt bondage, against the need to maintain procedural integrity, which is necessary for the AusNCP process to function effectively. While the substantive issues concerning the exploitation of migrant workers are severe and warrant attention under the OECD Guidelines, the utility of an AusNCP-facilitated dispute resolution process relies on mutual trust and confidentiality. This environment has been materially compromised by the notifier’s style of engagement, which viewed in its totality</w:t>
      </w:r>
      <w:r w:rsidR="6A45BEA7" w:rsidRPr="00DD7F93">
        <w:t>,</w:t>
      </w:r>
      <w:r w:rsidRPr="00DD7F93">
        <w:t xml:space="preserve"> does not meet the </w:t>
      </w:r>
      <w:r w:rsidR="7B0FCBA8" w:rsidRPr="00DD7F93">
        <w:t>standards</w:t>
      </w:r>
      <w:r w:rsidRPr="00DD7F93">
        <w:t xml:space="preserve"> of </w:t>
      </w:r>
      <w:r w:rsidR="00B307ED" w:rsidRPr="00DD7F93">
        <w:t>‘</w:t>
      </w:r>
      <w:r w:rsidR="00627FC3" w:rsidRPr="00DD7F93">
        <w:t>g</w:t>
      </w:r>
      <w:r w:rsidRPr="00DD7F93">
        <w:t xml:space="preserve">ood </w:t>
      </w:r>
      <w:r w:rsidR="00627FC3" w:rsidRPr="00DD7F93">
        <w:t>f</w:t>
      </w:r>
      <w:r w:rsidRPr="00DD7F93">
        <w:t>aith</w:t>
      </w:r>
      <w:r w:rsidR="00B307ED" w:rsidRPr="00DD7F93">
        <w:t>’</w:t>
      </w:r>
      <w:r w:rsidRPr="00DD7F93">
        <w:t xml:space="preserve"> </w:t>
      </w:r>
      <w:r w:rsidR="00627FC3" w:rsidRPr="00DD7F93">
        <w:t>e</w:t>
      </w:r>
      <w:r w:rsidRPr="00DD7F93">
        <w:t>ngage</w:t>
      </w:r>
      <w:r w:rsidR="55030184" w:rsidRPr="00DD7F93">
        <w:t>ment</w:t>
      </w:r>
      <w:r w:rsidR="00087465" w:rsidRPr="00DD7F93">
        <w:t xml:space="preserve"> under the AusNCP complaint procedures</w:t>
      </w:r>
      <w:r w:rsidRPr="00DD7F93">
        <w:t>.</w:t>
      </w:r>
    </w:p>
    <w:p w14:paraId="307A5584" w14:textId="4DBC2F19" w:rsidR="001778A2" w:rsidRPr="00DD7F93" w:rsidRDefault="001A7337" w:rsidP="00572A76">
      <w:pPr>
        <w:pStyle w:val="OutlineNumbered1"/>
        <w:numPr>
          <w:ilvl w:val="0"/>
          <w:numId w:val="12"/>
        </w:numPr>
        <w:spacing w:before="240" w:after="240" w:line="280" w:lineRule="exact"/>
      </w:pPr>
      <w:r w:rsidRPr="00DD7F93">
        <w:t xml:space="preserve">This determination is based on the finding that the current notifier has </w:t>
      </w:r>
      <w:r w:rsidR="007E4398" w:rsidRPr="00DD7F93">
        <w:t>not</w:t>
      </w:r>
      <w:r w:rsidRPr="00DD7F93">
        <w:t xml:space="preserve"> engage</w:t>
      </w:r>
      <w:r w:rsidR="007E4398" w:rsidRPr="00DD7F93">
        <w:t>d</w:t>
      </w:r>
      <w:r w:rsidRPr="00DD7F93">
        <w:t xml:space="preserve"> in good</w:t>
      </w:r>
      <w:r w:rsidR="001957B5" w:rsidRPr="00DD7F93">
        <w:t> </w:t>
      </w:r>
      <w:r w:rsidRPr="00DD7F93">
        <w:t>faith</w:t>
      </w:r>
      <w:r w:rsidR="007E4398" w:rsidRPr="00DD7F93">
        <w:t>,</w:t>
      </w:r>
      <w:r w:rsidRPr="00DD7F93">
        <w:t xml:space="preserve"> as defined by the AusNCP </w:t>
      </w:r>
      <w:r w:rsidR="007E4398" w:rsidRPr="00DD7F93">
        <w:t>c</w:t>
      </w:r>
      <w:r w:rsidRPr="00DD7F93">
        <w:t xml:space="preserve">omplaint </w:t>
      </w:r>
      <w:r w:rsidR="007E4398" w:rsidRPr="00DD7F93">
        <w:t>p</w:t>
      </w:r>
      <w:r w:rsidRPr="00DD7F93">
        <w:t>rocedures</w:t>
      </w:r>
      <w:r w:rsidR="00AB613F" w:rsidRPr="00DD7F93">
        <w:t>. This includes</w:t>
      </w:r>
      <w:r w:rsidR="00B94649" w:rsidRPr="00DD7F93">
        <w:t xml:space="preserve"> </w:t>
      </w:r>
      <w:r w:rsidR="00DB1F3C" w:rsidRPr="00DD7F93">
        <w:t>failing to</w:t>
      </w:r>
      <w:r w:rsidR="00B94649" w:rsidRPr="00DD7F93">
        <w:t xml:space="preserve"> </w:t>
      </w:r>
      <w:r w:rsidR="00BD4F53" w:rsidRPr="00DD7F93">
        <w:t xml:space="preserve">maintain </w:t>
      </w:r>
      <w:r w:rsidRPr="00DD7F93">
        <w:t>confidentiality</w:t>
      </w:r>
      <w:r w:rsidR="00BD4F53" w:rsidRPr="00DD7F93">
        <w:t>,</w:t>
      </w:r>
      <w:r w:rsidRPr="00DD7F93">
        <w:t xml:space="preserve"> misrepresent</w:t>
      </w:r>
      <w:r w:rsidR="00B94649" w:rsidRPr="00DD7F93">
        <w:t>ing</w:t>
      </w:r>
      <w:r w:rsidRPr="00DD7F93">
        <w:t xml:space="preserve"> the</w:t>
      </w:r>
      <w:r w:rsidR="00FB3E76" w:rsidRPr="00DD7F93">
        <w:t xml:space="preserve"> issues and the</w:t>
      </w:r>
      <w:r w:rsidRPr="00DD7F93">
        <w:t xml:space="preserve"> </w:t>
      </w:r>
      <w:r w:rsidR="00D163DD" w:rsidRPr="00DD7F93">
        <w:t xml:space="preserve">AusNCP </w:t>
      </w:r>
      <w:r w:rsidRPr="00DD7F93">
        <w:t>process</w:t>
      </w:r>
      <w:r w:rsidR="00FB3E76" w:rsidRPr="00DD7F93">
        <w:t>, threatening reprisals</w:t>
      </w:r>
      <w:r w:rsidR="00DB1F3C" w:rsidRPr="00DD7F93">
        <w:t>,</w:t>
      </w:r>
      <w:r w:rsidR="00AF3E10" w:rsidRPr="00DD7F93">
        <w:t xml:space="preserve"> and not genuinely engaging in the proceedings with a view to finding an O</w:t>
      </w:r>
      <w:r w:rsidR="00DA44C1" w:rsidRPr="00DD7F93">
        <w:t>ECD</w:t>
      </w:r>
      <w:r w:rsidR="00DB1F3C" w:rsidRPr="00DD7F93">
        <w:t> </w:t>
      </w:r>
      <w:r w:rsidR="00DA44C1" w:rsidRPr="00DD7F93">
        <w:t>Guideline</w:t>
      </w:r>
      <w:r w:rsidR="00BB79FA">
        <w:t>s-</w:t>
      </w:r>
      <w:r w:rsidR="00DA44C1" w:rsidRPr="00DD7F93">
        <w:t>compatible solution to the issues raised</w:t>
      </w:r>
      <w:r w:rsidR="004626EB" w:rsidRPr="00DD7F93">
        <w:t>.</w:t>
      </w:r>
      <w:r w:rsidRPr="00DD7F93">
        <w:t xml:space="preserve"> </w:t>
      </w:r>
    </w:p>
    <w:p w14:paraId="476C9A1E" w14:textId="534711B5" w:rsidR="000C3101" w:rsidRPr="00DD7F93" w:rsidRDefault="001A7337" w:rsidP="00572A76">
      <w:pPr>
        <w:pStyle w:val="OutlineNumbered1"/>
        <w:numPr>
          <w:ilvl w:val="0"/>
          <w:numId w:val="12"/>
        </w:numPr>
        <w:spacing w:before="240" w:after="240" w:line="280" w:lineRule="exact"/>
      </w:pPr>
      <w:r w:rsidRPr="00DD7F93">
        <w:t xml:space="preserve">Consequently, this decision does not prejudice the right of the affected individuals to </w:t>
      </w:r>
      <w:r w:rsidR="00940522" w:rsidRPr="00DD7F93">
        <w:t>submit a new application to the AusNCP</w:t>
      </w:r>
      <w:r w:rsidR="00104A7A" w:rsidRPr="00DD7F93">
        <w:t xml:space="preserve"> in the future</w:t>
      </w:r>
      <w:r w:rsidRPr="00DD7F93">
        <w:t xml:space="preserve">, </w:t>
      </w:r>
      <w:r w:rsidR="00A0708B" w:rsidRPr="00DD7F93">
        <w:t xml:space="preserve">either directly or through an alternative intermediary, </w:t>
      </w:r>
      <w:r w:rsidR="000C3101" w:rsidRPr="00DD7F93">
        <w:t>should circumstances change</w:t>
      </w:r>
      <w:r w:rsidR="00D46469" w:rsidRPr="00DD7F93">
        <w:t xml:space="preserve"> and provided that any future engagement adheres to the procedural requirements of the AusNCP complaints process. </w:t>
      </w:r>
    </w:p>
    <w:p w14:paraId="1CA75CFA" w14:textId="0389502F" w:rsidR="00547D2F" w:rsidRPr="00DD7F93" w:rsidRDefault="0FAA2075" w:rsidP="00572A76">
      <w:pPr>
        <w:pStyle w:val="OutlineNumbered1"/>
        <w:numPr>
          <w:ilvl w:val="0"/>
          <w:numId w:val="12"/>
        </w:numPr>
        <w:spacing w:before="240" w:after="240" w:line="280" w:lineRule="exact"/>
      </w:pPr>
      <w:r w:rsidRPr="00DD7F93">
        <w:t xml:space="preserve">In </w:t>
      </w:r>
      <w:r w:rsidR="003C6C13" w:rsidRPr="00DD7F93">
        <w:t>preparing</w:t>
      </w:r>
      <w:r w:rsidRPr="00DD7F93">
        <w:t xml:space="preserve"> this </w:t>
      </w:r>
      <w:r w:rsidR="003C6C13" w:rsidRPr="00DD7F93">
        <w:t>Final Statement</w:t>
      </w:r>
      <w:r w:rsidRPr="00DD7F93">
        <w:t xml:space="preserve">, </w:t>
      </w:r>
      <w:r w:rsidR="00627FC3" w:rsidRPr="00DD7F93">
        <w:t>the Independent Examiner</w:t>
      </w:r>
      <w:r w:rsidRPr="00DD7F93">
        <w:t xml:space="preserve"> considered all submissions</w:t>
      </w:r>
      <w:r w:rsidR="17DA5D56" w:rsidRPr="00DD7F93">
        <w:t xml:space="preserve"> made by the parties</w:t>
      </w:r>
      <w:r w:rsidRPr="00DD7F93">
        <w:t xml:space="preserve"> and consulted with the AusNCP Board. </w:t>
      </w:r>
      <w:r w:rsidR="004A1DF6" w:rsidRPr="004A1DF6">
        <w:t>A draft</w:t>
      </w:r>
      <w:r w:rsidR="00742D4E">
        <w:t xml:space="preserve"> version</w:t>
      </w:r>
      <w:r w:rsidR="004A1DF6" w:rsidRPr="004A1DF6">
        <w:t xml:space="preserve"> of this statement was </w:t>
      </w:r>
      <w:r w:rsidR="00742D4E">
        <w:t xml:space="preserve">also </w:t>
      </w:r>
      <w:r w:rsidR="004A1DF6" w:rsidRPr="004A1DF6">
        <w:t>provided to the parties for comment to ensure their positions and submissions were accurately represented</w:t>
      </w:r>
      <w:r w:rsidR="00D73166">
        <w:t>. The Independent Examiner has</w:t>
      </w:r>
      <w:r w:rsidRPr="00DD7F93">
        <w:t xml:space="preserve"> </w:t>
      </w:r>
      <w:r w:rsidR="00D73166">
        <w:t>ensured that any responses from the parties were considered</w:t>
      </w:r>
      <w:r w:rsidR="7C22F05D" w:rsidRPr="00DD7F93">
        <w:t xml:space="preserve"> </w:t>
      </w:r>
      <w:r w:rsidRPr="00DD7F93">
        <w:t>in finalising this statement.</w:t>
      </w:r>
    </w:p>
    <w:p w14:paraId="5BA6A6EE" w14:textId="4BCE8876" w:rsidR="00547D2F" w:rsidRPr="00DD7F93" w:rsidRDefault="00547D2F" w:rsidP="00572A76">
      <w:pPr>
        <w:pStyle w:val="OutlineNumbered1"/>
        <w:numPr>
          <w:ilvl w:val="0"/>
          <w:numId w:val="12"/>
        </w:numPr>
        <w:spacing w:before="240" w:after="240" w:line="280" w:lineRule="exact"/>
      </w:pPr>
      <w:r w:rsidRPr="00DD7F93">
        <w:t xml:space="preserve">The AusNCP </w:t>
      </w:r>
      <w:r w:rsidR="006C2DC3" w:rsidRPr="00DD7F93">
        <w:t>complaint p</w:t>
      </w:r>
      <w:r w:rsidRPr="00DD7F93">
        <w:t xml:space="preserve">rocedures specify that acceptance or rejection of a complaint is not an assessment of whether </w:t>
      </w:r>
      <w:r w:rsidR="006C2DC3" w:rsidRPr="00DD7F93">
        <w:t xml:space="preserve">an </w:t>
      </w:r>
      <w:r w:rsidRPr="00DD7F93">
        <w:t>enterprise’s actions are consistent with the OECD Guidelines.</w:t>
      </w:r>
    </w:p>
    <w:p w14:paraId="47F06452" w14:textId="42E2A369" w:rsidR="004E77C5" w:rsidRPr="00DD7F93" w:rsidRDefault="00547D2F" w:rsidP="00572A76">
      <w:pPr>
        <w:pStyle w:val="OutlineNumbered1"/>
        <w:numPr>
          <w:ilvl w:val="0"/>
          <w:numId w:val="12"/>
        </w:numPr>
        <w:spacing w:before="240" w:after="240" w:line="280" w:lineRule="exact"/>
      </w:pPr>
      <w:r w:rsidRPr="00DD7F93">
        <w:t xml:space="preserve">This statement is available on the AusNCP website at </w:t>
      </w:r>
      <w:hyperlink r:id="rId20" w:history="1">
        <w:r w:rsidR="00AB31E2" w:rsidRPr="00DD7F93">
          <w:rPr>
            <w:rStyle w:val="Hyperlink"/>
          </w:rPr>
          <w:t>www.ausncp.gov.au</w:t>
        </w:r>
      </w:hyperlink>
      <w:r w:rsidRPr="00DD7F93">
        <w:t>.</w:t>
      </w:r>
    </w:p>
    <w:p w14:paraId="2DE1D107" w14:textId="77777777" w:rsidR="008F53A8" w:rsidRPr="00DD7F93" w:rsidRDefault="008F53A8" w:rsidP="008F53A8">
      <w:pPr>
        <w:pStyle w:val="OutlineNumbered1"/>
        <w:numPr>
          <w:ilvl w:val="0"/>
          <w:numId w:val="0"/>
        </w:numPr>
        <w:tabs>
          <w:tab w:val="left" w:pos="720"/>
        </w:tabs>
        <w:spacing w:after="0"/>
        <w:rPr>
          <w:sz w:val="18"/>
          <w:szCs w:val="18"/>
        </w:rPr>
      </w:pPr>
      <w:bookmarkStart w:id="67" w:name="_Toc34828514"/>
    </w:p>
    <w:p w14:paraId="4DDC6CC4" w14:textId="77777777" w:rsidR="008F53A8" w:rsidRPr="00DD7F93" w:rsidRDefault="008F53A8" w:rsidP="008F53A8">
      <w:pPr>
        <w:spacing w:before="0" w:after="0"/>
        <w:rPr>
          <w:b/>
          <w:bCs/>
        </w:rPr>
      </w:pPr>
      <w:r w:rsidRPr="00DD7F93">
        <w:rPr>
          <w:b/>
          <w:bCs/>
        </w:rPr>
        <w:t>Shiv Martin</w:t>
      </w:r>
    </w:p>
    <w:p w14:paraId="0CD26B29" w14:textId="0AB6AC65" w:rsidR="00EC15C4" w:rsidRPr="00DD7F93" w:rsidRDefault="008F53A8" w:rsidP="008F53A8">
      <w:pPr>
        <w:spacing w:after="0"/>
        <w:rPr>
          <w:rFonts w:ascii="Calibri" w:hAnsi="Calibri" w:cs="Arial"/>
          <w:b/>
          <w:color w:val="5D779D" w:themeColor="accent3"/>
          <w:kern w:val="32"/>
          <w:sz w:val="44"/>
          <w:szCs w:val="36"/>
        </w:rPr>
      </w:pPr>
      <w:r w:rsidRPr="00DD7F93">
        <w:t>Independent Examiner</w:t>
      </w:r>
      <w:r w:rsidRPr="00DD7F93">
        <w:br/>
        <w:t>Australian National Contact Point for Responsible Business Conduct</w:t>
      </w:r>
      <w:r w:rsidRPr="00DD7F93">
        <w:rPr>
          <w:color w:val="FF0000"/>
        </w:rPr>
        <w:br/>
      </w:r>
      <w:r w:rsidRPr="00DD7F93">
        <w:t xml:space="preserve">Email: </w:t>
      </w:r>
      <w:hyperlink r:id="rId21" w:history="1">
        <w:r w:rsidRPr="00DD7F93">
          <w:rPr>
            <w:rStyle w:val="Hyperlink"/>
          </w:rPr>
          <w:t>secretariat@ausncp.gov.au</w:t>
        </w:r>
      </w:hyperlink>
      <w:bookmarkStart w:id="68" w:name="_Toc116382021"/>
      <w:bookmarkStart w:id="69" w:name="_Toc124326382"/>
      <w:bookmarkEnd w:id="67"/>
      <w:r w:rsidR="00EC15C4" w:rsidRPr="00DD7F93">
        <w:br w:type="page"/>
      </w:r>
    </w:p>
    <w:p w14:paraId="43DDD8BD" w14:textId="7F26C14C" w:rsidR="0006161F" w:rsidRPr="00DD7F93" w:rsidRDefault="0006161F" w:rsidP="0006161F">
      <w:pPr>
        <w:pStyle w:val="Heading1"/>
      </w:pPr>
      <w:bookmarkStart w:id="70" w:name="_Toc219475245"/>
      <w:bookmarkStart w:id="71" w:name="_Toc224747256"/>
      <w:r w:rsidRPr="00DD7F93">
        <w:t>Annexes</w:t>
      </w:r>
      <w:bookmarkEnd w:id="68"/>
      <w:bookmarkEnd w:id="69"/>
      <w:bookmarkEnd w:id="70"/>
      <w:bookmarkEnd w:id="71"/>
    </w:p>
    <w:p w14:paraId="2701AB0C" w14:textId="100FAEBA" w:rsidR="00B5774C" w:rsidRPr="00DD7F93" w:rsidRDefault="00B5774C" w:rsidP="00CC35E6">
      <w:pPr>
        <w:pStyle w:val="Heading2"/>
      </w:pPr>
      <w:bookmarkStart w:id="72" w:name="_Toc219475246"/>
      <w:bookmarkStart w:id="73" w:name="_Toc224747257"/>
      <w:bookmarkStart w:id="74" w:name="_Toc124326384"/>
      <w:r w:rsidRPr="00DD7F93">
        <w:t>Annex A: Schedule of events</w:t>
      </w:r>
      <w:bookmarkEnd w:id="72"/>
      <w:bookmarkEnd w:id="73"/>
      <w:r w:rsidRPr="00DD7F93">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2097"/>
      </w:tblGrid>
      <w:tr w:rsidR="004225F6" w:rsidRPr="00DD7F93" w14:paraId="55AAEAC3" w14:textId="77777777" w:rsidTr="00C10E29">
        <w:trPr>
          <w:trHeight w:val="275"/>
        </w:trPr>
        <w:tc>
          <w:tcPr>
            <w:tcW w:w="7225" w:type="dxa"/>
            <w:shd w:val="clear" w:color="auto" w:fill="3A87C8"/>
            <w:vAlign w:val="center"/>
          </w:tcPr>
          <w:p w14:paraId="2809D93E" w14:textId="77777777" w:rsidR="004225F6" w:rsidRPr="00DD7F93" w:rsidRDefault="004225F6" w:rsidP="00C10E29">
            <w:pPr>
              <w:pStyle w:val="TableColumnHeadingLeft-White"/>
              <w:rPr>
                <w:rFonts w:ascii="Calibri Light" w:hAnsi="Calibri Light" w:cs="Calibri Light"/>
              </w:rPr>
            </w:pPr>
            <w:r w:rsidRPr="00DD7F93">
              <w:rPr>
                <w:rFonts w:ascii="Calibri Light" w:hAnsi="Calibri Light" w:cs="Calibri Light"/>
              </w:rPr>
              <w:t>Submission</w:t>
            </w:r>
          </w:p>
        </w:tc>
        <w:tc>
          <w:tcPr>
            <w:tcW w:w="2097" w:type="dxa"/>
            <w:shd w:val="clear" w:color="auto" w:fill="3A87C8"/>
            <w:vAlign w:val="center"/>
          </w:tcPr>
          <w:p w14:paraId="1CDFED9A" w14:textId="77777777" w:rsidR="004225F6" w:rsidRPr="00DD7F93" w:rsidRDefault="004225F6" w:rsidP="00C10E29">
            <w:pPr>
              <w:pStyle w:val="TableColumnHeadingCentred"/>
              <w:jc w:val="left"/>
              <w:rPr>
                <w:rFonts w:cs="Calibri Light"/>
              </w:rPr>
            </w:pPr>
            <w:r w:rsidRPr="00DD7F93">
              <w:rPr>
                <w:rFonts w:cs="Calibri Light"/>
                <w:color w:val="FFFFFF" w:themeColor="background1"/>
                <w:sz w:val="22"/>
                <w:szCs w:val="22"/>
              </w:rPr>
              <w:t>Date</w:t>
            </w:r>
          </w:p>
        </w:tc>
      </w:tr>
      <w:tr w:rsidR="004225F6" w:rsidRPr="00DD7F93" w14:paraId="51FF39B1" w14:textId="77777777" w:rsidTr="00C10E29">
        <w:tc>
          <w:tcPr>
            <w:tcW w:w="7225" w:type="dxa"/>
            <w:vAlign w:val="center"/>
          </w:tcPr>
          <w:p w14:paraId="18FD0F10" w14:textId="2FB325B8" w:rsidR="004225F6" w:rsidRPr="00DD7F93" w:rsidRDefault="004225F6"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Complaint submitted </w:t>
            </w:r>
            <w:r w:rsidR="002C0A08" w:rsidRPr="00DD7F93">
              <w:rPr>
                <w:rFonts w:cs="Calibri Light"/>
              </w:rPr>
              <w:t>by</w:t>
            </w:r>
            <w:r w:rsidR="00B524E5" w:rsidRPr="00DD7F93">
              <w:rPr>
                <w:rFonts w:cs="Calibri Light"/>
              </w:rPr>
              <w:t xml:space="preserve"> the</w:t>
            </w:r>
            <w:r w:rsidR="002C0A08" w:rsidRPr="00DD7F93">
              <w:rPr>
                <w:rFonts w:cs="Calibri Light"/>
              </w:rPr>
              <w:t xml:space="preserve"> notifier </w:t>
            </w:r>
            <w:r w:rsidRPr="00DD7F93">
              <w:rPr>
                <w:rFonts w:cs="Calibri Light"/>
              </w:rPr>
              <w:t xml:space="preserve">to the AusNCP </w:t>
            </w:r>
            <w:r w:rsidR="00452BBE" w:rsidRPr="00DD7F93">
              <w:rPr>
                <w:rFonts w:cs="Calibri Light"/>
              </w:rPr>
              <w:t>Secretariat</w:t>
            </w:r>
          </w:p>
        </w:tc>
        <w:tc>
          <w:tcPr>
            <w:tcW w:w="2097" w:type="dxa"/>
            <w:vAlign w:val="center"/>
          </w:tcPr>
          <w:p w14:paraId="3F379295" w14:textId="59936A1D" w:rsidR="004225F6" w:rsidRPr="00DD7F93" w:rsidRDefault="00BA6B20" w:rsidP="00C10E29">
            <w:pPr>
              <w:pStyle w:val="TableTextCentered"/>
              <w:jc w:val="left"/>
              <w:rPr>
                <w:rFonts w:cs="Calibri Light"/>
                <w:color w:val="auto"/>
                <w:sz w:val="22"/>
              </w:rPr>
            </w:pPr>
            <w:r w:rsidRPr="00DD7F93">
              <w:rPr>
                <w:rFonts w:cs="Calibri Light"/>
                <w:color w:val="auto"/>
                <w:sz w:val="22"/>
              </w:rPr>
              <w:t>13 August 2025</w:t>
            </w:r>
          </w:p>
        </w:tc>
      </w:tr>
      <w:tr w:rsidR="00B37726" w:rsidRPr="00DD7F93" w14:paraId="1EA43F83" w14:textId="77777777" w:rsidTr="00C10E29">
        <w:tc>
          <w:tcPr>
            <w:tcW w:w="7225" w:type="dxa"/>
            <w:vAlign w:val="center"/>
          </w:tcPr>
          <w:p w14:paraId="5B594D4A" w14:textId="1C3AFE3E" w:rsidR="00B37726" w:rsidRPr="00DD7F93" w:rsidRDefault="00B37726"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Further complaint submission </w:t>
            </w:r>
            <w:r w:rsidR="00B57C78" w:rsidRPr="00DD7F93">
              <w:rPr>
                <w:rFonts w:cs="Calibri Light"/>
              </w:rPr>
              <w:t>by the notifier to the AusNCP Secretariat</w:t>
            </w:r>
          </w:p>
        </w:tc>
        <w:tc>
          <w:tcPr>
            <w:tcW w:w="2097" w:type="dxa"/>
            <w:vAlign w:val="center"/>
          </w:tcPr>
          <w:p w14:paraId="0BF705C0" w14:textId="5D27EBE0" w:rsidR="00B37726" w:rsidRPr="00DD7F93" w:rsidRDefault="00B57C78" w:rsidP="00C10E29">
            <w:pPr>
              <w:pStyle w:val="TableTextCentered"/>
              <w:jc w:val="left"/>
              <w:rPr>
                <w:rFonts w:cs="Calibri Light"/>
                <w:color w:val="auto"/>
                <w:sz w:val="22"/>
              </w:rPr>
            </w:pPr>
            <w:r w:rsidRPr="00DD7F93">
              <w:rPr>
                <w:rFonts w:cs="Calibri Light"/>
                <w:color w:val="auto"/>
                <w:sz w:val="22"/>
              </w:rPr>
              <w:t>15 August 2025</w:t>
            </w:r>
          </w:p>
        </w:tc>
      </w:tr>
      <w:tr w:rsidR="004225F6" w:rsidRPr="00DD7F93" w14:paraId="6126481B" w14:textId="77777777" w:rsidTr="00C10E29">
        <w:tc>
          <w:tcPr>
            <w:tcW w:w="7225" w:type="dxa"/>
            <w:vAlign w:val="center"/>
          </w:tcPr>
          <w:p w14:paraId="475513CA" w14:textId="39BE1475" w:rsidR="004225F6" w:rsidRPr="00DD7F93" w:rsidRDefault="00E025A3" w:rsidP="00C10E29">
            <w:pPr>
              <w:pStyle w:val="Bullet"/>
              <w:numPr>
                <w:ilvl w:val="0"/>
                <w:numId w:val="17"/>
              </w:numPr>
              <w:tabs>
                <w:tab w:val="clear" w:pos="720"/>
                <w:tab w:val="left" w:pos="425"/>
              </w:tabs>
              <w:spacing w:after="0" w:line="280" w:lineRule="exact"/>
              <w:rPr>
                <w:rFonts w:cs="Calibri Light"/>
              </w:rPr>
            </w:pPr>
            <w:r w:rsidRPr="00DD7F93">
              <w:rPr>
                <w:rFonts w:eastAsiaTheme="minorEastAsia" w:cs="Calibri Light"/>
              </w:rPr>
              <w:t>Receipt of c</w:t>
            </w:r>
            <w:r w:rsidR="004225F6" w:rsidRPr="00DD7F93">
              <w:rPr>
                <w:rFonts w:eastAsiaTheme="minorEastAsia" w:cs="Calibri Light"/>
              </w:rPr>
              <w:t>omplaint</w:t>
            </w:r>
            <w:r w:rsidR="004225F6" w:rsidRPr="00DD7F93">
              <w:rPr>
                <w:rFonts w:cs="Calibri Light"/>
              </w:rPr>
              <w:t xml:space="preserve"> acknowledged by the AusNCP</w:t>
            </w:r>
            <w:r w:rsidR="00452BBE" w:rsidRPr="00DD7F93">
              <w:rPr>
                <w:rFonts w:cs="Calibri Light"/>
              </w:rPr>
              <w:t xml:space="preserve"> Secretariat</w:t>
            </w:r>
          </w:p>
        </w:tc>
        <w:tc>
          <w:tcPr>
            <w:tcW w:w="2097" w:type="dxa"/>
            <w:vAlign w:val="center"/>
          </w:tcPr>
          <w:p w14:paraId="25E51A14" w14:textId="089090FF" w:rsidR="004225F6" w:rsidRPr="00DD7F93" w:rsidRDefault="004D4DD5" w:rsidP="00C10E29">
            <w:pPr>
              <w:pStyle w:val="TableTextCentered"/>
              <w:jc w:val="left"/>
              <w:rPr>
                <w:rFonts w:cs="Calibri Light"/>
                <w:color w:val="auto"/>
                <w:sz w:val="22"/>
              </w:rPr>
            </w:pPr>
            <w:r w:rsidRPr="00DD7F93">
              <w:rPr>
                <w:rFonts w:cs="Calibri Light"/>
                <w:color w:val="auto"/>
                <w:sz w:val="22"/>
              </w:rPr>
              <w:t>15 August 2025</w:t>
            </w:r>
          </w:p>
        </w:tc>
      </w:tr>
      <w:tr w:rsidR="004B2256" w:rsidRPr="00DD7F93" w14:paraId="582A7323" w14:textId="77777777" w:rsidTr="00C10E29">
        <w:tc>
          <w:tcPr>
            <w:tcW w:w="7225" w:type="dxa"/>
            <w:vAlign w:val="center"/>
          </w:tcPr>
          <w:p w14:paraId="322CEE96" w14:textId="41C02ACC" w:rsidR="004B2256" w:rsidRPr="00DD7F93" w:rsidRDefault="004B2256" w:rsidP="00C10E29">
            <w:pPr>
              <w:pStyle w:val="Bullet"/>
              <w:numPr>
                <w:ilvl w:val="0"/>
                <w:numId w:val="17"/>
              </w:numPr>
              <w:tabs>
                <w:tab w:val="clear" w:pos="720"/>
                <w:tab w:val="left" w:pos="425"/>
              </w:tabs>
              <w:spacing w:after="0" w:line="280" w:lineRule="exact"/>
              <w:rPr>
                <w:rFonts w:eastAsiaTheme="minorEastAsia" w:cs="Calibri Light"/>
              </w:rPr>
            </w:pPr>
            <w:r w:rsidRPr="00DD7F93">
              <w:rPr>
                <w:rFonts w:cs="Calibri Light"/>
              </w:rPr>
              <w:t xml:space="preserve">Email from </w:t>
            </w:r>
            <w:r w:rsidR="00B524E5" w:rsidRPr="00DD7F93">
              <w:rPr>
                <w:rFonts w:cs="Calibri Light"/>
              </w:rPr>
              <w:t xml:space="preserve">the </w:t>
            </w:r>
            <w:r w:rsidRPr="00DD7F93">
              <w:rPr>
                <w:rFonts w:cs="Calibri Light"/>
              </w:rPr>
              <w:t xml:space="preserve">AusNCP </w:t>
            </w:r>
            <w:r w:rsidR="00452BBE" w:rsidRPr="00DD7F93">
              <w:rPr>
                <w:rFonts w:cs="Calibri Light"/>
              </w:rPr>
              <w:t xml:space="preserve">Secretariat </w:t>
            </w:r>
            <w:r w:rsidRPr="00DD7F93">
              <w:rPr>
                <w:rFonts w:cs="Calibri Light"/>
              </w:rPr>
              <w:t xml:space="preserve">to </w:t>
            </w:r>
            <w:r w:rsidR="00B524E5" w:rsidRPr="00DD7F93">
              <w:rPr>
                <w:rFonts w:cs="Calibri Light"/>
              </w:rPr>
              <w:t xml:space="preserve">the </w:t>
            </w:r>
            <w:r w:rsidRPr="00DD7F93">
              <w:rPr>
                <w:rFonts w:cs="Calibri Light"/>
              </w:rPr>
              <w:t>notifier</w:t>
            </w:r>
            <w:r w:rsidR="00B524E5" w:rsidRPr="00DD7F93">
              <w:rPr>
                <w:rFonts w:cs="Calibri Light"/>
              </w:rPr>
              <w:t>,</w:t>
            </w:r>
            <w:r w:rsidRPr="00DD7F93">
              <w:rPr>
                <w:rFonts w:cs="Calibri Light"/>
              </w:rPr>
              <w:t xml:space="preserve"> seeking further information about </w:t>
            </w:r>
            <w:r w:rsidR="00B524E5" w:rsidRPr="00DD7F93">
              <w:rPr>
                <w:rFonts w:cs="Calibri Light"/>
              </w:rPr>
              <w:t xml:space="preserve">the </w:t>
            </w:r>
            <w:r w:rsidRPr="00DD7F93">
              <w:rPr>
                <w:rFonts w:cs="Calibri Light"/>
              </w:rPr>
              <w:t xml:space="preserve">complaint </w:t>
            </w:r>
          </w:p>
        </w:tc>
        <w:tc>
          <w:tcPr>
            <w:tcW w:w="2097" w:type="dxa"/>
            <w:vAlign w:val="center"/>
          </w:tcPr>
          <w:p w14:paraId="00C9C8D6" w14:textId="06FC7B6A" w:rsidR="004B2256" w:rsidRPr="00DD7F93" w:rsidRDefault="004B2256" w:rsidP="00C10E29">
            <w:pPr>
              <w:pStyle w:val="TableTextCentered"/>
              <w:jc w:val="left"/>
              <w:rPr>
                <w:rFonts w:cs="Calibri Light"/>
                <w:color w:val="auto"/>
                <w:sz w:val="22"/>
              </w:rPr>
            </w:pPr>
            <w:r w:rsidRPr="00DD7F93">
              <w:rPr>
                <w:rFonts w:cs="Calibri Light"/>
                <w:color w:val="auto"/>
                <w:sz w:val="22"/>
              </w:rPr>
              <w:t>25 August 2025</w:t>
            </w:r>
          </w:p>
        </w:tc>
      </w:tr>
      <w:tr w:rsidR="004B2256" w:rsidRPr="00DD7F93" w14:paraId="135F47B5" w14:textId="77777777" w:rsidTr="00C10E29">
        <w:tc>
          <w:tcPr>
            <w:tcW w:w="7225" w:type="dxa"/>
            <w:vAlign w:val="center"/>
          </w:tcPr>
          <w:p w14:paraId="488DD5FB" w14:textId="2124F679" w:rsidR="004B2256" w:rsidRPr="00DD7F93" w:rsidRDefault="004B2256" w:rsidP="00C10E29">
            <w:pPr>
              <w:pStyle w:val="Bullet"/>
              <w:numPr>
                <w:ilvl w:val="0"/>
                <w:numId w:val="17"/>
              </w:numPr>
              <w:tabs>
                <w:tab w:val="clear" w:pos="720"/>
                <w:tab w:val="left" w:pos="425"/>
              </w:tabs>
              <w:spacing w:after="0" w:line="280" w:lineRule="exact"/>
              <w:rPr>
                <w:rFonts w:cs="Calibri Light"/>
              </w:rPr>
            </w:pPr>
            <w:r w:rsidRPr="00DD7F93">
              <w:rPr>
                <w:rFonts w:cs="Calibri Light"/>
              </w:rPr>
              <w:t>Enterprise notified about the complaint by the AusNCP</w:t>
            </w:r>
            <w:r w:rsidR="00452BBE" w:rsidRPr="00DD7F93">
              <w:rPr>
                <w:rFonts w:cs="Calibri Light"/>
              </w:rPr>
              <w:t xml:space="preserve"> Secretariat</w:t>
            </w:r>
            <w:r w:rsidR="00C80DF2" w:rsidRPr="00DD7F93">
              <w:rPr>
                <w:rFonts w:cs="Calibri Light"/>
              </w:rPr>
              <w:t xml:space="preserve"> and informed </w:t>
            </w:r>
            <w:r w:rsidR="0025545E" w:rsidRPr="00DD7F93">
              <w:rPr>
                <w:rFonts w:cs="Calibri Light"/>
              </w:rPr>
              <w:t>that an</w:t>
            </w:r>
            <w:r w:rsidR="00C80DF2" w:rsidRPr="00DD7F93">
              <w:rPr>
                <w:rFonts w:cs="Calibri Light"/>
              </w:rPr>
              <w:t xml:space="preserve"> Independent Examiner (Ms Shiv Martin)</w:t>
            </w:r>
            <w:r w:rsidR="008E2EC2" w:rsidRPr="00DD7F93">
              <w:rPr>
                <w:rFonts w:cs="Calibri Light"/>
              </w:rPr>
              <w:t xml:space="preserve"> had been assigned to the complaint</w:t>
            </w:r>
          </w:p>
        </w:tc>
        <w:tc>
          <w:tcPr>
            <w:tcW w:w="2097" w:type="dxa"/>
            <w:vAlign w:val="center"/>
          </w:tcPr>
          <w:p w14:paraId="0456DCBF" w14:textId="317344EB" w:rsidR="004B2256" w:rsidRPr="00DD7F93" w:rsidRDefault="004B2256" w:rsidP="00C10E29">
            <w:pPr>
              <w:pStyle w:val="TableTextCentered"/>
              <w:jc w:val="left"/>
              <w:rPr>
                <w:rFonts w:cs="Calibri Light"/>
                <w:color w:val="auto"/>
                <w:sz w:val="22"/>
              </w:rPr>
            </w:pPr>
            <w:r w:rsidRPr="00DD7F93">
              <w:rPr>
                <w:rFonts w:cs="Calibri Light"/>
                <w:color w:val="auto"/>
                <w:sz w:val="22"/>
              </w:rPr>
              <w:t>29 August 2025</w:t>
            </w:r>
          </w:p>
        </w:tc>
      </w:tr>
      <w:tr w:rsidR="004B2256" w:rsidRPr="00DD7F93" w14:paraId="517A15D8" w14:textId="77777777" w:rsidTr="00C10E29">
        <w:tc>
          <w:tcPr>
            <w:tcW w:w="7225" w:type="dxa"/>
            <w:vAlign w:val="center"/>
          </w:tcPr>
          <w:p w14:paraId="494EA6B2" w14:textId="1E6D15CD" w:rsidR="004B2256" w:rsidRPr="00DD7F93" w:rsidRDefault="00B524E5"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AusNCP </w:t>
            </w:r>
            <w:r w:rsidR="004B2256" w:rsidRPr="00DD7F93">
              <w:rPr>
                <w:rFonts w:cs="Calibri Light"/>
              </w:rPr>
              <w:t xml:space="preserve">Board notified about </w:t>
            </w:r>
            <w:r w:rsidR="00724AE7" w:rsidRPr="00DD7F93">
              <w:rPr>
                <w:rFonts w:cs="Calibri Light"/>
              </w:rPr>
              <w:t xml:space="preserve">the </w:t>
            </w:r>
            <w:r w:rsidR="004B2256" w:rsidRPr="00DD7F93">
              <w:rPr>
                <w:rFonts w:cs="Calibri Light"/>
              </w:rPr>
              <w:t>complaint by the AusNCP</w:t>
            </w:r>
            <w:r w:rsidR="00452BBE" w:rsidRPr="00DD7F93">
              <w:rPr>
                <w:rFonts w:cs="Calibri Light"/>
              </w:rPr>
              <w:t xml:space="preserve"> Secretariat</w:t>
            </w:r>
          </w:p>
        </w:tc>
        <w:tc>
          <w:tcPr>
            <w:tcW w:w="2097" w:type="dxa"/>
            <w:vAlign w:val="center"/>
          </w:tcPr>
          <w:p w14:paraId="695DE07D" w14:textId="081E0D6B" w:rsidR="004B2256" w:rsidRPr="00DD7F93" w:rsidRDefault="004B2256" w:rsidP="00C10E29">
            <w:pPr>
              <w:pStyle w:val="TableTextCentered"/>
              <w:jc w:val="left"/>
              <w:rPr>
                <w:rFonts w:cs="Calibri Light"/>
                <w:color w:val="auto"/>
                <w:sz w:val="22"/>
              </w:rPr>
            </w:pPr>
            <w:r w:rsidRPr="00DD7F93">
              <w:rPr>
                <w:rFonts w:cs="Calibri Light"/>
                <w:color w:val="auto"/>
                <w:sz w:val="22"/>
              </w:rPr>
              <w:t>29 August 2025</w:t>
            </w:r>
          </w:p>
        </w:tc>
      </w:tr>
      <w:tr w:rsidR="004B2256" w:rsidRPr="00DD7F93" w14:paraId="6039DAB7" w14:textId="77777777" w:rsidTr="00C10E29">
        <w:tc>
          <w:tcPr>
            <w:tcW w:w="7225" w:type="dxa"/>
            <w:vAlign w:val="center"/>
          </w:tcPr>
          <w:p w14:paraId="4922CED2" w14:textId="4B422DE4" w:rsidR="004B2256" w:rsidRPr="00DD7F93" w:rsidRDefault="004B2256" w:rsidP="00C10E29">
            <w:pPr>
              <w:pStyle w:val="Bullet"/>
              <w:numPr>
                <w:ilvl w:val="0"/>
                <w:numId w:val="17"/>
              </w:numPr>
              <w:tabs>
                <w:tab w:val="clear" w:pos="720"/>
                <w:tab w:val="left" w:pos="425"/>
              </w:tabs>
              <w:spacing w:after="0" w:line="280" w:lineRule="exact"/>
              <w:rPr>
                <w:rFonts w:cs="Calibri Light"/>
              </w:rPr>
            </w:pPr>
            <w:r w:rsidRPr="00DD7F93">
              <w:rPr>
                <w:rFonts w:cs="Calibri Light"/>
              </w:rPr>
              <w:t>Complaint</w:t>
            </w:r>
            <w:r w:rsidR="00B01F4A" w:rsidRPr="00DD7F93">
              <w:rPr>
                <w:rFonts w:cs="Calibri Light"/>
              </w:rPr>
              <w:t xml:space="preserve"> in de-identified form</w:t>
            </w:r>
            <w:r w:rsidRPr="00DD7F93">
              <w:rPr>
                <w:rFonts w:cs="Calibri Light"/>
              </w:rPr>
              <w:t xml:space="preserve"> </w:t>
            </w:r>
            <w:r w:rsidR="00217B2A" w:rsidRPr="00DD7F93">
              <w:rPr>
                <w:rFonts w:cs="Calibri Light"/>
              </w:rPr>
              <w:t xml:space="preserve">is </w:t>
            </w:r>
            <w:r w:rsidRPr="00DD7F93">
              <w:rPr>
                <w:rFonts w:cs="Calibri Light"/>
              </w:rPr>
              <w:t xml:space="preserve">listed on </w:t>
            </w:r>
            <w:r w:rsidR="00217B2A" w:rsidRPr="00DD7F93">
              <w:rPr>
                <w:rFonts w:cs="Calibri Light"/>
              </w:rPr>
              <w:t xml:space="preserve">the </w:t>
            </w:r>
            <w:r w:rsidRPr="00DD7F93">
              <w:rPr>
                <w:rFonts w:cs="Calibri Light"/>
              </w:rPr>
              <w:t>AusNCP website</w:t>
            </w:r>
          </w:p>
        </w:tc>
        <w:tc>
          <w:tcPr>
            <w:tcW w:w="2097" w:type="dxa"/>
            <w:vAlign w:val="center"/>
          </w:tcPr>
          <w:p w14:paraId="576531F1" w14:textId="0158D3AC" w:rsidR="004B2256" w:rsidRPr="00DD7F93" w:rsidRDefault="004B2256" w:rsidP="00C10E29">
            <w:pPr>
              <w:pStyle w:val="TableTextCentered"/>
              <w:jc w:val="left"/>
              <w:rPr>
                <w:rFonts w:cs="Calibri Light"/>
                <w:color w:val="auto"/>
                <w:sz w:val="22"/>
              </w:rPr>
            </w:pPr>
            <w:r w:rsidRPr="00DD7F93">
              <w:rPr>
                <w:rFonts w:cs="Calibri Light"/>
                <w:color w:val="auto"/>
                <w:sz w:val="22"/>
              </w:rPr>
              <w:t>29 August 2025</w:t>
            </w:r>
          </w:p>
        </w:tc>
      </w:tr>
      <w:tr w:rsidR="004B2256" w:rsidRPr="00DD7F93" w14:paraId="34CBC872" w14:textId="77777777" w:rsidTr="00C10E29">
        <w:tc>
          <w:tcPr>
            <w:tcW w:w="7225" w:type="dxa"/>
            <w:vAlign w:val="center"/>
          </w:tcPr>
          <w:p w14:paraId="41E03D89" w14:textId="10C9218C" w:rsidR="004B2256" w:rsidRPr="00DD7F93" w:rsidRDefault="00E43451"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Notifier informed </w:t>
            </w:r>
            <w:r w:rsidR="008E2EC2" w:rsidRPr="00DD7F93">
              <w:rPr>
                <w:rFonts w:cs="Calibri Light"/>
              </w:rPr>
              <w:t>that an</w:t>
            </w:r>
            <w:r w:rsidRPr="00DD7F93">
              <w:rPr>
                <w:rFonts w:cs="Calibri Light"/>
              </w:rPr>
              <w:t xml:space="preserve"> Independent Examiner </w:t>
            </w:r>
            <w:r w:rsidR="004E384E" w:rsidRPr="00DD7F93">
              <w:rPr>
                <w:rFonts w:cs="Calibri Light"/>
              </w:rPr>
              <w:t xml:space="preserve">(Ms </w:t>
            </w:r>
            <w:r w:rsidRPr="00DD7F93">
              <w:rPr>
                <w:rFonts w:cs="Calibri Light"/>
              </w:rPr>
              <w:t>Shiv Martin</w:t>
            </w:r>
            <w:r w:rsidR="004E384E" w:rsidRPr="00DD7F93">
              <w:rPr>
                <w:rFonts w:cs="Calibri Light"/>
              </w:rPr>
              <w:t>)</w:t>
            </w:r>
            <w:r w:rsidR="008E2EC2" w:rsidRPr="00DD7F93">
              <w:rPr>
                <w:rFonts w:cs="Calibri Light"/>
              </w:rPr>
              <w:t xml:space="preserve"> had been assigned to the complaint</w:t>
            </w:r>
          </w:p>
        </w:tc>
        <w:tc>
          <w:tcPr>
            <w:tcW w:w="2097" w:type="dxa"/>
            <w:vAlign w:val="center"/>
          </w:tcPr>
          <w:p w14:paraId="52A59180" w14:textId="0B019AD9" w:rsidR="004B2256" w:rsidRPr="00DD7F93" w:rsidDel="002D0741" w:rsidRDefault="00E43451" w:rsidP="00C10E29">
            <w:pPr>
              <w:pStyle w:val="TableTextCentered"/>
              <w:jc w:val="left"/>
              <w:rPr>
                <w:rFonts w:cs="Calibri Light"/>
                <w:color w:val="auto"/>
                <w:sz w:val="22"/>
              </w:rPr>
            </w:pPr>
            <w:r w:rsidRPr="00DD7F93">
              <w:rPr>
                <w:rFonts w:cs="Calibri Light"/>
                <w:color w:val="auto"/>
                <w:sz w:val="22"/>
              </w:rPr>
              <w:t>29 August 2025</w:t>
            </w:r>
          </w:p>
        </w:tc>
      </w:tr>
      <w:tr w:rsidR="00E43451" w:rsidRPr="00DD7F93" w14:paraId="578CA201" w14:textId="77777777" w:rsidTr="00C10E29">
        <w:tc>
          <w:tcPr>
            <w:tcW w:w="7225" w:type="dxa"/>
            <w:vAlign w:val="center"/>
          </w:tcPr>
          <w:p w14:paraId="08D59B4E" w14:textId="2AA7236E" w:rsidR="00E43451" w:rsidRPr="00DD7F93" w:rsidRDefault="00E43451" w:rsidP="00C10E29">
            <w:pPr>
              <w:pStyle w:val="Bullet"/>
              <w:numPr>
                <w:ilvl w:val="0"/>
                <w:numId w:val="17"/>
              </w:numPr>
              <w:tabs>
                <w:tab w:val="clear" w:pos="720"/>
                <w:tab w:val="left" w:pos="425"/>
              </w:tabs>
              <w:spacing w:after="0" w:line="280" w:lineRule="exact"/>
              <w:rPr>
                <w:rFonts w:cs="Calibri Light"/>
              </w:rPr>
            </w:pPr>
            <w:r w:rsidRPr="00DD7F93">
              <w:rPr>
                <w:rFonts w:cs="Calibri Light"/>
              </w:rPr>
              <w:t>Enterprise acknowledged receipt of complaint</w:t>
            </w:r>
            <w:r w:rsidR="00DC116A" w:rsidRPr="00DD7F93">
              <w:rPr>
                <w:rFonts w:cs="Calibri Light"/>
              </w:rPr>
              <w:t xml:space="preserve"> notification</w:t>
            </w:r>
          </w:p>
        </w:tc>
        <w:tc>
          <w:tcPr>
            <w:tcW w:w="2097" w:type="dxa"/>
            <w:vAlign w:val="center"/>
          </w:tcPr>
          <w:p w14:paraId="05B3A34E" w14:textId="11BF8053" w:rsidR="00E43451" w:rsidRPr="00DD7F93" w:rsidRDefault="00E43451" w:rsidP="00C10E29">
            <w:pPr>
              <w:pStyle w:val="TableTextCentered"/>
              <w:jc w:val="left"/>
              <w:rPr>
                <w:rFonts w:cs="Calibri Light"/>
                <w:color w:val="auto"/>
                <w:sz w:val="22"/>
              </w:rPr>
            </w:pPr>
            <w:r w:rsidRPr="00DD7F93">
              <w:rPr>
                <w:rFonts w:cs="Calibri Light"/>
                <w:color w:val="auto"/>
                <w:sz w:val="22"/>
              </w:rPr>
              <w:t>1 September 2025</w:t>
            </w:r>
          </w:p>
        </w:tc>
      </w:tr>
      <w:tr w:rsidR="00E43451" w:rsidRPr="00DD7F93" w14:paraId="7AECD520" w14:textId="77777777" w:rsidTr="00C10E29">
        <w:trPr>
          <w:trHeight w:val="275"/>
        </w:trPr>
        <w:tc>
          <w:tcPr>
            <w:tcW w:w="7225" w:type="dxa"/>
            <w:shd w:val="clear" w:color="auto" w:fill="3A87C8"/>
            <w:vAlign w:val="center"/>
          </w:tcPr>
          <w:p w14:paraId="492FE2D2" w14:textId="77777777" w:rsidR="00E43451" w:rsidRPr="00DD7F93" w:rsidRDefault="00E43451" w:rsidP="00C10E29">
            <w:pPr>
              <w:pStyle w:val="TableColumnHeadingLeft-White"/>
              <w:rPr>
                <w:rFonts w:ascii="Calibri Light" w:hAnsi="Calibri Light" w:cs="Calibri Light"/>
              </w:rPr>
            </w:pPr>
            <w:r w:rsidRPr="00DD7F93">
              <w:rPr>
                <w:rFonts w:ascii="Calibri Light" w:hAnsi="Calibri Light" w:cs="Calibri Light"/>
              </w:rPr>
              <w:t>Final Statement</w:t>
            </w:r>
          </w:p>
        </w:tc>
        <w:tc>
          <w:tcPr>
            <w:tcW w:w="2097" w:type="dxa"/>
            <w:shd w:val="clear" w:color="auto" w:fill="3A87C8"/>
            <w:vAlign w:val="center"/>
          </w:tcPr>
          <w:p w14:paraId="4D1D5FB1" w14:textId="77777777" w:rsidR="00E43451" w:rsidRPr="00DD7F93" w:rsidRDefault="00E43451" w:rsidP="00C10E29">
            <w:pPr>
              <w:pStyle w:val="TableColumnHeadingCentred"/>
              <w:jc w:val="left"/>
              <w:rPr>
                <w:rFonts w:cs="Calibri Light"/>
              </w:rPr>
            </w:pPr>
          </w:p>
        </w:tc>
      </w:tr>
      <w:tr w:rsidR="00D55B0F" w:rsidRPr="00DD7F93" w14:paraId="5C619C31" w14:textId="77777777" w:rsidTr="00C10E29">
        <w:tc>
          <w:tcPr>
            <w:tcW w:w="7225" w:type="dxa"/>
            <w:vAlign w:val="center"/>
          </w:tcPr>
          <w:p w14:paraId="59CBA467" w14:textId="6ECD9252" w:rsidR="00D55B0F" w:rsidRPr="00DD7F93" w:rsidRDefault="00DC116A" w:rsidP="00C10E29">
            <w:pPr>
              <w:pStyle w:val="Bullet"/>
              <w:numPr>
                <w:ilvl w:val="0"/>
                <w:numId w:val="17"/>
              </w:numPr>
              <w:tabs>
                <w:tab w:val="clear" w:pos="720"/>
                <w:tab w:val="left" w:pos="425"/>
              </w:tabs>
              <w:spacing w:after="0" w:line="280" w:lineRule="exact"/>
              <w:rPr>
                <w:rFonts w:cs="Calibri Light"/>
              </w:rPr>
            </w:pPr>
            <w:r w:rsidRPr="00DD7F93">
              <w:rPr>
                <w:rFonts w:cs="Calibri Light"/>
              </w:rPr>
              <w:t>Initial m</w:t>
            </w:r>
            <w:r w:rsidR="00D55B0F" w:rsidRPr="00DD7F93">
              <w:rPr>
                <w:rFonts w:cs="Calibri Light"/>
              </w:rPr>
              <w:t xml:space="preserve">eeting between </w:t>
            </w:r>
            <w:r w:rsidRPr="00DD7F93">
              <w:rPr>
                <w:rFonts w:cs="Calibri Light"/>
              </w:rPr>
              <w:t xml:space="preserve">the </w:t>
            </w:r>
            <w:r w:rsidR="00D55B0F" w:rsidRPr="00DD7F93">
              <w:rPr>
                <w:rFonts w:cs="Calibri Light"/>
              </w:rPr>
              <w:t xml:space="preserve">Independent Examiner and </w:t>
            </w:r>
            <w:r w:rsidRPr="00DD7F93">
              <w:rPr>
                <w:rFonts w:cs="Calibri Light"/>
              </w:rPr>
              <w:t xml:space="preserve">the </w:t>
            </w:r>
            <w:r w:rsidR="00D55B0F" w:rsidRPr="00DD7F93">
              <w:rPr>
                <w:rFonts w:cs="Calibri Light"/>
              </w:rPr>
              <w:t>notifier</w:t>
            </w:r>
          </w:p>
        </w:tc>
        <w:tc>
          <w:tcPr>
            <w:tcW w:w="2097" w:type="dxa"/>
            <w:vAlign w:val="center"/>
          </w:tcPr>
          <w:p w14:paraId="746EDEAE" w14:textId="2B9D2688" w:rsidR="00D55B0F" w:rsidRPr="00DD7F93" w:rsidRDefault="00D55B0F" w:rsidP="00C10E29">
            <w:pPr>
              <w:pStyle w:val="TableTextCentered"/>
              <w:jc w:val="left"/>
              <w:rPr>
                <w:rFonts w:cs="Calibri Light"/>
                <w:color w:val="auto"/>
                <w:sz w:val="22"/>
              </w:rPr>
            </w:pPr>
            <w:r w:rsidRPr="00DD7F93">
              <w:rPr>
                <w:rFonts w:cs="Calibri Light"/>
                <w:color w:val="auto"/>
                <w:sz w:val="22"/>
              </w:rPr>
              <w:t>4 September 2025</w:t>
            </w:r>
          </w:p>
        </w:tc>
      </w:tr>
      <w:tr w:rsidR="00D55B0F" w:rsidRPr="00DD7F93" w14:paraId="34A85037" w14:textId="77777777" w:rsidTr="00C10E29">
        <w:tc>
          <w:tcPr>
            <w:tcW w:w="7225" w:type="dxa"/>
            <w:vAlign w:val="center"/>
          </w:tcPr>
          <w:p w14:paraId="530F12E3" w14:textId="7D3695DF"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Email from</w:t>
            </w:r>
            <w:r w:rsidR="000D798F" w:rsidRPr="00DD7F93">
              <w:rPr>
                <w:rFonts w:cs="Calibri Light"/>
              </w:rPr>
              <w:t xml:space="preserve"> the</w:t>
            </w:r>
            <w:r w:rsidRPr="00DD7F93">
              <w:rPr>
                <w:rFonts w:cs="Calibri Light"/>
              </w:rPr>
              <w:t xml:space="preserve"> AusNCP</w:t>
            </w:r>
            <w:r w:rsidR="00452BBE" w:rsidRPr="00DD7F93">
              <w:rPr>
                <w:rFonts w:cs="Calibri Light"/>
              </w:rPr>
              <w:t xml:space="preserve"> Secretariat</w:t>
            </w:r>
            <w:r w:rsidRPr="00DD7F93">
              <w:rPr>
                <w:rFonts w:cs="Calibri Light"/>
              </w:rPr>
              <w:t xml:space="preserve"> to</w:t>
            </w:r>
            <w:r w:rsidR="000D798F" w:rsidRPr="00DD7F93">
              <w:rPr>
                <w:rFonts w:cs="Calibri Light"/>
              </w:rPr>
              <w:t xml:space="preserve"> the</w:t>
            </w:r>
            <w:r w:rsidRPr="00DD7F93">
              <w:rPr>
                <w:rFonts w:cs="Calibri Light"/>
              </w:rPr>
              <w:t xml:space="preserve"> enterprise</w:t>
            </w:r>
            <w:r w:rsidR="000D798F" w:rsidRPr="00DD7F93">
              <w:rPr>
                <w:rFonts w:cs="Calibri Light"/>
              </w:rPr>
              <w:t>,</w:t>
            </w:r>
            <w:r w:rsidRPr="00DD7F93">
              <w:rPr>
                <w:rFonts w:cs="Calibri Light"/>
              </w:rPr>
              <w:t xml:space="preserve"> seeking </w:t>
            </w:r>
            <w:r w:rsidR="001B4AB0" w:rsidRPr="00DD7F93">
              <w:rPr>
                <w:rFonts w:cs="Calibri Light"/>
              </w:rPr>
              <w:t xml:space="preserve">a </w:t>
            </w:r>
            <w:r w:rsidRPr="00DD7F93">
              <w:rPr>
                <w:rFonts w:cs="Calibri Light"/>
              </w:rPr>
              <w:t>preliminary submission</w:t>
            </w:r>
            <w:r w:rsidR="001B4AB0" w:rsidRPr="00DD7F93">
              <w:rPr>
                <w:rFonts w:cs="Calibri Light"/>
              </w:rPr>
              <w:t xml:space="preserve"> to the complaint</w:t>
            </w:r>
          </w:p>
        </w:tc>
        <w:tc>
          <w:tcPr>
            <w:tcW w:w="2097" w:type="dxa"/>
            <w:vAlign w:val="center"/>
          </w:tcPr>
          <w:p w14:paraId="045464B6" w14:textId="0E53C9AA" w:rsidR="00D55B0F" w:rsidRPr="00DD7F93" w:rsidRDefault="00D55B0F" w:rsidP="00C10E29">
            <w:pPr>
              <w:pStyle w:val="TableTextCentered"/>
              <w:jc w:val="left"/>
              <w:rPr>
                <w:rFonts w:cs="Calibri Light"/>
                <w:color w:val="auto"/>
                <w:sz w:val="22"/>
              </w:rPr>
            </w:pPr>
            <w:r w:rsidRPr="00DD7F93">
              <w:rPr>
                <w:rFonts w:cs="Calibri Light"/>
                <w:color w:val="auto"/>
                <w:sz w:val="22"/>
              </w:rPr>
              <w:t>5 September 2025</w:t>
            </w:r>
          </w:p>
        </w:tc>
      </w:tr>
      <w:tr w:rsidR="00D55B0F" w:rsidRPr="00DD7F93" w14:paraId="75AEF13E" w14:textId="77777777" w:rsidTr="00C10E29">
        <w:tc>
          <w:tcPr>
            <w:tcW w:w="7225" w:type="dxa"/>
            <w:vAlign w:val="center"/>
          </w:tcPr>
          <w:p w14:paraId="386652FA" w14:textId="64A6BD66" w:rsidR="00D55B0F" w:rsidRPr="00DD7F93" w:rsidRDefault="000D798F" w:rsidP="00C10E29">
            <w:pPr>
              <w:pStyle w:val="Bullet"/>
              <w:numPr>
                <w:ilvl w:val="0"/>
                <w:numId w:val="17"/>
              </w:numPr>
              <w:tabs>
                <w:tab w:val="clear" w:pos="720"/>
                <w:tab w:val="left" w:pos="425"/>
              </w:tabs>
              <w:spacing w:after="0" w:line="280" w:lineRule="exact"/>
              <w:rPr>
                <w:rFonts w:cs="Calibri Light"/>
              </w:rPr>
            </w:pPr>
            <w:r w:rsidRPr="00DD7F93">
              <w:rPr>
                <w:rFonts w:cs="Calibri Light"/>
              </w:rPr>
              <w:t>Initial m</w:t>
            </w:r>
            <w:r w:rsidR="00D55B0F" w:rsidRPr="00DD7F93">
              <w:rPr>
                <w:rFonts w:cs="Calibri Light"/>
              </w:rPr>
              <w:t>eeting between</w:t>
            </w:r>
            <w:r w:rsidRPr="00DD7F93">
              <w:rPr>
                <w:rFonts w:cs="Calibri Light"/>
              </w:rPr>
              <w:t xml:space="preserve"> the</w:t>
            </w:r>
            <w:r w:rsidR="00D55B0F" w:rsidRPr="00DD7F93">
              <w:rPr>
                <w:rFonts w:cs="Calibri Light"/>
              </w:rPr>
              <w:t xml:space="preserve"> Independent Examiner and </w:t>
            </w:r>
            <w:r w:rsidRPr="00DD7F93">
              <w:rPr>
                <w:rFonts w:cs="Calibri Light"/>
              </w:rPr>
              <w:t xml:space="preserve">the </w:t>
            </w:r>
            <w:r w:rsidR="00D55B0F" w:rsidRPr="00DD7F93">
              <w:rPr>
                <w:rFonts w:cs="Calibri Light"/>
              </w:rPr>
              <w:t>enterprise</w:t>
            </w:r>
          </w:p>
        </w:tc>
        <w:tc>
          <w:tcPr>
            <w:tcW w:w="2097" w:type="dxa"/>
            <w:vAlign w:val="center"/>
          </w:tcPr>
          <w:p w14:paraId="488A1E08" w14:textId="6D7F780F" w:rsidR="00D55B0F" w:rsidRPr="00DD7F93" w:rsidRDefault="00D55B0F" w:rsidP="00C10E29">
            <w:pPr>
              <w:pStyle w:val="TableTextCentered"/>
              <w:jc w:val="left"/>
              <w:rPr>
                <w:rFonts w:cs="Calibri Light"/>
                <w:color w:val="auto"/>
                <w:sz w:val="22"/>
              </w:rPr>
            </w:pPr>
            <w:r w:rsidRPr="00DD7F93">
              <w:rPr>
                <w:rFonts w:cs="Calibri Light"/>
                <w:color w:val="auto"/>
                <w:sz w:val="22"/>
              </w:rPr>
              <w:t>9 October 2025</w:t>
            </w:r>
          </w:p>
        </w:tc>
      </w:tr>
      <w:tr w:rsidR="00583632" w:rsidRPr="00DD7F93" w14:paraId="1FAC35BF" w14:textId="77777777" w:rsidTr="00C10E29">
        <w:tc>
          <w:tcPr>
            <w:tcW w:w="7225" w:type="dxa"/>
            <w:vAlign w:val="center"/>
          </w:tcPr>
          <w:p w14:paraId="60263E23" w14:textId="0AB3A542" w:rsidR="00583632" w:rsidRPr="00DD7F93" w:rsidRDefault="00EA696B" w:rsidP="00C10E29">
            <w:pPr>
              <w:pStyle w:val="Bullet"/>
              <w:numPr>
                <w:ilvl w:val="0"/>
                <w:numId w:val="17"/>
              </w:numPr>
              <w:tabs>
                <w:tab w:val="clear" w:pos="720"/>
                <w:tab w:val="left" w:pos="425"/>
              </w:tabs>
              <w:spacing w:after="0" w:line="280" w:lineRule="exact"/>
              <w:rPr>
                <w:rFonts w:cs="Calibri Light"/>
              </w:rPr>
            </w:pPr>
            <w:r w:rsidRPr="00DD7F93">
              <w:rPr>
                <w:rFonts w:cs="Calibri Light"/>
              </w:rPr>
              <w:t>Letter from</w:t>
            </w:r>
            <w:r w:rsidR="00D811B8" w:rsidRPr="00DD7F93">
              <w:rPr>
                <w:rFonts w:cs="Calibri Light"/>
              </w:rPr>
              <w:t xml:space="preserve"> the</w:t>
            </w:r>
            <w:r w:rsidRPr="00DD7F93">
              <w:rPr>
                <w:rFonts w:cs="Calibri Light"/>
              </w:rPr>
              <w:t xml:space="preserve"> Independent Examiner t</w:t>
            </w:r>
            <w:r w:rsidR="00324507" w:rsidRPr="00DD7F93">
              <w:rPr>
                <w:rFonts w:cs="Calibri Light"/>
              </w:rPr>
              <w:t xml:space="preserve">o </w:t>
            </w:r>
            <w:r w:rsidR="00D811B8" w:rsidRPr="00DD7F93">
              <w:rPr>
                <w:rFonts w:cs="Calibri Light"/>
              </w:rPr>
              <w:t xml:space="preserve">the </w:t>
            </w:r>
            <w:r w:rsidR="00324507" w:rsidRPr="00DD7F93">
              <w:rPr>
                <w:rFonts w:cs="Calibri Light"/>
              </w:rPr>
              <w:t>notifier</w:t>
            </w:r>
          </w:p>
        </w:tc>
        <w:tc>
          <w:tcPr>
            <w:tcW w:w="2097" w:type="dxa"/>
            <w:vAlign w:val="center"/>
          </w:tcPr>
          <w:p w14:paraId="362AB69B" w14:textId="24552934" w:rsidR="00583632" w:rsidRPr="00DD7F93" w:rsidRDefault="00324507" w:rsidP="00C10E29">
            <w:pPr>
              <w:pStyle w:val="TableTextCentered"/>
              <w:jc w:val="left"/>
              <w:rPr>
                <w:rFonts w:cs="Calibri Light"/>
                <w:color w:val="auto"/>
                <w:sz w:val="22"/>
              </w:rPr>
            </w:pPr>
            <w:r w:rsidRPr="00DD7F93">
              <w:rPr>
                <w:rFonts w:cs="Calibri Light"/>
                <w:color w:val="auto"/>
                <w:sz w:val="22"/>
              </w:rPr>
              <w:t>15 October 2025</w:t>
            </w:r>
          </w:p>
        </w:tc>
      </w:tr>
      <w:tr w:rsidR="00D55B0F" w:rsidRPr="00DD7F93" w14:paraId="559448E4" w14:textId="77777777" w:rsidTr="00C10E29">
        <w:tc>
          <w:tcPr>
            <w:tcW w:w="7225" w:type="dxa"/>
            <w:vAlign w:val="center"/>
          </w:tcPr>
          <w:p w14:paraId="66CC1D40" w14:textId="6BBCD435"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Preliminary </w:t>
            </w:r>
            <w:r w:rsidR="000D798F" w:rsidRPr="00DD7F93">
              <w:rPr>
                <w:rFonts w:cs="Calibri Light"/>
              </w:rPr>
              <w:t xml:space="preserve">Response </w:t>
            </w:r>
            <w:r w:rsidRPr="00DD7F93">
              <w:rPr>
                <w:rFonts w:cs="Calibri Light"/>
              </w:rPr>
              <w:t xml:space="preserve">provided by </w:t>
            </w:r>
            <w:r w:rsidR="000D798F" w:rsidRPr="00DD7F93">
              <w:rPr>
                <w:rFonts w:cs="Calibri Light"/>
              </w:rPr>
              <w:t xml:space="preserve">the </w:t>
            </w:r>
            <w:r w:rsidRPr="00DD7F93">
              <w:rPr>
                <w:rFonts w:cs="Calibri Light"/>
              </w:rPr>
              <w:t>enterprise</w:t>
            </w:r>
          </w:p>
        </w:tc>
        <w:tc>
          <w:tcPr>
            <w:tcW w:w="2097" w:type="dxa"/>
            <w:vAlign w:val="center"/>
          </w:tcPr>
          <w:p w14:paraId="3F8B143D" w14:textId="7441B28D" w:rsidR="00D55B0F" w:rsidRPr="00DD7F93" w:rsidRDefault="00D55B0F" w:rsidP="00C10E29">
            <w:pPr>
              <w:pStyle w:val="TableTextCentered"/>
              <w:jc w:val="left"/>
              <w:rPr>
                <w:rFonts w:cs="Calibri Light"/>
                <w:color w:val="auto"/>
                <w:sz w:val="22"/>
              </w:rPr>
            </w:pPr>
            <w:r w:rsidRPr="00DD7F93">
              <w:rPr>
                <w:rFonts w:cs="Calibri Light"/>
                <w:color w:val="auto"/>
                <w:sz w:val="22"/>
              </w:rPr>
              <w:t>19 October 2025</w:t>
            </w:r>
          </w:p>
        </w:tc>
      </w:tr>
      <w:tr w:rsidR="00D55B0F" w:rsidRPr="00DD7F93" w14:paraId="5FE7FBC9" w14:textId="77777777" w:rsidTr="00C10E29">
        <w:tc>
          <w:tcPr>
            <w:tcW w:w="7225" w:type="dxa"/>
            <w:vAlign w:val="center"/>
          </w:tcPr>
          <w:p w14:paraId="2759CACF" w14:textId="30CF45E8"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AusNCP website updated to publicly name </w:t>
            </w:r>
            <w:r w:rsidR="00DC116A" w:rsidRPr="00DD7F93">
              <w:rPr>
                <w:rFonts w:cs="Calibri Light"/>
              </w:rPr>
              <w:t xml:space="preserve">the </w:t>
            </w:r>
            <w:r w:rsidRPr="00DD7F93">
              <w:rPr>
                <w:rFonts w:cs="Calibri Light"/>
              </w:rPr>
              <w:t>notifier and</w:t>
            </w:r>
            <w:r w:rsidR="00DC116A" w:rsidRPr="00DD7F93">
              <w:rPr>
                <w:rFonts w:cs="Calibri Light"/>
              </w:rPr>
              <w:t xml:space="preserve"> the</w:t>
            </w:r>
            <w:r w:rsidRPr="00DD7F93">
              <w:rPr>
                <w:rFonts w:cs="Calibri Light"/>
              </w:rPr>
              <w:t xml:space="preserve"> enterprise</w:t>
            </w:r>
          </w:p>
        </w:tc>
        <w:tc>
          <w:tcPr>
            <w:tcW w:w="2097" w:type="dxa"/>
            <w:vAlign w:val="center"/>
          </w:tcPr>
          <w:p w14:paraId="3AC62E38" w14:textId="455B1785" w:rsidR="00D55B0F" w:rsidRPr="00DD7F93" w:rsidRDefault="00D55B0F" w:rsidP="00C10E29">
            <w:pPr>
              <w:pStyle w:val="TableTextCentered"/>
              <w:jc w:val="left"/>
              <w:rPr>
                <w:rFonts w:cs="Calibri Light"/>
                <w:color w:val="auto"/>
                <w:sz w:val="22"/>
              </w:rPr>
            </w:pPr>
            <w:r w:rsidRPr="00DD7F93">
              <w:rPr>
                <w:rFonts w:cs="Calibri Light"/>
                <w:color w:val="auto"/>
                <w:sz w:val="22"/>
              </w:rPr>
              <w:t>23 October 2025</w:t>
            </w:r>
          </w:p>
        </w:tc>
      </w:tr>
      <w:tr w:rsidR="00D55B0F" w:rsidRPr="00DD7F93" w14:paraId="75088233" w14:textId="77777777" w:rsidTr="00C10E29">
        <w:tc>
          <w:tcPr>
            <w:tcW w:w="7225" w:type="dxa"/>
            <w:vAlign w:val="center"/>
          </w:tcPr>
          <w:p w14:paraId="0F315AB8" w14:textId="08171A84"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OECD Responsible Business Conduct Centre notified about </w:t>
            </w:r>
            <w:r w:rsidR="00C42A20" w:rsidRPr="00DD7F93">
              <w:rPr>
                <w:rFonts w:cs="Calibri Light"/>
              </w:rPr>
              <w:t xml:space="preserve">the </w:t>
            </w:r>
            <w:r w:rsidRPr="00DD7F93">
              <w:rPr>
                <w:rFonts w:cs="Calibri Light"/>
              </w:rPr>
              <w:t>complaint by the AusNCP</w:t>
            </w:r>
            <w:r w:rsidR="00AA184C" w:rsidRPr="00DD7F93">
              <w:rPr>
                <w:rFonts w:cs="Calibri Light"/>
              </w:rPr>
              <w:t xml:space="preserve"> Secretariat</w:t>
            </w:r>
            <w:r w:rsidR="00963A42" w:rsidRPr="00DD7F93">
              <w:rPr>
                <w:rFonts w:cs="Calibri Light"/>
              </w:rPr>
              <w:t xml:space="preserve"> (</w:t>
            </w:r>
            <w:r w:rsidRPr="00DD7F93">
              <w:rPr>
                <w:rFonts w:cs="Calibri Light"/>
              </w:rPr>
              <w:t xml:space="preserve">following </w:t>
            </w:r>
            <w:r w:rsidR="00DC116A" w:rsidRPr="00DD7F93">
              <w:rPr>
                <w:rFonts w:cs="Calibri Light"/>
              </w:rPr>
              <w:t xml:space="preserve">the </w:t>
            </w:r>
            <w:r w:rsidR="00963A42" w:rsidRPr="00DD7F93">
              <w:rPr>
                <w:rFonts w:cs="Calibri Light"/>
              </w:rPr>
              <w:t>public</w:t>
            </w:r>
            <w:r w:rsidR="000D798F" w:rsidRPr="00DD7F93">
              <w:rPr>
                <w:rFonts w:cs="Calibri Light"/>
              </w:rPr>
              <w:t>ation</w:t>
            </w:r>
            <w:r w:rsidR="00963A42" w:rsidRPr="00DD7F93">
              <w:rPr>
                <w:rFonts w:cs="Calibri Light"/>
              </w:rPr>
              <w:t xml:space="preserve"> of</w:t>
            </w:r>
            <w:r w:rsidR="00DC116A" w:rsidRPr="00DD7F93">
              <w:rPr>
                <w:rFonts w:cs="Calibri Light"/>
              </w:rPr>
              <w:t xml:space="preserve"> the</w:t>
            </w:r>
            <w:r w:rsidR="00963A42" w:rsidRPr="00DD7F93">
              <w:rPr>
                <w:rFonts w:cs="Calibri Light"/>
              </w:rPr>
              <w:t xml:space="preserve"> parties’ </w:t>
            </w:r>
            <w:r w:rsidR="000D798F" w:rsidRPr="00DD7F93">
              <w:rPr>
                <w:rFonts w:cs="Calibri Light"/>
              </w:rPr>
              <w:t xml:space="preserve">identities </w:t>
            </w:r>
            <w:r w:rsidR="00963A42" w:rsidRPr="00DD7F93">
              <w:rPr>
                <w:rFonts w:cs="Calibri Light"/>
              </w:rPr>
              <w:t>on</w:t>
            </w:r>
            <w:r w:rsidR="000D798F" w:rsidRPr="00DD7F93">
              <w:rPr>
                <w:rFonts w:cs="Calibri Light"/>
              </w:rPr>
              <w:t xml:space="preserve"> the</w:t>
            </w:r>
            <w:r w:rsidR="00963A42" w:rsidRPr="00DD7F93">
              <w:rPr>
                <w:rFonts w:cs="Calibri Light"/>
              </w:rPr>
              <w:t xml:space="preserve"> AusNCP website)</w:t>
            </w:r>
          </w:p>
        </w:tc>
        <w:tc>
          <w:tcPr>
            <w:tcW w:w="2097" w:type="dxa"/>
            <w:vAlign w:val="center"/>
          </w:tcPr>
          <w:p w14:paraId="7371EFC6" w14:textId="1C3427E4" w:rsidR="00D55B0F" w:rsidRPr="00DD7F93" w:rsidRDefault="00D55B0F" w:rsidP="00C10E29">
            <w:pPr>
              <w:pStyle w:val="TableTextCentered"/>
              <w:jc w:val="left"/>
              <w:rPr>
                <w:rFonts w:cs="Calibri Light"/>
                <w:color w:val="auto"/>
                <w:sz w:val="22"/>
              </w:rPr>
            </w:pPr>
            <w:r w:rsidRPr="00DD7F93">
              <w:rPr>
                <w:rFonts w:cs="Calibri Light"/>
                <w:color w:val="auto"/>
                <w:sz w:val="22"/>
              </w:rPr>
              <w:t>23 October 2025</w:t>
            </w:r>
          </w:p>
        </w:tc>
      </w:tr>
      <w:tr w:rsidR="00D55B0F" w:rsidRPr="00DD7F93" w14:paraId="35D0E287" w14:textId="77777777" w:rsidTr="00C10E29">
        <w:tc>
          <w:tcPr>
            <w:tcW w:w="7225" w:type="dxa"/>
            <w:vAlign w:val="center"/>
          </w:tcPr>
          <w:p w14:paraId="715B6FF6" w14:textId="40A3B381" w:rsidR="00D55B0F" w:rsidRPr="00DD7F93" w:rsidRDefault="00D47241" w:rsidP="00C10E29">
            <w:pPr>
              <w:pStyle w:val="Bullet"/>
              <w:numPr>
                <w:ilvl w:val="0"/>
                <w:numId w:val="17"/>
              </w:numPr>
              <w:tabs>
                <w:tab w:val="clear" w:pos="720"/>
                <w:tab w:val="left" w:pos="425"/>
              </w:tabs>
              <w:spacing w:after="0" w:line="280" w:lineRule="exact"/>
              <w:rPr>
                <w:rFonts w:cs="Calibri Light"/>
              </w:rPr>
            </w:pPr>
            <w:r w:rsidRPr="00DD7F93">
              <w:rPr>
                <w:rFonts w:cs="Calibri Light"/>
              </w:rPr>
              <w:t>The e</w:t>
            </w:r>
            <w:r w:rsidR="00D55B0F" w:rsidRPr="00DD7F93">
              <w:rPr>
                <w:rFonts w:cs="Calibri Light"/>
              </w:rPr>
              <w:t>nterprise</w:t>
            </w:r>
            <w:r w:rsidRPr="00DD7F93">
              <w:rPr>
                <w:rFonts w:cs="Calibri Light"/>
              </w:rPr>
              <w:t>’s</w:t>
            </w:r>
            <w:r w:rsidR="00D55B0F" w:rsidRPr="00DD7F93">
              <w:rPr>
                <w:rFonts w:cs="Calibri Light"/>
              </w:rPr>
              <w:t xml:space="preserve"> </w:t>
            </w:r>
            <w:r w:rsidRPr="00DD7F93">
              <w:rPr>
                <w:rFonts w:cs="Calibri Light"/>
              </w:rPr>
              <w:t xml:space="preserve">Preliminary Response is </w:t>
            </w:r>
            <w:r w:rsidR="00D55B0F" w:rsidRPr="00DD7F93">
              <w:rPr>
                <w:rFonts w:cs="Calibri Light"/>
              </w:rPr>
              <w:t xml:space="preserve">shared with </w:t>
            </w:r>
            <w:r w:rsidRPr="00DD7F93">
              <w:rPr>
                <w:rFonts w:cs="Calibri Light"/>
              </w:rPr>
              <w:t xml:space="preserve">the </w:t>
            </w:r>
            <w:r w:rsidR="00D55B0F" w:rsidRPr="00DD7F93">
              <w:rPr>
                <w:rFonts w:cs="Calibri Light"/>
              </w:rPr>
              <w:t>notifier for comment by mid-November 2025</w:t>
            </w:r>
          </w:p>
        </w:tc>
        <w:tc>
          <w:tcPr>
            <w:tcW w:w="2097" w:type="dxa"/>
            <w:vAlign w:val="center"/>
          </w:tcPr>
          <w:p w14:paraId="5BE330B8" w14:textId="492106F7" w:rsidR="00D55B0F" w:rsidRPr="00DD7F93" w:rsidRDefault="00D55B0F" w:rsidP="00C10E29">
            <w:pPr>
              <w:pStyle w:val="TableTextCentered"/>
              <w:jc w:val="left"/>
              <w:rPr>
                <w:rFonts w:cs="Calibri Light"/>
                <w:color w:val="auto"/>
                <w:sz w:val="22"/>
              </w:rPr>
            </w:pPr>
            <w:r w:rsidRPr="00DD7F93">
              <w:rPr>
                <w:rFonts w:cs="Calibri Light"/>
                <w:color w:val="auto"/>
                <w:sz w:val="22"/>
              </w:rPr>
              <w:t>27 October 2025</w:t>
            </w:r>
          </w:p>
        </w:tc>
      </w:tr>
      <w:tr w:rsidR="00D55B0F" w:rsidRPr="00DD7F93" w14:paraId="3F9AA6A3" w14:textId="77777777" w:rsidTr="00C10E29">
        <w:tc>
          <w:tcPr>
            <w:tcW w:w="7225" w:type="dxa"/>
            <w:vAlign w:val="center"/>
          </w:tcPr>
          <w:p w14:paraId="28A0EE06" w14:textId="332B4D35" w:rsidR="00D55B0F" w:rsidRPr="00DD7F93" w:rsidRDefault="00D47241" w:rsidP="00C10E29">
            <w:pPr>
              <w:pStyle w:val="Bullet"/>
              <w:numPr>
                <w:ilvl w:val="0"/>
                <w:numId w:val="17"/>
              </w:numPr>
              <w:tabs>
                <w:tab w:val="clear" w:pos="720"/>
                <w:tab w:val="left" w:pos="425"/>
              </w:tabs>
              <w:spacing w:after="0" w:line="280" w:lineRule="exact"/>
              <w:rPr>
                <w:rFonts w:cs="Calibri Light"/>
              </w:rPr>
            </w:pPr>
            <w:r w:rsidRPr="00DD7F93">
              <w:rPr>
                <w:rFonts w:cs="Calibri Light"/>
              </w:rPr>
              <w:t>The n</w:t>
            </w:r>
            <w:r w:rsidR="00D55B0F" w:rsidRPr="00DD7F93">
              <w:rPr>
                <w:rFonts w:cs="Calibri Light"/>
              </w:rPr>
              <w:t>otifier</w:t>
            </w:r>
            <w:r w:rsidRPr="00DD7F93">
              <w:rPr>
                <w:rFonts w:cs="Calibri Light"/>
              </w:rPr>
              <w:t>’s</w:t>
            </w:r>
            <w:r w:rsidR="00D55B0F" w:rsidRPr="00DD7F93">
              <w:rPr>
                <w:rFonts w:cs="Calibri Light"/>
              </w:rPr>
              <w:t xml:space="preserve"> submission </w:t>
            </w:r>
            <w:r w:rsidR="009F171E" w:rsidRPr="00DD7F93">
              <w:rPr>
                <w:rFonts w:cs="Calibri Light"/>
              </w:rPr>
              <w:t>(</w:t>
            </w:r>
            <w:r w:rsidR="00D55B0F" w:rsidRPr="00DD7F93">
              <w:rPr>
                <w:rFonts w:cs="Calibri Light"/>
              </w:rPr>
              <w:t xml:space="preserve">in response to </w:t>
            </w:r>
            <w:r w:rsidR="006C2DC3" w:rsidRPr="00DD7F93">
              <w:rPr>
                <w:rFonts w:cs="Calibri Light"/>
              </w:rPr>
              <w:t xml:space="preserve">the </w:t>
            </w:r>
            <w:r w:rsidR="00D55B0F" w:rsidRPr="00DD7F93">
              <w:rPr>
                <w:rFonts w:cs="Calibri Light"/>
              </w:rPr>
              <w:t>enterprise</w:t>
            </w:r>
            <w:r w:rsidR="006C2DC3" w:rsidRPr="00DD7F93">
              <w:rPr>
                <w:rFonts w:cs="Calibri Light"/>
              </w:rPr>
              <w:t>’s</w:t>
            </w:r>
            <w:r w:rsidR="00D55B0F" w:rsidRPr="00DD7F93">
              <w:rPr>
                <w:rFonts w:cs="Calibri Light"/>
              </w:rPr>
              <w:t xml:space="preserve"> </w:t>
            </w:r>
            <w:r w:rsidR="006C2DC3" w:rsidRPr="00DD7F93">
              <w:rPr>
                <w:rFonts w:cs="Calibri Light"/>
              </w:rPr>
              <w:t xml:space="preserve">Preliminary Response </w:t>
            </w:r>
            <w:r w:rsidR="00D55B0F" w:rsidRPr="00DD7F93">
              <w:rPr>
                <w:rFonts w:cs="Calibri Light"/>
              </w:rPr>
              <w:t>dated 19 October 2025</w:t>
            </w:r>
            <w:r w:rsidR="009F171E" w:rsidRPr="00DD7F93">
              <w:rPr>
                <w:rFonts w:cs="Calibri Light"/>
              </w:rPr>
              <w:t>)</w:t>
            </w:r>
            <w:r w:rsidR="00C42A20" w:rsidRPr="00DD7F93">
              <w:rPr>
                <w:rFonts w:cs="Calibri Light"/>
              </w:rPr>
              <w:t xml:space="preserve"> is received by the AusNCP</w:t>
            </w:r>
            <w:r w:rsidR="00AA184C" w:rsidRPr="00DD7F93">
              <w:rPr>
                <w:rFonts w:cs="Calibri Light"/>
              </w:rPr>
              <w:t xml:space="preserve"> Secretariat</w:t>
            </w:r>
          </w:p>
        </w:tc>
        <w:tc>
          <w:tcPr>
            <w:tcW w:w="2097" w:type="dxa"/>
            <w:vAlign w:val="center"/>
          </w:tcPr>
          <w:p w14:paraId="40D8289B" w14:textId="2570B65F" w:rsidR="00D55B0F" w:rsidRPr="00DD7F93" w:rsidRDefault="00D55B0F" w:rsidP="00C10E29">
            <w:pPr>
              <w:pStyle w:val="TableTextCentered"/>
              <w:jc w:val="left"/>
              <w:rPr>
                <w:rFonts w:cs="Calibri Light"/>
                <w:color w:val="auto"/>
                <w:sz w:val="22"/>
              </w:rPr>
            </w:pPr>
            <w:r w:rsidRPr="00DD7F93">
              <w:rPr>
                <w:rFonts w:cs="Calibri Light"/>
                <w:color w:val="auto"/>
                <w:sz w:val="22"/>
              </w:rPr>
              <w:t>1</w:t>
            </w:r>
            <w:r w:rsidR="000A36DC" w:rsidRPr="00DD7F93">
              <w:rPr>
                <w:rFonts w:cs="Calibri Light"/>
                <w:color w:val="auto"/>
                <w:sz w:val="22"/>
              </w:rPr>
              <w:t>6</w:t>
            </w:r>
            <w:r w:rsidRPr="00DD7F93">
              <w:rPr>
                <w:rFonts w:cs="Calibri Light"/>
                <w:color w:val="auto"/>
                <w:sz w:val="22"/>
              </w:rPr>
              <w:t xml:space="preserve"> November 2025</w:t>
            </w:r>
          </w:p>
        </w:tc>
      </w:tr>
      <w:tr w:rsidR="00D55B0F" w:rsidRPr="00DD7F93" w14:paraId="2E094F0E" w14:textId="77777777" w:rsidTr="00C10E29">
        <w:tc>
          <w:tcPr>
            <w:tcW w:w="7225" w:type="dxa"/>
            <w:vAlign w:val="center"/>
          </w:tcPr>
          <w:p w14:paraId="6E67501E" w14:textId="433730B8"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Meeting between</w:t>
            </w:r>
            <w:r w:rsidR="00DC116A" w:rsidRPr="00DD7F93">
              <w:rPr>
                <w:rFonts w:cs="Calibri Light"/>
              </w:rPr>
              <w:t xml:space="preserve"> the</w:t>
            </w:r>
            <w:r w:rsidRPr="00DD7F93">
              <w:rPr>
                <w:rFonts w:cs="Calibri Light"/>
              </w:rPr>
              <w:t xml:space="preserve"> Independent Examiner and </w:t>
            </w:r>
            <w:r w:rsidR="00DC116A" w:rsidRPr="00DD7F93">
              <w:rPr>
                <w:rFonts w:cs="Calibri Light"/>
              </w:rPr>
              <w:t xml:space="preserve">the </w:t>
            </w:r>
            <w:r w:rsidRPr="00DD7F93">
              <w:rPr>
                <w:rFonts w:cs="Calibri Light"/>
              </w:rPr>
              <w:t>parties</w:t>
            </w:r>
            <w:r w:rsidR="00DC116A" w:rsidRPr="00DD7F93">
              <w:rPr>
                <w:rFonts w:cs="Calibri Light"/>
              </w:rPr>
              <w:t xml:space="preserve"> on procedural matters</w:t>
            </w:r>
          </w:p>
        </w:tc>
        <w:tc>
          <w:tcPr>
            <w:tcW w:w="2097" w:type="dxa"/>
            <w:vAlign w:val="center"/>
          </w:tcPr>
          <w:p w14:paraId="0C798C55" w14:textId="6C9AAFD5" w:rsidR="00D55B0F" w:rsidRPr="00DD7F93" w:rsidRDefault="00D55B0F" w:rsidP="00C10E29">
            <w:pPr>
              <w:pStyle w:val="TableTextCentered"/>
              <w:jc w:val="left"/>
              <w:rPr>
                <w:rFonts w:cs="Calibri Light"/>
                <w:color w:val="auto"/>
                <w:sz w:val="22"/>
              </w:rPr>
            </w:pPr>
            <w:r w:rsidRPr="00DD7F93">
              <w:rPr>
                <w:rFonts w:cs="Calibri Light"/>
                <w:color w:val="auto"/>
                <w:sz w:val="22"/>
              </w:rPr>
              <w:t>19 November 2025</w:t>
            </w:r>
          </w:p>
        </w:tc>
      </w:tr>
      <w:tr w:rsidR="00D55B0F" w:rsidRPr="00DD7F93" w14:paraId="6B715EB7" w14:textId="77777777" w:rsidTr="00C10E29">
        <w:tc>
          <w:tcPr>
            <w:tcW w:w="7225" w:type="dxa"/>
            <w:vAlign w:val="center"/>
          </w:tcPr>
          <w:p w14:paraId="753C1B85" w14:textId="24C99B29"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Letter from</w:t>
            </w:r>
            <w:r w:rsidR="00DC116A" w:rsidRPr="00DD7F93">
              <w:rPr>
                <w:rFonts w:cs="Calibri Light"/>
              </w:rPr>
              <w:t xml:space="preserve"> the</w:t>
            </w:r>
            <w:r w:rsidRPr="00DD7F93">
              <w:rPr>
                <w:rFonts w:cs="Calibri Light"/>
              </w:rPr>
              <w:t xml:space="preserve"> Independent Examiner to</w:t>
            </w:r>
            <w:r w:rsidR="009F171E" w:rsidRPr="00DD7F93">
              <w:rPr>
                <w:rFonts w:cs="Calibri Light"/>
              </w:rPr>
              <w:t xml:space="preserve"> each of the</w:t>
            </w:r>
            <w:r w:rsidRPr="00DD7F93">
              <w:rPr>
                <w:rFonts w:cs="Calibri Light"/>
              </w:rPr>
              <w:t xml:space="preserve"> parties</w:t>
            </w:r>
            <w:r w:rsidR="00DC116A" w:rsidRPr="00DD7F93">
              <w:rPr>
                <w:rFonts w:cs="Calibri Light"/>
              </w:rPr>
              <w:t>,</w:t>
            </w:r>
            <w:r w:rsidRPr="00DD7F93">
              <w:rPr>
                <w:rFonts w:cs="Calibri Light"/>
              </w:rPr>
              <w:t xml:space="preserve"> seeking final submissions addressing the six</w:t>
            </w:r>
            <w:r w:rsidR="00DC116A" w:rsidRPr="00DD7F93">
              <w:rPr>
                <w:rFonts w:cs="Calibri Light"/>
              </w:rPr>
              <w:t xml:space="preserve"> Initial Assessment</w:t>
            </w:r>
            <w:r w:rsidRPr="00DD7F93">
              <w:rPr>
                <w:rFonts w:cs="Calibri Light"/>
              </w:rPr>
              <w:t xml:space="preserve"> admissibility criteria</w:t>
            </w:r>
            <w:r w:rsidR="009349FC" w:rsidRPr="00DD7F93">
              <w:rPr>
                <w:rFonts w:cs="Calibri Light"/>
              </w:rPr>
              <w:t>, as outlined</w:t>
            </w:r>
            <w:r w:rsidRPr="00DD7F93">
              <w:rPr>
                <w:rFonts w:cs="Calibri Light"/>
              </w:rPr>
              <w:t xml:space="preserve"> in the AusNCP </w:t>
            </w:r>
            <w:r w:rsidR="009349FC" w:rsidRPr="00DD7F93">
              <w:rPr>
                <w:rFonts w:cs="Calibri Light"/>
              </w:rPr>
              <w:t>c</w:t>
            </w:r>
            <w:r w:rsidRPr="00DD7F93">
              <w:rPr>
                <w:rFonts w:cs="Calibri Light"/>
              </w:rPr>
              <w:t xml:space="preserve">omplaint </w:t>
            </w:r>
            <w:r w:rsidR="009349FC" w:rsidRPr="00DD7F93">
              <w:rPr>
                <w:rFonts w:cs="Calibri Light"/>
              </w:rPr>
              <w:t>p</w:t>
            </w:r>
            <w:r w:rsidRPr="00DD7F93">
              <w:rPr>
                <w:rFonts w:cs="Calibri Light"/>
              </w:rPr>
              <w:t>rocedures</w:t>
            </w:r>
          </w:p>
        </w:tc>
        <w:tc>
          <w:tcPr>
            <w:tcW w:w="2097" w:type="dxa"/>
            <w:vAlign w:val="center"/>
          </w:tcPr>
          <w:p w14:paraId="1DF8C384" w14:textId="07B4CADE" w:rsidR="00D55B0F" w:rsidRPr="00DD7F93" w:rsidRDefault="00D55B0F" w:rsidP="00C10E29">
            <w:pPr>
              <w:pStyle w:val="TableTextCentered"/>
              <w:jc w:val="left"/>
              <w:rPr>
                <w:rFonts w:cs="Calibri Light"/>
                <w:color w:val="auto"/>
                <w:sz w:val="22"/>
              </w:rPr>
            </w:pPr>
            <w:r w:rsidRPr="00DD7F93">
              <w:rPr>
                <w:rFonts w:cs="Calibri Light"/>
                <w:color w:val="auto"/>
                <w:sz w:val="22"/>
              </w:rPr>
              <w:t>19 November 2025</w:t>
            </w:r>
          </w:p>
        </w:tc>
      </w:tr>
      <w:tr w:rsidR="00D55B0F" w:rsidRPr="00DD7F93" w14:paraId="6F5F7196" w14:textId="77777777" w:rsidTr="00C10E29">
        <w:tc>
          <w:tcPr>
            <w:tcW w:w="7225" w:type="dxa"/>
            <w:vAlign w:val="center"/>
          </w:tcPr>
          <w:p w14:paraId="23B1D796" w14:textId="2D52BB5A"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Email from </w:t>
            </w:r>
            <w:r w:rsidR="009349FC" w:rsidRPr="00DD7F93">
              <w:rPr>
                <w:rFonts w:cs="Calibri Light"/>
              </w:rPr>
              <w:t xml:space="preserve">the </w:t>
            </w:r>
            <w:r w:rsidRPr="00DD7F93">
              <w:rPr>
                <w:rFonts w:cs="Calibri Light"/>
              </w:rPr>
              <w:t xml:space="preserve">notifier to </w:t>
            </w:r>
            <w:r w:rsidR="009349FC" w:rsidRPr="00DD7F93">
              <w:rPr>
                <w:rFonts w:cs="Calibri Light"/>
              </w:rPr>
              <w:t xml:space="preserve">the </w:t>
            </w:r>
            <w:r w:rsidRPr="00DD7F93">
              <w:rPr>
                <w:rFonts w:cs="Calibri Light"/>
              </w:rPr>
              <w:t xml:space="preserve">enterprise, </w:t>
            </w:r>
            <w:r w:rsidR="009349FC" w:rsidRPr="00DD7F93">
              <w:rPr>
                <w:rFonts w:cs="Calibri Light"/>
              </w:rPr>
              <w:t xml:space="preserve">the </w:t>
            </w:r>
            <w:r w:rsidRPr="00DD7F93">
              <w:rPr>
                <w:rFonts w:cs="Calibri Light"/>
              </w:rPr>
              <w:t xml:space="preserve">AusNCP </w:t>
            </w:r>
            <w:r w:rsidR="006A0573" w:rsidRPr="00DD7F93">
              <w:rPr>
                <w:rFonts w:cs="Calibri Light"/>
              </w:rPr>
              <w:t xml:space="preserve">Secretariat </w:t>
            </w:r>
            <w:r w:rsidRPr="00DD7F93">
              <w:rPr>
                <w:rFonts w:cs="Calibri Light"/>
              </w:rPr>
              <w:t xml:space="preserve">and </w:t>
            </w:r>
            <w:r w:rsidR="009349FC" w:rsidRPr="00DD7F93">
              <w:rPr>
                <w:rFonts w:cs="Calibri Light"/>
              </w:rPr>
              <w:t xml:space="preserve">the </w:t>
            </w:r>
            <w:r w:rsidRPr="00DD7F93">
              <w:rPr>
                <w:rFonts w:cs="Calibri Light"/>
              </w:rPr>
              <w:t>Independent Examiner</w:t>
            </w:r>
          </w:p>
        </w:tc>
        <w:tc>
          <w:tcPr>
            <w:tcW w:w="2097" w:type="dxa"/>
            <w:vAlign w:val="center"/>
          </w:tcPr>
          <w:p w14:paraId="78A86609" w14:textId="3CF7A1DC" w:rsidR="00D55B0F" w:rsidRPr="00DD7F93" w:rsidRDefault="00D55B0F" w:rsidP="00C10E29">
            <w:pPr>
              <w:pStyle w:val="TableTextCentered"/>
              <w:jc w:val="left"/>
              <w:rPr>
                <w:rFonts w:cs="Calibri Light"/>
                <w:color w:val="auto"/>
                <w:sz w:val="22"/>
              </w:rPr>
            </w:pPr>
            <w:r w:rsidRPr="00DD7F93">
              <w:rPr>
                <w:rFonts w:cs="Calibri Light"/>
                <w:color w:val="auto"/>
                <w:sz w:val="22"/>
              </w:rPr>
              <w:t>19 November 2025</w:t>
            </w:r>
          </w:p>
        </w:tc>
      </w:tr>
      <w:tr w:rsidR="00D55B0F" w:rsidRPr="00DD7F93" w14:paraId="70FC30E2" w14:textId="77777777" w:rsidTr="00C10E29">
        <w:tc>
          <w:tcPr>
            <w:tcW w:w="7225" w:type="dxa"/>
            <w:vAlign w:val="center"/>
          </w:tcPr>
          <w:p w14:paraId="6E058ECF" w14:textId="283EF297"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Email from </w:t>
            </w:r>
            <w:r w:rsidR="009349FC" w:rsidRPr="00DD7F93">
              <w:rPr>
                <w:rFonts w:cs="Calibri Light"/>
              </w:rPr>
              <w:t xml:space="preserve">the </w:t>
            </w:r>
            <w:r w:rsidRPr="00DD7F93">
              <w:rPr>
                <w:rFonts w:cs="Calibri Light"/>
              </w:rPr>
              <w:t xml:space="preserve">notifier to </w:t>
            </w:r>
            <w:r w:rsidR="009349FC" w:rsidRPr="00DD7F93">
              <w:rPr>
                <w:rFonts w:cs="Calibri Light"/>
              </w:rPr>
              <w:t xml:space="preserve">the </w:t>
            </w:r>
            <w:r w:rsidRPr="00DD7F93">
              <w:rPr>
                <w:rFonts w:cs="Calibri Light"/>
              </w:rPr>
              <w:t xml:space="preserve">enterprise, </w:t>
            </w:r>
            <w:r w:rsidR="009349FC" w:rsidRPr="00DD7F93">
              <w:rPr>
                <w:rFonts w:cs="Calibri Light"/>
              </w:rPr>
              <w:t xml:space="preserve">the </w:t>
            </w:r>
            <w:r w:rsidRPr="00DD7F93">
              <w:rPr>
                <w:rFonts w:cs="Calibri Light"/>
              </w:rPr>
              <w:t>AusNCP</w:t>
            </w:r>
            <w:r w:rsidR="006A0573" w:rsidRPr="00DD7F93">
              <w:rPr>
                <w:rFonts w:cs="Calibri Light"/>
              </w:rPr>
              <w:t xml:space="preserve"> Secretariat</w:t>
            </w:r>
            <w:r w:rsidRPr="00DD7F93">
              <w:rPr>
                <w:rFonts w:cs="Calibri Light"/>
              </w:rPr>
              <w:t xml:space="preserve"> and </w:t>
            </w:r>
            <w:r w:rsidR="009349FC" w:rsidRPr="00DD7F93">
              <w:rPr>
                <w:rFonts w:cs="Calibri Light"/>
              </w:rPr>
              <w:t xml:space="preserve">the </w:t>
            </w:r>
            <w:r w:rsidRPr="00DD7F93">
              <w:rPr>
                <w:rFonts w:cs="Calibri Light"/>
              </w:rPr>
              <w:t>Independent Examiner</w:t>
            </w:r>
          </w:p>
        </w:tc>
        <w:tc>
          <w:tcPr>
            <w:tcW w:w="2097" w:type="dxa"/>
            <w:vAlign w:val="center"/>
          </w:tcPr>
          <w:p w14:paraId="66449B06" w14:textId="0211F2C3" w:rsidR="00D55B0F" w:rsidRPr="00DD7F93" w:rsidRDefault="00D55B0F" w:rsidP="00C10E29">
            <w:pPr>
              <w:pStyle w:val="TableTextCentered"/>
              <w:jc w:val="left"/>
              <w:rPr>
                <w:rFonts w:cs="Calibri Light"/>
                <w:color w:val="auto"/>
                <w:sz w:val="22"/>
              </w:rPr>
            </w:pPr>
            <w:r w:rsidRPr="00DD7F93">
              <w:rPr>
                <w:rFonts w:cs="Calibri Light"/>
                <w:color w:val="auto"/>
                <w:sz w:val="22"/>
              </w:rPr>
              <w:t>26 November 2025</w:t>
            </w:r>
          </w:p>
        </w:tc>
      </w:tr>
      <w:tr w:rsidR="00D55B0F" w:rsidRPr="00DD7F93" w14:paraId="38BCBAAF" w14:textId="77777777" w:rsidTr="00C10E29">
        <w:tc>
          <w:tcPr>
            <w:tcW w:w="7225" w:type="dxa"/>
            <w:vAlign w:val="center"/>
          </w:tcPr>
          <w:p w14:paraId="559A4923" w14:textId="307F8FCE"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Email from</w:t>
            </w:r>
            <w:r w:rsidR="009349FC" w:rsidRPr="00DD7F93">
              <w:rPr>
                <w:rFonts w:cs="Calibri Light"/>
              </w:rPr>
              <w:t xml:space="preserve"> the</w:t>
            </w:r>
            <w:r w:rsidRPr="00DD7F93">
              <w:rPr>
                <w:rFonts w:cs="Calibri Light"/>
              </w:rPr>
              <w:t xml:space="preserve"> notifier to</w:t>
            </w:r>
            <w:r w:rsidR="00331CD3" w:rsidRPr="00DD7F93">
              <w:rPr>
                <w:rFonts w:cs="Calibri Light"/>
              </w:rPr>
              <w:t xml:space="preserve"> the</w:t>
            </w:r>
            <w:r w:rsidRPr="00DD7F93">
              <w:rPr>
                <w:rFonts w:cs="Calibri Light"/>
              </w:rPr>
              <w:t xml:space="preserve"> AusNCP</w:t>
            </w:r>
            <w:r w:rsidR="006A0573" w:rsidRPr="00DD7F93">
              <w:rPr>
                <w:rFonts w:cs="Calibri Light"/>
              </w:rPr>
              <w:t xml:space="preserve"> Secretariat</w:t>
            </w:r>
            <w:r w:rsidRPr="00DD7F93">
              <w:rPr>
                <w:rFonts w:cs="Calibri Light"/>
              </w:rPr>
              <w:t xml:space="preserve"> and </w:t>
            </w:r>
            <w:r w:rsidR="00331CD3" w:rsidRPr="00DD7F93">
              <w:rPr>
                <w:rFonts w:cs="Calibri Light"/>
              </w:rPr>
              <w:t xml:space="preserve">the </w:t>
            </w:r>
            <w:r w:rsidRPr="00DD7F93">
              <w:rPr>
                <w:rFonts w:cs="Calibri Light"/>
              </w:rPr>
              <w:t>Independent Examiner</w:t>
            </w:r>
            <w:r w:rsidR="00331CD3" w:rsidRPr="00DD7F93">
              <w:rPr>
                <w:rFonts w:cs="Calibri Light"/>
              </w:rPr>
              <w:t>,</w:t>
            </w:r>
            <w:r w:rsidRPr="00DD7F93">
              <w:rPr>
                <w:rFonts w:cs="Calibri Light"/>
              </w:rPr>
              <w:t xml:space="preserve"> </w:t>
            </w:r>
            <w:r w:rsidR="004A2CE3" w:rsidRPr="00DD7F93">
              <w:rPr>
                <w:rFonts w:cs="Calibri Light"/>
              </w:rPr>
              <w:t xml:space="preserve">listing the </w:t>
            </w:r>
            <w:r w:rsidRPr="00DD7F93">
              <w:rPr>
                <w:rFonts w:cs="Calibri Light"/>
              </w:rPr>
              <w:t>submissions</w:t>
            </w:r>
            <w:r w:rsidR="00331CD3" w:rsidRPr="00DD7F93">
              <w:rPr>
                <w:rFonts w:cs="Calibri Light"/>
              </w:rPr>
              <w:t xml:space="preserve"> </w:t>
            </w:r>
            <w:r w:rsidR="000A36DC" w:rsidRPr="00DD7F93">
              <w:rPr>
                <w:rFonts w:cs="Calibri Light"/>
              </w:rPr>
              <w:t>he</w:t>
            </w:r>
            <w:r w:rsidR="00D47241" w:rsidRPr="00DD7F93">
              <w:rPr>
                <w:rFonts w:cs="Calibri Light"/>
              </w:rPr>
              <w:t xml:space="preserve"> wishes the</w:t>
            </w:r>
            <w:r w:rsidRPr="00DD7F93">
              <w:rPr>
                <w:rFonts w:cs="Calibri Light"/>
              </w:rPr>
              <w:t xml:space="preserve"> Independent Examiner</w:t>
            </w:r>
            <w:r w:rsidR="00D47241" w:rsidRPr="00DD7F93">
              <w:rPr>
                <w:rFonts w:cs="Calibri Light"/>
              </w:rPr>
              <w:t xml:space="preserve"> to consider</w:t>
            </w:r>
            <w:r w:rsidR="009349FC" w:rsidRPr="00DD7F93">
              <w:rPr>
                <w:rFonts w:cs="Calibri Light"/>
              </w:rPr>
              <w:t xml:space="preserve"> as part of</w:t>
            </w:r>
            <w:r w:rsidR="004A2CE3" w:rsidRPr="00DD7F93">
              <w:rPr>
                <w:rFonts w:cs="Calibri Light"/>
              </w:rPr>
              <w:t xml:space="preserve"> the Initial Assessment of </w:t>
            </w:r>
            <w:r w:rsidR="000A36DC" w:rsidRPr="00DD7F93">
              <w:rPr>
                <w:rFonts w:cs="Calibri Light"/>
              </w:rPr>
              <w:t>his</w:t>
            </w:r>
            <w:r w:rsidR="004A2CE3" w:rsidRPr="00DD7F93">
              <w:rPr>
                <w:rFonts w:cs="Calibri Light"/>
              </w:rPr>
              <w:t xml:space="preserve"> complaint</w:t>
            </w:r>
          </w:p>
        </w:tc>
        <w:tc>
          <w:tcPr>
            <w:tcW w:w="2097" w:type="dxa"/>
            <w:vAlign w:val="center"/>
          </w:tcPr>
          <w:p w14:paraId="1AF4B47C" w14:textId="420D1310" w:rsidR="00D55B0F" w:rsidRPr="00DD7F93" w:rsidRDefault="0074671F" w:rsidP="00C10E29">
            <w:pPr>
              <w:pStyle w:val="TableTextCentered"/>
              <w:jc w:val="left"/>
              <w:rPr>
                <w:rFonts w:cs="Calibri Light"/>
                <w:color w:val="auto"/>
                <w:sz w:val="22"/>
              </w:rPr>
            </w:pPr>
            <w:r w:rsidRPr="00DD7F93">
              <w:rPr>
                <w:rFonts w:cs="Calibri Light"/>
                <w:color w:val="auto"/>
                <w:sz w:val="22"/>
              </w:rPr>
              <w:t>3</w:t>
            </w:r>
            <w:r w:rsidR="00D55B0F" w:rsidRPr="00DD7F93">
              <w:rPr>
                <w:rFonts w:cs="Calibri Light"/>
                <w:color w:val="auto"/>
                <w:sz w:val="22"/>
              </w:rPr>
              <w:t xml:space="preserve"> December 2025</w:t>
            </w:r>
          </w:p>
        </w:tc>
      </w:tr>
      <w:tr w:rsidR="00D55B0F" w:rsidRPr="00DD7F93" w14:paraId="037A3F07" w14:textId="77777777" w:rsidTr="00C10E29">
        <w:tc>
          <w:tcPr>
            <w:tcW w:w="7225" w:type="dxa"/>
            <w:vAlign w:val="center"/>
          </w:tcPr>
          <w:p w14:paraId="68CBF27B" w14:textId="2DA9937F" w:rsidR="00D55B0F" w:rsidRPr="00DD7F93" w:rsidRDefault="004A00D1" w:rsidP="00C10E29">
            <w:pPr>
              <w:pStyle w:val="Bullet"/>
              <w:numPr>
                <w:ilvl w:val="0"/>
                <w:numId w:val="17"/>
              </w:numPr>
              <w:tabs>
                <w:tab w:val="clear" w:pos="720"/>
                <w:tab w:val="left" w:pos="425"/>
              </w:tabs>
              <w:spacing w:after="0" w:line="280" w:lineRule="exact"/>
              <w:rPr>
                <w:rFonts w:cs="Calibri Light"/>
              </w:rPr>
            </w:pPr>
            <w:r w:rsidRPr="00DD7F93">
              <w:rPr>
                <w:rFonts w:cs="Calibri Light"/>
              </w:rPr>
              <w:t>24-hour e</w:t>
            </w:r>
            <w:r w:rsidR="00D55B0F" w:rsidRPr="00DD7F93">
              <w:rPr>
                <w:rFonts w:cs="Calibri Light"/>
              </w:rPr>
              <w:t xml:space="preserve">xtension </w:t>
            </w:r>
            <w:r w:rsidR="004A2CE3" w:rsidRPr="00DD7F93">
              <w:rPr>
                <w:rFonts w:cs="Calibri Light"/>
              </w:rPr>
              <w:t xml:space="preserve">granted </w:t>
            </w:r>
            <w:r w:rsidR="00A83AF7" w:rsidRPr="00DD7F93">
              <w:rPr>
                <w:rFonts w:cs="Calibri Light"/>
              </w:rPr>
              <w:t xml:space="preserve">for the </w:t>
            </w:r>
            <w:r w:rsidR="00D55B0F" w:rsidRPr="00DD7F93">
              <w:rPr>
                <w:rFonts w:cs="Calibri Light"/>
              </w:rPr>
              <w:t xml:space="preserve">enterprise to provide </w:t>
            </w:r>
            <w:r w:rsidR="00A83AF7" w:rsidRPr="00DD7F93">
              <w:rPr>
                <w:rFonts w:cs="Calibri Light"/>
              </w:rPr>
              <w:t>a F</w:t>
            </w:r>
            <w:r w:rsidR="00D55B0F" w:rsidRPr="00DD7F93">
              <w:rPr>
                <w:rFonts w:cs="Calibri Light"/>
              </w:rPr>
              <w:t xml:space="preserve">inal </w:t>
            </w:r>
            <w:r w:rsidR="00A83AF7" w:rsidRPr="00DD7F93">
              <w:rPr>
                <w:rFonts w:cs="Calibri Light"/>
              </w:rPr>
              <w:t>Preliminary S</w:t>
            </w:r>
            <w:r w:rsidR="00D55B0F" w:rsidRPr="00DD7F93">
              <w:rPr>
                <w:rFonts w:cs="Calibri Light"/>
              </w:rPr>
              <w:t>ubmission</w:t>
            </w:r>
          </w:p>
        </w:tc>
        <w:tc>
          <w:tcPr>
            <w:tcW w:w="2097" w:type="dxa"/>
            <w:vAlign w:val="center"/>
          </w:tcPr>
          <w:p w14:paraId="73223C8F" w14:textId="722E0312" w:rsidR="00D55B0F" w:rsidRPr="00DD7F93" w:rsidRDefault="00D55B0F" w:rsidP="00C10E29">
            <w:pPr>
              <w:pStyle w:val="TableTextCentered"/>
              <w:jc w:val="left"/>
              <w:rPr>
                <w:rFonts w:cs="Calibri Light"/>
                <w:color w:val="auto"/>
                <w:sz w:val="22"/>
              </w:rPr>
            </w:pPr>
            <w:r w:rsidRPr="00DD7F93">
              <w:rPr>
                <w:rFonts w:cs="Calibri Light"/>
                <w:color w:val="auto"/>
                <w:sz w:val="22"/>
              </w:rPr>
              <w:t>3 December 2025</w:t>
            </w:r>
          </w:p>
        </w:tc>
      </w:tr>
      <w:tr w:rsidR="00D55B0F" w:rsidRPr="00DD7F93" w14:paraId="425802B0" w14:textId="77777777" w:rsidTr="00C10E29">
        <w:tc>
          <w:tcPr>
            <w:tcW w:w="7225" w:type="dxa"/>
            <w:vAlign w:val="center"/>
          </w:tcPr>
          <w:p w14:paraId="2916E6E6" w14:textId="4DB4C112" w:rsidR="00D55B0F" w:rsidRPr="00DD7F93" w:rsidRDefault="000A36DC" w:rsidP="00C10E29">
            <w:pPr>
              <w:pStyle w:val="Bullet"/>
              <w:numPr>
                <w:ilvl w:val="0"/>
                <w:numId w:val="17"/>
              </w:numPr>
              <w:tabs>
                <w:tab w:val="clear" w:pos="720"/>
                <w:tab w:val="left" w:pos="425"/>
              </w:tabs>
              <w:spacing w:after="0" w:line="280" w:lineRule="exact"/>
              <w:rPr>
                <w:rFonts w:cs="Calibri Light"/>
              </w:rPr>
            </w:pPr>
            <w:r w:rsidRPr="00DD7F93">
              <w:rPr>
                <w:rFonts w:cs="Calibri Light"/>
              </w:rPr>
              <w:t>Further</w:t>
            </w:r>
            <w:r w:rsidR="004A00D1" w:rsidRPr="00DD7F93">
              <w:rPr>
                <w:rFonts w:cs="Calibri Light"/>
              </w:rPr>
              <w:t xml:space="preserve"> Preliminary S</w:t>
            </w:r>
            <w:r w:rsidR="00D55B0F" w:rsidRPr="00DD7F93">
              <w:rPr>
                <w:rFonts w:cs="Calibri Light"/>
              </w:rPr>
              <w:t xml:space="preserve">ubmission provided by </w:t>
            </w:r>
            <w:r w:rsidR="004A00D1" w:rsidRPr="00DD7F93">
              <w:rPr>
                <w:rFonts w:cs="Calibri Light"/>
              </w:rPr>
              <w:t xml:space="preserve">the </w:t>
            </w:r>
            <w:r w:rsidR="00D55B0F" w:rsidRPr="00DD7F93">
              <w:rPr>
                <w:rFonts w:cs="Calibri Light"/>
              </w:rPr>
              <w:t>enterprise</w:t>
            </w:r>
          </w:p>
        </w:tc>
        <w:tc>
          <w:tcPr>
            <w:tcW w:w="2097" w:type="dxa"/>
            <w:vAlign w:val="center"/>
          </w:tcPr>
          <w:p w14:paraId="6EA4C64A" w14:textId="562E8054" w:rsidR="00D55B0F" w:rsidRPr="00DD7F93" w:rsidRDefault="00D55B0F" w:rsidP="00C10E29">
            <w:pPr>
              <w:pStyle w:val="TableTextCentered"/>
              <w:jc w:val="left"/>
              <w:rPr>
                <w:rFonts w:cs="Calibri Light"/>
                <w:color w:val="auto"/>
                <w:sz w:val="22"/>
              </w:rPr>
            </w:pPr>
            <w:r w:rsidRPr="00DD7F93">
              <w:rPr>
                <w:rFonts w:cs="Calibri Light"/>
                <w:color w:val="auto"/>
                <w:sz w:val="22"/>
              </w:rPr>
              <w:t>4 December 2025</w:t>
            </w:r>
          </w:p>
        </w:tc>
      </w:tr>
      <w:tr w:rsidR="00D55B0F" w:rsidRPr="00DD7F93" w14:paraId="1DC6A20A" w14:textId="77777777" w:rsidTr="00C10E29">
        <w:tc>
          <w:tcPr>
            <w:tcW w:w="7225" w:type="dxa"/>
            <w:vAlign w:val="center"/>
          </w:tcPr>
          <w:p w14:paraId="00FB7C0F" w14:textId="28D59969"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Email from</w:t>
            </w:r>
            <w:r w:rsidR="004A2CE3" w:rsidRPr="00DD7F93">
              <w:rPr>
                <w:rFonts w:cs="Calibri Light"/>
              </w:rPr>
              <w:t xml:space="preserve"> the</w:t>
            </w:r>
            <w:r w:rsidRPr="00DD7F93">
              <w:rPr>
                <w:rFonts w:cs="Calibri Light"/>
              </w:rPr>
              <w:t xml:space="preserve"> AusNCP</w:t>
            </w:r>
            <w:r w:rsidR="006A0573" w:rsidRPr="00DD7F93">
              <w:rPr>
                <w:rFonts w:cs="Calibri Light"/>
              </w:rPr>
              <w:t xml:space="preserve"> Secretariat</w:t>
            </w:r>
            <w:r w:rsidRPr="00DD7F93">
              <w:rPr>
                <w:rFonts w:cs="Calibri Light"/>
              </w:rPr>
              <w:t xml:space="preserve"> to </w:t>
            </w:r>
            <w:r w:rsidR="004A2CE3" w:rsidRPr="00DD7F93">
              <w:rPr>
                <w:rFonts w:cs="Calibri Light"/>
              </w:rPr>
              <w:t xml:space="preserve">the </w:t>
            </w:r>
            <w:r w:rsidRPr="00DD7F93">
              <w:rPr>
                <w:rFonts w:cs="Calibri Light"/>
              </w:rPr>
              <w:t>notifier</w:t>
            </w:r>
            <w:r w:rsidR="004A2CE3" w:rsidRPr="00DD7F93">
              <w:rPr>
                <w:rFonts w:cs="Calibri Light"/>
              </w:rPr>
              <w:t>,</w:t>
            </w:r>
            <w:r w:rsidRPr="00DD7F93">
              <w:rPr>
                <w:rFonts w:cs="Calibri Light"/>
              </w:rPr>
              <w:t xml:space="preserve"> sharing a copy of </w:t>
            </w:r>
            <w:r w:rsidR="004A00D1" w:rsidRPr="00DD7F93">
              <w:rPr>
                <w:rFonts w:cs="Calibri Light"/>
              </w:rPr>
              <w:t xml:space="preserve">the </w:t>
            </w:r>
            <w:r w:rsidRPr="00DD7F93">
              <w:rPr>
                <w:rFonts w:cs="Calibri Light"/>
              </w:rPr>
              <w:t xml:space="preserve">enterprise’s </w:t>
            </w:r>
            <w:r w:rsidR="000A36DC" w:rsidRPr="00DD7F93">
              <w:rPr>
                <w:rFonts w:cs="Calibri Light"/>
              </w:rPr>
              <w:t>Further</w:t>
            </w:r>
            <w:r w:rsidR="004A2CE3" w:rsidRPr="00DD7F93">
              <w:rPr>
                <w:rFonts w:cs="Calibri Light"/>
              </w:rPr>
              <w:t xml:space="preserve"> Preliminary S</w:t>
            </w:r>
            <w:r w:rsidRPr="00DD7F93">
              <w:rPr>
                <w:rFonts w:cs="Calibri Light"/>
              </w:rPr>
              <w:t>ubmission</w:t>
            </w:r>
            <w:r w:rsidR="00CB3C8A" w:rsidRPr="00DD7F93">
              <w:rPr>
                <w:rFonts w:cs="Calibri Light"/>
              </w:rPr>
              <w:t xml:space="preserve"> and confirming </w:t>
            </w:r>
            <w:r w:rsidR="000227DE" w:rsidRPr="00DD7F93">
              <w:rPr>
                <w:rFonts w:cs="Calibri Light"/>
              </w:rPr>
              <w:t xml:space="preserve">understanding of </w:t>
            </w:r>
            <w:r w:rsidR="004A2CE3" w:rsidRPr="00DD7F93">
              <w:rPr>
                <w:rFonts w:cs="Calibri Light"/>
              </w:rPr>
              <w:t xml:space="preserve">the </w:t>
            </w:r>
            <w:r w:rsidR="000227DE" w:rsidRPr="00DD7F93">
              <w:rPr>
                <w:rFonts w:cs="Calibri Light"/>
              </w:rPr>
              <w:t>notifier’s submissions for consideration</w:t>
            </w:r>
          </w:p>
        </w:tc>
        <w:tc>
          <w:tcPr>
            <w:tcW w:w="2097" w:type="dxa"/>
            <w:vAlign w:val="center"/>
          </w:tcPr>
          <w:p w14:paraId="4AD30DD6" w14:textId="3DDD4C5F" w:rsidR="00D55B0F" w:rsidRPr="00DD7F93" w:rsidRDefault="00D55B0F" w:rsidP="00C10E29">
            <w:pPr>
              <w:pStyle w:val="TableTextCentered"/>
              <w:jc w:val="left"/>
              <w:rPr>
                <w:rFonts w:cs="Calibri Light"/>
                <w:color w:val="auto"/>
                <w:sz w:val="22"/>
              </w:rPr>
            </w:pPr>
            <w:r w:rsidRPr="00DD7F93">
              <w:rPr>
                <w:rFonts w:cs="Calibri Light"/>
                <w:color w:val="auto"/>
                <w:sz w:val="22"/>
              </w:rPr>
              <w:t>8 December 2025</w:t>
            </w:r>
          </w:p>
        </w:tc>
      </w:tr>
      <w:tr w:rsidR="00D55B0F" w:rsidRPr="00DD7F93" w14:paraId="0EFBA1E7" w14:textId="77777777" w:rsidTr="00C10E29">
        <w:tc>
          <w:tcPr>
            <w:tcW w:w="7225" w:type="dxa"/>
            <w:vAlign w:val="center"/>
          </w:tcPr>
          <w:p w14:paraId="4067BFF7" w14:textId="1BE31DE5" w:rsidR="00D55B0F" w:rsidRPr="00DD7F93" w:rsidRDefault="004A2CE3"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Response to the enterprise’s </w:t>
            </w:r>
            <w:r w:rsidR="00C10E29" w:rsidRPr="00DD7F93">
              <w:rPr>
                <w:rFonts w:cs="Calibri Light"/>
              </w:rPr>
              <w:t>Further</w:t>
            </w:r>
            <w:r w:rsidRPr="00DD7F93">
              <w:rPr>
                <w:rFonts w:cs="Calibri Light"/>
              </w:rPr>
              <w:t xml:space="preserve"> Preliminary Submission </w:t>
            </w:r>
            <w:r w:rsidR="00D55B0F" w:rsidRPr="00DD7F93">
              <w:rPr>
                <w:rFonts w:cs="Calibri Light"/>
              </w:rPr>
              <w:t xml:space="preserve">provided by </w:t>
            </w:r>
            <w:r w:rsidR="006C2DC3" w:rsidRPr="00DD7F93">
              <w:rPr>
                <w:rFonts w:cs="Calibri Light"/>
              </w:rPr>
              <w:t xml:space="preserve">the </w:t>
            </w:r>
            <w:r w:rsidR="00D55B0F" w:rsidRPr="00DD7F93">
              <w:rPr>
                <w:rFonts w:cs="Calibri Light"/>
              </w:rPr>
              <w:t>notifier</w:t>
            </w:r>
          </w:p>
        </w:tc>
        <w:tc>
          <w:tcPr>
            <w:tcW w:w="2097" w:type="dxa"/>
            <w:vAlign w:val="center"/>
          </w:tcPr>
          <w:p w14:paraId="673C4A4F" w14:textId="174E5ED2" w:rsidR="00D55B0F" w:rsidRPr="00DD7F93" w:rsidRDefault="00D55B0F" w:rsidP="00C10E29">
            <w:pPr>
              <w:pStyle w:val="TableTextCentered"/>
              <w:jc w:val="left"/>
              <w:rPr>
                <w:rFonts w:cs="Calibri Light"/>
                <w:color w:val="auto"/>
                <w:sz w:val="22"/>
              </w:rPr>
            </w:pPr>
            <w:r w:rsidRPr="00DD7F93">
              <w:rPr>
                <w:rFonts w:cs="Calibri Light"/>
                <w:color w:val="auto"/>
                <w:sz w:val="22"/>
              </w:rPr>
              <w:t>13 December 2025</w:t>
            </w:r>
          </w:p>
        </w:tc>
      </w:tr>
      <w:tr w:rsidR="00D55B0F" w:rsidRPr="00DD7F93" w14:paraId="29687D2A" w14:textId="77777777" w:rsidTr="00C10E29">
        <w:tc>
          <w:tcPr>
            <w:tcW w:w="7225" w:type="dxa"/>
            <w:vAlign w:val="center"/>
          </w:tcPr>
          <w:p w14:paraId="23E71727" w14:textId="555F5429"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Draft Final Statement provided to Governance and Advisory Board for comment</w:t>
            </w:r>
          </w:p>
        </w:tc>
        <w:tc>
          <w:tcPr>
            <w:tcW w:w="2097" w:type="dxa"/>
            <w:vAlign w:val="center"/>
          </w:tcPr>
          <w:p w14:paraId="736FF720" w14:textId="687F35F3" w:rsidR="00D55B0F" w:rsidRPr="00AD4775" w:rsidRDefault="00C10E29" w:rsidP="00C10E29">
            <w:pPr>
              <w:pStyle w:val="TableTextCentered"/>
              <w:jc w:val="left"/>
              <w:rPr>
                <w:rFonts w:cs="Calibri Light"/>
                <w:color w:val="auto"/>
                <w:sz w:val="22"/>
              </w:rPr>
            </w:pPr>
            <w:r w:rsidRPr="00AD4775">
              <w:rPr>
                <w:rFonts w:cs="Calibri Light"/>
                <w:color w:val="auto"/>
                <w:sz w:val="22"/>
              </w:rPr>
              <w:t xml:space="preserve">25 January </w:t>
            </w:r>
            <w:r w:rsidR="000E7DF7" w:rsidRPr="00AD4775">
              <w:rPr>
                <w:rFonts w:cs="Calibri Light"/>
                <w:color w:val="auto"/>
                <w:sz w:val="22"/>
              </w:rPr>
              <w:t>2026</w:t>
            </w:r>
          </w:p>
        </w:tc>
      </w:tr>
      <w:tr w:rsidR="00D55B0F" w:rsidRPr="00DD7F93" w14:paraId="62028B9F" w14:textId="77777777" w:rsidTr="00C10E29">
        <w:tc>
          <w:tcPr>
            <w:tcW w:w="7225" w:type="dxa"/>
            <w:vAlign w:val="center"/>
          </w:tcPr>
          <w:p w14:paraId="66B2CD99" w14:textId="62D565CE" w:rsidR="00D55B0F" w:rsidRPr="00DD7F93" w:rsidRDefault="00D55B0F"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Draft Final Statement provided to </w:t>
            </w:r>
            <w:r w:rsidR="00E93612" w:rsidRPr="00DD7F93">
              <w:rPr>
                <w:rFonts w:cs="Calibri Light"/>
              </w:rPr>
              <w:t xml:space="preserve">the </w:t>
            </w:r>
            <w:r w:rsidRPr="00DD7F93">
              <w:rPr>
                <w:rFonts w:cs="Calibri Light"/>
              </w:rPr>
              <w:t xml:space="preserve">parties for comment by </w:t>
            </w:r>
            <w:r w:rsidR="00D81DD8">
              <w:rPr>
                <w:rFonts w:cs="Calibri Light"/>
              </w:rPr>
              <w:t>5</w:t>
            </w:r>
            <w:r w:rsidR="006D4A4F" w:rsidRPr="00DD7F93">
              <w:rPr>
                <w:rFonts w:cs="Calibri Light"/>
              </w:rPr>
              <w:t> </w:t>
            </w:r>
            <w:r w:rsidR="000E7DF7" w:rsidRPr="00DD7F93">
              <w:rPr>
                <w:rFonts w:cs="Calibri Light"/>
              </w:rPr>
              <w:t>March</w:t>
            </w:r>
            <w:r w:rsidR="006D4A4F" w:rsidRPr="00DD7F93">
              <w:rPr>
                <w:rFonts w:cs="Calibri Light"/>
              </w:rPr>
              <w:t> </w:t>
            </w:r>
            <w:r w:rsidR="000E7DF7" w:rsidRPr="00DD7F93">
              <w:rPr>
                <w:rFonts w:cs="Calibri Light"/>
              </w:rPr>
              <w:t>2026</w:t>
            </w:r>
          </w:p>
        </w:tc>
        <w:tc>
          <w:tcPr>
            <w:tcW w:w="2097" w:type="dxa"/>
            <w:vAlign w:val="center"/>
          </w:tcPr>
          <w:p w14:paraId="74865F4A" w14:textId="1A5FE049" w:rsidR="00D55B0F" w:rsidRPr="00AD4775" w:rsidRDefault="000E7DF7" w:rsidP="00C10E29">
            <w:pPr>
              <w:pStyle w:val="TableTextCentered"/>
              <w:jc w:val="left"/>
              <w:rPr>
                <w:rFonts w:cs="Calibri Light"/>
                <w:color w:val="auto"/>
                <w:sz w:val="22"/>
              </w:rPr>
            </w:pPr>
            <w:r w:rsidRPr="00AD4775">
              <w:rPr>
                <w:rFonts w:cs="Calibri Light"/>
                <w:color w:val="auto"/>
                <w:sz w:val="22"/>
              </w:rPr>
              <w:t>1</w:t>
            </w:r>
            <w:r w:rsidR="00D81DD8" w:rsidRPr="00AD4775">
              <w:rPr>
                <w:rFonts w:cs="Calibri Light"/>
                <w:color w:val="auto"/>
                <w:sz w:val="22"/>
              </w:rPr>
              <w:t>9</w:t>
            </w:r>
            <w:r w:rsidRPr="00AD4775">
              <w:rPr>
                <w:rFonts w:cs="Calibri Light"/>
                <w:color w:val="auto"/>
                <w:sz w:val="22"/>
              </w:rPr>
              <w:t xml:space="preserve"> February 2026</w:t>
            </w:r>
          </w:p>
        </w:tc>
      </w:tr>
      <w:tr w:rsidR="00C10E29" w:rsidRPr="00DD7F93" w14:paraId="2868A141" w14:textId="77777777" w:rsidTr="00C10E29">
        <w:tc>
          <w:tcPr>
            <w:tcW w:w="7225" w:type="dxa"/>
            <w:vAlign w:val="center"/>
          </w:tcPr>
          <w:p w14:paraId="74F78916" w14:textId="74B1F4E3" w:rsidR="00C10E29" w:rsidRPr="00DD7F93" w:rsidRDefault="00C10E29" w:rsidP="00C10E29">
            <w:pPr>
              <w:pStyle w:val="Bullet"/>
              <w:numPr>
                <w:ilvl w:val="0"/>
                <w:numId w:val="17"/>
              </w:numPr>
              <w:tabs>
                <w:tab w:val="clear" w:pos="720"/>
                <w:tab w:val="left" w:pos="425"/>
              </w:tabs>
              <w:spacing w:after="0" w:line="280" w:lineRule="exact"/>
              <w:rPr>
                <w:rFonts w:cs="Calibri Light"/>
              </w:rPr>
            </w:pPr>
            <w:r w:rsidRPr="00DD7F93">
              <w:rPr>
                <w:rFonts w:cs="Calibri Light"/>
              </w:rPr>
              <w:t>Enterprise’s submission with feedback on the draft Final Statement received by the AusNCP</w:t>
            </w:r>
          </w:p>
        </w:tc>
        <w:tc>
          <w:tcPr>
            <w:tcW w:w="2097" w:type="dxa"/>
            <w:vAlign w:val="center"/>
          </w:tcPr>
          <w:p w14:paraId="57530EB9" w14:textId="1406DA7C" w:rsidR="00C10E29" w:rsidRPr="00AD4775" w:rsidRDefault="00EA3D86" w:rsidP="00C10E29">
            <w:pPr>
              <w:pStyle w:val="TableTextCentered"/>
              <w:jc w:val="left"/>
              <w:rPr>
                <w:rFonts w:cs="Calibri Light"/>
                <w:color w:val="auto"/>
                <w:sz w:val="22"/>
              </w:rPr>
            </w:pPr>
            <w:r>
              <w:rPr>
                <w:rFonts w:cs="Calibri Light"/>
                <w:color w:val="auto"/>
                <w:sz w:val="22"/>
              </w:rPr>
              <w:t>4</w:t>
            </w:r>
            <w:r w:rsidRPr="00AD4775">
              <w:rPr>
                <w:rFonts w:cs="Calibri Light"/>
                <w:color w:val="auto"/>
                <w:sz w:val="22"/>
              </w:rPr>
              <w:t xml:space="preserve"> </w:t>
            </w:r>
            <w:r w:rsidR="00413EE6" w:rsidRPr="00AD4775">
              <w:rPr>
                <w:rFonts w:cs="Calibri Light"/>
                <w:color w:val="auto"/>
                <w:sz w:val="22"/>
              </w:rPr>
              <w:t>March 2026</w:t>
            </w:r>
          </w:p>
        </w:tc>
      </w:tr>
      <w:tr w:rsidR="00C10E29" w:rsidRPr="00DD7F93" w14:paraId="3DA9DB31" w14:textId="77777777" w:rsidTr="00C10E29">
        <w:tc>
          <w:tcPr>
            <w:tcW w:w="7225" w:type="dxa"/>
            <w:vAlign w:val="center"/>
          </w:tcPr>
          <w:p w14:paraId="6D939390" w14:textId="5F875695" w:rsidR="00C10E29" w:rsidRPr="00DD7F93" w:rsidRDefault="00C10E29" w:rsidP="00C10E29">
            <w:pPr>
              <w:pStyle w:val="Bullet"/>
              <w:numPr>
                <w:ilvl w:val="0"/>
                <w:numId w:val="17"/>
              </w:numPr>
              <w:tabs>
                <w:tab w:val="clear" w:pos="720"/>
                <w:tab w:val="left" w:pos="425"/>
              </w:tabs>
              <w:spacing w:after="0" w:line="280" w:lineRule="exact"/>
              <w:rPr>
                <w:rFonts w:cs="Calibri Light"/>
              </w:rPr>
            </w:pPr>
            <w:r w:rsidRPr="00DD7F93">
              <w:rPr>
                <w:rFonts w:cs="Calibri Light"/>
              </w:rPr>
              <w:t>Embargoed copy of the Final Statement is provided to the parties</w:t>
            </w:r>
          </w:p>
        </w:tc>
        <w:tc>
          <w:tcPr>
            <w:tcW w:w="2097" w:type="dxa"/>
            <w:vAlign w:val="center"/>
          </w:tcPr>
          <w:p w14:paraId="5190DE38" w14:textId="2649F4B2" w:rsidR="00C10E29" w:rsidRPr="00AD4775" w:rsidRDefault="00413EE6" w:rsidP="00C10E29">
            <w:pPr>
              <w:pStyle w:val="TableTextCentered"/>
              <w:jc w:val="left"/>
              <w:rPr>
                <w:rFonts w:cs="Calibri Light"/>
                <w:color w:val="auto"/>
                <w:sz w:val="22"/>
              </w:rPr>
            </w:pPr>
            <w:r w:rsidRPr="00AD4775">
              <w:rPr>
                <w:rFonts w:cs="Calibri Light"/>
                <w:color w:val="auto"/>
                <w:sz w:val="22"/>
              </w:rPr>
              <w:t>10 March 2026</w:t>
            </w:r>
          </w:p>
        </w:tc>
      </w:tr>
      <w:tr w:rsidR="00C10E29" w:rsidRPr="00DD7F93" w14:paraId="007FA86C" w14:textId="77777777" w:rsidTr="00C10E29">
        <w:tc>
          <w:tcPr>
            <w:tcW w:w="7225" w:type="dxa"/>
            <w:vAlign w:val="center"/>
          </w:tcPr>
          <w:p w14:paraId="66E1CFBC" w14:textId="0A060650" w:rsidR="00C10E29" w:rsidRPr="00DD7F93" w:rsidRDefault="00C10E29" w:rsidP="00C10E29">
            <w:pPr>
              <w:pStyle w:val="Bullet"/>
              <w:numPr>
                <w:ilvl w:val="0"/>
                <w:numId w:val="17"/>
              </w:numPr>
              <w:tabs>
                <w:tab w:val="clear" w:pos="720"/>
                <w:tab w:val="left" w:pos="425"/>
              </w:tabs>
              <w:spacing w:after="0" w:line="280" w:lineRule="exact"/>
              <w:rPr>
                <w:rFonts w:cs="Calibri Light"/>
              </w:rPr>
            </w:pPr>
            <w:r w:rsidRPr="00DD7F93">
              <w:rPr>
                <w:rFonts w:cs="Calibri Light"/>
              </w:rPr>
              <w:t>Embargoed copy of the Final Statement is provided to the AusNCP Board</w:t>
            </w:r>
          </w:p>
        </w:tc>
        <w:tc>
          <w:tcPr>
            <w:tcW w:w="2097" w:type="dxa"/>
            <w:vAlign w:val="center"/>
          </w:tcPr>
          <w:p w14:paraId="7FEB49EB" w14:textId="7E3D05B6" w:rsidR="00C10E29" w:rsidRPr="00AD4775" w:rsidRDefault="00413EE6" w:rsidP="00C10E29">
            <w:pPr>
              <w:pStyle w:val="TableTextCentered"/>
              <w:jc w:val="left"/>
              <w:rPr>
                <w:rFonts w:cs="Calibri Light"/>
                <w:color w:val="auto"/>
                <w:sz w:val="22"/>
              </w:rPr>
            </w:pPr>
            <w:r w:rsidRPr="00AD4775">
              <w:rPr>
                <w:rFonts w:cs="Calibri Light"/>
                <w:color w:val="auto"/>
                <w:sz w:val="22"/>
              </w:rPr>
              <w:t>10 March 2026</w:t>
            </w:r>
          </w:p>
        </w:tc>
      </w:tr>
      <w:tr w:rsidR="00C10E29" w:rsidRPr="00DD7F93" w14:paraId="6BBDC5B2" w14:textId="77777777" w:rsidTr="00C10E29">
        <w:tc>
          <w:tcPr>
            <w:tcW w:w="7225" w:type="dxa"/>
            <w:vAlign w:val="center"/>
          </w:tcPr>
          <w:p w14:paraId="7AAA5704" w14:textId="1E112ED0" w:rsidR="00C10E29" w:rsidRPr="00DD7F93" w:rsidRDefault="00C10E29" w:rsidP="00C10E29">
            <w:pPr>
              <w:pStyle w:val="Bullet"/>
              <w:numPr>
                <w:ilvl w:val="0"/>
                <w:numId w:val="17"/>
              </w:numPr>
              <w:tabs>
                <w:tab w:val="clear" w:pos="720"/>
                <w:tab w:val="left" w:pos="425"/>
              </w:tabs>
              <w:spacing w:after="0" w:line="280" w:lineRule="exact"/>
              <w:rPr>
                <w:rFonts w:cs="Calibri Light"/>
              </w:rPr>
            </w:pPr>
            <w:r w:rsidRPr="00DD7F93">
              <w:rPr>
                <w:rFonts w:cs="Calibri Light"/>
              </w:rPr>
              <w:t xml:space="preserve">Final Statement published on </w:t>
            </w:r>
            <w:hyperlink r:id="rId22" w:history="1">
              <w:r w:rsidRPr="00236B7F">
                <w:rPr>
                  <w:rFonts w:cs="Calibri Light"/>
                  <w:u w:val="single"/>
                </w:rPr>
                <w:t>www.ausncp.gov.au</w:t>
              </w:r>
            </w:hyperlink>
            <w:r w:rsidRPr="00DD7F93">
              <w:rPr>
                <w:rFonts w:cs="Calibri Light"/>
              </w:rPr>
              <w:t xml:space="preserve"> and reported to the OECD</w:t>
            </w:r>
          </w:p>
        </w:tc>
        <w:tc>
          <w:tcPr>
            <w:tcW w:w="2097" w:type="dxa"/>
            <w:vAlign w:val="center"/>
          </w:tcPr>
          <w:p w14:paraId="73D9206C" w14:textId="0611080A" w:rsidR="00C10E29" w:rsidRPr="00AD4775" w:rsidRDefault="00AD4775" w:rsidP="00C10E29">
            <w:pPr>
              <w:pStyle w:val="TableTextCentered"/>
              <w:jc w:val="left"/>
              <w:rPr>
                <w:rFonts w:cs="Calibri Light"/>
                <w:color w:val="auto"/>
                <w:sz w:val="22"/>
              </w:rPr>
            </w:pPr>
            <w:r w:rsidRPr="00AD4775">
              <w:rPr>
                <w:rFonts w:cs="Calibri Light"/>
                <w:color w:val="auto"/>
                <w:sz w:val="22"/>
              </w:rPr>
              <w:t>24 March 2026</w:t>
            </w:r>
          </w:p>
        </w:tc>
      </w:tr>
    </w:tbl>
    <w:p w14:paraId="44777D16" w14:textId="77777777" w:rsidR="00C65759" w:rsidRPr="00DD7F93" w:rsidRDefault="00C65759">
      <w:pPr>
        <w:spacing w:before="0" w:after="160" w:line="259" w:lineRule="auto"/>
        <w:rPr>
          <w:rFonts w:ascii="Calibri" w:hAnsi="Calibri" w:cs="Arial"/>
          <w:b/>
          <w:iCs/>
          <w:color w:val="5B5E60"/>
          <w:kern w:val="32"/>
          <w:sz w:val="36"/>
          <w:szCs w:val="28"/>
        </w:rPr>
        <w:sectPr w:rsidR="00C65759" w:rsidRPr="00DD7F93" w:rsidSect="00DC7CBA">
          <w:headerReference w:type="even" r:id="rId23"/>
          <w:headerReference w:type="default" r:id="rId24"/>
          <w:footerReference w:type="even" r:id="rId25"/>
          <w:footerReference w:type="default" r:id="rId26"/>
          <w:headerReference w:type="first" r:id="rId27"/>
          <w:footerReference w:type="first" r:id="rId28"/>
          <w:pgSz w:w="11906" w:h="16838" w:code="9"/>
          <w:pgMar w:top="1843" w:right="1417" w:bottom="1417" w:left="1417" w:header="709" w:footer="709" w:gutter="0"/>
          <w:pgNumType w:start="1"/>
          <w:cols w:space="708"/>
          <w:docGrid w:linePitch="360"/>
        </w:sectPr>
      </w:pPr>
    </w:p>
    <w:p w14:paraId="4FC9400F" w14:textId="39F4ECC7" w:rsidR="00655642" w:rsidRPr="00DD7F93" w:rsidRDefault="00447D57" w:rsidP="00CC35E6">
      <w:pPr>
        <w:pStyle w:val="Heading2"/>
        <w:spacing w:before="0"/>
      </w:pPr>
      <w:bookmarkStart w:id="75" w:name="_Toc224747258"/>
      <w:r w:rsidRPr="00DD7F93">
        <w:t>Annex</w:t>
      </w:r>
      <w:r w:rsidR="0075217D" w:rsidRPr="00DD7F93">
        <w:t xml:space="preserve"> B</w:t>
      </w:r>
      <w:r w:rsidR="00F84715" w:rsidRPr="00DD7F93">
        <w:t xml:space="preserve">: </w:t>
      </w:r>
      <w:r w:rsidR="0075217D" w:rsidRPr="00DD7F93">
        <w:t xml:space="preserve">Schedule of </w:t>
      </w:r>
      <w:r w:rsidR="00F84715" w:rsidRPr="00DD7F93">
        <w:t>e</w:t>
      </w:r>
      <w:r w:rsidR="0075217D" w:rsidRPr="00DD7F93">
        <w:t>mails</w:t>
      </w:r>
      <w:bookmarkEnd w:id="75"/>
    </w:p>
    <w:p w14:paraId="70F451EB" w14:textId="1B8E65F4" w:rsidR="00655642" w:rsidRPr="00DD7F93" w:rsidRDefault="00655642" w:rsidP="00B412AB">
      <w:pPr>
        <w:spacing w:after="40"/>
        <w:rPr>
          <w:b/>
          <w:bCs/>
        </w:rPr>
      </w:pPr>
      <w:r w:rsidRPr="00DD7F93">
        <w:rPr>
          <w:b/>
          <w:bCs/>
        </w:rPr>
        <w:t xml:space="preserve">Instances of emails </w:t>
      </w:r>
      <w:r w:rsidR="003C739E" w:rsidRPr="00DD7F93">
        <w:rPr>
          <w:b/>
          <w:bCs/>
        </w:rPr>
        <w:t xml:space="preserve">falling short of the standard of </w:t>
      </w:r>
      <w:r w:rsidR="00B307ED" w:rsidRPr="00DD7F93">
        <w:rPr>
          <w:b/>
          <w:bCs/>
        </w:rPr>
        <w:t>‘</w:t>
      </w:r>
      <w:r w:rsidR="003C739E" w:rsidRPr="00DD7F93">
        <w:rPr>
          <w:b/>
          <w:bCs/>
        </w:rPr>
        <w:t>good faith</w:t>
      </w:r>
      <w:r w:rsidR="00B307ED" w:rsidRPr="00DD7F93">
        <w:rPr>
          <w:b/>
          <w:bCs/>
        </w:rPr>
        <w:t>’</w:t>
      </w:r>
    </w:p>
    <w:tbl>
      <w:tblPr>
        <w:tblStyle w:val="TableGrid1"/>
        <w:tblW w:w="13325" w:type="dxa"/>
        <w:tblInd w:w="-5" w:type="dxa"/>
        <w:tblLayout w:type="fixed"/>
        <w:tblLook w:val="04A0" w:firstRow="1" w:lastRow="0" w:firstColumn="1" w:lastColumn="0" w:noHBand="0" w:noVBand="1"/>
      </w:tblPr>
      <w:tblGrid>
        <w:gridCol w:w="1861"/>
        <w:gridCol w:w="5936"/>
        <w:gridCol w:w="2126"/>
        <w:gridCol w:w="2268"/>
        <w:gridCol w:w="1134"/>
      </w:tblGrid>
      <w:tr w:rsidR="000F7325" w:rsidRPr="00DD7F93" w14:paraId="71FAD2B0"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312E5F5" w14:textId="77777777" w:rsidR="00655642" w:rsidRPr="00DD7F93" w:rsidRDefault="00655642" w:rsidP="00451AC0">
            <w:pPr>
              <w:spacing w:before="0" w:after="0"/>
              <w:rPr>
                <w:rFonts w:eastAsia="Aptos"/>
                <w:b/>
                <w:sz w:val="20"/>
              </w:rPr>
            </w:pPr>
            <w:r w:rsidRPr="00DD7F93">
              <w:rPr>
                <w:rFonts w:eastAsia="Aptos"/>
                <w:b/>
                <w:sz w:val="20"/>
              </w:rPr>
              <w:t>Date</w:t>
            </w:r>
          </w:p>
        </w:tc>
        <w:tc>
          <w:tcPr>
            <w:tcW w:w="5936"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370CEE34" w14:textId="77777777" w:rsidR="00655642" w:rsidRPr="00DD7F93" w:rsidRDefault="00655642" w:rsidP="00451AC0">
            <w:pPr>
              <w:spacing w:before="0" w:after="0"/>
              <w:rPr>
                <w:rFonts w:eastAsia="Aptos"/>
                <w:b/>
                <w:sz w:val="20"/>
              </w:rPr>
            </w:pPr>
            <w:r w:rsidRPr="00DD7F93">
              <w:rPr>
                <w:rFonts w:eastAsia="Aptos"/>
                <w:b/>
                <w:sz w:val="20"/>
              </w:rPr>
              <w:t>Subject line</w:t>
            </w:r>
          </w:p>
        </w:tc>
        <w:tc>
          <w:tcPr>
            <w:tcW w:w="2126" w:type="dxa"/>
            <w:tcBorders>
              <w:top w:val="single" w:sz="4" w:space="0" w:color="auto"/>
              <w:left w:val="single" w:sz="4" w:space="0" w:color="auto"/>
              <w:bottom w:val="single" w:sz="4" w:space="0" w:color="auto"/>
              <w:right w:val="single" w:sz="4" w:space="0" w:color="auto"/>
            </w:tcBorders>
            <w:shd w:val="clear" w:color="auto" w:fill="E8E8E8"/>
            <w:vAlign w:val="center"/>
          </w:tcPr>
          <w:p w14:paraId="061B00A9" w14:textId="77777777" w:rsidR="00655642" w:rsidRPr="00DD7F93" w:rsidRDefault="00655642" w:rsidP="00451AC0">
            <w:pPr>
              <w:spacing w:before="0" w:after="0"/>
              <w:rPr>
                <w:rFonts w:eastAsia="Aptos"/>
                <w:b/>
                <w:sz w:val="20"/>
              </w:rPr>
            </w:pPr>
            <w:r w:rsidRPr="00DD7F93">
              <w:rPr>
                <w:rFonts w:eastAsia="Aptos"/>
                <w:b/>
                <w:sz w:val="20"/>
              </w:rPr>
              <w:t>Recipients</w:t>
            </w:r>
          </w:p>
        </w:tc>
        <w:tc>
          <w:tcPr>
            <w:tcW w:w="2268"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4F4F69C" w14:textId="2A2D1C94" w:rsidR="00655642" w:rsidRPr="00DD7F93" w:rsidRDefault="00655642" w:rsidP="00451AC0">
            <w:pPr>
              <w:spacing w:before="0" w:after="0"/>
              <w:rPr>
                <w:rFonts w:eastAsia="Aptos"/>
                <w:b/>
                <w:sz w:val="20"/>
              </w:rPr>
            </w:pPr>
            <w:r w:rsidRPr="00DD7F93">
              <w:rPr>
                <w:rFonts w:eastAsia="Aptos"/>
                <w:b/>
                <w:sz w:val="20"/>
              </w:rPr>
              <w:t xml:space="preserve">Parties </w:t>
            </w:r>
            <w:proofErr w:type="spellStart"/>
            <w:r w:rsidRPr="00DD7F93">
              <w:rPr>
                <w:rFonts w:eastAsia="Aptos"/>
                <w:b/>
                <w:sz w:val="20"/>
              </w:rPr>
              <w:t>CC’d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4A5A6BF" w14:textId="79A56F16" w:rsidR="00655642" w:rsidRPr="00DD7F93" w:rsidRDefault="00655642" w:rsidP="00451AC0">
            <w:pPr>
              <w:spacing w:before="0" w:after="0"/>
              <w:rPr>
                <w:rFonts w:eastAsia="Aptos"/>
                <w:b/>
                <w:sz w:val="20"/>
              </w:rPr>
            </w:pPr>
            <w:r w:rsidRPr="00DD7F93">
              <w:rPr>
                <w:rFonts w:eastAsia="Aptos"/>
                <w:b/>
                <w:sz w:val="20"/>
              </w:rPr>
              <w:t>AusNCP</w:t>
            </w:r>
            <w:r w:rsidR="00EF3E13" w:rsidRPr="00DD7F93">
              <w:rPr>
                <w:rFonts w:eastAsia="Aptos"/>
                <w:b/>
                <w:sz w:val="20"/>
              </w:rPr>
              <w:t xml:space="preserve"> </w:t>
            </w:r>
            <w:r w:rsidR="004C1AF4" w:rsidRPr="00063291">
              <w:rPr>
                <w:rFonts w:eastAsia="Aptos"/>
                <w:b/>
                <w:sz w:val="20"/>
              </w:rPr>
              <w:t>Secretariat</w:t>
            </w:r>
            <w:r w:rsidRPr="00DD7F93">
              <w:rPr>
                <w:rFonts w:eastAsia="Aptos"/>
                <w:b/>
                <w:sz w:val="20"/>
              </w:rPr>
              <w:t xml:space="preserve"> </w:t>
            </w:r>
            <w:proofErr w:type="spellStart"/>
            <w:r w:rsidRPr="00DD7F93">
              <w:rPr>
                <w:rFonts w:eastAsia="Aptos"/>
                <w:b/>
                <w:sz w:val="20"/>
              </w:rPr>
              <w:t>BCC’d</w:t>
            </w:r>
            <w:proofErr w:type="spellEnd"/>
            <w:r w:rsidRPr="00DD7F93">
              <w:rPr>
                <w:rFonts w:eastAsia="Aptos"/>
                <w:b/>
                <w:sz w:val="20"/>
              </w:rPr>
              <w:t xml:space="preserve"> </w:t>
            </w:r>
          </w:p>
        </w:tc>
      </w:tr>
      <w:tr w:rsidR="000F7325" w:rsidRPr="00DD7F93" w14:paraId="08A1F6FF"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shd w:val="clear" w:color="auto" w:fill="FFFFFF"/>
            <w:vAlign w:val="center"/>
          </w:tcPr>
          <w:p w14:paraId="43BFF5A1" w14:textId="77777777" w:rsidR="00655642" w:rsidRPr="00DD7F93" w:rsidRDefault="00655642" w:rsidP="00451AC0">
            <w:pPr>
              <w:spacing w:before="0" w:after="0"/>
              <w:rPr>
                <w:rFonts w:eastAsia="Aptos"/>
                <w:sz w:val="20"/>
              </w:rPr>
            </w:pPr>
            <w:r w:rsidRPr="00DD7F93">
              <w:rPr>
                <w:rFonts w:eastAsia="Aptos"/>
                <w:sz w:val="20"/>
              </w:rPr>
              <w:t>15 August 2025</w:t>
            </w:r>
          </w:p>
          <w:p w14:paraId="3E7199F5" w14:textId="4A33F649" w:rsidR="00655642" w:rsidRPr="00DD7F93" w:rsidRDefault="00A6223B" w:rsidP="00451AC0">
            <w:pPr>
              <w:spacing w:before="0" w:after="0"/>
              <w:rPr>
                <w:rFonts w:eastAsia="Aptos"/>
                <w:sz w:val="20"/>
              </w:rPr>
            </w:pPr>
            <w:r w:rsidRPr="00DD7F93">
              <w:rPr>
                <w:rFonts w:eastAsia="Aptos"/>
                <w:sz w:val="20"/>
              </w:rPr>
              <w:t xml:space="preserve">(note: from </w:t>
            </w:r>
            <w:r w:rsidR="0085630C" w:rsidRPr="00DD7F93">
              <w:rPr>
                <w:rFonts w:eastAsia="Aptos"/>
                <w:sz w:val="20"/>
              </w:rPr>
              <w:t xml:space="preserve">email </w:t>
            </w:r>
            <w:r w:rsidRPr="00DD7F93">
              <w:rPr>
                <w:rFonts w:eastAsia="Aptos"/>
                <w:sz w:val="20"/>
              </w:rPr>
              <w:t xml:space="preserve">chain received by </w:t>
            </w:r>
            <w:r w:rsidR="006D1EAB" w:rsidRPr="00DD7F93">
              <w:rPr>
                <w:rFonts w:eastAsia="Aptos"/>
                <w:sz w:val="20"/>
              </w:rPr>
              <w:t>the Aus</w:t>
            </w:r>
            <w:r w:rsidRPr="00DD7F93">
              <w:rPr>
                <w:rFonts w:eastAsia="Aptos"/>
                <w:sz w:val="20"/>
              </w:rPr>
              <w:t>NCP on 23</w:t>
            </w:r>
            <w:r w:rsidR="006D1EAB" w:rsidRPr="00DD7F93">
              <w:rPr>
                <w:rFonts w:eastAsia="Aptos"/>
                <w:sz w:val="20"/>
              </w:rPr>
              <w:t> </w:t>
            </w:r>
            <w:r w:rsidRPr="00DD7F93">
              <w:rPr>
                <w:rFonts w:eastAsia="Aptos"/>
                <w:sz w:val="20"/>
              </w:rPr>
              <w:t>August 2025)</w:t>
            </w:r>
          </w:p>
        </w:tc>
        <w:tc>
          <w:tcPr>
            <w:tcW w:w="5936" w:type="dxa"/>
            <w:tcBorders>
              <w:top w:val="single" w:sz="4" w:space="0" w:color="auto"/>
              <w:left w:val="single" w:sz="4" w:space="0" w:color="auto"/>
              <w:bottom w:val="single" w:sz="4" w:space="0" w:color="auto"/>
              <w:right w:val="single" w:sz="4" w:space="0" w:color="auto"/>
            </w:tcBorders>
            <w:shd w:val="clear" w:color="auto" w:fill="FFFFFF"/>
            <w:vAlign w:val="center"/>
          </w:tcPr>
          <w:p w14:paraId="6CE06C65" w14:textId="1852ADD1" w:rsidR="00655642" w:rsidRPr="00DD7F93" w:rsidRDefault="00655642" w:rsidP="00451AC0">
            <w:pPr>
              <w:spacing w:before="0" w:after="0"/>
              <w:rPr>
                <w:rFonts w:eastAsia="Aptos"/>
                <w:i/>
                <w:sz w:val="20"/>
              </w:rPr>
            </w:pPr>
            <w:proofErr w:type="spellStart"/>
            <w:r w:rsidRPr="00DD7F93">
              <w:rPr>
                <w:rFonts w:eastAsia="Aptos"/>
                <w:iCs/>
                <w:sz w:val="20"/>
              </w:rPr>
              <w:t>‘</w:t>
            </w:r>
            <w:r w:rsidRPr="00DD7F93">
              <w:rPr>
                <w:rFonts w:eastAsia="Aptos"/>
                <w:i/>
                <w:sz w:val="20"/>
              </w:rPr>
              <w:t>Re</w:t>
            </w:r>
            <w:proofErr w:type="spellEnd"/>
            <w:r w:rsidRPr="00DD7F93">
              <w:rPr>
                <w:rFonts w:eastAsia="Aptos"/>
                <w:i/>
                <w:sz w:val="20"/>
              </w:rPr>
              <w:t>: Complaint: CERAMTEC INNOVATIVE CERAMIC ENGINEERING (M) SDN. BHD.</w:t>
            </w:r>
            <w:r w:rsidRPr="00DD7F93">
              <w:rPr>
                <w:rFonts w:eastAsia="Aptos"/>
                <w:iCs/>
                <w:sz w:val="20"/>
              </w:rPr>
              <w:t>’</w:t>
            </w:r>
            <w:r w:rsidR="00255E6B" w:rsidRPr="00DD7F93">
              <w:rPr>
                <w:rFonts w:eastAsia="Aptos"/>
                <w:i/>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8AB4A96" w14:textId="1EAC6879" w:rsidR="00655642" w:rsidRPr="00DD7F93" w:rsidRDefault="00A6223B" w:rsidP="00451AC0">
            <w:pPr>
              <w:spacing w:before="0" w:after="0"/>
              <w:rPr>
                <w:rFonts w:eastAsia="Aptos"/>
                <w:sz w:val="20"/>
              </w:rPr>
            </w:pPr>
            <w:r w:rsidRPr="00DD7F93">
              <w:rPr>
                <w:rFonts w:eastAsia="Aptos"/>
                <w:sz w:val="20"/>
              </w:rPr>
              <w:t>Related entity</w:t>
            </w:r>
            <w:r w:rsidR="00655642" w:rsidRPr="00DD7F93">
              <w:rPr>
                <w:rFonts w:eastAsia="Aptos"/>
                <w:sz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594BE9" w14:textId="76F19FDC" w:rsidR="00655642" w:rsidRPr="00DD7F93" w:rsidRDefault="00655642" w:rsidP="00451AC0">
            <w:pPr>
              <w:spacing w:before="0" w:after="0"/>
              <w:rPr>
                <w:rFonts w:eastAsia="Aptos"/>
                <w:sz w:val="20"/>
              </w:rPr>
            </w:pPr>
            <w:r w:rsidRPr="00DD7F93">
              <w:rPr>
                <w:rFonts w:eastAsia="Aptos"/>
                <w:sz w:val="20"/>
              </w:rPr>
              <w:t xml:space="preserve">21 others, including </w:t>
            </w:r>
            <w:r w:rsidR="00DB5B43" w:rsidRPr="00DD7F93">
              <w:rPr>
                <w:rFonts w:eastAsia="Aptos"/>
                <w:sz w:val="20"/>
              </w:rPr>
              <w:t xml:space="preserve">the </w:t>
            </w:r>
            <w:r w:rsidRPr="00DD7F93">
              <w:rPr>
                <w:rFonts w:eastAsia="Aptos"/>
                <w:sz w:val="20"/>
              </w:rPr>
              <w:t>enterprise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C20762" w14:textId="77777777" w:rsidR="00655642" w:rsidRPr="00DD7F93" w:rsidRDefault="00655642" w:rsidP="00451AC0">
            <w:pPr>
              <w:spacing w:before="0" w:after="0"/>
              <w:rPr>
                <w:rFonts w:eastAsia="Aptos"/>
                <w:sz w:val="20"/>
              </w:rPr>
            </w:pPr>
            <w:r w:rsidRPr="00DD7F93">
              <w:rPr>
                <w:rFonts w:eastAsia="Aptos"/>
                <w:sz w:val="20"/>
              </w:rPr>
              <w:t>No</w:t>
            </w:r>
          </w:p>
        </w:tc>
      </w:tr>
      <w:tr w:rsidR="000F7325" w:rsidRPr="00DD7F93" w14:paraId="5A634478"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shd w:val="clear" w:color="auto" w:fill="FFFFFF"/>
            <w:vAlign w:val="center"/>
          </w:tcPr>
          <w:p w14:paraId="488D578C" w14:textId="77777777" w:rsidR="00655642" w:rsidRPr="00DD7F93" w:rsidRDefault="00655642" w:rsidP="00451AC0">
            <w:pPr>
              <w:spacing w:before="0" w:after="0"/>
              <w:rPr>
                <w:rFonts w:eastAsia="Aptos"/>
                <w:sz w:val="20"/>
              </w:rPr>
            </w:pPr>
            <w:r w:rsidRPr="00DD7F93">
              <w:rPr>
                <w:rFonts w:eastAsia="Aptos"/>
                <w:sz w:val="20"/>
              </w:rPr>
              <w:t>23 August 2025</w:t>
            </w:r>
          </w:p>
        </w:tc>
        <w:tc>
          <w:tcPr>
            <w:tcW w:w="5936" w:type="dxa"/>
            <w:tcBorders>
              <w:top w:val="single" w:sz="4" w:space="0" w:color="auto"/>
              <w:left w:val="single" w:sz="4" w:space="0" w:color="auto"/>
              <w:bottom w:val="single" w:sz="4" w:space="0" w:color="auto"/>
              <w:right w:val="single" w:sz="4" w:space="0" w:color="auto"/>
            </w:tcBorders>
            <w:shd w:val="clear" w:color="auto" w:fill="FFFFFF"/>
            <w:vAlign w:val="center"/>
          </w:tcPr>
          <w:p w14:paraId="71647790" w14:textId="77777777" w:rsidR="00655642" w:rsidRPr="00DD7F93" w:rsidRDefault="00655642" w:rsidP="00451AC0">
            <w:pPr>
              <w:spacing w:before="0" w:after="0"/>
              <w:rPr>
                <w:rFonts w:eastAsia="Aptos"/>
                <w:i/>
                <w:sz w:val="20"/>
              </w:rPr>
            </w:pPr>
            <w:proofErr w:type="spellStart"/>
            <w:r w:rsidRPr="00DD7F93">
              <w:rPr>
                <w:rFonts w:eastAsia="Aptos"/>
                <w:iCs/>
                <w:sz w:val="20"/>
              </w:rPr>
              <w:t>‘</w:t>
            </w:r>
            <w:r w:rsidRPr="00DD7F93">
              <w:rPr>
                <w:rFonts w:eastAsia="Aptos"/>
                <w:i/>
                <w:sz w:val="20"/>
              </w:rPr>
              <w:t>Re</w:t>
            </w:r>
            <w:proofErr w:type="spellEnd"/>
            <w:r w:rsidRPr="00DD7F93">
              <w:rPr>
                <w:rFonts w:eastAsia="Aptos"/>
                <w:i/>
                <w:sz w:val="20"/>
              </w:rPr>
              <w:t>: Complaint: CERAMTEC INNOVATIVE CERAMIC ENGINEERING (M) SDN. BHD.</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64BCA1F" w14:textId="2E33DE23" w:rsidR="00655642" w:rsidRPr="00DD7F93" w:rsidRDefault="00A6223B" w:rsidP="00451AC0">
            <w:pPr>
              <w:spacing w:before="0" w:after="0"/>
              <w:rPr>
                <w:rFonts w:eastAsia="Aptos"/>
                <w:sz w:val="20"/>
              </w:rPr>
            </w:pPr>
            <w:r w:rsidRPr="00DD7F93">
              <w:rPr>
                <w:rFonts w:eastAsia="Aptos"/>
                <w:sz w:val="20"/>
              </w:rPr>
              <w:t>Related entity</w:t>
            </w:r>
            <w:r w:rsidR="00655642" w:rsidRPr="00DD7F93">
              <w:rPr>
                <w:rFonts w:eastAsia="Aptos"/>
                <w:sz w:val="20"/>
              </w:rPr>
              <w:t xml:space="preserve"> and </w:t>
            </w:r>
            <w:r w:rsidR="00CB2E9C" w:rsidRPr="00DD7F93">
              <w:rPr>
                <w:rFonts w:eastAsia="Aptos"/>
                <w:sz w:val="20"/>
              </w:rPr>
              <w:t>the AusNCP</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95D604" w14:textId="6430F01C" w:rsidR="00655642" w:rsidRPr="00DD7F93" w:rsidRDefault="00655642" w:rsidP="00451AC0">
            <w:pPr>
              <w:spacing w:before="0" w:after="0"/>
              <w:rPr>
                <w:rFonts w:eastAsia="Aptos"/>
                <w:sz w:val="20"/>
              </w:rPr>
            </w:pPr>
            <w:r w:rsidRPr="00DD7F93">
              <w:rPr>
                <w:rFonts w:eastAsia="Aptos"/>
                <w:sz w:val="20"/>
              </w:rPr>
              <w:t xml:space="preserve">24 others, including </w:t>
            </w:r>
            <w:r w:rsidR="00DB5B43" w:rsidRPr="00DD7F93">
              <w:rPr>
                <w:rFonts w:eastAsia="Aptos"/>
                <w:sz w:val="20"/>
              </w:rPr>
              <w:t xml:space="preserve">the </w:t>
            </w:r>
            <w:r w:rsidRPr="00DD7F93">
              <w:rPr>
                <w:rFonts w:eastAsia="Aptos"/>
                <w:sz w:val="20"/>
              </w:rPr>
              <w:t>enterprise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400742" w14:textId="77777777" w:rsidR="00655642" w:rsidRPr="00DD7F93" w:rsidRDefault="00655642" w:rsidP="00451AC0">
            <w:pPr>
              <w:spacing w:before="0" w:after="0"/>
              <w:rPr>
                <w:rFonts w:eastAsia="Aptos"/>
                <w:sz w:val="20"/>
              </w:rPr>
            </w:pPr>
            <w:r w:rsidRPr="00DD7F93">
              <w:rPr>
                <w:rFonts w:eastAsia="Aptos"/>
                <w:sz w:val="20"/>
              </w:rPr>
              <w:t>No</w:t>
            </w:r>
          </w:p>
        </w:tc>
      </w:tr>
      <w:tr w:rsidR="000F7325" w:rsidRPr="00DD7F93" w14:paraId="28906BB3"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shd w:val="clear" w:color="auto" w:fill="FFFFFF"/>
            <w:vAlign w:val="center"/>
          </w:tcPr>
          <w:p w14:paraId="2D46931A" w14:textId="77777777" w:rsidR="00655642" w:rsidRPr="00DD7F93" w:rsidRDefault="00655642" w:rsidP="00451AC0">
            <w:pPr>
              <w:spacing w:before="0" w:after="0"/>
              <w:rPr>
                <w:rFonts w:eastAsia="Aptos"/>
                <w:sz w:val="20"/>
              </w:rPr>
            </w:pPr>
            <w:r w:rsidRPr="00DD7F93">
              <w:rPr>
                <w:rFonts w:eastAsia="Aptos"/>
                <w:sz w:val="20"/>
              </w:rPr>
              <w:t>27 August 2025</w:t>
            </w:r>
          </w:p>
        </w:tc>
        <w:tc>
          <w:tcPr>
            <w:tcW w:w="5936" w:type="dxa"/>
            <w:tcBorders>
              <w:top w:val="single" w:sz="4" w:space="0" w:color="auto"/>
              <w:left w:val="single" w:sz="4" w:space="0" w:color="auto"/>
              <w:bottom w:val="single" w:sz="4" w:space="0" w:color="auto"/>
              <w:right w:val="single" w:sz="4" w:space="0" w:color="auto"/>
            </w:tcBorders>
            <w:shd w:val="clear" w:color="auto" w:fill="FFFFFF"/>
            <w:vAlign w:val="center"/>
          </w:tcPr>
          <w:p w14:paraId="07860851" w14:textId="77777777" w:rsidR="00655642" w:rsidRPr="00DD7F93" w:rsidRDefault="00655642" w:rsidP="00451AC0">
            <w:pPr>
              <w:spacing w:before="0" w:after="0"/>
              <w:rPr>
                <w:rFonts w:eastAsia="Aptos"/>
                <w:i/>
                <w:sz w:val="20"/>
              </w:rPr>
            </w:pPr>
            <w:r w:rsidRPr="00DD7F93">
              <w:rPr>
                <w:rFonts w:eastAsia="Aptos"/>
                <w:iCs/>
                <w:sz w:val="20"/>
              </w:rPr>
              <w:t>‘</w:t>
            </w:r>
            <w:r w:rsidRPr="00DD7F93">
              <w:rPr>
                <w:rFonts w:eastAsia="Aptos"/>
                <w:i/>
                <w:sz w:val="20"/>
              </w:rPr>
              <w:t xml:space="preserve">IMPORTANT: Remediation appeal from former Ansell supply chain workers of </w:t>
            </w:r>
            <w:proofErr w:type="spellStart"/>
            <w:r w:rsidRPr="00DD7F93">
              <w:rPr>
                <w:rFonts w:eastAsia="Aptos"/>
                <w:i/>
                <w:sz w:val="20"/>
              </w:rPr>
              <w:t>malaysian</w:t>
            </w:r>
            <w:proofErr w:type="spellEnd"/>
            <w:r w:rsidRPr="00DD7F93">
              <w:rPr>
                <w:rFonts w:eastAsia="Aptos"/>
                <w:i/>
                <w:sz w:val="20"/>
              </w:rPr>
              <w:t xml:space="preserve"> </w:t>
            </w:r>
            <w:proofErr w:type="spellStart"/>
            <w:r w:rsidRPr="00DD7F93">
              <w:rPr>
                <w:rFonts w:eastAsia="Aptos"/>
                <w:i/>
                <w:sz w:val="20"/>
              </w:rPr>
              <w:t>Ceramtec</w:t>
            </w:r>
            <w:proofErr w:type="spellEnd"/>
            <w:r w:rsidRPr="00DD7F93">
              <w:rPr>
                <w:rFonts w:eastAsia="Aptos"/>
                <w:i/>
                <w:sz w:val="20"/>
              </w:rPr>
              <w:t xml:space="preserve"> for the historic abuses they faced</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BF9C3EC" w14:textId="3F0158AD" w:rsidR="00655642" w:rsidRPr="00DD7F93" w:rsidRDefault="00A6223B" w:rsidP="00451AC0">
            <w:pPr>
              <w:spacing w:before="0" w:after="0"/>
              <w:rPr>
                <w:rFonts w:eastAsia="Aptos"/>
                <w:sz w:val="20"/>
              </w:rPr>
            </w:pPr>
            <w:r w:rsidRPr="00DD7F93">
              <w:rPr>
                <w:rFonts w:eastAsia="Aptos"/>
                <w:sz w:val="20"/>
              </w:rPr>
              <w:t>Related entity</w:t>
            </w:r>
            <w:r w:rsidR="00655642" w:rsidRPr="00DD7F93">
              <w:rPr>
                <w:rFonts w:eastAsia="Aptos"/>
                <w:sz w:val="20"/>
              </w:rPr>
              <w:t xml:space="preserve">, </w:t>
            </w:r>
            <w:r w:rsidR="00CB2E9C" w:rsidRPr="00DD7F93">
              <w:rPr>
                <w:rFonts w:eastAsia="Aptos"/>
                <w:sz w:val="20"/>
              </w:rPr>
              <w:t xml:space="preserve">the </w:t>
            </w:r>
            <w:r w:rsidR="00655642" w:rsidRPr="00DD7F93">
              <w:rPr>
                <w:rFonts w:eastAsia="Aptos"/>
                <w:sz w:val="20"/>
              </w:rPr>
              <w:t xml:space="preserve">enterprise and </w:t>
            </w:r>
            <w:r w:rsidR="00CB2E9C" w:rsidRPr="00DD7F93">
              <w:rPr>
                <w:rFonts w:eastAsia="Aptos"/>
                <w:sz w:val="20"/>
              </w:rPr>
              <w:t>the Aus</w:t>
            </w:r>
            <w:r w:rsidR="00655642" w:rsidRPr="00DD7F93">
              <w:rPr>
                <w:rFonts w:eastAsia="Aptos"/>
                <w:sz w:val="20"/>
              </w:rPr>
              <w:t>NCP</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7DE0CEC" w14:textId="77777777" w:rsidR="00655642" w:rsidRPr="00DD7F93" w:rsidRDefault="00655642" w:rsidP="00451AC0">
            <w:pPr>
              <w:spacing w:before="0" w:after="0"/>
              <w:rPr>
                <w:rFonts w:eastAsia="Aptos"/>
                <w:sz w:val="20"/>
              </w:rPr>
            </w:pPr>
            <w:r w:rsidRPr="00DD7F93">
              <w:rPr>
                <w:rFonts w:eastAsia="Aptos"/>
                <w:sz w:val="20"/>
              </w:rPr>
              <w:t>24 others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A2B1EC" w14:textId="77777777" w:rsidR="00655642" w:rsidRPr="00DD7F93" w:rsidRDefault="00655642" w:rsidP="00451AC0">
            <w:pPr>
              <w:spacing w:before="0" w:after="0"/>
              <w:rPr>
                <w:rFonts w:eastAsia="Aptos"/>
                <w:sz w:val="20"/>
              </w:rPr>
            </w:pPr>
          </w:p>
        </w:tc>
      </w:tr>
      <w:tr w:rsidR="00655642" w:rsidRPr="00DD7F93" w14:paraId="2688D798" w14:textId="77777777" w:rsidTr="00451AC0">
        <w:trPr>
          <w:trHeight w:val="20"/>
        </w:trPr>
        <w:tc>
          <w:tcPr>
            <w:tcW w:w="13325" w:type="dxa"/>
            <w:gridSpan w:val="5"/>
            <w:tcBorders>
              <w:top w:val="single" w:sz="4" w:space="0" w:color="auto"/>
              <w:left w:val="single" w:sz="4" w:space="0" w:color="auto"/>
              <w:bottom w:val="single" w:sz="4" w:space="0" w:color="auto"/>
              <w:right w:val="single" w:sz="4" w:space="0" w:color="auto"/>
            </w:tcBorders>
            <w:shd w:val="clear" w:color="auto" w:fill="E8F0FC" w:themeFill="accent5" w:themeFillTint="33"/>
            <w:vAlign w:val="center"/>
          </w:tcPr>
          <w:p w14:paraId="47807803" w14:textId="56464B2F" w:rsidR="00655642" w:rsidRPr="00DD7F93" w:rsidRDefault="00655642" w:rsidP="00451AC0">
            <w:pPr>
              <w:spacing w:before="0" w:after="0"/>
              <w:rPr>
                <w:rFonts w:eastAsia="Aptos"/>
                <w:i/>
                <w:sz w:val="20"/>
              </w:rPr>
            </w:pPr>
            <w:r w:rsidRPr="00DD7F93">
              <w:rPr>
                <w:rFonts w:eastAsia="Aptos"/>
                <w:b/>
                <w:i/>
                <w:sz w:val="20"/>
              </w:rPr>
              <w:t>4 September 2025</w:t>
            </w:r>
            <w:r w:rsidRPr="00DD7F93">
              <w:rPr>
                <w:rFonts w:eastAsia="Aptos"/>
                <w:i/>
                <w:sz w:val="20"/>
              </w:rPr>
              <w:t xml:space="preserve">: meeting between </w:t>
            </w:r>
            <w:r w:rsidR="00B9510A" w:rsidRPr="00DD7F93">
              <w:rPr>
                <w:rFonts w:eastAsia="Aptos"/>
                <w:i/>
                <w:sz w:val="20"/>
              </w:rPr>
              <w:t xml:space="preserve">the </w:t>
            </w:r>
            <w:r w:rsidRPr="00DD7F93">
              <w:rPr>
                <w:rFonts w:eastAsia="Aptos"/>
                <w:i/>
                <w:sz w:val="20"/>
              </w:rPr>
              <w:t xml:space="preserve">Independent Examiner and </w:t>
            </w:r>
            <w:r w:rsidR="00B9510A" w:rsidRPr="00DD7F93">
              <w:rPr>
                <w:rFonts w:eastAsia="Aptos"/>
                <w:i/>
                <w:sz w:val="20"/>
              </w:rPr>
              <w:t xml:space="preserve">the </w:t>
            </w:r>
            <w:r w:rsidRPr="00DD7F93">
              <w:rPr>
                <w:rFonts w:eastAsia="Aptos"/>
                <w:i/>
                <w:sz w:val="20"/>
              </w:rPr>
              <w:t>notifier, wh</w:t>
            </w:r>
            <w:r w:rsidR="00B9510A" w:rsidRPr="00DD7F93">
              <w:rPr>
                <w:rFonts w:eastAsia="Aptos"/>
                <w:i/>
                <w:sz w:val="20"/>
              </w:rPr>
              <w:t>ere the</w:t>
            </w:r>
            <w:r w:rsidRPr="00DD7F93">
              <w:rPr>
                <w:rFonts w:eastAsia="Aptos"/>
                <w:i/>
                <w:sz w:val="20"/>
              </w:rPr>
              <w:t xml:space="preserve"> Independent Examiner outlined expectations of </w:t>
            </w:r>
            <w:r w:rsidR="00B307ED" w:rsidRPr="00DD7F93">
              <w:rPr>
                <w:rFonts w:eastAsia="Aptos"/>
                <w:i/>
                <w:sz w:val="20"/>
              </w:rPr>
              <w:t>‘</w:t>
            </w:r>
            <w:r w:rsidRPr="00DD7F93">
              <w:rPr>
                <w:rFonts w:eastAsia="Aptos"/>
                <w:i/>
                <w:sz w:val="20"/>
              </w:rPr>
              <w:t>good faith</w:t>
            </w:r>
            <w:r w:rsidR="00B307ED" w:rsidRPr="00DD7F93">
              <w:rPr>
                <w:rFonts w:eastAsia="Aptos"/>
                <w:i/>
                <w:sz w:val="20"/>
              </w:rPr>
              <w:t>’</w:t>
            </w:r>
            <w:r w:rsidRPr="00DD7F93">
              <w:rPr>
                <w:rFonts w:eastAsia="Aptos"/>
                <w:i/>
                <w:sz w:val="20"/>
              </w:rPr>
              <w:t xml:space="preserve"> behaviour and emphasised </w:t>
            </w:r>
            <w:r w:rsidR="006E3D1F" w:rsidRPr="00DD7F93">
              <w:rPr>
                <w:rFonts w:eastAsia="Aptos"/>
                <w:i/>
                <w:sz w:val="20"/>
              </w:rPr>
              <w:t xml:space="preserve">the importance of </w:t>
            </w:r>
            <w:r w:rsidR="00B9510A" w:rsidRPr="00DD7F93">
              <w:rPr>
                <w:rFonts w:eastAsia="Aptos"/>
                <w:i/>
                <w:sz w:val="20"/>
              </w:rPr>
              <w:t>maintain</w:t>
            </w:r>
            <w:r w:rsidR="00AD2518" w:rsidRPr="00DD7F93">
              <w:rPr>
                <w:rFonts w:eastAsia="Aptos"/>
                <w:i/>
                <w:sz w:val="20"/>
              </w:rPr>
              <w:t>ing</w:t>
            </w:r>
            <w:r w:rsidRPr="00DD7F93">
              <w:rPr>
                <w:rFonts w:eastAsia="Aptos"/>
                <w:i/>
                <w:sz w:val="20"/>
              </w:rPr>
              <w:t xml:space="preserve"> confidentiality</w:t>
            </w:r>
          </w:p>
        </w:tc>
      </w:tr>
      <w:tr w:rsidR="00655642" w:rsidRPr="00DD7F93" w14:paraId="08F7FBEE"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6AC3A727" w14:textId="77777777" w:rsidR="00655642" w:rsidRPr="00DD7F93" w:rsidRDefault="00655642" w:rsidP="00451AC0">
            <w:pPr>
              <w:spacing w:before="0" w:after="0"/>
              <w:rPr>
                <w:rFonts w:eastAsia="Aptos"/>
                <w:sz w:val="20"/>
              </w:rPr>
            </w:pPr>
            <w:r w:rsidRPr="00DD7F93">
              <w:rPr>
                <w:rFonts w:eastAsia="Aptos"/>
                <w:sz w:val="20"/>
              </w:rPr>
              <w:t>9 September 2025</w:t>
            </w:r>
          </w:p>
        </w:tc>
        <w:tc>
          <w:tcPr>
            <w:tcW w:w="5936" w:type="dxa"/>
            <w:tcBorders>
              <w:top w:val="single" w:sz="4" w:space="0" w:color="auto"/>
              <w:left w:val="single" w:sz="4" w:space="0" w:color="auto"/>
              <w:bottom w:val="single" w:sz="4" w:space="0" w:color="auto"/>
              <w:right w:val="single" w:sz="4" w:space="0" w:color="auto"/>
            </w:tcBorders>
            <w:vAlign w:val="center"/>
          </w:tcPr>
          <w:p w14:paraId="6EF06133" w14:textId="77777777" w:rsidR="00655642" w:rsidRPr="00DD7F93" w:rsidRDefault="00655642" w:rsidP="00451AC0">
            <w:pPr>
              <w:spacing w:before="0" w:after="0"/>
              <w:rPr>
                <w:rFonts w:eastAsia="Aptos"/>
                <w:i/>
                <w:sz w:val="20"/>
              </w:rPr>
            </w:pPr>
            <w:proofErr w:type="spellStart"/>
            <w:r w:rsidRPr="00DD7F93">
              <w:rPr>
                <w:rFonts w:eastAsia="Aptos"/>
                <w:iCs/>
                <w:sz w:val="20"/>
              </w:rPr>
              <w:t>‘</w:t>
            </w:r>
            <w:r w:rsidRPr="00DD7F93">
              <w:rPr>
                <w:rFonts w:eastAsia="Aptos"/>
                <w:i/>
                <w:sz w:val="20"/>
              </w:rPr>
              <w:t>Re</w:t>
            </w:r>
            <w:proofErr w:type="spellEnd"/>
            <w:r w:rsidRPr="00DD7F93">
              <w:rPr>
                <w:rFonts w:eastAsia="Aptos"/>
                <w:i/>
                <w:sz w:val="20"/>
              </w:rPr>
              <w:t xml:space="preserve">: (German supply chain due diligence act complaint) Re: IMPORTANT: Remediation appeal from former Ansell supply chain workers of </w:t>
            </w:r>
            <w:proofErr w:type="spellStart"/>
            <w:r w:rsidRPr="00DD7F93">
              <w:rPr>
                <w:rFonts w:eastAsia="Aptos"/>
                <w:i/>
                <w:sz w:val="20"/>
              </w:rPr>
              <w:t>malaysian</w:t>
            </w:r>
            <w:proofErr w:type="spellEnd"/>
            <w:r w:rsidRPr="00DD7F93">
              <w:rPr>
                <w:rFonts w:eastAsia="Aptos"/>
                <w:i/>
                <w:sz w:val="20"/>
              </w:rPr>
              <w:t xml:space="preserve"> </w:t>
            </w:r>
            <w:proofErr w:type="spellStart"/>
            <w:r w:rsidRPr="00DD7F93">
              <w:rPr>
                <w:rFonts w:eastAsia="Aptos"/>
                <w:i/>
                <w:sz w:val="20"/>
              </w:rPr>
              <w:t>Ceramtec</w:t>
            </w:r>
            <w:proofErr w:type="spellEnd"/>
            <w:r w:rsidRPr="00DD7F93">
              <w:rPr>
                <w:rFonts w:eastAsia="Aptos"/>
                <w:i/>
                <w:sz w:val="20"/>
              </w:rPr>
              <w:t xml:space="preserve"> for the historic abuses they faced</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6CDE029" w14:textId="42E06D6D" w:rsidR="00655642" w:rsidRPr="00DD7F93" w:rsidRDefault="00A6223B" w:rsidP="00451AC0">
            <w:pPr>
              <w:spacing w:before="0" w:after="0"/>
              <w:rPr>
                <w:rFonts w:eastAsia="Aptos"/>
                <w:sz w:val="20"/>
              </w:rPr>
            </w:pPr>
            <w:r w:rsidRPr="00DD7F93">
              <w:rPr>
                <w:rFonts w:eastAsia="Aptos"/>
                <w:sz w:val="20"/>
              </w:rPr>
              <w:t>Related entity</w:t>
            </w:r>
          </w:p>
        </w:tc>
        <w:tc>
          <w:tcPr>
            <w:tcW w:w="2268" w:type="dxa"/>
            <w:tcBorders>
              <w:top w:val="single" w:sz="4" w:space="0" w:color="auto"/>
              <w:left w:val="single" w:sz="4" w:space="0" w:color="auto"/>
              <w:bottom w:val="single" w:sz="4" w:space="0" w:color="auto"/>
              <w:right w:val="single" w:sz="4" w:space="0" w:color="auto"/>
            </w:tcBorders>
            <w:vAlign w:val="center"/>
          </w:tcPr>
          <w:p w14:paraId="731D3778" w14:textId="086DBB7C" w:rsidR="00655642" w:rsidRPr="00DD7F93" w:rsidRDefault="00655642" w:rsidP="00451AC0">
            <w:pPr>
              <w:spacing w:before="0" w:after="0"/>
              <w:rPr>
                <w:rFonts w:eastAsia="Aptos"/>
                <w:sz w:val="20"/>
              </w:rPr>
            </w:pPr>
            <w:r w:rsidRPr="00DD7F93">
              <w:rPr>
                <w:rFonts w:eastAsia="Aptos"/>
                <w:sz w:val="20"/>
              </w:rPr>
              <w:t xml:space="preserve">25 others, including </w:t>
            </w:r>
            <w:r w:rsidR="00DB5B43" w:rsidRPr="00DD7F93">
              <w:rPr>
                <w:rFonts w:eastAsia="Aptos"/>
                <w:sz w:val="20"/>
              </w:rPr>
              <w:t>the Aus</w:t>
            </w:r>
            <w:r w:rsidRPr="00DD7F93">
              <w:rPr>
                <w:rFonts w:eastAsia="Aptos"/>
                <w:sz w:val="20"/>
              </w:rPr>
              <w:t>NCP and</w:t>
            </w:r>
            <w:r w:rsidR="00DB5B43" w:rsidRPr="00DD7F93">
              <w:rPr>
                <w:rFonts w:eastAsia="Aptos"/>
                <w:sz w:val="20"/>
              </w:rPr>
              <w:t xml:space="preserve"> the</w:t>
            </w:r>
            <w:r w:rsidRPr="00DD7F93">
              <w:rPr>
                <w:rFonts w:eastAsia="Aptos"/>
                <w:sz w:val="20"/>
              </w:rPr>
              <w:t xml:space="preserve"> enterprise</w:t>
            </w:r>
          </w:p>
        </w:tc>
        <w:tc>
          <w:tcPr>
            <w:tcW w:w="1134" w:type="dxa"/>
            <w:tcBorders>
              <w:top w:val="single" w:sz="4" w:space="0" w:color="auto"/>
              <w:left w:val="single" w:sz="4" w:space="0" w:color="auto"/>
              <w:bottom w:val="single" w:sz="4" w:space="0" w:color="auto"/>
              <w:right w:val="single" w:sz="4" w:space="0" w:color="auto"/>
            </w:tcBorders>
            <w:vAlign w:val="center"/>
          </w:tcPr>
          <w:p w14:paraId="42E5E7BC" w14:textId="77777777" w:rsidR="00655642" w:rsidRPr="00DD7F93" w:rsidRDefault="00655642" w:rsidP="00451AC0">
            <w:pPr>
              <w:spacing w:before="0" w:after="0"/>
              <w:rPr>
                <w:rFonts w:eastAsia="Aptos"/>
                <w:sz w:val="20"/>
              </w:rPr>
            </w:pPr>
            <w:r w:rsidRPr="00DD7F93">
              <w:rPr>
                <w:rFonts w:eastAsia="Aptos"/>
                <w:sz w:val="20"/>
              </w:rPr>
              <w:t>No</w:t>
            </w:r>
          </w:p>
        </w:tc>
      </w:tr>
      <w:tr w:rsidR="00655642" w:rsidRPr="00DD7F93" w14:paraId="66D3FAD9"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2C888AC4" w14:textId="77777777" w:rsidR="00655642" w:rsidRPr="00DD7F93" w:rsidRDefault="00655642" w:rsidP="00451AC0">
            <w:pPr>
              <w:spacing w:before="0" w:after="0"/>
              <w:rPr>
                <w:rFonts w:eastAsia="Aptos"/>
                <w:sz w:val="20"/>
              </w:rPr>
            </w:pPr>
            <w:r w:rsidRPr="00DD7F93">
              <w:rPr>
                <w:rFonts w:eastAsia="Aptos"/>
                <w:sz w:val="20"/>
              </w:rPr>
              <w:t>11 September 2025</w:t>
            </w:r>
          </w:p>
        </w:tc>
        <w:tc>
          <w:tcPr>
            <w:tcW w:w="5936" w:type="dxa"/>
            <w:tcBorders>
              <w:top w:val="single" w:sz="4" w:space="0" w:color="auto"/>
              <w:left w:val="single" w:sz="4" w:space="0" w:color="auto"/>
              <w:bottom w:val="single" w:sz="4" w:space="0" w:color="auto"/>
              <w:right w:val="single" w:sz="4" w:space="0" w:color="auto"/>
            </w:tcBorders>
            <w:vAlign w:val="center"/>
          </w:tcPr>
          <w:p w14:paraId="0D40489D" w14:textId="77777777" w:rsidR="00655642" w:rsidRPr="00DD7F93" w:rsidRDefault="00655642" w:rsidP="00451AC0">
            <w:pPr>
              <w:spacing w:before="0" w:after="0"/>
              <w:rPr>
                <w:rFonts w:eastAsia="Aptos"/>
                <w:i/>
                <w:sz w:val="20"/>
              </w:rPr>
            </w:pPr>
            <w:r w:rsidRPr="00DD7F93">
              <w:rPr>
                <w:rFonts w:eastAsia="Aptos"/>
                <w:iCs/>
                <w:sz w:val="20"/>
              </w:rPr>
              <w:t>‘</w:t>
            </w:r>
            <w:r w:rsidRPr="00DD7F93">
              <w:rPr>
                <w:rFonts w:eastAsia="Aptos"/>
                <w:i/>
                <w:sz w:val="20"/>
              </w:rPr>
              <w:t xml:space="preserve">RE: Ansell Ltd - Complaint to </w:t>
            </w:r>
            <w:proofErr w:type="spellStart"/>
            <w:r w:rsidRPr="00DD7F93">
              <w:rPr>
                <w:rFonts w:eastAsia="Aptos"/>
                <w:i/>
                <w:sz w:val="20"/>
              </w:rPr>
              <w:t>AuSNCP</w:t>
            </w:r>
            <w:proofErr w:type="spellEnd"/>
            <w:r w:rsidRPr="00DD7F93">
              <w:rPr>
                <w:rFonts w:eastAsia="Aptos"/>
                <w:i/>
                <w:sz w:val="20"/>
              </w:rPr>
              <w:t xml:space="preserve"> - Background, authority and confidentiality [SEC=OFFICIAL]</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62E667B" w14:textId="4EA220B0" w:rsidR="00655642" w:rsidRPr="00DD7F93" w:rsidRDefault="00CB2E9C" w:rsidP="00451AC0">
            <w:pPr>
              <w:spacing w:before="0" w:after="0"/>
              <w:rPr>
                <w:rFonts w:eastAsia="Aptos"/>
                <w:sz w:val="20"/>
              </w:rPr>
            </w:pPr>
            <w:r w:rsidRPr="00DD7F93">
              <w:rPr>
                <w:rFonts w:eastAsia="Aptos"/>
                <w:sz w:val="20"/>
              </w:rPr>
              <w:t>Aus</w:t>
            </w:r>
            <w:r w:rsidR="00655642" w:rsidRPr="00DD7F93">
              <w:rPr>
                <w:rFonts w:eastAsia="Aptos"/>
                <w:sz w:val="20"/>
              </w:rPr>
              <w:t>NCP</w:t>
            </w:r>
          </w:p>
        </w:tc>
        <w:tc>
          <w:tcPr>
            <w:tcW w:w="2268" w:type="dxa"/>
            <w:tcBorders>
              <w:top w:val="single" w:sz="4" w:space="0" w:color="auto"/>
              <w:left w:val="single" w:sz="4" w:space="0" w:color="auto"/>
              <w:bottom w:val="single" w:sz="4" w:space="0" w:color="auto"/>
              <w:right w:val="single" w:sz="4" w:space="0" w:color="auto"/>
            </w:tcBorders>
            <w:vAlign w:val="center"/>
          </w:tcPr>
          <w:p w14:paraId="6D1E6668" w14:textId="75CFF03E" w:rsidR="00655642" w:rsidRPr="00DD7F93" w:rsidRDefault="00655642" w:rsidP="00451AC0">
            <w:pPr>
              <w:spacing w:before="0" w:after="0"/>
              <w:rPr>
                <w:rFonts w:eastAsia="Aptos"/>
                <w:sz w:val="20"/>
              </w:rPr>
            </w:pPr>
            <w:r w:rsidRPr="00DD7F93">
              <w:rPr>
                <w:rFonts w:eastAsia="Aptos"/>
                <w:sz w:val="20"/>
              </w:rPr>
              <w:t xml:space="preserve">Independent </w:t>
            </w:r>
            <w:r w:rsidR="00DB5B43" w:rsidRPr="00DD7F93">
              <w:rPr>
                <w:rFonts w:eastAsia="Aptos"/>
                <w:sz w:val="20"/>
              </w:rPr>
              <w:t>E</w:t>
            </w:r>
            <w:r w:rsidRPr="00DD7F93">
              <w:rPr>
                <w:rFonts w:eastAsia="Aptos"/>
                <w:sz w:val="20"/>
              </w:rPr>
              <w:t>xaminer</w:t>
            </w:r>
          </w:p>
        </w:tc>
        <w:tc>
          <w:tcPr>
            <w:tcW w:w="1134" w:type="dxa"/>
            <w:tcBorders>
              <w:top w:val="single" w:sz="4" w:space="0" w:color="auto"/>
              <w:left w:val="single" w:sz="4" w:space="0" w:color="auto"/>
              <w:bottom w:val="single" w:sz="4" w:space="0" w:color="auto"/>
              <w:right w:val="single" w:sz="4" w:space="0" w:color="auto"/>
            </w:tcBorders>
            <w:vAlign w:val="center"/>
          </w:tcPr>
          <w:p w14:paraId="424B8902" w14:textId="77777777" w:rsidR="00655642" w:rsidRPr="00DD7F93" w:rsidRDefault="00655642" w:rsidP="00451AC0">
            <w:pPr>
              <w:spacing w:before="0" w:after="0"/>
              <w:rPr>
                <w:rFonts w:eastAsia="Aptos"/>
                <w:sz w:val="20"/>
              </w:rPr>
            </w:pPr>
            <w:r w:rsidRPr="00DD7F93">
              <w:rPr>
                <w:rFonts w:eastAsia="Aptos"/>
                <w:sz w:val="20"/>
              </w:rPr>
              <w:t>No</w:t>
            </w:r>
          </w:p>
        </w:tc>
      </w:tr>
      <w:tr w:rsidR="00655642" w:rsidRPr="00DD7F93" w14:paraId="5A5E92F4"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6D4B50F6" w14:textId="77777777" w:rsidR="00655642" w:rsidRPr="00DD7F93" w:rsidRDefault="00655642" w:rsidP="00451AC0">
            <w:pPr>
              <w:spacing w:before="0" w:after="0"/>
              <w:rPr>
                <w:rFonts w:eastAsia="Aptos"/>
                <w:sz w:val="20"/>
              </w:rPr>
            </w:pPr>
            <w:r w:rsidRPr="00DD7F93">
              <w:rPr>
                <w:rFonts w:eastAsia="Aptos"/>
                <w:sz w:val="20"/>
              </w:rPr>
              <w:t>19 September 2025</w:t>
            </w:r>
          </w:p>
        </w:tc>
        <w:tc>
          <w:tcPr>
            <w:tcW w:w="5936" w:type="dxa"/>
            <w:tcBorders>
              <w:top w:val="single" w:sz="4" w:space="0" w:color="auto"/>
              <w:left w:val="single" w:sz="4" w:space="0" w:color="auto"/>
              <w:bottom w:val="single" w:sz="4" w:space="0" w:color="auto"/>
              <w:right w:val="single" w:sz="4" w:space="0" w:color="auto"/>
            </w:tcBorders>
            <w:vAlign w:val="center"/>
          </w:tcPr>
          <w:p w14:paraId="7D6DF06A" w14:textId="77777777" w:rsidR="00655642" w:rsidRPr="00DD7F93" w:rsidRDefault="00655642" w:rsidP="00451AC0">
            <w:pPr>
              <w:spacing w:before="0" w:after="0"/>
              <w:rPr>
                <w:rFonts w:eastAsia="Aptos"/>
                <w:i/>
                <w:sz w:val="20"/>
              </w:rPr>
            </w:pPr>
            <w:proofErr w:type="spellStart"/>
            <w:r w:rsidRPr="00DD7F93">
              <w:rPr>
                <w:rFonts w:eastAsia="Aptos"/>
                <w:iCs/>
                <w:sz w:val="20"/>
              </w:rPr>
              <w:t>‘</w:t>
            </w:r>
            <w:r w:rsidRPr="00DD7F93">
              <w:rPr>
                <w:rFonts w:eastAsia="Aptos"/>
                <w:i/>
                <w:sz w:val="20"/>
              </w:rPr>
              <w:t>Re</w:t>
            </w:r>
            <w:proofErr w:type="spellEnd"/>
            <w:r w:rsidRPr="00DD7F93">
              <w:rPr>
                <w:rFonts w:eastAsia="Aptos"/>
                <w:i/>
                <w:sz w:val="20"/>
              </w:rPr>
              <w:t>: Ansell investor query</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DAD06DE" w14:textId="77777777" w:rsidR="00655642" w:rsidRPr="00DD7F93" w:rsidRDefault="00655642" w:rsidP="00451AC0">
            <w:pPr>
              <w:spacing w:before="0" w:after="0"/>
              <w:rPr>
                <w:rFonts w:eastAsia="Aptos"/>
                <w:sz w:val="20"/>
              </w:rPr>
            </w:pPr>
            <w:r w:rsidRPr="00DD7F93">
              <w:rPr>
                <w:rFonts w:eastAsia="Aptos"/>
                <w:sz w:val="20"/>
              </w:rPr>
              <w:t>Enterprise’s investors</w:t>
            </w:r>
          </w:p>
        </w:tc>
        <w:tc>
          <w:tcPr>
            <w:tcW w:w="2268" w:type="dxa"/>
            <w:tcBorders>
              <w:top w:val="single" w:sz="4" w:space="0" w:color="auto"/>
              <w:left w:val="single" w:sz="4" w:space="0" w:color="auto"/>
              <w:bottom w:val="single" w:sz="4" w:space="0" w:color="auto"/>
              <w:right w:val="single" w:sz="4" w:space="0" w:color="auto"/>
            </w:tcBorders>
            <w:vAlign w:val="center"/>
          </w:tcPr>
          <w:p w14:paraId="71ED764B" w14:textId="77777777" w:rsidR="00655642" w:rsidRPr="00DD7F93" w:rsidRDefault="00655642" w:rsidP="00451AC0">
            <w:pPr>
              <w:spacing w:before="0" w:after="0"/>
              <w:rPr>
                <w:rFonts w:eastAsia="Aptos"/>
                <w:sz w:val="20"/>
              </w:rPr>
            </w:pPr>
            <w:r w:rsidRPr="00DD7F93">
              <w:rPr>
                <w:rFonts w:eastAsia="Aptos"/>
                <w:sz w:val="20"/>
              </w:rPr>
              <w:t>Enterprise’s investors</w:t>
            </w:r>
          </w:p>
        </w:tc>
        <w:tc>
          <w:tcPr>
            <w:tcW w:w="1134" w:type="dxa"/>
            <w:tcBorders>
              <w:top w:val="single" w:sz="4" w:space="0" w:color="auto"/>
              <w:left w:val="single" w:sz="4" w:space="0" w:color="auto"/>
              <w:bottom w:val="single" w:sz="4" w:space="0" w:color="auto"/>
              <w:right w:val="single" w:sz="4" w:space="0" w:color="auto"/>
            </w:tcBorders>
            <w:vAlign w:val="center"/>
          </w:tcPr>
          <w:p w14:paraId="3DE020FE" w14:textId="77777777" w:rsidR="00655642" w:rsidRPr="00DD7F93" w:rsidRDefault="00655642" w:rsidP="00451AC0">
            <w:pPr>
              <w:spacing w:before="0" w:after="0"/>
              <w:rPr>
                <w:rFonts w:eastAsia="Aptos"/>
                <w:sz w:val="20"/>
              </w:rPr>
            </w:pPr>
            <w:r w:rsidRPr="00DD7F93">
              <w:rPr>
                <w:rFonts w:eastAsia="Aptos"/>
                <w:sz w:val="20"/>
              </w:rPr>
              <w:t>Yes</w:t>
            </w:r>
          </w:p>
        </w:tc>
      </w:tr>
      <w:tr w:rsidR="00655642" w:rsidRPr="00DD7F93" w14:paraId="071E35BF" w14:textId="77777777" w:rsidTr="00451AC0">
        <w:trPr>
          <w:trHeight w:val="20"/>
        </w:trPr>
        <w:tc>
          <w:tcPr>
            <w:tcW w:w="13325" w:type="dxa"/>
            <w:gridSpan w:val="5"/>
            <w:tcBorders>
              <w:top w:val="single" w:sz="4" w:space="0" w:color="auto"/>
              <w:left w:val="single" w:sz="4" w:space="0" w:color="auto"/>
              <w:bottom w:val="single" w:sz="4" w:space="0" w:color="auto"/>
              <w:right w:val="single" w:sz="4" w:space="0" w:color="auto"/>
            </w:tcBorders>
            <w:shd w:val="clear" w:color="auto" w:fill="E8F0FC" w:themeFill="accent5" w:themeFillTint="33"/>
            <w:vAlign w:val="center"/>
          </w:tcPr>
          <w:p w14:paraId="79387CF2" w14:textId="58469F1D" w:rsidR="00655642" w:rsidRPr="00DD7F93" w:rsidRDefault="00655642" w:rsidP="00451AC0">
            <w:pPr>
              <w:spacing w:before="0" w:after="0"/>
              <w:rPr>
                <w:rFonts w:eastAsia="Aptos"/>
                <w:i/>
                <w:sz w:val="20"/>
              </w:rPr>
            </w:pPr>
            <w:r w:rsidRPr="00DD7F93">
              <w:rPr>
                <w:rFonts w:eastAsia="Aptos"/>
                <w:b/>
                <w:i/>
                <w:sz w:val="20"/>
              </w:rPr>
              <w:t>15 October 2025</w:t>
            </w:r>
            <w:r w:rsidRPr="00DD7F93">
              <w:rPr>
                <w:rFonts w:eastAsia="Aptos"/>
                <w:i/>
                <w:sz w:val="20"/>
              </w:rPr>
              <w:t xml:space="preserve">: letter from </w:t>
            </w:r>
            <w:r w:rsidR="006E3D1F" w:rsidRPr="00DD7F93">
              <w:rPr>
                <w:rFonts w:eastAsia="Aptos"/>
                <w:i/>
                <w:sz w:val="20"/>
              </w:rPr>
              <w:t xml:space="preserve">the </w:t>
            </w:r>
            <w:r w:rsidRPr="00DD7F93">
              <w:rPr>
                <w:rFonts w:eastAsia="Aptos"/>
                <w:i/>
                <w:sz w:val="20"/>
              </w:rPr>
              <w:t xml:space="preserve">Independent Examiner to </w:t>
            </w:r>
            <w:r w:rsidR="006E3D1F" w:rsidRPr="00DD7F93">
              <w:rPr>
                <w:rFonts w:eastAsia="Aptos"/>
                <w:i/>
                <w:sz w:val="20"/>
              </w:rPr>
              <w:t xml:space="preserve">the </w:t>
            </w:r>
            <w:r w:rsidRPr="00DD7F93">
              <w:rPr>
                <w:rFonts w:eastAsia="Aptos"/>
                <w:i/>
                <w:sz w:val="20"/>
              </w:rPr>
              <w:t xml:space="preserve">notifier, which instructed </w:t>
            </w:r>
            <w:r w:rsidR="006E3D1F" w:rsidRPr="00DD7F93">
              <w:rPr>
                <w:rFonts w:eastAsia="Aptos"/>
                <w:i/>
                <w:sz w:val="20"/>
              </w:rPr>
              <w:t xml:space="preserve">the </w:t>
            </w:r>
            <w:r w:rsidRPr="00DD7F93">
              <w:rPr>
                <w:rFonts w:eastAsia="Aptos"/>
                <w:i/>
                <w:sz w:val="20"/>
              </w:rPr>
              <w:t xml:space="preserve">notifier to cease </w:t>
            </w:r>
            <w:proofErr w:type="spellStart"/>
            <w:r w:rsidRPr="00DD7F93">
              <w:rPr>
                <w:rFonts w:eastAsia="Aptos"/>
                <w:i/>
                <w:sz w:val="20"/>
              </w:rPr>
              <w:t>BCC’ing</w:t>
            </w:r>
            <w:proofErr w:type="spellEnd"/>
            <w:r w:rsidRPr="00DD7F93">
              <w:rPr>
                <w:rFonts w:eastAsia="Aptos"/>
                <w:i/>
                <w:sz w:val="20"/>
              </w:rPr>
              <w:t xml:space="preserve"> the AusNCP Secretariat in</w:t>
            </w:r>
            <w:r w:rsidR="006E3D1F" w:rsidRPr="00DD7F93">
              <w:rPr>
                <w:rFonts w:eastAsia="Aptos"/>
                <w:i/>
                <w:sz w:val="20"/>
              </w:rPr>
              <w:t>to</w:t>
            </w:r>
            <w:r w:rsidRPr="00DD7F93">
              <w:rPr>
                <w:rFonts w:eastAsia="Aptos"/>
                <w:i/>
                <w:sz w:val="20"/>
              </w:rPr>
              <w:t xml:space="preserve"> emails to third parties </w:t>
            </w:r>
          </w:p>
        </w:tc>
      </w:tr>
      <w:tr w:rsidR="006D52F6" w:rsidRPr="00DD7F93" w14:paraId="10FDB473"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5F078254" w14:textId="72338EDE" w:rsidR="006D52F6" w:rsidRPr="00DD7F93" w:rsidRDefault="006D52F6" w:rsidP="00451AC0">
            <w:pPr>
              <w:spacing w:before="0" w:after="0"/>
              <w:rPr>
                <w:rFonts w:eastAsia="Aptos"/>
                <w:sz w:val="20"/>
              </w:rPr>
            </w:pPr>
            <w:r w:rsidRPr="00DD7F93">
              <w:rPr>
                <w:rFonts w:eastAsia="Aptos"/>
                <w:sz w:val="20"/>
              </w:rPr>
              <w:t>31 October 2025</w:t>
            </w:r>
          </w:p>
        </w:tc>
        <w:tc>
          <w:tcPr>
            <w:tcW w:w="5936" w:type="dxa"/>
            <w:tcBorders>
              <w:top w:val="single" w:sz="4" w:space="0" w:color="auto"/>
              <w:left w:val="single" w:sz="4" w:space="0" w:color="auto"/>
              <w:bottom w:val="single" w:sz="4" w:space="0" w:color="auto"/>
              <w:right w:val="single" w:sz="4" w:space="0" w:color="auto"/>
            </w:tcBorders>
            <w:vAlign w:val="center"/>
          </w:tcPr>
          <w:p w14:paraId="3E1FCA20" w14:textId="73BFA358" w:rsidR="006D52F6" w:rsidRPr="00DD7F93" w:rsidRDefault="00792EDC" w:rsidP="00451AC0">
            <w:pPr>
              <w:spacing w:before="0" w:after="0"/>
              <w:rPr>
                <w:rFonts w:eastAsia="Aptos"/>
                <w:i/>
                <w:sz w:val="20"/>
              </w:rPr>
            </w:pPr>
            <w:r w:rsidRPr="00DD7F93">
              <w:rPr>
                <w:iCs/>
                <w:sz w:val="20"/>
              </w:rPr>
              <w:t>‘</w:t>
            </w:r>
            <w:r w:rsidR="00150927" w:rsidRPr="00DD7F93">
              <w:rPr>
                <w:i/>
                <w:sz w:val="20"/>
              </w:rPr>
              <w:t xml:space="preserve">Urgent: </w:t>
            </w:r>
            <w:proofErr w:type="spellStart"/>
            <w:r w:rsidR="00150927" w:rsidRPr="00DD7F93">
              <w:rPr>
                <w:i/>
                <w:sz w:val="20"/>
              </w:rPr>
              <w:t>Mediceram</w:t>
            </w:r>
            <w:proofErr w:type="spellEnd"/>
            <w:r w:rsidR="00150927" w:rsidRPr="00DD7F93">
              <w:rPr>
                <w:i/>
                <w:sz w:val="20"/>
              </w:rPr>
              <w:t xml:space="preserve"> terminates all employers and proceeds to force repatriation to Bangladesh</w:t>
            </w:r>
            <w:r w:rsidR="006D52F6" w:rsidRPr="00DD7F93">
              <w:rPr>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499FFE5" w14:textId="69E0460F" w:rsidR="006D52F6" w:rsidRPr="00DD7F93" w:rsidRDefault="006D52F6" w:rsidP="00451AC0">
            <w:pPr>
              <w:spacing w:before="0" w:after="0"/>
              <w:rPr>
                <w:rFonts w:eastAsia="Aptos"/>
                <w:sz w:val="20"/>
              </w:rPr>
            </w:pPr>
            <w:r w:rsidRPr="00DD7F93">
              <w:rPr>
                <w:rFonts w:eastAsia="Aptos"/>
                <w:sz w:val="20"/>
              </w:rPr>
              <w:t>Notifier</w:t>
            </w:r>
          </w:p>
        </w:tc>
        <w:tc>
          <w:tcPr>
            <w:tcW w:w="2268" w:type="dxa"/>
            <w:tcBorders>
              <w:top w:val="single" w:sz="4" w:space="0" w:color="auto"/>
              <w:left w:val="single" w:sz="4" w:space="0" w:color="auto"/>
              <w:bottom w:val="single" w:sz="4" w:space="0" w:color="auto"/>
              <w:right w:val="single" w:sz="4" w:space="0" w:color="auto"/>
            </w:tcBorders>
            <w:vAlign w:val="center"/>
          </w:tcPr>
          <w:p w14:paraId="02FADEF8" w14:textId="40E2C63A" w:rsidR="006D52F6" w:rsidRPr="00DD7F93" w:rsidRDefault="006D52F6" w:rsidP="00451AC0">
            <w:pPr>
              <w:spacing w:before="0" w:after="0"/>
              <w:rPr>
                <w:rFonts w:eastAsia="Aptos"/>
                <w:sz w:val="20"/>
              </w:rPr>
            </w:pPr>
            <w:r w:rsidRPr="00DD7F93">
              <w:rPr>
                <w:rFonts w:eastAsia="Aptos"/>
                <w:sz w:val="20"/>
              </w:rPr>
              <w:t xml:space="preserve">53 others, including </w:t>
            </w:r>
            <w:r w:rsidR="00DB5B43"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6D487D59" w14:textId="5CADDE27"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125547CA"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2D008E2B" w14:textId="77777777" w:rsidR="006D52F6" w:rsidRPr="00DD7F93" w:rsidRDefault="006D52F6" w:rsidP="00451AC0">
            <w:pPr>
              <w:spacing w:before="0" w:after="0"/>
              <w:rPr>
                <w:rFonts w:eastAsia="Aptos"/>
                <w:sz w:val="20"/>
              </w:rPr>
            </w:pPr>
            <w:r w:rsidRPr="00DD7F93">
              <w:rPr>
                <w:rFonts w:eastAsia="Aptos"/>
                <w:sz w:val="20"/>
              </w:rPr>
              <w:t>1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095AE0CA"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(URGENT FAO Allan Gray investors re: Ansell) </w:t>
            </w:r>
            <w:proofErr w:type="spellStart"/>
            <w:r w:rsidRPr="00DD7F93">
              <w:rPr>
                <w:rFonts w:eastAsia="Aptos"/>
                <w:i/>
                <w:sz w:val="20"/>
              </w:rPr>
              <w:t>Fwd</w:t>
            </w:r>
            <w:proofErr w:type="spellEnd"/>
            <w:r w:rsidRPr="00DD7F93">
              <w:rPr>
                <w:rFonts w:eastAsia="Aptos"/>
                <w:i/>
                <w:sz w:val="20"/>
              </w:rPr>
              <w:t xml:space="preserve">: Urgent: </w:t>
            </w:r>
            <w:proofErr w:type="spellStart"/>
            <w:r w:rsidRPr="00DD7F93">
              <w:rPr>
                <w:rFonts w:eastAsia="Aptos"/>
                <w:i/>
                <w:sz w:val="20"/>
              </w:rPr>
              <w:t>Mediceram</w:t>
            </w:r>
            <w:proofErr w:type="spellEnd"/>
            <w:r w:rsidRPr="00DD7F93">
              <w:rPr>
                <w:rFonts w:eastAsia="Aptos"/>
                <w:i/>
                <w:sz w:val="20"/>
              </w:rPr>
              <w:t xml:space="preserve"> terminates all employers and proceeds to force repatriation to Bangladesh</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E6E5EB3" w14:textId="77777777" w:rsidR="006D52F6" w:rsidRPr="00DD7F93" w:rsidRDefault="006D52F6" w:rsidP="00451AC0">
            <w:pPr>
              <w:spacing w:before="0" w:after="0"/>
              <w:rPr>
                <w:rFonts w:eastAsia="Aptos"/>
                <w:sz w:val="20"/>
              </w:rPr>
            </w:pPr>
            <w:r w:rsidRPr="00DD7F93">
              <w:rPr>
                <w:rFonts w:eastAsia="Aptos"/>
                <w:sz w:val="20"/>
              </w:rPr>
              <w:t>Enterprise’s investors</w:t>
            </w:r>
          </w:p>
        </w:tc>
        <w:tc>
          <w:tcPr>
            <w:tcW w:w="2268" w:type="dxa"/>
            <w:tcBorders>
              <w:top w:val="single" w:sz="4" w:space="0" w:color="auto"/>
              <w:left w:val="single" w:sz="4" w:space="0" w:color="auto"/>
              <w:bottom w:val="single" w:sz="4" w:space="0" w:color="auto"/>
              <w:right w:val="single" w:sz="4" w:space="0" w:color="auto"/>
            </w:tcBorders>
            <w:vAlign w:val="center"/>
          </w:tcPr>
          <w:p w14:paraId="6B33F781" w14:textId="77777777" w:rsidR="006D52F6" w:rsidRPr="00DD7F93" w:rsidRDefault="006D52F6" w:rsidP="00451AC0">
            <w:pPr>
              <w:spacing w:before="0" w:after="0"/>
              <w:rPr>
                <w:rFonts w:eastAsia="Aptos"/>
                <w:sz w:val="20"/>
              </w:rPr>
            </w:pPr>
            <w:r w:rsidRPr="00DD7F93">
              <w:rPr>
                <w:rFonts w:eastAsia="Aptos"/>
                <w:sz w:val="20"/>
              </w:rPr>
              <w:t>2 third parties</w:t>
            </w:r>
          </w:p>
        </w:tc>
        <w:tc>
          <w:tcPr>
            <w:tcW w:w="1134" w:type="dxa"/>
            <w:tcBorders>
              <w:top w:val="single" w:sz="4" w:space="0" w:color="auto"/>
              <w:left w:val="single" w:sz="4" w:space="0" w:color="auto"/>
              <w:bottom w:val="single" w:sz="4" w:space="0" w:color="auto"/>
              <w:right w:val="single" w:sz="4" w:space="0" w:color="auto"/>
            </w:tcBorders>
            <w:vAlign w:val="center"/>
          </w:tcPr>
          <w:p w14:paraId="43AB0114" w14:textId="77777777"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3E131489"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61027CB" w14:textId="644812B4" w:rsidR="006D52F6" w:rsidRPr="00DD7F93" w:rsidRDefault="006D52F6" w:rsidP="00451AC0">
            <w:pPr>
              <w:spacing w:before="0" w:after="0"/>
              <w:rPr>
                <w:rFonts w:eastAsia="Aptos"/>
                <w:sz w:val="20"/>
              </w:rPr>
            </w:pPr>
            <w:r w:rsidRPr="00DD7F93">
              <w:rPr>
                <w:rFonts w:eastAsia="Aptos"/>
                <w:sz w:val="20"/>
              </w:rPr>
              <w:t>3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04D36413" w14:textId="6E162D91" w:rsidR="006D52F6" w:rsidRPr="00DD7F93" w:rsidRDefault="006D52F6" w:rsidP="00451AC0">
            <w:pPr>
              <w:spacing w:before="0" w:after="0"/>
              <w:rPr>
                <w:rFonts w:eastAsia="Aptos"/>
                <w:sz w:val="20"/>
              </w:rPr>
            </w:pPr>
            <w:r w:rsidRPr="00DD7F93">
              <w:rPr>
                <w:sz w:val="20"/>
              </w:rPr>
              <w:t>‘</w:t>
            </w:r>
            <w:r w:rsidRPr="00DD7F93">
              <w:rPr>
                <w:i/>
                <w:sz w:val="20"/>
              </w:rPr>
              <w:t xml:space="preserve">For Immediate Release 3rd Nov 2025: End Deportation Threats Against </w:t>
            </w:r>
            <w:proofErr w:type="spellStart"/>
            <w:r w:rsidRPr="00DD7F93">
              <w:rPr>
                <w:i/>
                <w:sz w:val="20"/>
              </w:rPr>
              <w:t>Mediceram</w:t>
            </w:r>
            <w:proofErr w:type="spellEnd"/>
            <w:r w:rsidRPr="00DD7F93">
              <w:rPr>
                <w:i/>
                <w:sz w:val="20"/>
              </w:rPr>
              <w:t xml:space="preserve"> Forced Labour Victims in Global Gloves Supply Chain of Ansell, YTY and Top Glove</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CB2F1C3" w14:textId="6048E897" w:rsidR="006D52F6" w:rsidRPr="00DD7F93" w:rsidRDefault="006D52F6" w:rsidP="00451AC0">
            <w:pPr>
              <w:spacing w:before="0" w:after="0"/>
              <w:rPr>
                <w:rFonts w:eastAsia="Aptos"/>
                <w:sz w:val="20"/>
              </w:rPr>
            </w:pPr>
            <w:r w:rsidRPr="00DD7F93">
              <w:rPr>
                <w:rFonts w:eastAsia="Aptos"/>
                <w:sz w:val="20"/>
              </w:rPr>
              <w:t>Notifier</w:t>
            </w:r>
          </w:p>
        </w:tc>
        <w:tc>
          <w:tcPr>
            <w:tcW w:w="2268" w:type="dxa"/>
            <w:tcBorders>
              <w:top w:val="single" w:sz="4" w:space="0" w:color="auto"/>
              <w:left w:val="single" w:sz="4" w:space="0" w:color="auto"/>
              <w:bottom w:val="single" w:sz="4" w:space="0" w:color="auto"/>
              <w:right w:val="single" w:sz="4" w:space="0" w:color="auto"/>
            </w:tcBorders>
            <w:vAlign w:val="center"/>
          </w:tcPr>
          <w:p w14:paraId="37F19CE8" w14:textId="43E2B3EE" w:rsidR="006D52F6" w:rsidRPr="00DD7F93" w:rsidRDefault="006D52F6" w:rsidP="00451AC0">
            <w:pPr>
              <w:spacing w:before="0" w:after="0"/>
              <w:rPr>
                <w:rFonts w:eastAsia="Aptos"/>
                <w:sz w:val="20"/>
              </w:rPr>
            </w:pPr>
            <w:r w:rsidRPr="00DD7F93">
              <w:rPr>
                <w:rFonts w:eastAsia="Aptos"/>
                <w:sz w:val="20"/>
              </w:rPr>
              <w:t xml:space="preserve">53 others, including </w:t>
            </w:r>
            <w:r w:rsidR="00DB5B43"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4B1D4CAB" w14:textId="43F00ABA"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3A46161F"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3E08F1C" w14:textId="2E2ED7CC" w:rsidR="006D52F6" w:rsidRPr="00DD7F93" w:rsidRDefault="006D52F6" w:rsidP="00451AC0">
            <w:pPr>
              <w:spacing w:before="0" w:after="0"/>
              <w:rPr>
                <w:rFonts w:eastAsia="Aptos"/>
                <w:sz w:val="20"/>
              </w:rPr>
            </w:pPr>
            <w:r w:rsidRPr="00DD7F93">
              <w:rPr>
                <w:rFonts w:eastAsia="Aptos"/>
                <w:sz w:val="20"/>
              </w:rPr>
              <w:t>3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28DEF473" w14:textId="29C4073E" w:rsidR="006D52F6" w:rsidRPr="00DD7F93" w:rsidRDefault="006D52F6" w:rsidP="00451AC0">
            <w:pPr>
              <w:spacing w:before="0" w:after="0"/>
              <w:rPr>
                <w:rFonts w:eastAsia="Aptos"/>
                <w:sz w:val="20"/>
              </w:rPr>
            </w:pPr>
            <w:r w:rsidRPr="00DD7F93">
              <w:rPr>
                <w:sz w:val="20"/>
              </w:rPr>
              <w:t>‘</w:t>
            </w:r>
            <w:r w:rsidRPr="00DD7F93">
              <w:rPr>
                <w:i/>
                <w:sz w:val="20"/>
              </w:rPr>
              <w:t xml:space="preserve">(Workers claim officials and embassy refuse assistance requests) For Immediate Release 3rd Nov 2025: End Deportation Threats Against </w:t>
            </w:r>
            <w:proofErr w:type="spellStart"/>
            <w:r w:rsidRPr="00DD7F93">
              <w:rPr>
                <w:i/>
                <w:sz w:val="20"/>
              </w:rPr>
              <w:t>Mediceram</w:t>
            </w:r>
            <w:proofErr w:type="spellEnd"/>
            <w:r w:rsidRPr="00DD7F93">
              <w:rPr>
                <w:i/>
                <w:sz w:val="20"/>
              </w:rPr>
              <w:t xml:space="preserve"> Forced Labour Victims in Global Gloves Supply Chain of Ansell, YTY and Top Glove</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C549A00" w14:textId="378152E5" w:rsidR="006D52F6" w:rsidRPr="00DD7F93" w:rsidRDefault="006D52F6" w:rsidP="00451AC0">
            <w:pPr>
              <w:spacing w:before="0" w:after="0"/>
              <w:rPr>
                <w:rFonts w:eastAsia="Aptos"/>
                <w:sz w:val="20"/>
              </w:rPr>
            </w:pPr>
            <w:r w:rsidRPr="00DD7F93">
              <w:rPr>
                <w:rFonts w:eastAsia="Aptos"/>
                <w:sz w:val="20"/>
              </w:rPr>
              <w:t xml:space="preserve">Notifier, Malaysian </w:t>
            </w:r>
            <w:r w:rsidR="00CB2E9C"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24A4AAA6" w14:textId="71E6A33C" w:rsidR="006D52F6" w:rsidRPr="00DD7F93" w:rsidRDefault="006D52F6" w:rsidP="00451AC0">
            <w:pPr>
              <w:spacing w:before="0" w:after="0"/>
              <w:rPr>
                <w:rFonts w:eastAsia="Aptos"/>
                <w:sz w:val="20"/>
              </w:rPr>
            </w:pPr>
            <w:r w:rsidRPr="00DD7F93">
              <w:rPr>
                <w:rFonts w:eastAsia="Aptos"/>
                <w:sz w:val="20"/>
              </w:rPr>
              <w:t xml:space="preserve">54 others, including </w:t>
            </w:r>
            <w:r w:rsidR="00DB5B43"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5C336211" w14:textId="46F21C23"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7C3FB46B"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393C26F9" w14:textId="334313F1" w:rsidR="006D52F6" w:rsidRPr="00DD7F93" w:rsidRDefault="006D52F6" w:rsidP="00451AC0">
            <w:pPr>
              <w:spacing w:before="0" w:after="0"/>
              <w:rPr>
                <w:rFonts w:eastAsia="Aptos"/>
                <w:sz w:val="20"/>
              </w:rPr>
            </w:pPr>
            <w:r w:rsidRPr="00DD7F93">
              <w:rPr>
                <w:rFonts w:eastAsia="Aptos"/>
                <w:sz w:val="20"/>
              </w:rPr>
              <w:t>3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53AFE99C" w14:textId="0F0122E5" w:rsidR="006D52F6" w:rsidRPr="00DD7F93" w:rsidRDefault="006D52F6" w:rsidP="00451AC0">
            <w:pPr>
              <w:spacing w:before="0" w:after="0"/>
              <w:rPr>
                <w:rFonts w:eastAsia="Aptos"/>
                <w:sz w:val="20"/>
              </w:rPr>
            </w:pPr>
            <w:r w:rsidRPr="00DD7F93">
              <w:rPr>
                <w:sz w:val="20"/>
              </w:rPr>
              <w:t>‘</w:t>
            </w:r>
            <w:r w:rsidRPr="00DD7F93">
              <w:rPr>
                <w:i/>
                <w:sz w:val="20"/>
              </w:rPr>
              <w:t xml:space="preserve">Statement for Immediate Release 3rd Nov 2025: Around 190 Bangladeshi Migrant Workers at </w:t>
            </w:r>
            <w:proofErr w:type="spellStart"/>
            <w:r w:rsidRPr="00DD7F93">
              <w:rPr>
                <w:i/>
                <w:sz w:val="20"/>
              </w:rPr>
              <w:t>Mediceram</w:t>
            </w:r>
            <w:proofErr w:type="spellEnd"/>
            <w:r w:rsidRPr="00DD7F93">
              <w:rPr>
                <w:i/>
                <w:sz w:val="20"/>
              </w:rPr>
              <w:t xml:space="preserve"> Dismissed for Demanding Fair and Dignified Working Conditions</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EA1E6A2" w14:textId="4C311882" w:rsidR="006D52F6" w:rsidRPr="00DD7F93" w:rsidRDefault="006D52F6" w:rsidP="00451AC0">
            <w:pPr>
              <w:spacing w:before="0" w:after="0"/>
              <w:rPr>
                <w:rFonts w:eastAsia="Aptos"/>
                <w:sz w:val="20"/>
              </w:rPr>
            </w:pPr>
            <w:r w:rsidRPr="00DD7F93">
              <w:rPr>
                <w:rFonts w:eastAsia="Aptos"/>
                <w:sz w:val="20"/>
              </w:rPr>
              <w:t xml:space="preserve">Notifier, Malaysian </w:t>
            </w:r>
            <w:r w:rsidR="00CB2E9C"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441989FA" w14:textId="48839169"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22CF0D58" w14:textId="512E5736"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54059078"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C2FC838" w14:textId="4A44E2B2" w:rsidR="006D52F6" w:rsidRPr="00DD7F93" w:rsidRDefault="006D52F6" w:rsidP="00451AC0">
            <w:pPr>
              <w:spacing w:before="0" w:after="0"/>
              <w:rPr>
                <w:rFonts w:eastAsia="Aptos"/>
                <w:sz w:val="20"/>
              </w:rPr>
            </w:pPr>
            <w:r w:rsidRPr="00DD7F93">
              <w:rPr>
                <w:rFonts w:eastAsia="Aptos"/>
                <w:sz w:val="20"/>
              </w:rPr>
              <w:t>4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7020C86F" w14:textId="65C6DB66" w:rsidR="006D52F6" w:rsidRPr="00DD7F93" w:rsidRDefault="006D52F6" w:rsidP="00451AC0">
            <w:pPr>
              <w:spacing w:before="0" w:after="0"/>
              <w:rPr>
                <w:rFonts w:eastAsia="Aptos"/>
                <w:sz w:val="20"/>
              </w:rPr>
            </w:pPr>
            <w:r w:rsidRPr="00DD7F93">
              <w:rPr>
                <w:sz w:val="20"/>
              </w:rPr>
              <w:t>‘</w:t>
            </w:r>
            <w:r w:rsidRPr="00DD7F93">
              <w:rPr>
                <w:i/>
                <w:sz w:val="20"/>
              </w:rPr>
              <w:t>PSM 3rd Nov 2025: 180 Migrant Workers laid off simply for demanding fair employment rights and safe environment</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4B63E17" w14:textId="13FA5858" w:rsidR="006D52F6" w:rsidRPr="00DD7F93" w:rsidRDefault="006D52F6" w:rsidP="00451AC0">
            <w:pPr>
              <w:spacing w:before="0" w:after="0"/>
              <w:rPr>
                <w:rFonts w:eastAsia="Aptos"/>
                <w:sz w:val="20"/>
              </w:rPr>
            </w:pPr>
            <w:r w:rsidRPr="00DD7F93">
              <w:rPr>
                <w:rFonts w:eastAsia="Aptos"/>
                <w:sz w:val="20"/>
              </w:rPr>
              <w:t xml:space="preserve">Notifier, Malaysian </w:t>
            </w:r>
            <w:r w:rsidR="00CB2E9C"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4E78C442" w14:textId="4FA9129C"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0A0DF1E5" w14:textId="79D4A40E"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22E7808E"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20960F83" w14:textId="756E44D7" w:rsidR="006D52F6" w:rsidRPr="00DD7F93" w:rsidRDefault="006D52F6" w:rsidP="00451AC0">
            <w:pPr>
              <w:spacing w:before="0" w:after="0"/>
              <w:rPr>
                <w:rFonts w:eastAsia="Aptos"/>
                <w:sz w:val="20"/>
              </w:rPr>
            </w:pPr>
            <w:r w:rsidRPr="00DD7F93">
              <w:rPr>
                <w:rFonts w:eastAsia="Aptos"/>
                <w:sz w:val="20"/>
              </w:rPr>
              <w:t xml:space="preserve">4 November 2025 </w:t>
            </w:r>
          </w:p>
        </w:tc>
        <w:tc>
          <w:tcPr>
            <w:tcW w:w="5936" w:type="dxa"/>
            <w:tcBorders>
              <w:top w:val="single" w:sz="4" w:space="0" w:color="auto"/>
              <w:left w:val="single" w:sz="4" w:space="0" w:color="auto"/>
              <w:bottom w:val="single" w:sz="4" w:space="0" w:color="auto"/>
              <w:right w:val="single" w:sz="4" w:space="0" w:color="auto"/>
            </w:tcBorders>
            <w:vAlign w:val="center"/>
          </w:tcPr>
          <w:p w14:paraId="37DDD986" w14:textId="1EF09095" w:rsidR="006D52F6" w:rsidRPr="00DD7F93" w:rsidRDefault="006D52F6" w:rsidP="00451AC0">
            <w:pPr>
              <w:spacing w:before="0" w:after="0"/>
              <w:rPr>
                <w:sz w:val="20"/>
              </w:rPr>
            </w:pPr>
            <w:r w:rsidRPr="00DD7F93">
              <w:rPr>
                <w:sz w:val="20"/>
              </w:rPr>
              <w:t>‘</w:t>
            </w:r>
            <w:r w:rsidRPr="00DD7F93">
              <w:rPr>
                <w:i/>
                <w:sz w:val="20"/>
              </w:rPr>
              <w:t xml:space="preserve">*Urgent allegations 1230pm 4th Nov: </w:t>
            </w:r>
            <w:proofErr w:type="spellStart"/>
            <w:r w:rsidRPr="00DD7F93">
              <w:rPr>
                <w:i/>
                <w:sz w:val="20"/>
              </w:rPr>
              <w:t>Mediceram</w:t>
            </w:r>
            <w:proofErr w:type="spellEnd"/>
            <w:r w:rsidRPr="00DD7F93">
              <w:rPr>
                <w:i/>
                <w:sz w:val="20"/>
              </w:rPr>
              <w:t xml:space="preserve"> management moves to deport 10 worker </w:t>
            </w:r>
            <w:proofErr w:type="gramStart"/>
            <w:r w:rsidRPr="00DD7F93">
              <w:rPr>
                <w:i/>
                <w:sz w:val="20"/>
              </w:rPr>
              <w:t>leader</w:t>
            </w:r>
            <w:proofErr w:type="gramEnd"/>
            <w:r w:rsidRPr="00DD7F93">
              <w:rPr>
                <w:i/>
                <w:sz w:val="20"/>
              </w:rPr>
              <w:t xml:space="preserve"> on flight to Bangladesh today*</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54EEC7B7" w14:textId="7BA03069" w:rsidR="006D52F6" w:rsidRPr="00DD7F93" w:rsidRDefault="006D52F6" w:rsidP="00451AC0">
            <w:pPr>
              <w:spacing w:before="0" w:after="0"/>
              <w:rPr>
                <w:rFonts w:eastAsia="Aptos"/>
                <w:sz w:val="20"/>
              </w:rPr>
            </w:pPr>
            <w:r w:rsidRPr="00DD7F93">
              <w:rPr>
                <w:rFonts w:eastAsia="Aptos"/>
                <w:sz w:val="20"/>
              </w:rPr>
              <w:t xml:space="preserve">Notifier, Malaysian </w:t>
            </w:r>
            <w:r w:rsidR="00CB2E9C"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67708FBE" w14:textId="10665B4E"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64476B2D" w14:textId="6DA6AD70"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4C8FB589"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6CAFDCF5" w14:textId="77777777" w:rsidR="006D52F6" w:rsidRPr="00DD7F93" w:rsidRDefault="006D52F6" w:rsidP="00451AC0">
            <w:pPr>
              <w:spacing w:before="0" w:after="0"/>
              <w:rPr>
                <w:rFonts w:eastAsia="Aptos"/>
                <w:sz w:val="20"/>
              </w:rPr>
            </w:pPr>
            <w:r w:rsidRPr="00DD7F93">
              <w:rPr>
                <w:rFonts w:eastAsia="Aptos"/>
                <w:sz w:val="20"/>
              </w:rPr>
              <w:t>4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31BC9545"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*Urgent allegations 1230pm 4th Nov: </w:t>
            </w:r>
            <w:proofErr w:type="spellStart"/>
            <w:r w:rsidRPr="00DD7F93">
              <w:rPr>
                <w:rFonts w:eastAsia="Aptos"/>
                <w:i/>
                <w:sz w:val="20"/>
              </w:rPr>
              <w:t>Mediceram</w:t>
            </w:r>
            <w:proofErr w:type="spellEnd"/>
            <w:r w:rsidRPr="00DD7F93">
              <w:rPr>
                <w:rFonts w:eastAsia="Aptos"/>
                <w:i/>
                <w:sz w:val="20"/>
              </w:rPr>
              <w:t xml:space="preserve"> management moves to deport 10 worker </w:t>
            </w:r>
            <w:proofErr w:type="gramStart"/>
            <w:r w:rsidRPr="00DD7F93">
              <w:rPr>
                <w:rFonts w:eastAsia="Aptos"/>
                <w:i/>
                <w:sz w:val="20"/>
              </w:rPr>
              <w:t>leader</w:t>
            </w:r>
            <w:proofErr w:type="gramEnd"/>
            <w:r w:rsidRPr="00DD7F93">
              <w:rPr>
                <w:rFonts w:eastAsia="Aptos"/>
                <w:i/>
                <w:sz w:val="20"/>
              </w:rPr>
              <w:t xml:space="preserve"> on flight to Bangladesh today*</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2AB7520F" w14:textId="77777777" w:rsidR="006D52F6" w:rsidRPr="00DD7F93" w:rsidRDefault="006D52F6" w:rsidP="00451AC0">
            <w:pPr>
              <w:spacing w:before="0" w:after="0"/>
              <w:rPr>
                <w:rFonts w:eastAsia="Aptos"/>
                <w:sz w:val="20"/>
              </w:rPr>
            </w:pPr>
            <w:r w:rsidRPr="00DD7F93">
              <w:rPr>
                <w:rFonts w:eastAsia="Aptos"/>
                <w:sz w:val="20"/>
              </w:rPr>
              <w:t>Enterprise’s investors</w:t>
            </w:r>
          </w:p>
        </w:tc>
        <w:tc>
          <w:tcPr>
            <w:tcW w:w="2268" w:type="dxa"/>
            <w:tcBorders>
              <w:top w:val="single" w:sz="4" w:space="0" w:color="auto"/>
              <w:left w:val="single" w:sz="4" w:space="0" w:color="auto"/>
              <w:bottom w:val="single" w:sz="4" w:space="0" w:color="auto"/>
              <w:right w:val="single" w:sz="4" w:space="0" w:color="auto"/>
            </w:tcBorders>
            <w:vAlign w:val="center"/>
          </w:tcPr>
          <w:p w14:paraId="55D3C2B2" w14:textId="77777777" w:rsidR="006D52F6" w:rsidRPr="00DD7F93" w:rsidRDefault="006D52F6" w:rsidP="00451AC0">
            <w:pPr>
              <w:spacing w:before="0" w:after="0"/>
              <w:rPr>
                <w:rFonts w:eastAsia="Aptos"/>
                <w:sz w:val="20"/>
              </w:rPr>
            </w:pPr>
            <w:r w:rsidRPr="00DD7F93">
              <w:rPr>
                <w:rFonts w:eastAsia="Aptos"/>
                <w:sz w:val="20"/>
              </w:rPr>
              <w:t>2 third parties</w:t>
            </w:r>
          </w:p>
        </w:tc>
        <w:tc>
          <w:tcPr>
            <w:tcW w:w="1134" w:type="dxa"/>
            <w:tcBorders>
              <w:top w:val="single" w:sz="4" w:space="0" w:color="auto"/>
              <w:left w:val="single" w:sz="4" w:space="0" w:color="auto"/>
              <w:bottom w:val="single" w:sz="4" w:space="0" w:color="auto"/>
              <w:right w:val="single" w:sz="4" w:space="0" w:color="auto"/>
            </w:tcBorders>
            <w:vAlign w:val="center"/>
          </w:tcPr>
          <w:p w14:paraId="37E0F7D0" w14:textId="77777777"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4641F33C"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08B0B93E" w14:textId="2E3FD8DF" w:rsidR="006D52F6" w:rsidRPr="00DD7F93" w:rsidRDefault="006D52F6" w:rsidP="00451AC0">
            <w:pPr>
              <w:spacing w:before="0" w:after="0"/>
              <w:rPr>
                <w:rFonts w:eastAsia="Aptos"/>
                <w:sz w:val="20"/>
              </w:rPr>
            </w:pPr>
            <w:r w:rsidRPr="00DD7F93">
              <w:rPr>
                <w:rFonts w:eastAsia="Aptos"/>
                <w:sz w:val="20"/>
              </w:rPr>
              <w:t>4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7EBF4461" w14:textId="1EB5892E" w:rsidR="006D52F6" w:rsidRPr="00DD7F93" w:rsidRDefault="006D52F6" w:rsidP="00451AC0">
            <w:pPr>
              <w:spacing w:before="0" w:after="0"/>
              <w:rPr>
                <w:rFonts w:eastAsia="Aptos"/>
                <w:sz w:val="20"/>
              </w:rPr>
            </w:pPr>
            <w:r w:rsidRPr="00DD7F93">
              <w:rPr>
                <w:sz w:val="20"/>
              </w:rPr>
              <w:t>‘</w:t>
            </w:r>
            <w:r w:rsidRPr="00DD7F93">
              <w:rPr>
                <w:i/>
                <w:sz w:val="20"/>
              </w:rPr>
              <w:t xml:space="preserve">*Urgent allegations 1230pm 4th Nov: </w:t>
            </w:r>
            <w:proofErr w:type="spellStart"/>
            <w:r w:rsidRPr="00DD7F93">
              <w:rPr>
                <w:i/>
                <w:sz w:val="20"/>
              </w:rPr>
              <w:t>Mediceram</w:t>
            </w:r>
            <w:proofErr w:type="spellEnd"/>
            <w:r w:rsidRPr="00DD7F93">
              <w:rPr>
                <w:i/>
                <w:sz w:val="20"/>
              </w:rPr>
              <w:t xml:space="preserve"> management moves to deport 10 worker </w:t>
            </w:r>
            <w:proofErr w:type="gramStart"/>
            <w:r w:rsidRPr="00DD7F93">
              <w:rPr>
                <w:i/>
                <w:sz w:val="20"/>
              </w:rPr>
              <w:t>leader</w:t>
            </w:r>
            <w:proofErr w:type="gramEnd"/>
            <w:r w:rsidRPr="00DD7F93">
              <w:rPr>
                <w:i/>
                <w:sz w:val="20"/>
              </w:rPr>
              <w:t xml:space="preserve"> on flight to Bangladesh today*</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AAF3AAC" w14:textId="1496146C" w:rsidR="006D52F6" w:rsidRPr="00DD7F93" w:rsidRDefault="006D52F6" w:rsidP="00451AC0">
            <w:pPr>
              <w:spacing w:before="0" w:after="0"/>
              <w:rPr>
                <w:rFonts w:eastAsia="Aptos"/>
                <w:sz w:val="20"/>
              </w:rPr>
            </w:pPr>
            <w:r w:rsidRPr="00DD7F93">
              <w:rPr>
                <w:rFonts w:eastAsia="Aptos"/>
                <w:sz w:val="20"/>
              </w:rPr>
              <w:t xml:space="preserve">Notifier, Malaysian </w:t>
            </w:r>
            <w:r w:rsidR="00CB2E9C"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7F6A8EA7" w14:textId="3DB6883D"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35EFA962" w14:textId="14D9192F"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58E11ECD"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6E228C1A" w14:textId="467C2F2D" w:rsidR="006D52F6" w:rsidRPr="00DD7F93" w:rsidRDefault="006D52F6" w:rsidP="00451AC0">
            <w:pPr>
              <w:spacing w:before="0" w:after="0"/>
              <w:rPr>
                <w:rFonts w:eastAsia="Aptos"/>
                <w:sz w:val="20"/>
              </w:rPr>
            </w:pPr>
            <w:r w:rsidRPr="00DD7F93">
              <w:rPr>
                <w:rFonts w:eastAsia="Aptos"/>
                <w:sz w:val="20"/>
              </w:rPr>
              <w:t>4 November 2025</w:t>
            </w:r>
            <w:r w:rsidR="006C6A91" w:rsidRPr="00DD7F93">
              <w:rPr>
                <w:rFonts w:eastAsia="Aptos"/>
                <w:sz w:val="20"/>
              </w:rPr>
              <w:t xml:space="preserve"> (n</w:t>
            </w:r>
            <w:r w:rsidR="003F1A0B" w:rsidRPr="00DD7F93">
              <w:rPr>
                <w:rFonts w:eastAsia="Aptos"/>
                <w:sz w:val="20"/>
              </w:rPr>
              <w:t>ote</w:t>
            </w:r>
            <w:r w:rsidR="007E247B" w:rsidRPr="00DD7F93">
              <w:rPr>
                <w:rFonts w:eastAsia="Aptos"/>
                <w:sz w:val="20"/>
              </w:rPr>
              <w:t>:</w:t>
            </w:r>
            <w:r w:rsidR="003F1A0B" w:rsidRPr="00DD7F93">
              <w:rPr>
                <w:rFonts w:eastAsia="Aptos"/>
                <w:sz w:val="20"/>
              </w:rPr>
              <w:t xml:space="preserve"> this email was sent three times on this date)</w:t>
            </w:r>
          </w:p>
        </w:tc>
        <w:tc>
          <w:tcPr>
            <w:tcW w:w="5936" w:type="dxa"/>
            <w:tcBorders>
              <w:top w:val="single" w:sz="4" w:space="0" w:color="auto"/>
              <w:left w:val="single" w:sz="4" w:space="0" w:color="auto"/>
              <w:bottom w:val="single" w:sz="4" w:space="0" w:color="auto"/>
              <w:right w:val="single" w:sz="4" w:space="0" w:color="auto"/>
            </w:tcBorders>
            <w:vAlign w:val="center"/>
          </w:tcPr>
          <w:p w14:paraId="3E65AB2B" w14:textId="60DC45F2" w:rsidR="006D52F6" w:rsidRPr="00DD7F93" w:rsidRDefault="006D52F6" w:rsidP="00451AC0">
            <w:pPr>
              <w:spacing w:before="0" w:after="0"/>
              <w:rPr>
                <w:sz w:val="20"/>
              </w:rPr>
            </w:pPr>
            <w:r w:rsidRPr="00DD7F93">
              <w:rPr>
                <w:sz w:val="20"/>
              </w:rPr>
              <w:t>‘</w:t>
            </w:r>
            <w:r w:rsidRPr="00DD7F93">
              <w:rPr>
                <w:i/>
                <w:sz w:val="20"/>
              </w:rPr>
              <w:t xml:space="preserve">*4th Nov 2025: </w:t>
            </w:r>
            <w:proofErr w:type="spellStart"/>
            <w:r w:rsidRPr="00DD7F93">
              <w:rPr>
                <w:i/>
                <w:sz w:val="20"/>
              </w:rPr>
              <w:t>Mediceram</w:t>
            </w:r>
            <w:proofErr w:type="spellEnd"/>
            <w:r w:rsidRPr="00DD7F93">
              <w:rPr>
                <w:i/>
                <w:sz w:val="20"/>
              </w:rPr>
              <w:t xml:space="preserve"> worker leaders alleging forcible repatriation to Bangladesh speak out before boarding their flight OD0162 at KLIA this evening*</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5D6475D9" w14:textId="6EB2F63F" w:rsidR="00CB2E9C" w:rsidRPr="00DD7F93" w:rsidRDefault="006D52F6" w:rsidP="00CB2E9C">
            <w:pPr>
              <w:spacing w:before="0" w:after="0"/>
              <w:rPr>
                <w:rFonts w:eastAsia="Aptos"/>
                <w:sz w:val="20"/>
              </w:rPr>
            </w:pPr>
            <w:r w:rsidRPr="00DD7F93">
              <w:rPr>
                <w:rFonts w:eastAsia="Aptos"/>
                <w:sz w:val="20"/>
              </w:rPr>
              <w:t xml:space="preserve">Notifier, Malaysian </w:t>
            </w:r>
            <w:r w:rsidR="00CB2E9C"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7209EEE1" w14:textId="0B66FC29"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021E20E8" w14:textId="67A7D486"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2DB5AE9A" w14:textId="77777777" w:rsidTr="00451AC0">
        <w:trPr>
          <w:trHeight w:val="20"/>
        </w:trPr>
        <w:tc>
          <w:tcPr>
            <w:tcW w:w="13325" w:type="dxa"/>
            <w:gridSpan w:val="5"/>
            <w:tcBorders>
              <w:top w:val="single" w:sz="4" w:space="0" w:color="auto"/>
              <w:left w:val="single" w:sz="4" w:space="0" w:color="auto"/>
              <w:bottom w:val="single" w:sz="4" w:space="0" w:color="auto"/>
              <w:right w:val="single" w:sz="4" w:space="0" w:color="auto"/>
            </w:tcBorders>
            <w:shd w:val="clear" w:color="auto" w:fill="E8F0FC"/>
            <w:vAlign w:val="center"/>
          </w:tcPr>
          <w:p w14:paraId="403433D8" w14:textId="7570F263" w:rsidR="006D52F6" w:rsidRPr="00DD7F93" w:rsidRDefault="006D52F6" w:rsidP="00451AC0">
            <w:pPr>
              <w:spacing w:before="0" w:after="0"/>
              <w:rPr>
                <w:rFonts w:eastAsia="Aptos"/>
                <w:i/>
                <w:sz w:val="20"/>
              </w:rPr>
            </w:pPr>
            <w:r w:rsidRPr="00DD7F93">
              <w:rPr>
                <w:rFonts w:eastAsia="Aptos"/>
                <w:b/>
                <w:i/>
                <w:sz w:val="20"/>
              </w:rPr>
              <w:t>5 November 2025</w:t>
            </w:r>
            <w:r w:rsidRPr="00DD7F93">
              <w:rPr>
                <w:rFonts w:eastAsia="Aptos"/>
                <w:i/>
                <w:sz w:val="20"/>
              </w:rPr>
              <w:t xml:space="preserve">: email from </w:t>
            </w:r>
            <w:r w:rsidR="004E0E13" w:rsidRPr="00DD7F93">
              <w:rPr>
                <w:rFonts w:eastAsia="Aptos"/>
                <w:i/>
                <w:sz w:val="20"/>
              </w:rPr>
              <w:t xml:space="preserve">the </w:t>
            </w:r>
            <w:r w:rsidRPr="00DD7F93">
              <w:rPr>
                <w:rFonts w:eastAsia="Aptos"/>
                <w:i/>
                <w:sz w:val="20"/>
              </w:rPr>
              <w:t xml:space="preserve">AusNCP Secretariat to </w:t>
            </w:r>
            <w:r w:rsidR="004E0E13" w:rsidRPr="00DD7F93">
              <w:rPr>
                <w:rFonts w:eastAsia="Aptos"/>
                <w:i/>
                <w:sz w:val="20"/>
              </w:rPr>
              <w:t xml:space="preserve">the </w:t>
            </w:r>
            <w:r w:rsidRPr="00DD7F93">
              <w:rPr>
                <w:rFonts w:eastAsia="Aptos"/>
                <w:i/>
                <w:sz w:val="20"/>
              </w:rPr>
              <w:t xml:space="preserve">notifier, requesting </w:t>
            </w:r>
            <w:r w:rsidR="004E0E13" w:rsidRPr="00DD7F93">
              <w:rPr>
                <w:rFonts w:eastAsia="Aptos"/>
                <w:i/>
                <w:sz w:val="20"/>
              </w:rPr>
              <w:t xml:space="preserve">that the </w:t>
            </w:r>
            <w:r w:rsidRPr="00DD7F93">
              <w:rPr>
                <w:rFonts w:eastAsia="Aptos"/>
                <w:i/>
                <w:sz w:val="20"/>
              </w:rPr>
              <w:t>notifier refrain from copying in the AusNCP Secretariat into any further emails</w:t>
            </w:r>
            <w:r w:rsidR="004E0E13" w:rsidRPr="00DD7F93">
              <w:rPr>
                <w:rFonts w:eastAsia="Aptos"/>
                <w:i/>
                <w:sz w:val="20"/>
              </w:rPr>
              <w:t>, per the Independent Examiner’s request</w:t>
            </w:r>
          </w:p>
        </w:tc>
      </w:tr>
      <w:tr w:rsidR="006D52F6" w:rsidRPr="00DD7F93" w14:paraId="26C10F21"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0AE1B5A8" w14:textId="60C5888A" w:rsidR="006D52F6" w:rsidRPr="00DD7F93" w:rsidRDefault="006D52F6" w:rsidP="00451AC0">
            <w:pPr>
              <w:spacing w:before="0" w:after="0"/>
              <w:rPr>
                <w:rFonts w:eastAsia="Aptos"/>
                <w:sz w:val="20"/>
              </w:rPr>
            </w:pPr>
            <w:r w:rsidRPr="00DD7F93">
              <w:rPr>
                <w:rFonts w:eastAsia="Aptos"/>
                <w:sz w:val="20"/>
              </w:rPr>
              <w:t>5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1002B3A5" w14:textId="2F212216" w:rsidR="006D52F6" w:rsidRPr="00DD7F93" w:rsidRDefault="006D52F6" w:rsidP="00451AC0">
            <w:pPr>
              <w:spacing w:before="0" w:after="0"/>
              <w:rPr>
                <w:rFonts w:eastAsia="Aptos"/>
                <w:sz w:val="20"/>
              </w:rPr>
            </w:pPr>
            <w:r w:rsidRPr="00DD7F93">
              <w:rPr>
                <w:sz w:val="20"/>
              </w:rPr>
              <w:t>‘</w:t>
            </w:r>
            <w:r w:rsidRPr="00DD7F93">
              <w:rPr>
                <w:i/>
                <w:sz w:val="20"/>
              </w:rPr>
              <w:t xml:space="preserve">Urgent ILO/IOM reintegration assistance and support request - involuntarily repatriated Malaysia </w:t>
            </w:r>
            <w:proofErr w:type="spellStart"/>
            <w:r w:rsidRPr="00DD7F93">
              <w:rPr>
                <w:i/>
                <w:sz w:val="20"/>
              </w:rPr>
              <w:t>Mediceram</w:t>
            </w:r>
            <w:proofErr w:type="spellEnd"/>
            <w:r w:rsidRPr="00DD7F93">
              <w:rPr>
                <w:i/>
                <w:sz w:val="20"/>
              </w:rPr>
              <w:t xml:space="preserve"> Bangladeshi worker leaders and forced labour victims (and complaint to UN HRC mechanism)</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52B26A9A" w14:textId="6E49E66A" w:rsidR="006D52F6" w:rsidRPr="00DD7F93" w:rsidRDefault="006D52F6" w:rsidP="00451AC0">
            <w:pPr>
              <w:spacing w:before="0" w:after="0"/>
              <w:rPr>
                <w:rFonts w:eastAsia="Aptos"/>
                <w:sz w:val="20"/>
              </w:rPr>
            </w:pPr>
            <w:r w:rsidRPr="00DD7F93">
              <w:rPr>
                <w:rFonts w:eastAsia="Aptos"/>
                <w:sz w:val="20"/>
              </w:rPr>
              <w:t xml:space="preserve">22 recipients, including </w:t>
            </w:r>
            <w:r w:rsidR="00CB2E9C" w:rsidRPr="00DD7F93">
              <w:rPr>
                <w:rFonts w:eastAsia="Aptos"/>
                <w:sz w:val="20"/>
              </w:rPr>
              <w:t>International Labo</w:t>
            </w:r>
            <w:r w:rsidR="00300931" w:rsidRPr="00DD7F93">
              <w:rPr>
                <w:rFonts w:eastAsia="Aptos"/>
                <w:sz w:val="20"/>
              </w:rPr>
              <w:t>u</w:t>
            </w:r>
            <w:r w:rsidR="00CB2E9C" w:rsidRPr="00DD7F93">
              <w:rPr>
                <w:rFonts w:eastAsia="Aptos"/>
                <w:sz w:val="20"/>
              </w:rPr>
              <w:t>r Organization</w:t>
            </w:r>
            <w:r w:rsidRPr="00DD7F93">
              <w:rPr>
                <w:rFonts w:eastAsia="Aptos"/>
                <w:sz w:val="20"/>
              </w:rPr>
              <w:t xml:space="preserve"> and regional organisations</w:t>
            </w:r>
          </w:p>
        </w:tc>
        <w:tc>
          <w:tcPr>
            <w:tcW w:w="2268" w:type="dxa"/>
            <w:tcBorders>
              <w:top w:val="single" w:sz="4" w:space="0" w:color="auto"/>
              <w:left w:val="single" w:sz="4" w:space="0" w:color="auto"/>
              <w:bottom w:val="single" w:sz="4" w:space="0" w:color="auto"/>
              <w:right w:val="single" w:sz="4" w:space="0" w:color="auto"/>
            </w:tcBorders>
            <w:vAlign w:val="center"/>
          </w:tcPr>
          <w:p w14:paraId="21B06F7D" w14:textId="2F5DDCE9" w:rsidR="006D52F6" w:rsidRPr="00DD7F93" w:rsidRDefault="006D52F6" w:rsidP="00451AC0">
            <w:pPr>
              <w:spacing w:before="0" w:after="0"/>
              <w:rPr>
                <w:rFonts w:eastAsia="Aptos"/>
                <w:sz w:val="20"/>
              </w:rPr>
            </w:pPr>
            <w:r w:rsidRPr="00DD7F93">
              <w:rPr>
                <w:rFonts w:eastAsia="Aptos"/>
                <w:sz w:val="20"/>
              </w:rPr>
              <w:t>5 others</w:t>
            </w:r>
          </w:p>
        </w:tc>
        <w:tc>
          <w:tcPr>
            <w:tcW w:w="1134" w:type="dxa"/>
            <w:tcBorders>
              <w:top w:val="single" w:sz="4" w:space="0" w:color="auto"/>
              <w:left w:val="single" w:sz="4" w:space="0" w:color="auto"/>
              <w:bottom w:val="single" w:sz="4" w:space="0" w:color="auto"/>
              <w:right w:val="single" w:sz="4" w:space="0" w:color="auto"/>
            </w:tcBorders>
            <w:vAlign w:val="center"/>
          </w:tcPr>
          <w:p w14:paraId="08B1C436" w14:textId="54E16A34"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0F65CD69"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4ED1D61C" w14:textId="1825F264" w:rsidR="006D52F6" w:rsidRPr="00DD7F93" w:rsidRDefault="006D52F6" w:rsidP="00451AC0">
            <w:pPr>
              <w:spacing w:before="0" w:after="0"/>
              <w:rPr>
                <w:rFonts w:eastAsia="Aptos"/>
                <w:sz w:val="20"/>
              </w:rPr>
            </w:pPr>
            <w:r w:rsidRPr="00DD7F93">
              <w:rPr>
                <w:rFonts w:eastAsia="Aptos"/>
                <w:sz w:val="20"/>
              </w:rPr>
              <w:t>5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630FBEEB" w14:textId="2D90CCE8" w:rsidR="006D52F6" w:rsidRPr="00DD7F93" w:rsidRDefault="006D52F6" w:rsidP="00451AC0">
            <w:pPr>
              <w:spacing w:before="0" w:after="0"/>
              <w:rPr>
                <w:sz w:val="20"/>
              </w:rPr>
            </w:pPr>
            <w:r w:rsidRPr="00DD7F93">
              <w:rPr>
                <w:sz w:val="20"/>
              </w:rPr>
              <w:t>‘</w:t>
            </w:r>
            <w:r w:rsidRPr="00DD7F93">
              <w:rPr>
                <w:i/>
                <w:sz w:val="20"/>
              </w:rPr>
              <w:t xml:space="preserve">5th Nov 2025 Channel 24 News: Involuntarily repatriated Bangladeshi worker leaders from </w:t>
            </w:r>
            <w:proofErr w:type="spellStart"/>
            <w:r w:rsidRPr="00DD7F93">
              <w:rPr>
                <w:i/>
                <w:sz w:val="20"/>
              </w:rPr>
              <w:t>Mediceram</w:t>
            </w:r>
            <w:proofErr w:type="spellEnd"/>
            <w:r w:rsidRPr="00DD7F93">
              <w:rPr>
                <w:i/>
                <w:sz w:val="20"/>
              </w:rPr>
              <w:t xml:space="preserve"> glove company in Malaysia arrive back to Dhaka airport this morning and speak out to local media</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E1C39E6" w14:textId="62F4D3D4" w:rsidR="006D52F6" w:rsidRPr="00DD7F93" w:rsidRDefault="006D52F6" w:rsidP="00451AC0">
            <w:pPr>
              <w:spacing w:before="0" w:after="0"/>
              <w:rPr>
                <w:rFonts w:eastAsia="Aptos"/>
                <w:sz w:val="20"/>
              </w:rPr>
            </w:pPr>
            <w:r w:rsidRPr="00DD7F93">
              <w:rPr>
                <w:rFonts w:eastAsia="Aptos"/>
                <w:sz w:val="20"/>
              </w:rPr>
              <w:t xml:space="preserve">Notifier, Malaysian </w:t>
            </w:r>
            <w:r w:rsidR="00300931"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4BE62869" w14:textId="030FF098"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57A927B9" w14:textId="66B4411A" w:rsidR="006D52F6" w:rsidRPr="00DD7F93" w:rsidRDefault="006D52F6" w:rsidP="00451AC0">
            <w:pPr>
              <w:spacing w:before="0" w:after="0"/>
              <w:rPr>
                <w:rFonts w:eastAsia="Aptos"/>
                <w:sz w:val="20"/>
              </w:rPr>
            </w:pPr>
            <w:r w:rsidRPr="00DD7F93">
              <w:rPr>
                <w:rFonts w:eastAsia="Aptos"/>
                <w:sz w:val="20"/>
              </w:rPr>
              <w:t>Yes</w:t>
            </w:r>
          </w:p>
        </w:tc>
      </w:tr>
      <w:tr w:rsidR="004E0E13" w:rsidRPr="00DD7F93" w14:paraId="6EFA8484" w14:textId="77777777" w:rsidTr="00451AC0">
        <w:trPr>
          <w:trHeight w:val="20"/>
        </w:trPr>
        <w:tc>
          <w:tcPr>
            <w:tcW w:w="13325" w:type="dxa"/>
            <w:gridSpan w:val="5"/>
            <w:tcBorders>
              <w:top w:val="single" w:sz="4" w:space="0" w:color="auto"/>
              <w:left w:val="single" w:sz="4" w:space="0" w:color="auto"/>
              <w:bottom w:val="single" w:sz="4" w:space="0" w:color="auto"/>
              <w:right w:val="single" w:sz="4" w:space="0" w:color="auto"/>
            </w:tcBorders>
            <w:shd w:val="clear" w:color="auto" w:fill="E8F0FC"/>
            <w:vAlign w:val="center"/>
          </w:tcPr>
          <w:p w14:paraId="2CB9CD02" w14:textId="2A389CCC" w:rsidR="004E0E13" w:rsidRPr="00DD7F93" w:rsidRDefault="00877160" w:rsidP="00451AC0">
            <w:pPr>
              <w:spacing w:before="0" w:after="0"/>
              <w:rPr>
                <w:rFonts w:eastAsia="Aptos"/>
                <w:sz w:val="20"/>
              </w:rPr>
            </w:pPr>
            <w:r w:rsidRPr="00DD7F93">
              <w:rPr>
                <w:rFonts w:eastAsia="Aptos"/>
                <w:b/>
                <w:i/>
                <w:sz w:val="20"/>
              </w:rPr>
              <w:t>5 November 2025</w:t>
            </w:r>
            <w:r w:rsidRPr="00DD7F93">
              <w:rPr>
                <w:rFonts w:eastAsia="Aptos"/>
                <w:i/>
                <w:sz w:val="20"/>
              </w:rPr>
              <w:t xml:space="preserve">: email from the AusNCP Secretariat to the notifier, asking that the notifier respect the </w:t>
            </w:r>
            <w:r w:rsidR="00B421F8" w:rsidRPr="00DD7F93">
              <w:rPr>
                <w:rFonts w:eastAsia="Aptos"/>
                <w:i/>
                <w:sz w:val="20"/>
              </w:rPr>
              <w:t>earlier</w:t>
            </w:r>
            <w:r w:rsidRPr="00DD7F93">
              <w:rPr>
                <w:rFonts w:eastAsia="Aptos"/>
                <w:i/>
                <w:sz w:val="20"/>
              </w:rPr>
              <w:t xml:space="preserve"> request</w:t>
            </w:r>
          </w:p>
        </w:tc>
      </w:tr>
      <w:tr w:rsidR="006D52F6" w:rsidRPr="00DD7F93" w14:paraId="20A99FC8"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480C03C6" w14:textId="267D77B0" w:rsidR="006D52F6" w:rsidRPr="00DD7F93" w:rsidRDefault="006D52F6" w:rsidP="00451AC0">
            <w:pPr>
              <w:spacing w:before="0" w:after="0"/>
              <w:rPr>
                <w:rFonts w:eastAsia="Aptos"/>
                <w:sz w:val="20"/>
              </w:rPr>
            </w:pPr>
            <w:r w:rsidRPr="00DD7F93">
              <w:rPr>
                <w:rFonts w:eastAsia="Aptos"/>
                <w:sz w:val="20"/>
              </w:rPr>
              <w:t>6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0FF9A158" w14:textId="1F08BAE5" w:rsidR="006D52F6" w:rsidRPr="00DD7F93" w:rsidRDefault="002D7FD1" w:rsidP="00451AC0">
            <w:pPr>
              <w:spacing w:before="0" w:after="0"/>
              <w:rPr>
                <w:rFonts w:eastAsia="Aptos"/>
                <w:sz w:val="20"/>
              </w:rPr>
            </w:pPr>
            <w:r w:rsidRPr="00DD7F93">
              <w:rPr>
                <w:iCs/>
                <w:sz w:val="20"/>
              </w:rPr>
              <w:t>‘</w:t>
            </w:r>
            <w:r w:rsidR="006D52F6" w:rsidRPr="00DD7F93">
              <w:rPr>
                <w:i/>
                <w:sz w:val="20"/>
              </w:rPr>
              <w:t xml:space="preserve">Daily Star 6th Nov 2025: </w:t>
            </w:r>
            <w:proofErr w:type="gramStart"/>
            <w:r w:rsidR="006D52F6" w:rsidRPr="00DD7F93">
              <w:rPr>
                <w:i/>
                <w:sz w:val="20"/>
              </w:rPr>
              <w:t>Dream</w:t>
            </w:r>
            <w:proofErr w:type="gramEnd"/>
            <w:r w:rsidR="006D52F6" w:rsidRPr="00DD7F93">
              <w:rPr>
                <w:i/>
                <w:sz w:val="20"/>
              </w:rPr>
              <w:t xml:space="preserve"> turns into despair for 10 deported Bangladeshi migrants from </w:t>
            </w:r>
            <w:proofErr w:type="spellStart"/>
            <w:r w:rsidR="006D52F6" w:rsidRPr="00DD7F93">
              <w:rPr>
                <w:i/>
                <w:sz w:val="20"/>
              </w:rPr>
              <w:t>Mediceram</w:t>
            </w:r>
            <w:proofErr w:type="spellEnd"/>
            <w:r w:rsidR="006D52F6" w:rsidRPr="00DD7F93">
              <w:rPr>
                <w:i/>
                <w:sz w:val="20"/>
              </w:rPr>
              <w:t xml:space="preserve"> in Malaysia (Ansell/YTY gloves supply chain factory)</w:t>
            </w:r>
            <w:r w:rsidR="006D52F6"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6AF5B59" w14:textId="2A12EAC3" w:rsidR="006D52F6" w:rsidRPr="00DD7F93" w:rsidRDefault="006D52F6" w:rsidP="00451AC0">
            <w:pPr>
              <w:spacing w:before="0" w:after="0"/>
              <w:rPr>
                <w:rFonts w:eastAsia="Aptos"/>
                <w:sz w:val="20"/>
              </w:rPr>
            </w:pPr>
            <w:r w:rsidRPr="00DD7F93">
              <w:rPr>
                <w:rFonts w:eastAsia="Aptos"/>
                <w:sz w:val="20"/>
              </w:rPr>
              <w:t xml:space="preserve">Notifier, Malaysian </w:t>
            </w:r>
            <w:r w:rsidR="00300931"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40504FE1" w14:textId="78650832"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64154FF7" w14:textId="5042BC0F"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630E3C1D"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585DA0F2" w14:textId="50155E57" w:rsidR="006D52F6" w:rsidRPr="00DD7F93" w:rsidRDefault="006D52F6" w:rsidP="00451AC0">
            <w:pPr>
              <w:spacing w:before="0" w:after="0"/>
              <w:rPr>
                <w:rFonts w:eastAsia="Aptos"/>
                <w:sz w:val="20"/>
              </w:rPr>
            </w:pPr>
            <w:r w:rsidRPr="00DD7F93">
              <w:rPr>
                <w:rFonts w:eastAsia="Aptos"/>
                <w:sz w:val="20"/>
              </w:rPr>
              <w:t>7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1AF445D9" w14:textId="11296A9A" w:rsidR="006D52F6" w:rsidRPr="00DD7F93" w:rsidRDefault="006D52F6" w:rsidP="00451AC0">
            <w:pPr>
              <w:spacing w:before="0" w:after="0"/>
              <w:rPr>
                <w:rFonts w:eastAsia="Aptos"/>
                <w:sz w:val="20"/>
              </w:rPr>
            </w:pPr>
            <w:r w:rsidRPr="00DD7F93">
              <w:rPr>
                <w:sz w:val="20"/>
              </w:rPr>
              <w:t>‘</w:t>
            </w:r>
            <w:r w:rsidRPr="00DD7F93">
              <w:rPr>
                <w:i/>
                <w:sz w:val="20"/>
              </w:rPr>
              <w:t xml:space="preserve">6th Nov MWN: Human chain and protest of students in Bangladesh for </w:t>
            </w:r>
            <w:proofErr w:type="spellStart"/>
            <w:r w:rsidRPr="00DD7F93">
              <w:rPr>
                <w:i/>
                <w:sz w:val="20"/>
              </w:rPr>
              <w:t>Mediceram</w:t>
            </w:r>
            <w:proofErr w:type="spellEnd"/>
            <w:r w:rsidRPr="00DD7F93">
              <w:rPr>
                <w:i/>
                <w:sz w:val="20"/>
              </w:rPr>
              <w:t xml:space="preserve"> workers! </w:t>
            </w:r>
            <w:r w:rsidRPr="00DD7F93">
              <w:rPr>
                <w:rFonts w:ascii="Segoe UI Emoji" w:hAnsi="Segoe UI Emoji"/>
                <w:i/>
                <w:sz w:val="20"/>
              </w:rPr>
              <w:t>🇧🇩</w:t>
            </w:r>
            <w:r w:rsidR="003F5778" w:rsidRPr="00DD7F93">
              <w:rPr>
                <w:rFonts w:ascii="Segoe UI Emoji" w:hAnsi="Segoe UI Emoji"/>
                <w:i/>
                <w:sz w:val="4"/>
                <w:szCs w:val="4"/>
              </w:rPr>
              <w:t xml:space="preserve"> </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282858D2" w14:textId="7D2895B7" w:rsidR="006D52F6" w:rsidRPr="00DD7F93" w:rsidRDefault="006D52F6" w:rsidP="00451AC0">
            <w:pPr>
              <w:spacing w:before="0" w:after="0"/>
              <w:rPr>
                <w:rFonts w:eastAsia="Aptos"/>
                <w:sz w:val="20"/>
              </w:rPr>
            </w:pPr>
            <w:r w:rsidRPr="00DD7F93">
              <w:rPr>
                <w:rFonts w:eastAsia="Aptos"/>
                <w:sz w:val="20"/>
              </w:rPr>
              <w:t xml:space="preserve">Notifier, Malaysian </w:t>
            </w:r>
            <w:r w:rsidR="00300931"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2EE4329A" w14:textId="3D27261D"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03760E46" w14:textId="2B3558DA"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3C56B643"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489EFEAA" w14:textId="180E5319" w:rsidR="006D52F6" w:rsidRPr="00DD7F93" w:rsidRDefault="006D52F6" w:rsidP="00451AC0">
            <w:pPr>
              <w:spacing w:before="0" w:after="0"/>
              <w:rPr>
                <w:rFonts w:eastAsia="Aptos"/>
                <w:sz w:val="20"/>
              </w:rPr>
            </w:pPr>
            <w:r w:rsidRPr="00DD7F93">
              <w:rPr>
                <w:rFonts w:eastAsia="Aptos"/>
                <w:sz w:val="20"/>
              </w:rPr>
              <w:t>8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169CAA62" w14:textId="653F42F9" w:rsidR="006D52F6" w:rsidRPr="00DD7F93" w:rsidRDefault="006D52F6" w:rsidP="00451AC0">
            <w:pPr>
              <w:spacing w:before="0" w:after="0"/>
              <w:rPr>
                <w:rFonts w:eastAsia="Aptos"/>
                <w:sz w:val="20"/>
              </w:rPr>
            </w:pPr>
            <w:r w:rsidRPr="00DD7F93">
              <w:rPr>
                <w:sz w:val="20"/>
              </w:rPr>
              <w:t>‘</w:t>
            </w:r>
            <w:r w:rsidRPr="00DD7F93">
              <w:rPr>
                <w:i/>
                <w:sz w:val="20"/>
              </w:rPr>
              <w:t>Alleged savagery as #Mediceram glove company forcibly repatriates 6 more alleged Bangladeshi forced labour victims/worker leaders.</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341374A" w14:textId="0861624E" w:rsidR="006D52F6" w:rsidRPr="00DD7F93" w:rsidRDefault="006D52F6" w:rsidP="00451AC0">
            <w:pPr>
              <w:spacing w:before="0" w:after="0"/>
              <w:rPr>
                <w:rFonts w:eastAsia="Aptos"/>
                <w:sz w:val="20"/>
              </w:rPr>
            </w:pPr>
            <w:r w:rsidRPr="00DD7F93">
              <w:rPr>
                <w:rFonts w:eastAsia="Aptos"/>
                <w:sz w:val="20"/>
              </w:rPr>
              <w:t xml:space="preserve">Notifier, Malaysian </w:t>
            </w:r>
            <w:r w:rsidR="00300931"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47F2C283" w14:textId="687F3AA4"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471CF102" w14:textId="389E6F06"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7595F538"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4B32C301" w14:textId="252AB754" w:rsidR="006D52F6" w:rsidRPr="00DD7F93" w:rsidRDefault="006D52F6" w:rsidP="00451AC0">
            <w:pPr>
              <w:spacing w:before="0" w:after="0"/>
              <w:rPr>
                <w:rFonts w:eastAsia="Aptos"/>
                <w:sz w:val="20"/>
              </w:rPr>
            </w:pPr>
            <w:r w:rsidRPr="00DD7F93">
              <w:rPr>
                <w:rFonts w:eastAsia="Aptos"/>
                <w:sz w:val="20"/>
              </w:rPr>
              <w:t>8 November 2025</w:t>
            </w:r>
            <w:r w:rsidR="007D5921" w:rsidRPr="00DD7F93">
              <w:rPr>
                <w:rFonts w:eastAsia="Aptos"/>
                <w:sz w:val="20"/>
              </w:rPr>
              <w:t xml:space="preserve"> (note</w:t>
            </w:r>
            <w:r w:rsidR="0080178F" w:rsidRPr="00DD7F93">
              <w:rPr>
                <w:rFonts w:eastAsia="Aptos"/>
                <w:sz w:val="20"/>
              </w:rPr>
              <w:t>:</w:t>
            </w:r>
            <w:r w:rsidR="007D5921" w:rsidRPr="00DD7F93">
              <w:rPr>
                <w:rFonts w:eastAsia="Aptos"/>
                <w:sz w:val="20"/>
              </w:rPr>
              <w:t xml:space="preserve"> this email was sent </w:t>
            </w:r>
            <w:r w:rsidR="00626406" w:rsidRPr="00DD7F93">
              <w:rPr>
                <w:rFonts w:eastAsia="Aptos"/>
                <w:sz w:val="20"/>
              </w:rPr>
              <w:t>two</w:t>
            </w:r>
            <w:r w:rsidR="007D5921" w:rsidRPr="00DD7F93">
              <w:rPr>
                <w:rFonts w:eastAsia="Aptos"/>
                <w:sz w:val="20"/>
              </w:rPr>
              <w:t xml:space="preserve"> times on this date)</w:t>
            </w:r>
          </w:p>
        </w:tc>
        <w:tc>
          <w:tcPr>
            <w:tcW w:w="5936" w:type="dxa"/>
            <w:tcBorders>
              <w:top w:val="single" w:sz="4" w:space="0" w:color="auto"/>
              <w:left w:val="single" w:sz="4" w:space="0" w:color="auto"/>
              <w:bottom w:val="single" w:sz="4" w:space="0" w:color="auto"/>
              <w:right w:val="single" w:sz="4" w:space="0" w:color="auto"/>
            </w:tcBorders>
            <w:vAlign w:val="center"/>
          </w:tcPr>
          <w:p w14:paraId="756FE1C4" w14:textId="46CD1B71" w:rsidR="006D52F6" w:rsidRPr="00DD7F93" w:rsidRDefault="006D52F6" w:rsidP="00451AC0">
            <w:pPr>
              <w:spacing w:before="0" w:after="0"/>
              <w:rPr>
                <w:sz w:val="20"/>
              </w:rPr>
            </w:pPr>
            <w:r w:rsidRPr="00DD7F93">
              <w:rPr>
                <w:sz w:val="20"/>
              </w:rPr>
              <w:t>‘</w:t>
            </w:r>
            <w:r w:rsidRPr="00DD7F93">
              <w:rPr>
                <w:i/>
                <w:sz w:val="20"/>
              </w:rPr>
              <w:t>Workers allegedly coerced during salary collection into signing ‘I want to go back home.</w:t>
            </w:r>
            <w:r w:rsidRPr="00DD7F93">
              <w:rPr>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0350553" w14:textId="5D2296A6" w:rsidR="006D52F6" w:rsidRPr="00DD7F93" w:rsidRDefault="006D52F6" w:rsidP="00451AC0">
            <w:pPr>
              <w:spacing w:before="0" w:after="0"/>
              <w:rPr>
                <w:rFonts w:eastAsia="Aptos"/>
                <w:sz w:val="20"/>
              </w:rPr>
            </w:pPr>
            <w:r w:rsidRPr="00DD7F93">
              <w:rPr>
                <w:rFonts w:eastAsia="Aptos"/>
                <w:sz w:val="20"/>
              </w:rPr>
              <w:t xml:space="preserve">Notifier, Malaysian </w:t>
            </w:r>
            <w:r w:rsidR="00300931"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6D1A3B5C" w14:textId="045ACB76"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22641C14" w14:textId="31160C20"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46C0718B"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03614BBE" w14:textId="10AA95A5" w:rsidR="006D52F6" w:rsidRPr="00DD7F93" w:rsidRDefault="006D52F6" w:rsidP="00451AC0">
            <w:pPr>
              <w:spacing w:before="0" w:after="0"/>
              <w:rPr>
                <w:rFonts w:eastAsia="Aptos"/>
                <w:sz w:val="20"/>
              </w:rPr>
            </w:pPr>
            <w:r w:rsidRPr="00DD7F93">
              <w:rPr>
                <w:rFonts w:eastAsia="Aptos"/>
                <w:sz w:val="20"/>
              </w:rPr>
              <w:t>8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46A368BA" w14:textId="157A8392" w:rsidR="006D52F6" w:rsidRPr="00DD7F93" w:rsidRDefault="006D52F6" w:rsidP="00451AC0">
            <w:pPr>
              <w:spacing w:before="0" w:after="0"/>
              <w:rPr>
                <w:sz w:val="20"/>
              </w:rPr>
            </w:pPr>
            <w:r w:rsidRPr="00DD7F93">
              <w:rPr>
                <w:sz w:val="20"/>
              </w:rPr>
              <w:t>‘</w:t>
            </w:r>
            <w:r w:rsidRPr="00DD7F93">
              <w:rPr>
                <w:i/>
                <w:sz w:val="20"/>
              </w:rPr>
              <w:t xml:space="preserve">8th Nov 2025: 152 </w:t>
            </w:r>
            <w:proofErr w:type="spellStart"/>
            <w:r w:rsidRPr="00DD7F93">
              <w:rPr>
                <w:i/>
                <w:sz w:val="20"/>
              </w:rPr>
              <w:t>Mediceram</w:t>
            </w:r>
            <w:proofErr w:type="spellEnd"/>
            <w:r w:rsidRPr="00DD7F93">
              <w:rPr>
                <w:i/>
                <w:sz w:val="20"/>
              </w:rPr>
              <w:t xml:space="preserve"> workers sign open letter with updated demands</w:t>
            </w:r>
            <w:r w:rsidRPr="00DD7F93">
              <w:rPr>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5F583F6" w14:textId="7D92D218" w:rsidR="006D52F6" w:rsidRPr="00DD7F93" w:rsidRDefault="006D52F6" w:rsidP="00451AC0">
            <w:pPr>
              <w:spacing w:before="0" w:after="0"/>
              <w:rPr>
                <w:rFonts w:eastAsia="Aptos"/>
                <w:sz w:val="20"/>
              </w:rPr>
            </w:pPr>
            <w:r w:rsidRPr="00DD7F93">
              <w:rPr>
                <w:rFonts w:eastAsia="Aptos"/>
                <w:sz w:val="20"/>
              </w:rPr>
              <w:t xml:space="preserve">Notifier, Malaysian </w:t>
            </w:r>
            <w:r w:rsidR="00300931" w:rsidRPr="00DD7F93">
              <w:rPr>
                <w:rFonts w:eastAsia="Aptos"/>
                <w:sz w:val="20"/>
              </w:rPr>
              <w:t>government</w:t>
            </w:r>
          </w:p>
        </w:tc>
        <w:tc>
          <w:tcPr>
            <w:tcW w:w="2268" w:type="dxa"/>
            <w:tcBorders>
              <w:top w:val="single" w:sz="4" w:space="0" w:color="auto"/>
              <w:left w:val="single" w:sz="4" w:space="0" w:color="auto"/>
              <w:bottom w:val="single" w:sz="4" w:space="0" w:color="auto"/>
              <w:right w:val="single" w:sz="4" w:space="0" w:color="auto"/>
            </w:tcBorders>
            <w:vAlign w:val="center"/>
          </w:tcPr>
          <w:p w14:paraId="36D4266C" w14:textId="79880EEB" w:rsidR="006D52F6" w:rsidRPr="00DD7F93" w:rsidRDefault="006D52F6" w:rsidP="00451AC0">
            <w:pPr>
              <w:spacing w:before="0" w:after="0"/>
              <w:rPr>
                <w:rFonts w:eastAsia="Aptos"/>
                <w:sz w:val="20"/>
              </w:rPr>
            </w:pPr>
            <w:r w:rsidRPr="00DD7F93">
              <w:rPr>
                <w:rFonts w:eastAsia="Aptos"/>
                <w:sz w:val="20"/>
              </w:rPr>
              <w:t xml:space="preserve">54 others, including </w:t>
            </w:r>
            <w:r w:rsidR="00FD7DEE" w:rsidRPr="00DD7F93">
              <w:rPr>
                <w:rFonts w:eastAsia="Aptos"/>
                <w:sz w:val="20"/>
              </w:rPr>
              <w:t xml:space="preserve">the </w:t>
            </w:r>
            <w:r w:rsidRPr="00DD7F93">
              <w:rPr>
                <w:rFonts w:eastAsia="Aptos"/>
                <w:sz w:val="20"/>
              </w:rPr>
              <w:t>enterprise and suppliers</w:t>
            </w:r>
          </w:p>
        </w:tc>
        <w:tc>
          <w:tcPr>
            <w:tcW w:w="1134" w:type="dxa"/>
            <w:tcBorders>
              <w:top w:val="single" w:sz="4" w:space="0" w:color="auto"/>
              <w:left w:val="single" w:sz="4" w:space="0" w:color="auto"/>
              <w:bottom w:val="single" w:sz="4" w:space="0" w:color="auto"/>
              <w:right w:val="single" w:sz="4" w:space="0" w:color="auto"/>
            </w:tcBorders>
            <w:vAlign w:val="center"/>
          </w:tcPr>
          <w:p w14:paraId="03D2BD9A" w14:textId="35DC0463"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0CA82CF7"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BBA9E09" w14:textId="402D07D2" w:rsidR="006D52F6" w:rsidRPr="00DD7F93" w:rsidRDefault="006D52F6" w:rsidP="00451AC0">
            <w:pPr>
              <w:spacing w:before="0" w:after="0"/>
              <w:rPr>
                <w:rFonts w:eastAsia="Aptos"/>
                <w:sz w:val="20"/>
              </w:rPr>
            </w:pPr>
            <w:r w:rsidRPr="00DD7F93">
              <w:rPr>
                <w:rFonts w:eastAsia="Aptos"/>
                <w:sz w:val="20"/>
              </w:rPr>
              <w:t>12 November 2025</w:t>
            </w:r>
            <w:r w:rsidR="005960E4" w:rsidRPr="00DD7F93">
              <w:rPr>
                <w:rFonts w:eastAsia="Aptos"/>
                <w:sz w:val="20"/>
              </w:rPr>
              <w:t xml:space="preserve"> (email marked </w:t>
            </w:r>
            <w:r w:rsidR="00A80790" w:rsidRPr="00DD7F93">
              <w:rPr>
                <w:rFonts w:eastAsia="Aptos"/>
                <w:sz w:val="20"/>
              </w:rPr>
              <w:t>‘</w:t>
            </w:r>
            <w:r w:rsidR="00A80790" w:rsidRPr="00DD7F93">
              <w:rPr>
                <w:rFonts w:eastAsia="Aptos"/>
                <w:i/>
                <w:iCs/>
                <w:sz w:val="20"/>
              </w:rPr>
              <w:t>Urgent and Strictly Confidential, Not for Sharing Onwards</w:t>
            </w:r>
            <w:r w:rsidR="00A80790" w:rsidRPr="00DD7F93">
              <w:rPr>
                <w:rFonts w:eastAsia="Aptos"/>
                <w:sz w:val="20"/>
              </w:rPr>
              <w:t>’</w:t>
            </w:r>
          </w:p>
        </w:tc>
        <w:tc>
          <w:tcPr>
            <w:tcW w:w="5936" w:type="dxa"/>
            <w:tcBorders>
              <w:top w:val="single" w:sz="4" w:space="0" w:color="auto"/>
              <w:left w:val="single" w:sz="4" w:space="0" w:color="auto"/>
              <w:bottom w:val="single" w:sz="4" w:space="0" w:color="auto"/>
              <w:right w:val="single" w:sz="4" w:space="0" w:color="auto"/>
            </w:tcBorders>
            <w:vAlign w:val="center"/>
          </w:tcPr>
          <w:p w14:paraId="614D9044"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(Urgent and confidential: Ansell alleged PR propaganda against me in bad faith re: </w:t>
            </w:r>
            <w:proofErr w:type="spellStart"/>
            <w:r w:rsidRPr="00DD7F93">
              <w:rPr>
                <w:rFonts w:eastAsia="Aptos"/>
                <w:i/>
                <w:sz w:val="20"/>
              </w:rPr>
              <w:t>Mediceram</w:t>
            </w:r>
            <w:proofErr w:type="spellEnd"/>
            <w:r w:rsidRPr="00DD7F93">
              <w:rPr>
                <w:rFonts w:eastAsia="Aptos"/>
                <w:i/>
                <w:sz w:val="20"/>
              </w:rPr>
              <w:t xml:space="preserve">, </w:t>
            </w:r>
            <w:proofErr w:type="spellStart"/>
            <w:r w:rsidRPr="00DD7F93">
              <w:rPr>
                <w:rFonts w:eastAsia="Aptos"/>
                <w:i/>
                <w:sz w:val="20"/>
              </w:rPr>
              <w:t>malaysia</w:t>
            </w:r>
            <w:proofErr w:type="spellEnd"/>
            <w:r w:rsidRPr="00DD7F93">
              <w:rPr>
                <w:rFonts w:eastAsia="Aptos"/>
                <w:i/>
                <w:sz w:val="20"/>
              </w:rPr>
              <w:t xml:space="preserve">) </w:t>
            </w:r>
            <w:proofErr w:type="spellStart"/>
            <w:r w:rsidRPr="00DD7F93">
              <w:rPr>
                <w:rFonts w:eastAsia="Aptos"/>
                <w:i/>
                <w:sz w:val="20"/>
              </w:rPr>
              <w:t>Fwd</w:t>
            </w:r>
            <w:proofErr w:type="spellEnd"/>
            <w:r w:rsidRPr="00DD7F93">
              <w:rPr>
                <w:rFonts w:eastAsia="Aptos"/>
                <w:i/>
                <w:sz w:val="20"/>
              </w:rPr>
              <w:t>: FW: FW: Working in Malaysia</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7A4681A" w14:textId="268D5152" w:rsidR="006D52F6" w:rsidRPr="00DD7F93" w:rsidRDefault="00300931" w:rsidP="00451AC0">
            <w:pPr>
              <w:spacing w:before="0" w:after="0"/>
              <w:rPr>
                <w:rFonts w:eastAsia="Aptos"/>
                <w:sz w:val="20"/>
              </w:rPr>
            </w:pPr>
            <w:r w:rsidRPr="00DD7F93">
              <w:rPr>
                <w:rFonts w:eastAsia="Aptos"/>
                <w:sz w:val="20"/>
              </w:rPr>
              <w:t>Aus</w:t>
            </w:r>
            <w:r w:rsidR="006D52F6" w:rsidRPr="00DD7F93">
              <w:rPr>
                <w:rFonts w:eastAsia="Aptos"/>
                <w:sz w:val="20"/>
              </w:rPr>
              <w:t>NCP</w:t>
            </w:r>
          </w:p>
        </w:tc>
        <w:tc>
          <w:tcPr>
            <w:tcW w:w="2268" w:type="dxa"/>
            <w:tcBorders>
              <w:top w:val="single" w:sz="4" w:space="0" w:color="auto"/>
              <w:left w:val="single" w:sz="4" w:space="0" w:color="auto"/>
              <w:bottom w:val="single" w:sz="4" w:space="0" w:color="auto"/>
              <w:right w:val="single" w:sz="4" w:space="0" w:color="auto"/>
            </w:tcBorders>
            <w:vAlign w:val="center"/>
          </w:tcPr>
          <w:p w14:paraId="793AA0C2" w14:textId="031F8797" w:rsidR="006D52F6" w:rsidRPr="00DD7F93" w:rsidRDefault="006D52F6" w:rsidP="00451AC0">
            <w:pPr>
              <w:spacing w:before="0" w:after="0"/>
              <w:rPr>
                <w:rFonts w:eastAsia="Aptos"/>
                <w:sz w:val="20"/>
              </w:rPr>
            </w:pPr>
            <w:r w:rsidRPr="00DD7F93">
              <w:rPr>
                <w:rFonts w:eastAsia="Aptos"/>
                <w:sz w:val="20"/>
              </w:rPr>
              <w:t xml:space="preserve">Independent </w:t>
            </w:r>
            <w:r w:rsidR="00FD7DEE" w:rsidRPr="00DD7F93">
              <w:rPr>
                <w:rFonts w:eastAsia="Aptos"/>
                <w:sz w:val="20"/>
              </w:rPr>
              <w:t>E</w:t>
            </w:r>
            <w:r w:rsidRPr="00DD7F93">
              <w:rPr>
                <w:rFonts w:eastAsia="Aptos"/>
                <w:sz w:val="20"/>
              </w:rPr>
              <w:t>xaminer and a third party</w:t>
            </w:r>
          </w:p>
        </w:tc>
        <w:tc>
          <w:tcPr>
            <w:tcW w:w="1134" w:type="dxa"/>
            <w:tcBorders>
              <w:top w:val="single" w:sz="4" w:space="0" w:color="auto"/>
              <w:left w:val="single" w:sz="4" w:space="0" w:color="auto"/>
              <w:bottom w:val="single" w:sz="4" w:space="0" w:color="auto"/>
              <w:right w:val="single" w:sz="4" w:space="0" w:color="auto"/>
            </w:tcBorders>
            <w:vAlign w:val="center"/>
          </w:tcPr>
          <w:p w14:paraId="5936214B"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0EE611AD"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2AD1B6BB" w14:textId="77777777" w:rsidR="006D52F6" w:rsidRPr="00DD7F93" w:rsidRDefault="006D52F6" w:rsidP="00451AC0">
            <w:pPr>
              <w:spacing w:before="0" w:after="0"/>
              <w:rPr>
                <w:rFonts w:eastAsia="Aptos"/>
                <w:sz w:val="20"/>
              </w:rPr>
            </w:pPr>
            <w:r w:rsidRPr="00DD7F93">
              <w:rPr>
                <w:rFonts w:eastAsia="Aptos"/>
                <w:sz w:val="20"/>
              </w:rPr>
              <w:t>13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4A5BE3D9"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For Immediate Release 13th Nov 2025: Response by Andy Hall to allegedly slanderous comments shared by Ansell PR agent </w:t>
            </w:r>
            <w:proofErr w:type="spellStart"/>
            <w:r w:rsidRPr="00DD7F93">
              <w:rPr>
                <w:rFonts w:eastAsia="Aptos"/>
                <w:i/>
                <w:sz w:val="20"/>
              </w:rPr>
              <w:t>Sefiani</w:t>
            </w:r>
            <w:proofErr w:type="spellEnd"/>
            <w:r w:rsidRPr="00DD7F93">
              <w:rPr>
                <w:rFonts w:eastAsia="Aptos"/>
                <w:i/>
                <w:sz w:val="20"/>
              </w:rPr>
              <w:t xml:space="preserve"> ‘as fact’ in </w:t>
            </w:r>
            <w:proofErr w:type="spellStart"/>
            <w:r w:rsidRPr="00DD7F93">
              <w:rPr>
                <w:rFonts w:eastAsia="Aptos"/>
                <w:i/>
                <w:sz w:val="20"/>
              </w:rPr>
              <w:t>Mediceram</w:t>
            </w:r>
            <w:proofErr w:type="spellEnd"/>
            <w:r w:rsidRPr="00DD7F93">
              <w:rPr>
                <w:rFonts w:eastAsia="Aptos"/>
                <w:i/>
                <w:sz w:val="20"/>
              </w:rPr>
              <w:t xml:space="preserve"> dispute</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4240D359" w14:textId="15A7CB4B" w:rsidR="006D52F6" w:rsidRPr="00DD7F93" w:rsidRDefault="006D52F6" w:rsidP="00451AC0">
            <w:pPr>
              <w:spacing w:before="0" w:after="0"/>
              <w:rPr>
                <w:rFonts w:eastAsia="Aptos"/>
                <w:sz w:val="20"/>
              </w:rPr>
            </w:pPr>
            <w:r w:rsidRPr="00DD7F93">
              <w:rPr>
                <w:rFonts w:eastAsia="Aptos"/>
                <w:sz w:val="20"/>
              </w:rPr>
              <w:t xml:space="preserve">Third party company engaged with </w:t>
            </w:r>
            <w:r w:rsidR="00300931" w:rsidRPr="00DD7F93">
              <w:rPr>
                <w:rFonts w:eastAsia="Aptos"/>
                <w:sz w:val="20"/>
              </w:rPr>
              <w:t xml:space="preserve">the </w:t>
            </w:r>
            <w:r w:rsidRPr="00DD7F93">
              <w:rPr>
                <w:rFonts w:eastAsia="Aptos"/>
                <w:sz w:val="20"/>
              </w:rPr>
              <w:t>enterprise</w:t>
            </w:r>
          </w:p>
        </w:tc>
        <w:tc>
          <w:tcPr>
            <w:tcW w:w="2268" w:type="dxa"/>
            <w:tcBorders>
              <w:top w:val="single" w:sz="4" w:space="0" w:color="auto"/>
              <w:left w:val="single" w:sz="4" w:space="0" w:color="auto"/>
              <w:bottom w:val="single" w:sz="4" w:space="0" w:color="auto"/>
              <w:right w:val="single" w:sz="4" w:space="0" w:color="auto"/>
            </w:tcBorders>
            <w:vAlign w:val="center"/>
          </w:tcPr>
          <w:p w14:paraId="4BF8DD2A" w14:textId="35BA87D1" w:rsidR="006D52F6" w:rsidRPr="00DD7F93" w:rsidRDefault="006D52F6" w:rsidP="00451AC0">
            <w:pPr>
              <w:spacing w:before="0" w:after="0"/>
              <w:rPr>
                <w:rFonts w:eastAsia="Aptos"/>
                <w:sz w:val="20"/>
              </w:rPr>
            </w:pPr>
            <w:r w:rsidRPr="00DD7F93">
              <w:rPr>
                <w:rFonts w:eastAsia="Aptos"/>
                <w:sz w:val="20"/>
              </w:rPr>
              <w:t>Enterprise,</w:t>
            </w:r>
            <w:r w:rsidR="00FD7DEE" w:rsidRPr="00DD7F93">
              <w:rPr>
                <w:rFonts w:eastAsia="Aptos"/>
                <w:sz w:val="20"/>
              </w:rPr>
              <w:t xml:space="preserve"> </w:t>
            </w:r>
            <w:r w:rsidRPr="00DD7F93">
              <w:rPr>
                <w:rFonts w:eastAsia="Aptos"/>
                <w:sz w:val="20"/>
              </w:rPr>
              <w:t>investors</w:t>
            </w:r>
            <w:r w:rsidR="00FD7DEE" w:rsidRPr="00DD7F93">
              <w:rPr>
                <w:rFonts w:eastAsia="Aptos"/>
                <w:sz w:val="20"/>
              </w:rPr>
              <w:t xml:space="preserve"> and the</w:t>
            </w:r>
            <w:r w:rsidRPr="00DD7F93">
              <w:rPr>
                <w:rFonts w:eastAsia="Aptos"/>
                <w:sz w:val="20"/>
              </w:rPr>
              <w:t xml:space="preserve"> </w:t>
            </w:r>
            <w:r w:rsidR="00FD7DEE" w:rsidRPr="00DD7F93">
              <w:rPr>
                <w:rFonts w:eastAsia="Aptos"/>
                <w:sz w:val="20"/>
              </w:rPr>
              <w:t>Aus</w:t>
            </w:r>
            <w:r w:rsidRPr="00DD7F93">
              <w:rPr>
                <w:rFonts w:eastAsia="Aptos"/>
                <w:sz w:val="20"/>
              </w:rPr>
              <w:t>NCP</w:t>
            </w:r>
          </w:p>
        </w:tc>
        <w:tc>
          <w:tcPr>
            <w:tcW w:w="1134" w:type="dxa"/>
            <w:tcBorders>
              <w:top w:val="single" w:sz="4" w:space="0" w:color="auto"/>
              <w:left w:val="single" w:sz="4" w:space="0" w:color="auto"/>
              <w:bottom w:val="single" w:sz="4" w:space="0" w:color="auto"/>
              <w:right w:val="single" w:sz="4" w:space="0" w:color="auto"/>
            </w:tcBorders>
            <w:vAlign w:val="center"/>
          </w:tcPr>
          <w:p w14:paraId="25497A50"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46FABA93"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2B40DFAF" w14:textId="77777777" w:rsidR="006D52F6" w:rsidRPr="00DD7F93" w:rsidRDefault="006D52F6" w:rsidP="00451AC0">
            <w:pPr>
              <w:spacing w:before="0" w:after="0"/>
              <w:rPr>
                <w:rFonts w:eastAsia="Aptos"/>
                <w:sz w:val="20"/>
              </w:rPr>
            </w:pPr>
            <w:r w:rsidRPr="00DD7F93">
              <w:rPr>
                <w:rFonts w:eastAsia="Aptos"/>
                <w:sz w:val="20"/>
              </w:rPr>
              <w:t>16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72D1FB23"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OECD AusNCP call with Ansell) Re: RE: (Urgent and confidential: Ansell alleged PR propaganda against me in bad faith re: </w:t>
            </w:r>
            <w:proofErr w:type="spellStart"/>
            <w:r w:rsidRPr="00DD7F93">
              <w:rPr>
                <w:rFonts w:eastAsia="Aptos"/>
                <w:i/>
                <w:sz w:val="20"/>
              </w:rPr>
              <w:t>Mediceram</w:t>
            </w:r>
            <w:proofErr w:type="spellEnd"/>
            <w:r w:rsidRPr="00DD7F93">
              <w:rPr>
                <w:rFonts w:eastAsia="Aptos"/>
                <w:i/>
                <w:sz w:val="20"/>
              </w:rPr>
              <w:t xml:space="preserve">, </w:t>
            </w:r>
            <w:proofErr w:type="spellStart"/>
            <w:r w:rsidRPr="00DD7F93">
              <w:rPr>
                <w:rFonts w:eastAsia="Aptos"/>
                <w:i/>
                <w:sz w:val="20"/>
              </w:rPr>
              <w:t>malaysia</w:t>
            </w:r>
            <w:proofErr w:type="spellEnd"/>
            <w:r w:rsidRPr="00DD7F93">
              <w:rPr>
                <w:rFonts w:eastAsia="Aptos"/>
                <w:i/>
                <w:sz w:val="20"/>
              </w:rPr>
              <w:t xml:space="preserve">) </w:t>
            </w:r>
            <w:proofErr w:type="spellStart"/>
            <w:r w:rsidRPr="00DD7F93">
              <w:rPr>
                <w:rFonts w:eastAsia="Aptos"/>
                <w:i/>
                <w:sz w:val="20"/>
              </w:rPr>
              <w:t>Fwd</w:t>
            </w:r>
            <w:proofErr w:type="spellEnd"/>
            <w:r w:rsidRPr="00DD7F93">
              <w:rPr>
                <w:rFonts w:eastAsia="Aptos"/>
                <w:i/>
                <w:sz w:val="20"/>
              </w:rPr>
              <w:t>: FW: FW: Working in Malaysia [SEC=OFFICIAL]</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C9C6140" w14:textId="6790B1B8" w:rsidR="006D52F6" w:rsidRPr="00DD7F93" w:rsidRDefault="00300931" w:rsidP="00451AC0">
            <w:pPr>
              <w:spacing w:before="0" w:after="0"/>
              <w:rPr>
                <w:rFonts w:eastAsia="Aptos"/>
                <w:sz w:val="20"/>
              </w:rPr>
            </w:pPr>
            <w:r w:rsidRPr="00DD7F93">
              <w:rPr>
                <w:rFonts w:eastAsia="Aptos"/>
                <w:sz w:val="20"/>
              </w:rPr>
              <w:t>Aus</w:t>
            </w:r>
            <w:r w:rsidR="006D52F6" w:rsidRPr="00DD7F93">
              <w:rPr>
                <w:rFonts w:eastAsia="Aptos"/>
                <w:sz w:val="20"/>
              </w:rPr>
              <w:t>NCP</w:t>
            </w:r>
          </w:p>
        </w:tc>
        <w:tc>
          <w:tcPr>
            <w:tcW w:w="2268" w:type="dxa"/>
            <w:tcBorders>
              <w:top w:val="single" w:sz="4" w:space="0" w:color="auto"/>
              <w:left w:val="single" w:sz="4" w:space="0" w:color="auto"/>
              <w:bottom w:val="single" w:sz="4" w:space="0" w:color="auto"/>
              <w:right w:val="single" w:sz="4" w:space="0" w:color="auto"/>
            </w:tcBorders>
            <w:vAlign w:val="center"/>
          </w:tcPr>
          <w:p w14:paraId="164BD80D" w14:textId="366E4992" w:rsidR="006D52F6" w:rsidRPr="00DD7F93" w:rsidRDefault="006D52F6" w:rsidP="00451AC0">
            <w:pPr>
              <w:spacing w:before="0" w:after="0"/>
              <w:rPr>
                <w:rFonts w:eastAsia="Aptos"/>
                <w:sz w:val="20"/>
              </w:rPr>
            </w:pPr>
            <w:r w:rsidRPr="00DD7F93">
              <w:rPr>
                <w:rFonts w:eastAsia="Aptos"/>
                <w:sz w:val="20"/>
              </w:rPr>
              <w:t xml:space="preserve">Independent </w:t>
            </w:r>
            <w:r w:rsidR="00FD7DEE" w:rsidRPr="00DD7F93">
              <w:rPr>
                <w:rFonts w:eastAsia="Aptos"/>
                <w:sz w:val="20"/>
              </w:rPr>
              <w:t>E</w:t>
            </w:r>
            <w:r w:rsidRPr="00DD7F93">
              <w:rPr>
                <w:rFonts w:eastAsia="Aptos"/>
                <w:sz w:val="20"/>
              </w:rPr>
              <w:t>xaminer</w:t>
            </w:r>
          </w:p>
        </w:tc>
        <w:tc>
          <w:tcPr>
            <w:tcW w:w="1134" w:type="dxa"/>
            <w:tcBorders>
              <w:top w:val="single" w:sz="4" w:space="0" w:color="auto"/>
              <w:left w:val="single" w:sz="4" w:space="0" w:color="auto"/>
              <w:bottom w:val="single" w:sz="4" w:space="0" w:color="auto"/>
              <w:right w:val="single" w:sz="4" w:space="0" w:color="auto"/>
            </w:tcBorders>
            <w:vAlign w:val="center"/>
          </w:tcPr>
          <w:p w14:paraId="76AC31AD" w14:textId="6C39741C" w:rsidR="006D52F6" w:rsidRPr="00DD7F93" w:rsidRDefault="00B04AE7" w:rsidP="00451AC0">
            <w:pPr>
              <w:spacing w:before="0" w:after="0"/>
              <w:rPr>
                <w:rFonts w:eastAsia="Aptos"/>
                <w:sz w:val="20"/>
              </w:rPr>
            </w:pPr>
            <w:r w:rsidRPr="00DD7F93">
              <w:rPr>
                <w:rFonts w:eastAsia="Aptos" w:cs="Calibri Light"/>
                <w:sz w:val="20"/>
                <w:lang w:eastAsia="en-US"/>
              </w:rPr>
              <w:t>No</w:t>
            </w:r>
          </w:p>
        </w:tc>
      </w:tr>
      <w:tr w:rsidR="006D52F6" w:rsidRPr="00DD7F93" w14:paraId="4498A16A"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BD475A4" w14:textId="77777777" w:rsidR="006D52F6" w:rsidRPr="00DD7F93" w:rsidRDefault="006D52F6" w:rsidP="00451AC0">
            <w:pPr>
              <w:spacing w:before="0" w:after="0"/>
              <w:rPr>
                <w:rFonts w:eastAsia="Aptos"/>
                <w:sz w:val="20"/>
              </w:rPr>
            </w:pPr>
            <w:r w:rsidRPr="00DD7F93">
              <w:rPr>
                <w:rFonts w:eastAsia="Aptos"/>
                <w:sz w:val="20"/>
              </w:rPr>
              <w:t>17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40B1DF0F"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(Ansell/PR agency </w:t>
            </w:r>
            <w:proofErr w:type="spellStart"/>
            <w:r w:rsidRPr="00DD7F93">
              <w:rPr>
                <w:rFonts w:eastAsia="Aptos"/>
                <w:i/>
                <w:sz w:val="20"/>
              </w:rPr>
              <w:t>Sefiani</w:t>
            </w:r>
            <w:proofErr w:type="spellEnd"/>
            <w:r w:rsidRPr="00DD7F93">
              <w:rPr>
                <w:rFonts w:eastAsia="Aptos"/>
                <w:i/>
                <w:sz w:val="20"/>
              </w:rPr>
              <w:t xml:space="preserve"> clarify ‘respect’ for Andy Hall) </w:t>
            </w:r>
            <w:proofErr w:type="spellStart"/>
            <w:r w:rsidRPr="00DD7F93">
              <w:rPr>
                <w:rFonts w:eastAsia="Aptos"/>
                <w:i/>
                <w:sz w:val="20"/>
              </w:rPr>
              <w:t>Fwd</w:t>
            </w:r>
            <w:proofErr w:type="spellEnd"/>
            <w:r w:rsidRPr="00DD7F93">
              <w:rPr>
                <w:rFonts w:eastAsia="Aptos"/>
                <w:i/>
                <w:sz w:val="20"/>
              </w:rPr>
              <w:t xml:space="preserve">: Re: </w:t>
            </w:r>
            <w:proofErr w:type="spellStart"/>
            <w:r w:rsidRPr="00DD7F93">
              <w:rPr>
                <w:rFonts w:eastAsia="Aptos"/>
                <w:i/>
                <w:sz w:val="20"/>
              </w:rPr>
              <w:t>Fwd</w:t>
            </w:r>
            <w:proofErr w:type="spellEnd"/>
            <w:r w:rsidRPr="00DD7F93">
              <w:rPr>
                <w:rFonts w:eastAsia="Aptos"/>
                <w:i/>
                <w:sz w:val="20"/>
              </w:rPr>
              <w:t>: Request for article correction</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2C70B0F" w14:textId="77777777" w:rsidR="006D52F6" w:rsidRPr="00DD7F93" w:rsidRDefault="006D52F6" w:rsidP="00451AC0">
            <w:pPr>
              <w:spacing w:before="0" w:after="0"/>
              <w:rPr>
                <w:rFonts w:eastAsia="Aptos"/>
                <w:sz w:val="20"/>
              </w:rPr>
            </w:pPr>
            <w:r w:rsidRPr="00DD7F93">
              <w:rPr>
                <w:rFonts w:eastAsia="Aptos"/>
                <w:sz w:val="20"/>
              </w:rPr>
              <w:t>Notifier</w:t>
            </w:r>
          </w:p>
        </w:tc>
        <w:tc>
          <w:tcPr>
            <w:tcW w:w="2268" w:type="dxa"/>
            <w:tcBorders>
              <w:top w:val="single" w:sz="4" w:space="0" w:color="auto"/>
              <w:left w:val="single" w:sz="4" w:space="0" w:color="auto"/>
              <w:bottom w:val="single" w:sz="4" w:space="0" w:color="auto"/>
              <w:right w:val="single" w:sz="4" w:space="0" w:color="auto"/>
            </w:tcBorders>
            <w:vAlign w:val="center"/>
          </w:tcPr>
          <w:p w14:paraId="28FFF24D" w14:textId="13F76568" w:rsidR="006D52F6" w:rsidRPr="00DD7F93" w:rsidRDefault="006D52F6" w:rsidP="00451AC0">
            <w:pPr>
              <w:spacing w:before="0" w:after="0"/>
              <w:rPr>
                <w:rFonts w:eastAsia="Aptos"/>
                <w:sz w:val="20"/>
              </w:rPr>
            </w:pPr>
            <w:r w:rsidRPr="00DD7F93">
              <w:rPr>
                <w:rFonts w:eastAsia="Aptos"/>
                <w:sz w:val="20"/>
              </w:rPr>
              <w:t>N</w:t>
            </w:r>
            <w:r w:rsidR="00FD7DEE" w:rsidRPr="00DD7F93">
              <w:rPr>
                <w:rFonts w:eastAsia="Aptos"/>
                <w:sz w:val="20"/>
              </w:rPr>
              <w:t>/</w:t>
            </w:r>
            <w:r w:rsidRPr="00DD7F93">
              <w:rPr>
                <w:rFonts w:eastAsia="Aptos"/>
                <w:sz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7DFF421F" w14:textId="77777777"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55A011CA"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2E75269E" w14:textId="77777777" w:rsidR="006D52F6" w:rsidRPr="00DD7F93" w:rsidRDefault="006D52F6" w:rsidP="00451AC0">
            <w:pPr>
              <w:spacing w:before="0" w:after="0"/>
              <w:rPr>
                <w:rFonts w:eastAsia="Aptos"/>
                <w:sz w:val="20"/>
              </w:rPr>
            </w:pPr>
            <w:r w:rsidRPr="00DD7F93">
              <w:rPr>
                <w:rFonts w:eastAsia="Aptos"/>
                <w:sz w:val="20"/>
              </w:rPr>
              <w:t>17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5F573D55"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(Seeking clarification from </w:t>
            </w:r>
            <w:proofErr w:type="spellStart"/>
            <w:r w:rsidRPr="00DD7F93">
              <w:rPr>
                <w:rFonts w:eastAsia="Aptos"/>
                <w:i/>
                <w:sz w:val="20"/>
              </w:rPr>
              <w:t>Sefiani</w:t>
            </w:r>
            <w:proofErr w:type="spellEnd"/>
            <w:r w:rsidRPr="00DD7F93">
              <w:rPr>
                <w:rFonts w:eastAsia="Aptos"/>
                <w:i/>
                <w:sz w:val="20"/>
              </w:rPr>
              <w:t xml:space="preserve">/Ansell) </w:t>
            </w:r>
            <w:proofErr w:type="spellStart"/>
            <w:r w:rsidRPr="00DD7F93">
              <w:rPr>
                <w:rFonts w:eastAsia="Aptos"/>
                <w:i/>
                <w:sz w:val="20"/>
              </w:rPr>
              <w:t>Fwd</w:t>
            </w:r>
            <w:proofErr w:type="spellEnd"/>
            <w:r w:rsidRPr="00DD7F93">
              <w:rPr>
                <w:rFonts w:eastAsia="Aptos"/>
                <w:i/>
                <w:sz w:val="20"/>
              </w:rPr>
              <w:t>: Request for article correction</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0D8E017" w14:textId="314B5AA0" w:rsidR="006D52F6" w:rsidRPr="00DD7F93" w:rsidRDefault="006D52F6" w:rsidP="00451AC0">
            <w:pPr>
              <w:spacing w:before="0" w:after="0"/>
              <w:rPr>
                <w:rFonts w:eastAsia="Aptos"/>
                <w:sz w:val="20"/>
              </w:rPr>
            </w:pPr>
            <w:r w:rsidRPr="00DD7F93">
              <w:rPr>
                <w:rFonts w:eastAsia="Aptos"/>
                <w:sz w:val="20"/>
              </w:rPr>
              <w:t>Enterprise, third party company engaged with</w:t>
            </w:r>
            <w:r w:rsidR="00300931" w:rsidRPr="00DD7F93">
              <w:rPr>
                <w:rFonts w:eastAsia="Aptos"/>
                <w:sz w:val="20"/>
              </w:rPr>
              <w:t xml:space="preserve"> the</w:t>
            </w:r>
            <w:r w:rsidRPr="00DD7F93">
              <w:rPr>
                <w:rFonts w:eastAsia="Aptos"/>
                <w:sz w:val="20"/>
              </w:rPr>
              <w:t xml:space="preserve"> enterprise</w:t>
            </w:r>
            <w:r w:rsidR="00300931" w:rsidRPr="00DD7F93">
              <w:rPr>
                <w:rFonts w:eastAsia="Aptos"/>
                <w:sz w:val="20"/>
              </w:rPr>
              <w:t xml:space="preserve"> and the Aus</w:t>
            </w:r>
            <w:r w:rsidRPr="00DD7F93">
              <w:rPr>
                <w:rFonts w:eastAsia="Aptos"/>
                <w:sz w:val="20"/>
              </w:rPr>
              <w:t xml:space="preserve">NCP </w:t>
            </w:r>
            <w:r w:rsidR="00300931" w:rsidRPr="00DD7F93">
              <w:rPr>
                <w:rFonts w:eastAsia="Aptos"/>
                <w:sz w:val="20"/>
              </w:rPr>
              <w:t>(including the</w:t>
            </w:r>
            <w:r w:rsidRPr="00DD7F93">
              <w:rPr>
                <w:rFonts w:eastAsia="Aptos"/>
                <w:sz w:val="20"/>
              </w:rPr>
              <w:t xml:space="preserve"> </w:t>
            </w:r>
            <w:r w:rsidR="00300931" w:rsidRPr="00DD7F93">
              <w:rPr>
                <w:rFonts w:eastAsia="Aptos"/>
                <w:sz w:val="20"/>
              </w:rPr>
              <w:t>I</w:t>
            </w:r>
            <w:r w:rsidRPr="00DD7F93">
              <w:rPr>
                <w:rFonts w:eastAsia="Aptos"/>
                <w:sz w:val="20"/>
              </w:rPr>
              <w:t xml:space="preserve">ndependent </w:t>
            </w:r>
            <w:r w:rsidR="00300931" w:rsidRPr="00DD7F93">
              <w:rPr>
                <w:rFonts w:eastAsia="Aptos"/>
                <w:sz w:val="20"/>
              </w:rPr>
              <w:t>E</w:t>
            </w:r>
            <w:r w:rsidRPr="00DD7F93">
              <w:rPr>
                <w:rFonts w:eastAsia="Aptos"/>
                <w:sz w:val="20"/>
              </w:rPr>
              <w:t>xaminer</w:t>
            </w:r>
            <w:r w:rsidR="00300931" w:rsidRPr="00DD7F93">
              <w:rPr>
                <w:rFonts w:eastAsia="Aptos"/>
                <w:sz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0B198FA6" w14:textId="77777777" w:rsidR="006D52F6" w:rsidRPr="00DD7F93" w:rsidRDefault="006D52F6" w:rsidP="00451AC0">
            <w:pPr>
              <w:spacing w:before="0" w:after="0"/>
              <w:rPr>
                <w:rFonts w:eastAsia="Aptos"/>
                <w:sz w:val="20"/>
              </w:rPr>
            </w:pPr>
            <w:r w:rsidRPr="00DD7F93">
              <w:rPr>
                <w:rFonts w:eastAsia="Aptos"/>
                <w:sz w:val="20"/>
              </w:rPr>
              <w:t>Enterprise’s investors</w:t>
            </w:r>
          </w:p>
        </w:tc>
        <w:tc>
          <w:tcPr>
            <w:tcW w:w="1134" w:type="dxa"/>
            <w:tcBorders>
              <w:top w:val="single" w:sz="4" w:space="0" w:color="auto"/>
              <w:left w:val="single" w:sz="4" w:space="0" w:color="auto"/>
              <w:bottom w:val="single" w:sz="4" w:space="0" w:color="auto"/>
              <w:right w:val="single" w:sz="4" w:space="0" w:color="auto"/>
            </w:tcBorders>
            <w:vAlign w:val="center"/>
          </w:tcPr>
          <w:p w14:paraId="6EA89D1B"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767179EE" w14:textId="77777777" w:rsidTr="00451AC0">
        <w:trPr>
          <w:trHeight w:val="20"/>
        </w:trPr>
        <w:tc>
          <w:tcPr>
            <w:tcW w:w="13325" w:type="dxa"/>
            <w:gridSpan w:val="5"/>
            <w:tcBorders>
              <w:top w:val="single" w:sz="4" w:space="0" w:color="auto"/>
              <w:left w:val="single" w:sz="4" w:space="0" w:color="auto"/>
              <w:bottom w:val="single" w:sz="4" w:space="0" w:color="auto"/>
              <w:right w:val="single" w:sz="4" w:space="0" w:color="auto"/>
            </w:tcBorders>
            <w:shd w:val="clear" w:color="auto" w:fill="E8F0FC" w:themeFill="accent5" w:themeFillTint="33"/>
            <w:vAlign w:val="center"/>
          </w:tcPr>
          <w:p w14:paraId="78D74B52" w14:textId="4CF78A46" w:rsidR="006D52F6" w:rsidRPr="00DD7F93" w:rsidRDefault="006D52F6" w:rsidP="00451AC0">
            <w:pPr>
              <w:spacing w:before="0" w:after="0"/>
              <w:rPr>
                <w:rFonts w:eastAsia="Aptos"/>
                <w:i/>
                <w:sz w:val="20"/>
              </w:rPr>
            </w:pPr>
            <w:r w:rsidRPr="00DD7F93">
              <w:rPr>
                <w:rFonts w:eastAsia="Aptos"/>
                <w:b/>
                <w:i/>
                <w:sz w:val="20"/>
              </w:rPr>
              <w:t>19 November 2025</w:t>
            </w:r>
            <w:r w:rsidRPr="00DD7F93">
              <w:rPr>
                <w:rFonts w:eastAsia="Aptos"/>
                <w:i/>
                <w:sz w:val="20"/>
              </w:rPr>
              <w:t xml:space="preserve">: joint meeting between </w:t>
            </w:r>
            <w:r w:rsidR="00322D42" w:rsidRPr="00DD7F93">
              <w:rPr>
                <w:rFonts w:eastAsia="Aptos"/>
                <w:i/>
                <w:sz w:val="20"/>
              </w:rPr>
              <w:t xml:space="preserve">the </w:t>
            </w:r>
            <w:r w:rsidRPr="00DD7F93">
              <w:rPr>
                <w:rFonts w:eastAsia="Aptos"/>
                <w:i/>
                <w:sz w:val="20"/>
              </w:rPr>
              <w:t xml:space="preserve">Independent Examiner and </w:t>
            </w:r>
            <w:r w:rsidR="00322D42" w:rsidRPr="00DD7F93">
              <w:rPr>
                <w:rFonts w:eastAsia="Aptos"/>
                <w:i/>
                <w:sz w:val="20"/>
              </w:rPr>
              <w:t xml:space="preserve">the </w:t>
            </w:r>
            <w:r w:rsidRPr="00DD7F93">
              <w:rPr>
                <w:rFonts w:eastAsia="Aptos"/>
                <w:i/>
                <w:sz w:val="20"/>
              </w:rPr>
              <w:t>parties, wh</w:t>
            </w:r>
            <w:r w:rsidR="00322D42" w:rsidRPr="00DD7F93">
              <w:rPr>
                <w:rFonts w:eastAsia="Aptos"/>
                <w:i/>
                <w:sz w:val="20"/>
              </w:rPr>
              <w:t>ere the</w:t>
            </w:r>
            <w:r w:rsidRPr="00DD7F93">
              <w:rPr>
                <w:rFonts w:eastAsia="Aptos"/>
                <w:i/>
                <w:sz w:val="20"/>
              </w:rPr>
              <w:t xml:space="preserve"> Independent Examiner reinforced the need for </w:t>
            </w:r>
            <w:r w:rsidR="00B307ED" w:rsidRPr="00DD7F93">
              <w:rPr>
                <w:rFonts w:eastAsia="Aptos"/>
                <w:i/>
                <w:sz w:val="20"/>
              </w:rPr>
              <w:t>‘</w:t>
            </w:r>
            <w:r w:rsidRPr="00DD7F93">
              <w:rPr>
                <w:rFonts w:eastAsia="Aptos"/>
                <w:i/>
                <w:sz w:val="20"/>
              </w:rPr>
              <w:t>good faith</w:t>
            </w:r>
            <w:r w:rsidR="00B307ED" w:rsidRPr="00DD7F93">
              <w:rPr>
                <w:rFonts w:eastAsia="Aptos"/>
                <w:i/>
                <w:sz w:val="20"/>
              </w:rPr>
              <w:t>’</w:t>
            </w:r>
            <w:r w:rsidRPr="00DD7F93">
              <w:rPr>
                <w:rFonts w:eastAsia="Aptos"/>
                <w:i/>
                <w:sz w:val="20"/>
              </w:rPr>
              <w:t xml:space="preserve"> and confidentiality </w:t>
            </w:r>
          </w:p>
        </w:tc>
      </w:tr>
      <w:tr w:rsidR="006D52F6" w:rsidRPr="00DD7F93" w14:paraId="07A25722"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7A5F8416" w14:textId="77777777" w:rsidR="006D52F6" w:rsidRPr="00DD7F93" w:rsidRDefault="006D52F6" w:rsidP="00451AC0">
            <w:pPr>
              <w:spacing w:before="0" w:after="0"/>
              <w:rPr>
                <w:rFonts w:eastAsia="Aptos"/>
                <w:sz w:val="20"/>
              </w:rPr>
            </w:pPr>
            <w:r w:rsidRPr="00DD7F93">
              <w:rPr>
                <w:rFonts w:eastAsia="Aptos"/>
                <w:sz w:val="20"/>
              </w:rPr>
              <w:t>19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3D5B3E19"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Our Position re: involuntary reparations</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06A1388" w14:textId="77777777" w:rsidR="006D52F6" w:rsidRPr="00DD7F93" w:rsidRDefault="006D52F6" w:rsidP="00451AC0">
            <w:pPr>
              <w:spacing w:before="0" w:after="0"/>
              <w:rPr>
                <w:rFonts w:eastAsia="Aptos"/>
                <w:sz w:val="20"/>
              </w:rPr>
            </w:pPr>
            <w:r w:rsidRPr="00DD7F93">
              <w:rPr>
                <w:rFonts w:eastAsia="Aptos"/>
                <w:sz w:val="20"/>
              </w:rPr>
              <w:t>Enterprise</w:t>
            </w:r>
          </w:p>
        </w:tc>
        <w:tc>
          <w:tcPr>
            <w:tcW w:w="2268" w:type="dxa"/>
            <w:tcBorders>
              <w:top w:val="single" w:sz="4" w:space="0" w:color="auto"/>
              <w:left w:val="single" w:sz="4" w:space="0" w:color="auto"/>
              <w:bottom w:val="single" w:sz="4" w:space="0" w:color="auto"/>
              <w:right w:val="single" w:sz="4" w:space="0" w:color="auto"/>
            </w:tcBorders>
            <w:vAlign w:val="center"/>
          </w:tcPr>
          <w:p w14:paraId="307C2911" w14:textId="05F104AE" w:rsidR="006D52F6" w:rsidRPr="00DD7F93" w:rsidRDefault="00FD7DEE" w:rsidP="00451AC0">
            <w:pPr>
              <w:spacing w:before="0" w:after="0"/>
              <w:rPr>
                <w:rFonts w:eastAsia="Aptos"/>
                <w:sz w:val="20"/>
              </w:rPr>
            </w:pPr>
            <w:r w:rsidRPr="00DD7F93">
              <w:rPr>
                <w:rFonts w:eastAsia="Aptos"/>
                <w:sz w:val="20"/>
              </w:rPr>
              <w:t>Aus</w:t>
            </w:r>
            <w:r w:rsidR="006D52F6" w:rsidRPr="00DD7F93">
              <w:rPr>
                <w:rFonts w:eastAsia="Aptos"/>
                <w:sz w:val="20"/>
              </w:rPr>
              <w:t xml:space="preserve">NCP </w:t>
            </w:r>
            <w:r w:rsidR="00EF3E13" w:rsidRPr="00DD7F93">
              <w:rPr>
                <w:rFonts w:eastAsia="Aptos"/>
                <w:sz w:val="20"/>
              </w:rPr>
              <w:t>(including</w:t>
            </w:r>
            <w:r w:rsidRPr="00DD7F93">
              <w:rPr>
                <w:rFonts w:eastAsia="Aptos"/>
                <w:sz w:val="20"/>
              </w:rPr>
              <w:t xml:space="preserve"> the</w:t>
            </w:r>
            <w:r w:rsidR="006D52F6" w:rsidRPr="00DD7F93">
              <w:rPr>
                <w:rFonts w:eastAsia="Aptos"/>
                <w:sz w:val="20"/>
              </w:rPr>
              <w:t xml:space="preserve"> </w:t>
            </w:r>
            <w:r w:rsidRPr="00DD7F93">
              <w:rPr>
                <w:rFonts w:eastAsia="Aptos"/>
                <w:sz w:val="20"/>
              </w:rPr>
              <w:t>I</w:t>
            </w:r>
            <w:r w:rsidR="006D52F6" w:rsidRPr="00DD7F93">
              <w:rPr>
                <w:rFonts w:eastAsia="Aptos"/>
                <w:sz w:val="20"/>
              </w:rPr>
              <w:t xml:space="preserve">ndependent </w:t>
            </w:r>
            <w:r w:rsidRPr="00DD7F93">
              <w:rPr>
                <w:rFonts w:eastAsia="Aptos"/>
                <w:sz w:val="20"/>
              </w:rPr>
              <w:t>E</w:t>
            </w:r>
            <w:r w:rsidR="006D52F6" w:rsidRPr="00DD7F93">
              <w:rPr>
                <w:rFonts w:eastAsia="Aptos"/>
                <w:sz w:val="20"/>
              </w:rPr>
              <w:t>xaminer</w:t>
            </w:r>
            <w:r w:rsidR="00EF3E13" w:rsidRPr="00DD7F93">
              <w:rPr>
                <w:rFonts w:eastAsia="Aptos"/>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64030F1"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300DC069"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79F5750F" w14:textId="77777777" w:rsidR="006D52F6" w:rsidRPr="00DD7F93" w:rsidRDefault="006D52F6" w:rsidP="00451AC0">
            <w:pPr>
              <w:spacing w:before="0" w:after="0"/>
              <w:rPr>
                <w:rFonts w:eastAsia="Aptos"/>
                <w:sz w:val="20"/>
              </w:rPr>
            </w:pPr>
            <w:r w:rsidRPr="00DD7F93">
              <w:rPr>
                <w:rFonts w:eastAsia="Aptos"/>
                <w:sz w:val="20"/>
              </w:rPr>
              <w:t>21 November 2025</w:t>
            </w:r>
          </w:p>
        </w:tc>
        <w:tc>
          <w:tcPr>
            <w:tcW w:w="5936" w:type="dxa"/>
            <w:tcBorders>
              <w:top w:val="single" w:sz="4" w:space="0" w:color="auto"/>
              <w:left w:val="single" w:sz="4" w:space="0" w:color="auto"/>
              <w:bottom w:val="single" w:sz="4" w:space="0" w:color="auto"/>
              <w:right w:val="single" w:sz="4" w:space="0" w:color="auto"/>
            </w:tcBorders>
            <w:vAlign w:val="center"/>
          </w:tcPr>
          <w:p w14:paraId="5898CC1D"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(Resend email) Re: RE: </w:t>
            </w:r>
            <w:proofErr w:type="spellStart"/>
            <w:r w:rsidRPr="00DD7F93">
              <w:rPr>
                <w:rFonts w:eastAsia="Aptos"/>
                <w:i/>
                <w:sz w:val="20"/>
              </w:rPr>
              <w:t>Mediceram</w:t>
            </w:r>
            <w:proofErr w:type="spellEnd"/>
            <w:r w:rsidRPr="00DD7F93">
              <w:rPr>
                <w:rFonts w:eastAsia="Aptos"/>
                <w:i/>
                <w:sz w:val="20"/>
              </w:rPr>
              <w:t xml:space="preserve"> Documents [SEC=OFFICIAL]</w:t>
            </w:r>
            <w:r w:rsidRPr="00DD7F93">
              <w:rPr>
                <w:rFonts w:eastAsia="Aptos"/>
                <w:iCs/>
                <w:sz w:val="20"/>
              </w:rPr>
              <w:t>’</w:t>
            </w:r>
          </w:p>
          <w:p w14:paraId="13AD6445" w14:textId="77777777" w:rsidR="006D52F6" w:rsidRPr="00DD7F93" w:rsidRDefault="006D52F6" w:rsidP="00451AC0">
            <w:pPr>
              <w:spacing w:before="0" w:after="0"/>
              <w:rPr>
                <w:rFonts w:eastAsia="Aptos"/>
                <w:i/>
                <w:sz w:val="20"/>
              </w:rPr>
            </w:pPr>
            <w:proofErr w:type="spellStart"/>
            <w:r w:rsidRPr="00DD7F93">
              <w:rPr>
                <w:rFonts w:eastAsia="Aptos"/>
                <w:iCs/>
                <w:sz w:val="20"/>
              </w:rPr>
              <w:t>‘</w:t>
            </w:r>
            <w:r w:rsidRPr="00DD7F93">
              <w:rPr>
                <w:rFonts w:eastAsia="Aptos"/>
                <w:i/>
                <w:sz w:val="20"/>
              </w:rPr>
              <w:t>Re</w:t>
            </w:r>
            <w:proofErr w:type="spellEnd"/>
            <w:r w:rsidRPr="00DD7F93">
              <w:rPr>
                <w:rFonts w:eastAsia="Aptos"/>
                <w:i/>
                <w:sz w:val="20"/>
              </w:rPr>
              <w:t>: FW: For Response by 5PM 03/12 - Complaint 38 - Letter from the Independent Examiner [SEC=OFFICIAL]</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DEC6608" w14:textId="3840892A" w:rsidR="006D52F6" w:rsidRPr="00DD7F93" w:rsidRDefault="00300931" w:rsidP="00451AC0">
            <w:pPr>
              <w:spacing w:before="0" w:after="0"/>
              <w:rPr>
                <w:rFonts w:eastAsia="Aptos"/>
                <w:sz w:val="20"/>
              </w:rPr>
            </w:pPr>
            <w:r w:rsidRPr="00DD7F93">
              <w:rPr>
                <w:rFonts w:eastAsia="Aptos"/>
                <w:sz w:val="20"/>
              </w:rPr>
              <w:t>Aus</w:t>
            </w:r>
            <w:r w:rsidR="006D52F6" w:rsidRPr="00DD7F93">
              <w:rPr>
                <w:rFonts w:eastAsia="Aptos"/>
                <w:sz w:val="20"/>
              </w:rPr>
              <w:t>NCP</w:t>
            </w:r>
          </w:p>
        </w:tc>
        <w:tc>
          <w:tcPr>
            <w:tcW w:w="2268" w:type="dxa"/>
            <w:tcBorders>
              <w:top w:val="single" w:sz="4" w:space="0" w:color="auto"/>
              <w:left w:val="single" w:sz="4" w:space="0" w:color="auto"/>
              <w:bottom w:val="single" w:sz="4" w:space="0" w:color="auto"/>
              <w:right w:val="single" w:sz="4" w:space="0" w:color="auto"/>
            </w:tcBorders>
            <w:vAlign w:val="center"/>
          </w:tcPr>
          <w:p w14:paraId="71133F3C" w14:textId="0138FAC2" w:rsidR="006D52F6" w:rsidRPr="00DD7F93" w:rsidRDefault="006D52F6" w:rsidP="00451AC0">
            <w:pPr>
              <w:spacing w:before="0" w:after="0"/>
              <w:rPr>
                <w:rFonts w:eastAsia="Aptos"/>
                <w:sz w:val="20"/>
              </w:rPr>
            </w:pPr>
            <w:r w:rsidRPr="00DD7F93">
              <w:rPr>
                <w:rFonts w:eastAsia="Aptos"/>
                <w:sz w:val="20"/>
              </w:rPr>
              <w:t>N</w:t>
            </w:r>
            <w:r w:rsidR="00FD7DEE" w:rsidRPr="00DD7F93">
              <w:rPr>
                <w:rFonts w:eastAsia="Aptos"/>
                <w:sz w:val="20"/>
              </w:rPr>
              <w:t>/</w:t>
            </w:r>
            <w:r w:rsidRPr="00DD7F93">
              <w:rPr>
                <w:rFonts w:eastAsia="Aptos"/>
                <w:sz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0A6DC43B"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4CC97587"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0541E80A" w14:textId="12AC6E1A" w:rsidR="006D52F6" w:rsidRPr="00DD7F93" w:rsidRDefault="006D52F6" w:rsidP="00451AC0">
            <w:pPr>
              <w:spacing w:before="0" w:after="0"/>
              <w:rPr>
                <w:rFonts w:eastAsia="Aptos"/>
                <w:sz w:val="20"/>
              </w:rPr>
            </w:pPr>
            <w:r w:rsidRPr="00DD7F93">
              <w:rPr>
                <w:rFonts w:eastAsia="Aptos"/>
                <w:sz w:val="20"/>
              </w:rPr>
              <w:t>5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4C6F708B" w14:textId="1A9A7B63" w:rsidR="006D52F6" w:rsidRPr="00DD7F93" w:rsidRDefault="006D52F6" w:rsidP="00451AC0">
            <w:pPr>
              <w:spacing w:before="0" w:after="0"/>
              <w:rPr>
                <w:rFonts w:eastAsia="Aptos"/>
                <w:i/>
                <w:sz w:val="20"/>
              </w:rPr>
            </w:pPr>
            <w:r w:rsidRPr="00DD7F93">
              <w:rPr>
                <w:iCs/>
                <w:sz w:val="20"/>
              </w:rPr>
              <w:t>‘</w:t>
            </w:r>
            <w:r w:rsidRPr="00DD7F93">
              <w:rPr>
                <w:i/>
                <w:sz w:val="20"/>
              </w:rPr>
              <w:t xml:space="preserve">URGENT ALLEGATIONS: law enforcement official (Negeri Sembilan immigration/police) allegedly coerced former unfairly dismissed </w:t>
            </w:r>
            <w:proofErr w:type="spellStart"/>
            <w:r w:rsidRPr="00DD7F93">
              <w:rPr>
                <w:i/>
                <w:sz w:val="20"/>
              </w:rPr>
              <w:t>Mediceram</w:t>
            </w:r>
            <w:proofErr w:type="spellEnd"/>
            <w:r w:rsidRPr="00DD7F93">
              <w:rPr>
                <w:i/>
                <w:sz w:val="20"/>
              </w:rPr>
              <w:t xml:space="preserve"> workers to return to work (@7pm 4/12/25)</w:t>
            </w:r>
            <w:r w:rsidRPr="00DD7F93">
              <w:rPr>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A3D6514" w14:textId="238D97C3" w:rsidR="006D52F6" w:rsidRPr="00DD7F93" w:rsidRDefault="006D52F6" w:rsidP="00451AC0">
            <w:pPr>
              <w:spacing w:before="0" w:after="0"/>
              <w:rPr>
                <w:rFonts w:eastAsia="Aptos"/>
                <w:sz w:val="20"/>
              </w:rPr>
            </w:pPr>
            <w:r w:rsidRPr="00DD7F93">
              <w:rPr>
                <w:rFonts w:eastAsia="Aptos"/>
                <w:sz w:val="20"/>
              </w:rPr>
              <w:t>U</w:t>
            </w:r>
            <w:r w:rsidR="00300931" w:rsidRPr="00DD7F93">
              <w:rPr>
                <w:rFonts w:eastAsia="Aptos"/>
                <w:sz w:val="20"/>
              </w:rPr>
              <w:t>nited Nations</w:t>
            </w:r>
            <w:r w:rsidRPr="00DD7F93">
              <w:rPr>
                <w:rFonts w:eastAsia="Aptos"/>
                <w:sz w:val="20"/>
              </w:rPr>
              <w:t xml:space="preserve">, Malaysian </w:t>
            </w:r>
            <w:r w:rsidR="00300931" w:rsidRPr="00DD7F93">
              <w:rPr>
                <w:rFonts w:eastAsia="Aptos"/>
                <w:sz w:val="20"/>
              </w:rPr>
              <w:t>government and other</w:t>
            </w:r>
            <w:r w:rsidRPr="00DD7F93">
              <w:rPr>
                <w:rFonts w:eastAsia="Aptos"/>
                <w:sz w:val="20"/>
              </w:rPr>
              <w:t xml:space="preserve"> third parties</w:t>
            </w:r>
          </w:p>
        </w:tc>
        <w:tc>
          <w:tcPr>
            <w:tcW w:w="2268" w:type="dxa"/>
            <w:tcBorders>
              <w:top w:val="single" w:sz="4" w:space="0" w:color="auto"/>
              <w:left w:val="single" w:sz="4" w:space="0" w:color="auto"/>
              <w:bottom w:val="single" w:sz="4" w:space="0" w:color="auto"/>
              <w:right w:val="single" w:sz="4" w:space="0" w:color="auto"/>
            </w:tcBorders>
            <w:vAlign w:val="center"/>
          </w:tcPr>
          <w:p w14:paraId="505B8F46" w14:textId="7499EE79" w:rsidR="006D52F6" w:rsidRPr="00DD7F93" w:rsidRDefault="006D52F6" w:rsidP="00451AC0">
            <w:pPr>
              <w:spacing w:before="0" w:after="0"/>
              <w:rPr>
                <w:rFonts w:eastAsia="Aptos"/>
                <w:sz w:val="20"/>
              </w:rPr>
            </w:pPr>
            <w:r w:rsidRPr="00DD7F93">
              <w:rPr>
                <w:rFonts w:eastAsia="Aptos"/>
                <w:sz w:val="20"/>
              </w:rPr>
              <w:t xml:space="preserve">30 others, including around </w:t>
            </w:r>
            <w:r w:rsidR="00FD7DEE" w:rsidRPr="00DD7F93">
              <w:rPr>
                <w:rFonts w:eastAsia="Aptos"/>
                <w:sz w:val="20"/>
              </w:rPr>
              <w:t>eight</w:t>
            </w:r>
            <w:r w:rsidRPr="00DD7F93">
              <w:rPr>
                <w:rFonts w:eastAsia="Aptos"/>
                <w:sz w:val="20"/>
              </w:rPr>
              <w:t xml:space="preserve"> </w:t>
            </w:r>
            <w:r w:rsidR="00FD7DEE" w:rsidRPr="00DD7F93">
              <w:rPr>
                <w:rFonts w:eastAsia="Aptos"/>
                <w:sz w:val="20"/>
              </w:rPr>
              <w:t>government</w:t>
            </w:r>
            <w:r w:rsidRPr="00DD7F93">
              <w:rPr>
                <w:rFonts w:eastAsia="Aptos"/>
                <w:sz w:val="20"/>
              </w:rPr>
              <w:t xml:space="preserve"> agencies</w:t>
            </w:r>
          </w:p>
        </w:tc>
        <w:tc>
          <w:tcPr>
            <w:tcW w:w="1134" w:type="dxa"/>
            <w:tcBorders>
              <w:top w:val="single" w:sz="4" w:space="0" w:color="auto"/>
              <w:left w:val="single" w:sz="4" w:space="0" w:color="auto"/>
              <w:bottom w:val="single" w:sz="4" w:space="0" w:color="auto"/>
              <w:right w:val="single" w:sz="4" w:space="0" w:color="auto"/>
            </w:tcBorders>
            <w:vAlign w:val="center"/>
          </w:tcPr>
          <w:p w14:paraId="6394568E" w14:textId="5B7CCD1F"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00F40018"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A9B3FBC" w14:textId="77777777" w:rsidR="006D52F6" w:rsidRPr="00DD7F93" w:rsidRDefault="006D52F6" w:rsidP="00451AC0">
            <w:pPr>
              <w:spacing w:before="0" w:after="0"/>
              <w:rPr>
                <w:rFonts w:eastAsia="Aptos"/>
                <w:sz w:val="20"/>
              </w:rPr>
            </w:pPr>
            <w:r w:rsidRPr="00DD7F93">
              <w:rPr>
                <w:rFonts w:eastAsia="Aptos"/>
                <w:sz w:val="20"/>
              </w:rPr>
              <w:t>8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50E8BCA1" w14:textId="77777777" w:rsidR="006D52F6" w:rsidRPr="00DD7F93" w:rsidRDefault="006D52F6" w:rsidP="00451AC0">
            <w:pPr>
              <w:spacing w:before="0" w:after="0"/>
              <w:rPr>
                <w:rFonts w:eastAsia="Aptos"/>
                <w:i/>
                <w:sz w:val="20"/>
              </w:rPr>
            </w:pPr>
            <w:proofErr w:type="spellStart"/>
            <w:r w:rsidRPr="00DD7F93">
              <w:rPr>
                <w:rFonts w:eastAsia="Aptos"/>
                <w:iCs/>
                <w:sz w:val="20"/>
              </w:rPr>
              <w:t>‘</w:t>
            </w:r>
            <w:r w:rsidRPr="00DD7F93">
              <w:rPr>
                <w:rFonts w:eastAsia="Aptos"/>
                <w:i/>
                <w:sz w:val="20"/>
              </w:rPr>
              <w:t>Re</w:t>
            </w:r>
            <w:proofErr w:type="spellEnd"/>
            <w:r w:rsidRPr="00DD7F93">
              <w:rPr>
                <w:rFonts w:eastAsia="Aptos"/>
                <w:i/>
                <w:sz w:val="20"/>
              </w:rPr>
              <w:t>: RE: (Final submission): For Response by 5PM 03/12 - Complaint 38 - Letter from the Independent Examiner [SEC=OFFICIAL]</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B994236" w14:textId="5E2E18A1" w:rsidR="006D52F6" w:rsidRPr="00DD7F93" w:rsidRDefault="00300931" w:rsidP="00451AC0">
            <w:pPr>
              <w:spacing w:before="0" w:after="0"/>
              <w:rPr>
                <w:rFonts w:eastAsia="Aptos"/>
                <w:sz w:val="20"/>
              </w:rPr>
            </w:pPr>
            <w:r w:rsidRPr="00DD7F93">
              <w:rPr>
                <w:rFonts w:eastAsia="Aptos"/>
                <w:sz w:val="20"/>
              </w:rPr>
              <w:t>Aus</w:t>
            </w:r>
            <w:r w:rsidR="006D52F6" w:rsidRPr="00DD7F93">
              <w:rPr>
                <w:rFonts w:eastAsia="Aptos"/>
                <w:sz w:val="20"/>
              </w:rPr>
              <w:t>NCP</w:t>
            </w:r>
          </w:p>
        </w:tc>
        <w:tc>
          <w:tcPr>
            <w:tcW w:w="2268" w:type="dxa"/>
            <w:tcBorders>
              <w:top w:val="single" w:sz="4" w:space="0" w:color="auto"/>
              <w:left w:val="single" w:sz="4" w:space="0" w:color="auto"/>
              <w:bottom w:val="single" w:sz="4" w:space="0" w:color="auto"/>
              <w:right w:val="single" w:sz="4" w:space="0" w:color="auto"/>
            </w:tcBorders>
            <w:vAlign w:val="center"/>
          </w:tcPr>
          <w:p w14:paraId="118DBD4E" w14:textId="7C2982B4" w:rsidR="006D52F6" w:rsidRPr="00DD7F93" w:rsidRDefault="006D52F6" w:rsidP="00451AC0">
            <w:pPr>
              <w:spacing w:before="0" w:after="0"/>
              <w:rPr>
                <w:rFonts w:eastAsia="Aptos"/>
                <w:sz w:val="20"/>
              </w:rPr>
            </w:pPr>
            <w:r w:rsidRPr="00DD7F93">
              <w:rPr>
                <w:rFonts w:eastAsia="Aptos"/>
                <w:sz w:val="20"/>
              </w:rPr>
              <w:t xml:space="preserve">Independent </w:t>
            </w:r>
            <w:r w:rsidR="00FD7DEE" w:rsidRPr="00DD7F93">
              <w:rPr>
                <w:rFonts w:eastAsia="Aptos"/>
                <w:sz w:val="20"/>
              </w:rPr>
              <w:t>E</w:t>
            </w:r>
            <w:r w:rsidRPr="00DD7F93">
              <w:rPr>
                <w:rFonts w:eastAsia="Aptos"/>
                <w:sz w:val="20"/>
              </w:rPr>
              <w:t>xaminer</w:t>
            </w:r>
          </w:p>
        </w:tc>
        <w:tc>
          <w:tcPr>
            <w:tcW w:w="1134" w:type="dxa"/>
            <w:tcBorders>
              <w:top w:val="single" w:sz="4" w:space="0" w:color="auto"/>
              <w:left w:val="single" w:sz="4" w:space="0" w:color="auto"/>
              <w:bottom w:val="single" w:sz="4" w:space="0" w:color="auto"/>
              <w:right w:val="single" w:sz="4" w:space="0" w:color="auto"/>
            </w:tcBorders>
            <w:vAlign w:val="center"/>
          </w:tcPr>
          <w:p w14:paraId="05A408D8"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21397FBA"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2BB43FFC" w14:textId="77777777" w:rsidR="006D52F6" w:rsidRPr="00DD7F93" w:rsidRDefault="006D52F6" w:rsidP="00451AC0">
            <w:pPr>
              <w:spacing w:before="0" w:after="0"/>
              <w:rPr>
                <w:rFonts w:eastAsia="Aptos"/>
                <w:sz w:val="20"/>
              </w:rPr>
            </w:pPr>
            <w:r w:rsidRPr="00DD7F93">
              <w:rPr>
                <w:rFonts w:eastAsia="Aptos"/>
                <w:sz w:val="20"/>
              </w:rPr>
              <w:t>11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3D0760EB"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(Libellous accusations and my clarifications) Re: </w:t>
            </w:r>
            <w:proofErr w:type="spellStart"/>
            <w:r w:rsidRPr="00DD7F93">
              <w:rPr>
                <w:rFonts w:eastAsia="Aptos"/>
                <w:i/>
                <w:sz w:val="20"/>
              </w:rPr>
              <w:t>MediCeram</w:t>
            </w:r>
            <w:proofErr w:type="spellEnd"/>
            <w:r w:rsidRPr="00DD7F93">
              <w:rPr>
                <w:rFonts w:eastAsia="Aptos"/>
                <w:i/>
                <w:sz w:val="20"/>
              </w:rPr>
              <w:t xml:space="preserve"> Update</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5F1DE974" w14:textId="77777777" w:rsidR="006D52F6" w:rsidRPr="00DD7F93" w:rsidRDefault="006D52F6" w:rsidP="00451AC0">
            <w:pPr>
              <w:spacing w:before="0" w:after="0"/>
              <w:rPr>
                <w:rFonts w:eastAsia="Aptos"/>
                <w:sz w:val="20"/>
              </w:rPr>
            </w:pPr>
            <w:proofErr w:type="spellStart"/>
            <w:r w:rsidRPr="00DD7F93">
              <w:rPr>
                <w:rFonts w:eastAsia="Aptos"/>
                <w:sz w:val="20"/>
              </w:rPr>
              <w:t>Mediceram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991F3A4" w14:textId="3E3BB8B3" w:rsidR="006D52F6" w:rsidRPr="00DD7F93" w:rsidRDefault="006D52F6" w:rsidP="00451AC0">
            <w:pPr>
              <w:spacing w:before="0" w:after="0"/>
              <w:rPr>
                <w:rFonts w:eastAsia="Aptos"/>
                <w:sz w:val="20"/>
              </w:rPr>
            </w:pPr>
            <w:r w:rsidRPr="00DD7F93">
              <w:rPr>
                <w:rFonts w:eastAsia="Aptos"/>
                <w:sz w:val="20"/>
              </w:rPr>
              <w:t xml:space="preserve">Over 110 others, including </w:t>
            </w:r>
            <w:r w:rsidR="00FD7DEE" w:rsidRPr="00DD7F93">
              <w:rPr>
                <w:rFonts w:eastAsia="Aptos"/>
                <w:sz w:val="20"/>
              </w:rPr>
              <w:t>the Aus</w:t>
            </w:r>
            <w:r w:rsidRPr="00DD7F93">
              <w:rPr>
                <w:rFonts w:eastAsia="Aptos"/>
                <w:sz w:val="20"/>
              </w:rPr>
              <w:t xml:space="preserve">NCP and at least two </w:t>
            </w:r>
            <w:r w:rsidR="00FD7DEE" w:rsidRPr="00DD7F93">
              <w:rPr>
                <w:rFonts w:eastAsia="Aptos"/>
                <w:sz w:val="20"/>
              </w:rPr>
              <w:t>government</w:t>
            </w:r>
            <w:r w:rsidRPr="00DD7F93">
              <w:rPr>
                <w:rFonts w:eastAsia="Aptos"/>
                <w:sz w:val="20"/>
              </w:rPr>
              <w:t xml:space="preserve"> agencies</w:t>
            </w:r>
          </w:p>
        </w:tc>
        <w:tc>
          <w:tcPr>
            <w:tcW w:w="1134" w:type="dxa"/>
            <w:tcBorders>
              <w:top w:val="single" w:sz="4" w:space="0" w:color="auto"/>
              <w:left w:val="single" w:sz="4" w:space="0" w:color="auto"/>
              <w:bottom w:val="single" w:sz="4" w:space="0" w:color="auto"/>
              <w:right w:val="single" w:sz="4" w:space="0" w:color="auto"/>
            </w:tcBorders>
            <w:vAlign w:val="center"/>
          </w:tcPr>
          <w:p w14:paraId="0F3C8EA8"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673B8DF0"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35E5BAFE" w14:textId="77777777" w:rsidR="006D52F6" w:rsidRPr="00DD7F93" w:rsidRDefault="006D52F6" w:rsidP="00451AC0">
            <w:pPr>
              <w:spacing w:before="0" w:after="0"/>
              <w:rPr>
                <w:rFonts w:eastAsia="Aptos"/>
                <w:sz w:val="20"/>
              </w:rPr>
            </w:pPr>
            <w:r w:rsidRPr="00DD7F93">
              <w:rPr>
                <w:rFonts w:eastAsia="Aptos"/>
                <w:sz w:val="20"/>
              </w:rPr>
              <w:t>11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4943737F"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(YTY claims re: Ansell’s misinformation) Re: RE: Our Position re: involuntary reparations</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BB2A514" w14:textId="77777777" w:rsidR="006D52F6" w:rsidRPr="00DD7F93" w:rsidRDefault="006D52F6" w:rsidP="00451AC0">
            <w:pPr>
              <w:spacing w:before="0" w:after="0"/>
              <w:rPr>
                <w:rFonts w:eastAsia="Aptos"/>
                <w:sz w:val="20"/>
              </w:rPr>
            </w:pPr>
            <w:r w:rsidRPr="00DD7F93">
              <w:rPr>
                <w:rFonts w:eastAsia="Aptos"/>
                <w:sz w:val="20"/>
              </w:rPr>
              <w:t>Enterprise</w:t>
            </w:r>
          </w:p>
        </w:tc>
        <w:tc>
          <w:tcPr>
            <w:tcW w:w="2268" w:type="dxa"/>
            <w:tcBorders>
              <w:top w:val="single" w:sz="4" w:space="0" w:color="auto"/>
              <w:left w:val="single" w:sz="4" w:space="0" w:color="auto"/>
              <w:bottom w:val="single" w:sz="4" w:space="0" w:color="auto"/>
              <w:right w:val="single" w:sz="4" w:space="0" w:color="auto"/>
            </w:tcBorders>
            <w:vAlign w:val="center"/>
          </w:tcPr>
          <w:p w14:paraId="4F73D737" w14:textId="1A13EEFE" w:rsidR="006D52F6" w:rsidRPr="00DD7F93" w:rsidRDefault="006D52F6" w:rsidP="00451AC0">
            <w:pPr>
              <w:spacing w:before="0" w:after="0"/>
              <w:rPr>
                <w:rFonts w:eastAsia="Aptos"/>
                <w:sz w:val="20"/>
              </w:rPr>
            </w:pPr>
            <w:r w:rsidRPr="00DD7F93">
              <w:rPr>
                <w:rFonts w:eastAsia="Aptos"/>
                <w:sz w:val="20"/>
              </w:rPr>
              <w:t>Enterprise’s investors</w:t>
            </w:r>
            <w:r w:rsidR="00371D0B" w:rsidRPr="00DD7F93">
              <w:rPr>
                <w:rFonts w:eastAsia="Aptos"/>
                <w:sz w:val="20"/>
              </w:rPr>
              <w:t xml:space="preserve"> and </w:t>
            </w:r>
            <w:r w:rsidR="00FD7DEE" w:rsidRPr="00DD7F93">
              <w:rPr>
                <w:rFonts w:eastAsia="Aptos"/>
                <w:sz w:val="20"/>
              </w:rPr>
              <w:t>the Aus</w:t>
            </w:r>
            <w:r w:rsidRPr="00DD7F93">
              <w:rPr>
                <w:rFonts w:eastAsia="Aptos"/>
                <w:sz w:val="20"/>
              </w:rPr>
              <w:t xml:space="preserve">NCP </w:t>
            </w:r>
            <w:r w:rsidR="00371D0B" w:rsidRPr="00DD7F93">
              <w:rPr>
                <w:rFonts w:eastAsia="Aptos"/>
                <w:sz w:val="20"/>
              </w:rPr>
              <w:t>(including the I</w:t>
            </w:r>
            <w:r w:rsidRPr="00DD7F93">
              <w:rPr>
                <w:rFonts w:eastAsia="Aptos"/>
                <w:sz w:val="20"/>
              </w:rPr>
              <w:t xml:space="preserve">ndependent </w:t>
            </w:r>
            <w:r w:rsidR="00371D0B" w:rsidRPr="00DD7F93">
              <w:rPr>
                <w:rFonts w:eastAsia="Aptos"/>
                <w:sz w:val="20"/>
              </w:rPr>
              <w:t>E</w:t>
            </w:r>
            <w:r w:rsidRPr="00DD7F93">
              <w:rPr>
                <w:rFonts w:eastAsia="Aptos"/>
                <w:sz w:val="20"/>
              </w:rPr>
              <w:t>xaminer</w:t>
            </w:r>
            <w:r w:rsidR="00371D0B" w:rsidRPr="00DD7F93">
              <w:rPr>
                <w:rFonts w:eastAsia="Aptos"/>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2A1448DA"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3D26C852"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72C1199C" w14:textId="77777777" w:rsidR="006D52F6" w:rsidRPr="00DD7F93" w:rsidRDefault="006D52F6" w:rsidP="00451AC0">
            <w:pPr>
              <w:spacing w:before="0" w:after="0"/>
              <w:rPr>
                <w:rFonts w:eastAsia="Aptos"/>
                <w:sz w:val="20"/>
              </w:rPr>
            </w:pPr>
            <w:r w:rsidRPr="00DD7F93">
              <w:rPr>
                <w:rFonts w:eastAsia="Aptos"/>
                <w:sz w:val="20"/>
              </w:rPr>
              <w:t>13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75006550" w14:textId="77777777" w:rsidR="006D52F6" w:rsidRPr="00DD7F93" w:rsidRDefault="006D52F6" w:rsidP="00451AC0">
            <w:pPr>
              <w:spacing w:before="0" w:after="0"/>
              <w:rPr>
                <w:rFonts w:eastAsia="Aptos"/>
                <w:i/>
                <w:sz w:val="20"/>
              </w:rPr>
            </w:pPr>
            <w:r w:rsidRPr="00DD7F93">
              <w:rPr>
                <w:rFonts w:eastAsia="Aptos"/>
                <w:iCs/>
                <w:sz w:val="20"/>
              </w:rPr>
              <w:t>‘</w:t>
            </w:r>
            <w:proofErr w:type="spellStart"/>
            <w:r w:rsidRPr="00DD7F93">
              <w:rPr>
                <w:rFonts w:eastAsia="Aptos"/>
                <w:i/>
                <w:sz w:val="20"/>
              </w:rPr>
              <w:t>Fwd</w:t>
            </w:r>
            <w:proofErr w:type="spellEnd"/>
            <w:r w:rsidRPr="00DD7F93">
              <w:rPr>
                <w:rFonts w:eastAsia="Aptos"/>
                <w:i/>
                <w:sz w:val="20"/>
              </w:rPr>
              <w:t>: (YTY claims re: Ansell’s misinformation) Re: RE: Our Position re: involuntary reparations</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2B3BA0C8" w14:textId="47316AC9" w:rsidR="006D52F6" w:rsidRPr="00DD7F93" w:rsidRDefault="00300931" w:rsidP="00451AC0">
            <w:pPr>
              <w:spacing w:before="0" w:after="0"/>
              <w:rPr>
                <w:rFonts w:eastAsia="Aptos"/>
                <w:sz w:val="20"/>
              </w:rPr>
            </w:pPr>
            <w:r w:rsidRPr="00DD7F93">
              <w:rPr>
                <w:rFonts w:eastAsia="Aptos"/>
                <w:sz w:val="20"/>
              </w:rPr>
              <w:t>AusNCP (including the Independent Examiner)</w:t>
            </w:r>
          </w:p>
        </w:tc>
        <w:tc>
          <w:tcPr>
            <w:tcW w:w="2268" w:type="dxa"/>
            <w:tcBorders>
              <w:top w:val="single" w:sz="4" w:space="0" w:color="auto"/>
              <w:left w:val="single" w:sz="4" w:space="0" w:color="auto"/>
              <w:bottom w:val="single" w:sz="4" w:space="0" w:color="auto"/>
              <w:right w:val="single" w:sz="4" w:space="0" w:color="auto"/>
            </w:tcBorders>
            <w:vAlign w:val="center"/>
          </w:tcPr>
          <w:p w14:paraId="2993CFBB" w14:textId="77777777" w:rsidR="006D52F6" w:rsidRPr="00DD7F93" w:rsidRDefault="006D52F6" w:rsidP="00451AC0">
            <w:pPr>
              <w:spacing w:before="0" w:after="0"/>
              <w:rPr>
                <w:rFonts w:eastAsia="Aptos"/>
                <w:sz w:val="20"/>
              </w:rPr>
            </w:pPr>
            <w:r w:rsidRPr="00DD7F93">
              <w:rPr>
                <w:rFonts w:eastAsia="Aptos"/>
                <w:sz w:val="20"/>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694FFD1"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6F77EC1A"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3DFD200" w14:textId="77777777" w:rsidR="006D52F6" w:rsidRPr="00DD7F93" w:rsidRDefault="006D52F6" w:rsidP="00451AC0">
            <w:pPr>
              <w:spacing w:before="0" w:after="0"/>
              <w:rPr>
                <w:rFonts w:eastAsia="Aptos"/>
                <w:sz w:val="20"/>
              </w:rPr>
            </w:pPr>
            <w:r w:rsidRPr="00DD7F93">
              <w:rPr>
                <w:rFonts w:eastAsia="Aptos"/>
                <w:sz w:val="20"/>
              </w:rPr>
              <w:t>13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0C88062C" w14:textId="77777777" w:rsidR="006D52F6" w:rsidRPr="00DD7F93" w:rsidRDefault="006D52F6" w:rsidP="00451AC0">
            <w:pPr>
              <w:spacing w:before="0" w:after="0"/>
              <w:rPr>
                <w:rFonts w:eastAsia="Aptos"/>
                <w:i/>
                <w:sz w:val="20"/>
              </w:rPr>
            </w:pPr>
            <w:proofErr w:type="spellStart"/>
            <w:r w:rsidRPr="00DD7F93">
              <w:rPr>
                <w:rFonts w:eastAsia="Aptos"/>
                <w:iCs/>
                <w:sz w:val="20"/>
              </w:rPr>
              <w:t>‘</w:t>
            </w:r>
            <w:r w:rsidRPr="00DD7F93">
              <w:rPr>
                <w:rFonts w:eastAsia="Aptos"/>
                <w:i/>
                <w:sz w:val="20"/>
              </w:rPr>
              <w:t>Re</w:t>
            </w:r>
            <w:proofErr w:type="spellEnd"/>
            <w:r w:rsidRPr="00DD7F93">
              <w:rPr>
                <w:rFonts w:eastAsia="Aptos"/>
                <w:i/>
                <w:sz w:val="20"/>
              </w:rPr>
              <w:t>: RE: (FINAL RESPONSE) Re: RE: (Final submission): For Response by 5PM 03/12 - Complaint 38 - Letter from the Independent Examiner [SEC=OFFICIAL]</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596173FD" w14:textId="5471D820" w:rsidR="006D52F6" w:rsidRPr="00DD7F93" w:rsidRDefault="00300931" w:rsidP="00451AC0">
            <w:pPr>
              <w:spacing w:before="0" w:after="0"/>
              <w:rPr>
                <w:rFonts w:eastAsia="Aptos"/>
                <w:sz w:val="20"/>
              </w:rPr>
            </w:pPr>
            <w:r w:rsidRPr="00DD7F93">
              <w:rPr>
                <w:rFonts w:eastAsia="Aptos"/>
                <w:sz w:val="20"/>
              </w:rPr>
              <w:t>Aus</w:t>
            </w:r>
            <w:r w:rsidR="006D52F6" w:rsidRPr="00DD7F93">
              <w:rPr>
                <w:rFonts w:eastAsia="Aptos"/>
                <w:sz w:val="20"/>
              </w:rPr>
              <w:t>NCP</w:t>
            </w:r>
          </w:p>
        </w:tc>
        <w:tc>
          <w:tcPr>
            <w:tcW w:w="2268" w:type="dxa"/>
            <w:tcBorders>
              <w:top w:val="single" w:sz="4" w:space="0" w:color="auto"/>
              <w:left w:val="single" w:sz="4" w:space="0" w:color="auto"/>
              <w:bottom w:val="single" w:sz="4" w:space="0" w:color="auto"/>
              <w:right w:val="single" w:sz="4" w:space="0" w:color="auto"/>
            </w:tcBorders>
            <w:vAlign w:val="center"/>
          </w:tcPr>
          <w:p w14:paraId="0AAB9EFC" w14:textId="1971A95C" w:rsidR="006D52F6" w:rsidRPr="00DD7F93" w:rsidRDefault="006D52F6" w:rsidP="00451AC0">
            <w:pPr>
              <w:spacing w:before="0" w:after="0"/>
              <w:rPr>
                <w:rFonts w:eastAsia="Aptos"/>
                <w:sz w:val="20"/>
              </w:rPr>
            </w:pPr>
            <w:r w:rsidRPr="00DD7F93">
              <w:rPr>
                <w:rFonts w:eastAsia="Aptos"/>
                <w:sz w:val="20"/>
              </w:rPr>
              <w:t xml:space="preserve">Independent </w:t>
            </w:r>
            <w:r w:rsidR="00371D0B" w:rsidRPr="00DD7F93">
              <w:rPr>
                <w:rFonts w:eastAsia="Aptos"/>
                <w:sz w:val="20"/>
              </w:rPr>
              <w:t>E</w:t>
            </w:r>
            <w:r w:rsidRPr="00DD7F93">
              <w:rPr>
                <w:rFonts w:eastAsia="Aptos"/>
                <w:sz w:val="20"/>
              </w:rPr>
              <w:t>xaminer</w:t>
            </w:r>
          </w:p>
        </w:tc>
        <w:tc>
          <w:tcPr>
            <w:tcW w:w="1134" w:type="dxa"/>
            <w:tcBorders>
              <w:top w:val="single" w:sz="4" w:space="0" w:color="auto"/>
              <w:left w:val="single" w:sz="4" w:space="0" w:color="auto"/>
              <w:bottom w:val="single" w:sz="4" w:space="0" w:color="auto"/>
              <w:right w:val="single" w:sz="4" w:space="0" w:color="auto"/>
            </w:tcBorders>
            <w:vAlign w:val="center"/>
          </w:tcPr>
          <w:p w14:paraId="74FED680"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5453B7DB"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35C0C4A5" w14:textId="0DFB9EFA" w:rsidR="006D52F6" w:rsidRPr="00DD7F93" w:rsidRDefault="006D52F6" w:rsidP="00451AC0">
            <w:pPr>
              <w:spacing w:before="0" w:after="0"/>
              <w:rPr>
                <w:rFonts w:eastAsia="Aptos"/>
                <w:sz w:val="20"/>
              </w:rPr>
            </w:pPr>
            <w:r w:rsidRPr="00DD7F93">
              <w:rPr>
                <w:rFonts w:eastAsia="Aptos"/>
                <w:sz w:val="20"/>
              </w:rPr>
              <w:t>15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3F44BE6A" w14:textId="66432E5F" w:rsidR="006D52F6" w:rsidRPr="00DD7F93" w:rsidRDefault="006D52F6" w:rsidP="00451AC0">
            <w:pPr>
              <w:spacing w:before="0" w:after="0"/>
              <w:rPr>
                <w:rFonts w:eastAsia="Aptos"/>
                <w:i/>
                <w:sz w:val="20"/>
              </w:rPr>
            </w:pPr>
            <w:r w:rsidRPr="00DD7F93">
              <w:rPr>
                <w:iCs/>
                <w:sz w:val="20"/>
              </w:rPr>
              <w:t>‘</w:t>
            </w:r>
            <w:r w:rsidRPr="00DD7F93">
              <w:rPr>
                <w:i/>
                <w:sz w:val="20"/>
              </w:rPr>
              <w:t>(</w:t>
            </w:r>
            <w:proofErr w:type="spellStart"/>
            <w:r w:rsidRPr="00DD7F93">
              <w:rPr>
                <w:i/>
                <w:sz w:val="20"/>
              </w:rPr>
              <w:t>Mediceram</w:t>
            </w:r>
            <w:proofErr w:type="spellEnd"/>
            <w:r w:rsidRPr="00DD7F93">
              <w:rPr>
                <w:i/>
                <w:sz w:val="20"/>
              </w:rPr>
              <w:t xml:space="preserve"> case transferred to Industrial Court) </w:t>
            </w:r>
            <w:proofErr w:type="spellStart"/>
            <w:r w:rsidRPr="00DD7F93">
              <w:rPr>
                <w:i/>
                <w:sz w:val="20"/>
              </w:rPr>
              <w:t>Fwd</w:t>
            </w:r>
            <w:proofErr w:type="spellEnd"/>
            <w:r w:rsidRPr="00DD7F93">
              <w:rPr>
                <w:i/>
                <w:sz w:val="20"/>
              </w:rPr>
              <w:t xml:space="preserve">: Re: </w:t>
            </w:r>
            <w:proofErr w:type="spellStart"/>
            <w:r w:rsidRPr="00DD7F93">
              <w:rPr>
                <w:i/>
                <w:sz w:val="20"/>
              </w:rPr>
              <w:t>Permohonan</w:t>
            </w:r>
            <w:proofErr w:type="spellEnd"/>
            <w:r w:rsidRPr="00DD7F93">
              <w:rPr>
                <w:i/>
                <w:sz w:val="20"/>
              </w:rPr>
              <w:t xml:space="preserve"> </w:t>
            </w:r>
            <w:proofErr w:type="spellStart"/>
            <w:r w:rsidRPr="00DD7F93">
              <w:rPr>
                <w:i/>
                <w:sz w:val="20"/>
              </w:rPr>
              <w:t>Pemindahan</w:t>
            </w:r>
            <w:proofErr w:type="spellEnd"/>
            <w:r w:rsidRPr="00DD7F93">
              <w:rPr>
                <w:i/>
                <w:sz w:val="20"/>
              </w:rPr>
              <w:t xml:space="preserve"> Kes </w:t>
            </w:r>
            <w:proofErr w:type="spellStart"/>
            <w:r w:rsidRPr="00DD7F93">
              <w:rPr>
                <w:i/>
                <w:sz w:val="20"/>
              </w:rPr>
              <w:t>ke</w:t>
            </w:r>
            <w:proofErr w:type="spellEnd"/>
            <w:r w:rsidRPr="00DD7F93">
              <w:rPr>
                <w:i/>
                <w:sz w:val="20"/>
              </w:rPr>
              <w:t xml:space="preserve"> </w:t>
            </w:r>
            <w:proofErr w:type="spellStart"/>
            <w:r w:rsidRPr="00DD7F93">
              <w:rPr>
                <w:i/>
                <w:sz w:val="20"/>
              </w:rPr>
              <w:t>Mahkamah</w:t>
            </w:r>
            <w:proofErr w:type="spellEnd"/>
            <w:r w:rsidRPr="00DD7F93">
              <w:rPr>
                <w:i/>
                <w:sz w:val="20"/>
              </w:rPr>
              <w:t xml:space="preserve"> Perusahaan – Bekas </w:t>
            </w:r>
            <w:proofErr w:type="spellStart"/>
            <w:r w:rsidRPr="00DD7F93">
              <w:rPr>
                <w:i/>
                <w:sz w:val="20"/>
              </w:rPr>
              <w:t>Pekerja</w:t>
            </w:r>
            <w:proofErr w:type="spellEnd"/>
            <w:r w:rsidRPr="00DD7F93">
              <w:rPr>
                <w:i/>
                <w:sz w:val="20"/>
              </w:rPr>
              <w:t xml:space="preserve"> </w:t>
            </w:r>
            <w:proofErr w:type="spellStart"/>
            <w:r w:rsidRPr="00DD7F93">
              <w:rPr>
                <w:i/>
                <w:sz w:val="20"/>
              </w:rPr>
              <w:t>MediCeram</w:t>
            </w:r>
            <w:proofErr w:type="spellEnd"/>
            <w:r w:rsidRPr="00DD7F93">
              <w:rPr>
                <w:i/>
                <w:sz w:val="20"/>
              </w:rPr>
              <w:t xml:space="preserve"> </w:t>
            </w:r>
            <w:proofErr w:type="spellStart"/>
            <w:r w:rsidRPr="00DD7F93">
              <w:rPr>
                <w:i/>
                <w:sz w:val="20"/>
              </w:rPr>
              <w:t>Sdn</w:t>
            </w:r>
            <w:proofErr w:type="spellEnd"/>
            <w:r w:rsidRPr="00DD7F93">
              <w:rPr>
                <w:i/>
                <w:sz w:val="20"/>
              </w:rPr>
              <w:t xml:space="preserve"> </w:t>
            </w:r>
            <w:proofErr w:type="spellStart"/>
            <w:r w:rsidRPr="00DD7F93">
              <w:rPr>
                <w:i/>
                <w:sz w:val="20"/>
              </w:rPr>
              <w:t>Bhd</w:t>
            </w:r>
            <w:proofErr w:type="spellEnd"/>
            <w:r w:rsidRPr="00DD7F93">
              <w:rPr>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4B49C57E" w14:textId="383D5048" w:rsidR="006D52F6" w:rsidRPr="00DD7F93" w:rsidRDefault="006D52F6" w:rsidP="00451AC0">
            <w:pPr>
              <w:spacing w:before="0" w:after="0"/>
              <w:rPr>
                <w:rFonts w:eastAsia="Aptos"/>
                <w:sz w:val="20"/>
              </w:rPr>
            </w:pPr>
            <w:r w:rsidRPr="00DD7F93">
              <w:rPr>
                <w:rFonts w:eastAsia="Aptos"/>
                <w:sz w:val="20"/>
              </w:rPr>
              <w:t>Notifier</w:t>
            </w:r>
          </w:p>
        </w:tc>
        <w:tc>
          <w:tcPr>
            <w:tcW w:w="2268" w:type="dxa"/>
            <w:tcBorders>
              <w:top w:val="single" w:sz="4" w:space="0" w:color="auto"/>
              <w:left w:val="single" w:sz="4" w:space="0" w:color="auto"/>
              <w:bottom w:val="single" w:sz="4" w:space="0" w:color="auto"/>
              <w:right w:val="single" w:sz="4" w:space="0" w:color="auto"/>
            </w:tcBorders>
            <w:vAlign w:val="center"/>
          </w:tcPr>
          <w:p w14:paraId="682A5C92" w14:textId="69770BB5" w:rsidR="006D52F6" w:rsidRPr="00DD7F93" w:rsidRDefault="006D52F6" w:rsidP="00451AC0">
            <w:pPr>
              <w:spacing w:before="0" w:after="0"/>
              <w:rPr>
                <w:rFonts w:eastAsia="Aptos"/>
                <w:sz w:val="20"/>
              </w:rPr>
            </w:pPr>
            <w:r w:rsidRPr="00DD7F93">
              <w:rPr>
                <w:rFonts w:eastAsia="Aptos"/>
                <w:sz w:val="20"/>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C2E3929" w14:textId="1D8C226D"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5EC07EDD"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66A9882C" w14:textId="77777777" w:rsidR="006D52F6" w:rsidRPr="00DD7F93" w:rsidRDefault="006D52F6" w:rsidP="00451AC0">
            <w:pPr>
              <w:spacing w:before="0" w:after="0"/>
              <w:rPr>
                <w:rFonts w:eastAsia="Aptos"/>
                <w:sz w:val="20"/>
              </w:rPr>
            </w:pPr>
            <w:r w:rsidRPr="00DD7F93">
              <w:rPr>
                <w:rFonts w:eastAsia="Aptos"/>
                <w:sz w:val="20"/>
              </w:rPr>
              <w:t>16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10D9DB07"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Seeking urgent court ordered injunctive relief, requesting support from Ansell</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0B44342" w14:textId="77777777" w:rsidR="006D52F6" w:rsidRPr="00DD7F93" w:rsidRDefault="006D52F6" w:rsidP="00451AC0">
            <w:pPr>
              <w:spacing w:before="0" w:after="0"/>
              <w:rPr>
                <w:rFonts w:eastAsia="Aptos"/>
                <w:sz w:val="20"/>
              </w:rPr>
            </w:pPr>
            <w:r w:rsidRPr="00DD7F93">
              <w:rPr>
                <w:rFonts w:eastAsia="Aptos"/>
                <w:sz w:val="20"/>
              </w:rPr>
              <w:t>Enterprise</w:t>
            </w:r>
          </w:p>
        </w:tc>
        <w:tc>
          <w:tcPr>
            <w:tcW w:w="2268" w:type="dxa"/>
            <w:tcBorders>
              <w:top w:val="single" w:sz="4" w:space="0" w:color="auto"/>
              <w:left w:val="single" w:sz="4" w:space="0" w:color="auto"/>
              <w:bottom w:val="single" w:sz="4" w:space="0" w:color="auto"/>
              <w:right w:val="single" w:sz="4" w:space="0" w:color="auto"/>
            </w:tcBorders>
            <w:vAlign w:val="center"/>
          </w:tcPr>
          <w:p w14:paraId="6E84F8CA" w14:textId="0EC46046" w:rsidR="006D52F6" w:rsidRPr="00DD7F93" w:rsidRDefault="00371D0B" w:rsidP="00451AC0">
            <w:pPr>
              <w:spacing w:before="0" w:after="0"/>
              <w:rPr>
                <w:rFonts w:eastAsia="Aptos"/>
                <w:sz w:val="20"/>
              </w:rPr>
            </w:pPr>
            <w:r w:rsidRPr="00DD7F93">
              <w:rPr>
                <w:rFonts w:eastAsia="Aptos"/>
                <w:sz w:val="20"/>
              </w:rPr>
              <w:t>AusNCP (including the Independent Examiner)</w:t>
            </w:r>
          </w:p>
        </w:tc>
        <w:tc>
          <w:tcPr>
            <w:tcW w:w="1134" w:type="dxa"/>
            <w:tcBorders>
              <w:top w:val="single" w:sz="4" w:space="0" w:color="auto"/>
              <w:left w:val="single" w:sz="4" w:space="0" w:color="auto"/>
              <w:bottom w:val="single" w:sz="4" w:space="0" w:color="auto"/>
              <w:right w:val="single" w:sz="4" w:space="0" w:color="auto"/>
            </w:tcBorders>
            <w:vAlign w:val="center"/>
          </w:tcPr>
          <w:p w14:paraId="7E4957F6"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75A4BE62"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9CFBFED" w14:textId="77777777" w:rsidR="006D52F6" w:rsidRPr="00DD7F93" w:rsidRDefault="006D52F6" w:rsidP="00451AC0">
            <w:pPr>
              <w:spacing w:before="0" w:after="0"/>
              <w:rPr>
                <w:rFonts w:eastAsia="Aptos"/>
                <w:sz w:val="20"/>
              </w:rPr>
            </w:pPr>
            <w:r w:rsidRPr="00DD7F93">
              <w:rPr>
                <w:rFonts w:eastAsia="Aptos"/>
                <w:sz w:val="20"/>
              </w:rPr>
              <w:t>17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5202A031" w14:textId="77777777" w:rsidR="006D52F6" w:rsidRPr="00DD7F93" w:rsidRDefault="006D52F6" w:rsidP="00451AC0">
            <w:pPr>
              <w:spacing w:before="0" w:after="0"/>
              <w:rPr>
                <w:rFonts w:eastAsia="Aptos"/>
                <w:i/>
                <w:sz w:val="20"/>
              </w:rPr>
            </w:pPr>
            <w:proofErr w:type="spellStart"/>
            <w:r w:rsidRPr="00DD7F93">
              <w:rPr>
                <w:rFonts w:eastAsia="Aptos"/>
                <w:iCs/>
                <w:sz w:val="20"/>
              </w:rPr>
              <w:t>‘</w:t>
            </w:r>
            <w:r w:rsidRPr="00DD7F93">
              <w:rPr>
                <w:rFonts w:eastAsia="Aptos"/>
                <w:i/>
                <w:sz w:val="20"/>
              </w:rPr>
              <w:t>Re</w:t>
            </w:r>
            <w:proofErr w:type="spellEnd"/>
            <w:r w:rsidRPr="00DD7F93">
              <w:rPr>
                <w:rFonts w:eastAsia="Aptos"/>
                <w:i/>
                <w:sz w:val="20"/>
              </w:rPr>
              <w:t>: RE: Seeking urgent court ordered injunctive relief, requesting support from Ansell</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49C86160" w14:textId="77777777" w:rsidR="006D52F6" w:rsidRPr="00DD7F93" w:rsidRDefault="006D52F6" w:rsidP="00451AC0">
            <w:pPr>
              <w:spacing w:before="0" w:after="0"/>
              <w:rPr>
                <w:rFonts w:eastAsia="Aptos"/>
                <w:sz w:val="20"/>
              </w:rPr>
            </w:pPr>
            <w:r w:rsidRPr="00DD7F93">
              <w:rPr>
                <w:rFonts w:eastAsia="Aptos"/>
                <w:sz w:val="20"/>
              </w:rPr>
              <w:t>Enterprise</w:t>
            </w:r>
          </w:p>
        </w:tc>
        <w:tc>
          <w:tcPr>
            <w:tcW w:w="2268" w:type="dxa"/>
            <w:tcBorders>
              <w:top w:val="single" w:sz="4" w:space="0" w:color="auto"/>
              <w:left w:val="single" w:sz="4" w:space="0" w:color="auto"/>
              <w:bottom w:val="single" w:sz="4" w:space="0" w:color="auto"/>
              <w:right w:val="single" w:sz="4" w:space="0" w:color="auto"/>
            </w:tcBorders>
            <w:vAlign w:val="center"/>
          </w:tcPr>
          <w:p w14:paraId="274C7718" w14:textId="2CBF94FD" w:rsidR="006D52F6" w:rsidRPr="00DD7F93" w:rsidRDefault="00371D0B" w:rsidP="00451AC0">
            <w:pPr>
              <w:spacing w:before="0" w:after="0"/>
              <w:rPr>
                <w:rFonts w:eastAsia="Aptos"/>
                <w:sz w:val="20"/>
              </w:rPr>
            </w:pPr>
            <w:r w:rsidRPr="00DD7F93">
              <w:rPr>
                <w:rFonts w:eastAsia="Aptos"/>
                <w:sz w:val="20"/>
              </w:rPr>
              <w:t>AusNCP (including the Independent Examiner)</w:t>
            </w:r>
          </w:p>
        </w:tc>
        <w:tc>
          <w:tcPr>
            <w:tcW w:w="1134" w:type="dxa"/>
            <w:tcBorders>
              <w:top w:val="single" w:sz="4" w:space="0" w:color="auto"/>
              <w:left w:val="single" w:sz="4" w:space="0" w:color="auto"/>
              <w:bottom w:val="single" w:sz="4" w:space="0" w:color="auto"/>
              <w:right w:val="single" w:sz="4" w:space="0" w:color="auto"/>
            </w:tcBorders>
            <w:vAlign w:val="center"/>
          </w:tcPr>
          <w:p w14:paraId="3B8197AE"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576224F5"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4C289D14" w14:textId="77777777" w:rsidR="006D52F6" w:rsidRPr="00DD7F93" w:rsidRDefault="006D52F6" w:rsidP="00451AC0">
            <w:pPr>
              <w:spacing w:before="0" w:after="0"/>
              <w:rPr>
                <w:rFonts w:eastAsia="Aptos"/>
                <w:sz w:val="20"/>
              </w:rPr>
            </w:pPr>
            <w:r w:rsidRPr="00DD7F93">
              <w:rPr>
                <w:rFonts w:eastAsia="Aptos"/>
                <w:sz w:val="20"/>
              </w:rPr>
              <w:t>19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4D1EDC43"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Australian Anti-Slavery Commissioner statement on </w:t>
            </w:r>
            <w:proofErr w:type="spellStart"/>
            <w:r w:rsidRPr="00DD7F93">
              <w:rPr>
                <w:rFonts w:eastAsia="Aptos"/>
                <w:i/>
                <w:sz w:val="20"/>
              </w:rPr>
              <w:t>Mediceram</w:t>
            </w:r>
            <w:proofErr w:type="spellEnd"/>
            <w:r w:rsidRPr="00DD7F93">
              <w:rPr>
                <w:rFonts w:eastAsia="Aptos"/>
                <w:i/>
                <w:sz w:val="20"/>
              </w:rPr>
              <w:t xml:space="preserve"> case (note Ansell’s recent continual rejection of support copied below)</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3F4C192" w14:textId="77777777" w:rsidR="006D52F6" w:rsidRPr="00DD7F93" w:rsidRDefault="006D52F6" w:rsidP="00451AC0">
            <w:pPr>
              <w:spacing w:before="0" w:after="0"/>
              <w:rPr>
                <w:rFonts w:eastAsia="Aptos"/>
                <w:sz w:val="20"/>
              </w:rPr>
            </w:pPr>
            <w:r w:rsidRPr="00DD7F93">
              <w:rPr>
                <w:rFonts w:eastAsia="Aptos"/>
                <w:sz w:val="20"/>
              </w:rPr>
              <w:t>Notifier</w:t>
            </w:r>
          </w:p>
        </w:tc>
        <w:tc>
          <w:tcPr>
            <w:tcW w:w="2268" w:type="dxa"/>
            <w:tcBorders>
              <w:top w:val="single" w:sz="4" w:space="0" w:color="auto"/>
              <w:left w:val="single" w:sz="4" w:space="0" w:color="auto"/>
              <w:bottom w:val="single" w:sz="4" w:space="0" w:color="auto"/>
              <w:right w:val="single" w:sz="4" w:space="0" w:color="auto"/>
            </w:tcBorders>
            <w:vAlign w:val="center"/>
          </w:tcPr>
          <w:p w14:paraId="4FB2BF9A" w14:textId="79A7197B" w:rsidR="006D52F6" w:rsidRPr="00DD7F93" w:rsidRDefault="006D52F6" w:rsidP="00451AC0">
            <w:pPr>
              <w:spacing w:before="0" w:after="0"/>
              <w:rPr>
                <w:rFonts w:eastAsia="Aptos"/>
                <w:sz w:val="20"/>
              </w:rPr>
            </w:pPr>
            <w:r w:rsidRPr="00DD7F93">
              <w:rPr>
                <w:rFonts w:eastAsia="Aptos"/>
                <w:sz w:val="20"/>
              </w:rPr>
              <w:t>N</w:t>
            </w:r>
            <w:r w:rsidR="00371D0B" w:rsidRPr="00DD7F93">
              <w:rPr>
                <w:rFonts w:eastAsia="Aptos"/>
                <w:sz w:val="20"/>
              </w:rPr>
              <w:t>/</w:t>
            </w:r>
            <w:r w:rsidRPr="00DD7F93">
              <w:rPr>
                <w:rFonts w:eastAsia="Aptos"/>
                <w:sz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176D4E51" w14:textId="77777777"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6D9CDAB5"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6B30B94C" w14:textId="77777777" w:rsidR="006D52F6" w:rsidRPr="00DD7F93" w:rsidRDefault="006D52F6" w:rsidP="00451AC0">
            <w:pPr>
              <w:spacing w:before="0" w:after="0"/>
              <w:rPr>
                <w:rFonts w:eastAsia="Aptos"/>
                <w:sz w:val="20"/>
              </w:rPr>
            </w:pPr>
            <w:r w:rsidRPr="00DD7F93">
              <w:rPr>
                <w:rFonts w:eastAsia="Aptos"/>
                <w:sz w:val="20"/>
              </w:rPr>
              <w:t>19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474180D6"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Aus </w:t>
            </w:r>
            <w:proofErr w:type="spellStart"/>
            <w:r w:rsidRPr="00DD7F93">
              <w:rPr>
                <w:rFonts w:eastAsia="Aptos"/>
                <w:i/>
                <w:sz w:val="20"/>
              </w:rPr>
              <w:t>Anti Slavery</w:t>
            </w:r>
            <w:proofErr w:type="spellEnd"/>
            <w:r w:rsidRPr="00DD7F93">
              <w:rPr>
                <w:rFonts w:eastAsia="Aptos"/>
                <w:i/>
                <w:sz w:val="20"/>
              </w:rPr>
              <w:t xml:space="preserve"> Commissioner Statement but Ansell continued rejection of support</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6F85EB2" w14:textId="631C9D75" w:rsidR="006D52F6" w:rsidRPr="00DD7F93" w:rsidRDefault="00634F40" w:rsidP="00451AC0">
            <w:pPr>
              <w:spacing w:before="0" w:after="0"/>
              <w:rPr>
                <w:rFonts w:eastAsia="Aptos"/>
                <w:sz w:val="20"/>
              </w:rPr>
            </w:pPr>
            <w:r w:rsidRPr="00DD7F93">
              <w:rPr>
                <w:rFonts w:eastAsia="Aptos"/>
                <w:sz w:val="20"/>
              </w:rPr>
              <w:t xml:space="preserve">Australian </w:t>
            </w:r>
            <w:r w:rsidR="006D52F6" w:rsidRPr="00DD7F93">
              <w:rPr>
                <w:rFonts w:eastAsia="Aptos"/>
                <w:sz w:val="20"/>
              </w:rPr>
              <w:t>Anti-</w:t>
            </w:r>
            <w:r w:rsidRPr="00DD7F93">
              <w:rPr>
                <w:rFonts w:eastAsia="Aptos"/>
                <w:sz w:val="20"/>
              </w:rPr>
              <w:t>S</w:t>
            </w:r>
            <w:r w:rsidR="006D52F6" w:rsidRPr="00DD7F93">
              <w:rPr>
                <w:rFonts w:eastAsia="Aptos"/>
                <w:sz w:val="20"/>
              </w:rPr>
              <w:t xml:space="preserve">lavery Commissioner, </w:t>
            </w:r>
            <w:r w:rsidR="00300931" w:rsidRPr="00DD7F93">
              <w:rPr>
                <w:rFonts w:eastAsia="Aptos"/>
                <w:sz w:val="20"/>
              </w:rPr>
              <w:t xml:space="preserve">the </w:t>
            </w:r>
            <w:r w:rsidR="006D52F6" w:rsidRPr="00DD7F93">
              <w:rPr>
                <w:rFonts w:eastAsia="Aptos"/>
                <w:sz w:val="20"/>
              </w:rPr>
              <w:t>enterprise</w:t>
            </w:r>
            <w:r w:rsidR="003B302B" w:rsidRPr="00DD7F93">
              <w:rPr>
                <w:rFonts w:eastAsia="Aptos"/>
                <w:sz w:val="20"/>
              </w:rPr>
              <w:t>, the AusNCP</w:t>
            </w:r>
            <w:r w:rsidR="00E824E6" w:rsidRPr="00DD7F93">
              <w:rPr>
                <w:rFonts w:eastAsia="Aptos"/>
                <w:sz w:val="20"/>
              </w:rPr>
              <w:t xml:space="preserve">, </w:t>
            </w:r>
            <w:r w:rsidR="00300931" w:rsidRPr="00DD7F93">
              <w:rPr>
                <w:rFonts w:eastAsia="Aptos"/>
                <w:sz w:val="20"/>
              </w:rPr>
              <w:t xml:space="preserve">the </w:t>
            </w:r>
            <w:r w:rsidR="006D52F6" w:rsidRPr="00DD7F93">
              <w:rPr>
                <w:rFonts w:eastAsia="Aptos"/>
                <w:sz w:val="20"/>
              </w:rPr>
              <w:t>U</w:t>
            </w:r>
            <w:r w:rsidR="00300931" w:rsidRPr="00DD7F93">
              <w:rPr>
                <w:rFonts w:eastAsia="Aptos"/>
                <w:sz w:val="20"/>
              </w:rPr>
              <w:t>nited Nations</w:t>
            </w:r>
            <w:r w:rsidR="006D0E24" w:rsidRPr="00DD7F93">
              <w:rPr>
                <w:rFonts w:eastAsia="Aptos"/>
                <w:sz w:val="20"/>
              </w:rPr>
              <w:t xml:space="preserve"> and</w:t>
            </w:r>
            <w:r w:rsidR="006D52F6" w:rsidRPr="00DD7F93">
              <w:rPr>
                <w:rFonts w:eastAsia="Aptos"/>
                <w:sz w:val="20"/>
              </w:rPr>
              <w:t xml:space="preserve"> Malaysian</w:t>
            </w:r>
            <w:r w:rsidR="00594EDE" w:rsidRPr="00DD7F93">
              <w:rPr>
                <w:rFonts w:eastAsia="Aptos"/>
                <w:sz w:val="20"/>
              </w:rPr>
              <w:t xml:space="preserve"> authorities and</w:t>
            </w:r>
            <w:r w:rsidR="006D52F6" w:rsidRPr="00DD7F93">
              <w:rPr>
                <w:rFonts w:eastAsia="Aptos"/>
                <w:sz w:val="20"/>
              </w:rPr>
              <w:t xml:space="preserve"> legal</w:t>
            </w:r>
            <w:r w:rsidR="00594EDE" w:rsidRPr="00DD7F93">
              <w:rPr>
                <w:rFonts w:eastAsia="Aptos"/>
                <w:sz w:val="20"/>
              </w:rPr>
              <w:t xml:space="preserve"> </w:t>
            </w:r>
            <w:r w:rsidR="006D52F6" w:rsidRPr="00DD7F93">
              <w:rPr>
                <w:rFonts w:eastAsia="Aptos"/>
                <w:sz w:val="20"/>
              </w:rPr>
              <w:t>advocates</w:t>
            </w:r>
          </w:p>
        </w:tc>
        <w:tc>
          <w:tcPr>
            <w:tcW w:w="2268" w:type="dxa"/>
            <w:tcBorders>
              <w:top w:val="single" w:sz="4" w:space="0" w:color="auto"/>
              <w:left w:val="single" w:sz="4" w:space="0" w:color="auto"/>
              <w:bottom w:val="single" w:sz="4" w:space="0" w:color="auto"/>
              <w:right w:val="single" w:sz="4" w:space="0" w:color="auto"/>
            </w:tcBorders>
            <w:vAlign w:val="center"/>
          </w:tcPr>
          <w:p w14:paraId="71559B0B" w14:textId="4AAE86D7" w:rsidR="006D52F6" w:rsidRPr="00DD7F93" w:rsidRDefault="006D52F6" w:rsidP="00451AC0">
            <w:pPr>
              <w:spacing w:before="0" w:after="0"/>
              <w:rPr>
                <w:rFonts w:eastAsia="Aptos"/>
                <w:sz w:val="20"/>
              </w:rPr>
            </w:pPr>
            <w:r w:rsidRPr="00DD7F93">
              <w:rPr>
                <w:rFonts w:eastAsia="Aptos"/>
                <w:sz w:val="20"/>
              </w:rPr>
              <w:t xml:space="preserve">17 others, including </w:t>
            </w:r>
            <w:r w:rsidR="00371D0B" w:rsidRPr="00DD7F93">
              <w:rPr>
                <w:rFonts w:eastAsia="Aptos"/>
                <w:sz w:val="20"/>
              </w:rPr>
              <w:t>three government</w:t>
            </w:r>
            <w:r w:rsidRPr="00DD7F93">
              <w:rPr>
                <w:rFonts w:eastAsia="Aptos"/>
                <w:sz w:val="20"/>
              </w:rPr>
              <w:t xml:space="preserve"> agencies</w:t>
            </w:r>
          </w:p>
        </w:tc>
        <w:tc>
          <w:tcPr>
            <w:tcW w:w="1134" w:type="dxa"/>
            <w:tcBorders>
              <w:top w:val="single" w:sz="4" w:space="0" w:color="auto"/>
              <w:left w:val="single" w:sz="4" w:space="0" w:color="auto"/>
              <w:bottom w:val="single" w:sz="4" w:space="0" w:color="auto"/>
              <w:right w:val="single" w:sz="4" w:space="0" w:color="auto"/>
            </w:tcBorders>
            <w:vAlign w:val="center"/>
          </w:tcPr>
          <w:p w14:paraId="7C29E0AA"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6865455F"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285FCFE7" w14:textId="3DD8564E" w:rsidR="006D52F6" w:rsidRPr="00DD7F93" w:rsidRDefault="006D52F6" w:rsidP="00451AC0">
            <w:pPr>
              <w:spacing w:before="0" w:after="0"/>
              <w:rPr>
                <w:rFonts w:eastAsia="Aptos"/>
                <w:sz w:val="20"/>
              </w:rPr>
            </w:pPr>
            <w:r w:rsidRPr="00DD7F93">
              <w:rPr>
                <w:rFonts w:eastAsia="Aptos"/>
                <w:sz w:val="20"/>
              </w:rPr>
              <w:t>19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7EB786A3" w14:textId="419989D5" w:rsidR="006D52F6" w:rsidRPr="00DD7F93" w:rsidRDefault="006D52F6" w:rsidP="00451AC0">
            <w:pPr>
              <w:spacing w:before="0" w:after="0"/>
              <w:rPr>
                <w:rFonts w:eastAsia="Aptos"/>
                <w:i/>
                <w:sz w:val="20"/>
              </w:rPr>
            </w:pPr>
            <w:r w:rsidRPr="00DD7F93">
              <w:rPr>
                <w:iCs/>
                <w:sz w:val="20"/>
              </w:rPr>
              <w:t>‘</w:t>
            </w:r>
            <w:r w:rsidRPr="00DD7F93">
              <w:rPr>
                <w:i/>
                <w:sz w:val="20"/>
              </w:rPr>
              <w:t xml:space="preserve">URGENT Submission of SUHAKAM </w:t>
            </w:r>
            <w:proofErr w:type="spellStart"/>
            <w:r w:rsidRPr="00DD7F93">
              <w:rPr>
                <w:i/>
                <w:sz w:val="20"/>
              </w:rPr>
              <w:t>Mediceram</w:t>
            </w:r>
            <w:proofErr w:type="spellEnd"/>
            <w:r w:rsidRPr="00DD7F93">
              <w:rPr>
                <w:i/>
                <w:sz w:val="20"/>
              </w:rPr>
              <w:t xml:space="preserve"> re: imminent forcible repatriation complaint SHM.010030 today (workers to be fingerprinted for involuntary repatriation Mon 22nd Dec 2025)</w:t>
            </w:r>
            <w:r w:rsidRPr="00DD7F93">
              <w:rPr>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61B5247B" w14:textId="3FF92181" w:rsidR="006D52F6" w:rsidRPr="00DD7F93" w:rsidRDefault="006D52F6" w:rsidP="00451AC0">
            <w:pPr>
              <w:spacing w:before="0" w:after="0"/>
              <w:rPr>
                <w:rFonts w:eastAsia="Aptos"/>
                <w:sz w:val="20"/>
              </w:rPr>
            </w:pPr>
            <w:r w:rsidRPr="00DD7F93">
              <w:rPr>
                <w:rFonts w:eastAsia="Aptos"/>
                <w:sz w:val="20"/>
              </w:rPr>
              <w:t>U</w:t>
            </w:r>
            <w:r w:rsidR="00300931" w:rsidRPr="00DD7F93">
              <w:rPr>
                <w:rFonts w:eastAsia="Aptos"/>
                <w:sz w:val="20"/>
              </w:rPr>
              <w:t>nited Nations</w:t>
            </w:r>
            <w:r w:rsidRPr="00DD7F93">
              <w:rPr>
                <w:rFonts w:eastAsia="Aptos"/>
                <w:sz w:val="20"/>
              </w:rPr>
              <w:t xml:space="preserve">, Malaysian </w:t>
            </w:r>
            <w:r w:rsidR="00300931" w:rsidRPr="00DD7F93">
              <w:rPr>
                <w:rFonts w:eastAsia="Aptos"/>
                <w:sz w:val="20"/>
              </w:rPr>
              <w:t>government and other</w:t>
            </w:r>
            <w:r w:rsidRPr="00DD7F93">
              <w:rPr>
                <w:rFonts w:eastAsia="Aptos"/>
                <w:sz w:val="20"/>
              </w:rPr>
              <w:t xml:space="preserve"> third parties</w:t>
            </w:r>
          </w:p>
        </w:tc>
        <w:tc>
          <w:tcPr>
            <w:tcW w:w="2268" w:type="dxa"/>
            <w:tcBorders>
              <w:top w:val="single" w:sz="4" w:space="0" w:color="auto"/>
              <w:left w:val="single" w:sz="4" w:space="0" w:color="auto"/>
              <w:bottom w:val="single" w:sz="4" w:space="0" w:color="auto"/>
              <w:right w:val="single" w:sz="4" w:space="0" w:color="auto"/>
            </w:tcBorders>
            <w:vAlign w:val="center"/>
          </w:tcPr>
          <w:p w14:paraId="7D4579E4" w14:textId="408DDBCE" w:rsidR="006D52F6" w:rsidRPr="00DD7F93" w:rsidRDefault="006D52F6" w:rsidP="00451AC0">
            <w:pPr>
              <w:spacing w:before="0" w:after="0"/>
              <w:rPr>
                <w:rFonts w:eastAsia="Aptos"/>
                <w:sz w:val="20"/>
              </w:rPr>
            </w:pPr>
            <w:r w:rsidRPr="00DD7F93">
              <w:rPr>
                <w:rFonts w:eastAsia="Aptos"/>
                <w:sz w:val="20"/>
              </w:rPr>
              <w:t xml:space="preserve">26 others, including </w:t>
            </w:r>
            <w:r w:rsidR="00371D0B" w:rsidRPr="00DD7F93">
              <w:rPr>
                <w:rFonts w:eastAsia="Aptos"/>
                <w:sz w:val="20"/>
              </w:rPr>
              <w:t xml:space="preserve">one government </w:t>
            </w:r>
            <w:r w:rsidRPr="00DD7F93">
              <w:rPr>
                <w:rFonts w:eastAsia="Aptos"/>
                <w:sz w:val="20"/>
              </w:rPr>
              <w:t>agency</w:t>
            </w:r>
          </w:p>
        </w:tc>
        <w:tc>
          <w:tcPr>
            <w:tcW w:w="1134" w:type="dxa"/>
            <w:tcBorders>
              <w:top w:val="single" w:sz="4" w:space="0" w:color="auto"/>
              <w:left w:val="single" w:sz="4" w:space="0" w:color="auto"/>
              <w:bottom w:val="single" w:sz="4" w:space="0" w:color="auto"/>
              <w:right w:val="single" w:sz="4" w:space="0" w:color="auto"/>
            </w:tcBorders>
            <w:vAlign w:val="center"/>
          </w:tcPr>
          <w:p w14:paraId="6D621FA7" w14:textId="3E671680"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694AD585"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3DB093D4" w14:textId="0A0941F5" w:rsidR="006D52F6" w:rsidRPr="00DD7F93" w:rsidRDefault="006D52F6" w:rsidP="00451AC0">
            <w:pPr>
              <w:spacing w:before="0" w:after="0"/>
              <w:rPr>
                <w:rFonts w:eastAsia="Aptos"/>
                <w:sz w:val="20"/>
              </w:rPr>
            </w:pPr>
            <w:r w:rsidRPr="00DD7F93">
              <w:rPr>
                <w:rFonts w:eastAsia="Aptos"/>
                <w:sz w:val="20"/>
              </w:rPr>
              <w:t>20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3A23FC1D" w14:textId="1B83080B" w:rsidR="006D52F6" w:rsidRPr="00DD7F93" w:rsidRDefault="006D52F6" w:rsidP="00451AC0">
            <w:pPr>
              <w:spacing w:before="0" w:after="0"/>
              <w:rPr>
                <w:i/>
                <w:sz w:val="20"/>
              </w:rPr>
            </w:pPr>
            <w:r w:rsidRPr="00DD7F93">
              <w:rPr>
                <w:iCs/>
                <w:sz w:val="20"/>
              </w:rPr>
              <w:t>‘</w:t>
            </w:r>
            <w:r w:rsidRPr="00DD7F93">
              <w:rPr>
                <w:i/>
                <w:sz w:val="20"/>
              </w:rPr>
              <w:t xml:space="preserve">19th Dec 2025: Forced labour and involuntary repatriation abuse allegations - </w:t>
            </w:r>
            <w:proofErr w:type="spellStart"/>
            <w:r w:rsidRPr="00DD7F93">
              <w:rPr>
                <w:i/>
                <w:sz w:val="20"/>
              </w:rPr>
              <w:t>Mediceram</w:t>
            </w:r>
            <w:proofErr w:type="spellEnd"/>
            <w:r w:rsidRPr="00DD7F93">
              <w:rPr>
                <w:i/>
                <w:sz w:val="20"/>
              </w:rPr>
              <w:t xml:space="preserve"> former worker representatives petition SUHAKAM (Malaysian Human Rights Commission)</w:t>
            </w:r>
            <w:r w:rsidRPr="00DD7F93">
              <w:rPr>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18BC50C" w14:textId="387649A9" w:rsidR="006D52F6" w:rsidRPr="00DD7F93" w:rsidRDefault="006D52F6" w:rsidP="00451AC0">
            <w:pPr>
              <w:spacing w:before="0" w:after="0"/>
              <w:rPr>
                <w:rFonts w:eastAsia="Aptos"/>
                <w:sz w:val="20"/>
              </w:rPr>
            </w:pPr>
            <w:r w:rsidRPr="00DD7F93">
              <w:rPr>
                <w:rFonts w:eastAsia="Aptos"/>
                <w:sz w:val="20"/>
              </w:rPr>
              <w:t>Third party</w:t>
            </w:r>
          </w:p>
        </w:tc>
        <w:tc>
          <w:tcPr>
            <w:tcW w:w="2268" w:type="dxa"/>
            <w:tcBorders>
              <w:top w:val="single" w:sz="4" w:space="0" w:color="auto"/>
              <w:left w:val="single" w:sz="4" w:space="0" w:color="auto"/>
              <w:bottom w:val="single" w:sz="4" w:space="0" w:color="auto"/>
              <w:right w:val="single" w:sz="4" w:space="0" w:color="auto"/>
            </w:tcBorders>
            <w:vAlign w:val="center"/>
          </w:tcPr>
          <w:p w14:paraId="3A130F0A" w14:textId="51756E33" w:rsidR="006D52F6" w:rsidRPr="00DD7F93" w:rsidRDefault="006D52F6" w:rsidP="00451AC0">
            <w:pPr>
              <w:spacing w:before="0" w:after="0"/>
              <w:rPr>
                <w:rFonts w:eastAsia="Aptos"/>
                <w:sz w:val="20"/>
              </w:rPr>
            </w:pPr>
            <w:r w:rsidRPr="00DD7F93">
              <w:rPr>
                <w:rFonts w:eastAsia="Aptos"/>
                <w:sz w:val="20"/>
              </w:rPr>
              <w:t xml:space="preserve">110 others, including around </w:t>
            </w:r>
            <w:r w:rsidR="00371D0B" w:rsidRPr="00DD7F93">
              <w:rPr>
                <w:rFonts w:eastAsia="Aptos"/>
                <w:sz w:val="20"/>
              </w:rPr>
              <w:t>eight</w:t>
            </w:r>
            <w:r w:rsidRPr="00DD7F93">
              <w:rPr>
                <w:rFonts w:eastAsia="Aptos"/>
                <w:sz w:val="20"/>
              </w:rPr>
              <w:t xml:space="preserve"> </w:t>
            </w:r>
            <w:r w:rsidR="00371D0B" w:rsidRPr="00DD7F93">
              <w:rPr>
                <w:rFonts w:eastAsia="Aptos"/>
                <w:sz w:val="20"/>
              </w:rPr>
              <w:t xml:space="preserve">government </w:t>
            </w:r>
            <w:r w:rsidRPr="00DD7F93">
              <w:rPr>
                <w:rFonts w:eastAsia="Aptos"/>
                <w:sz w:val="20"/>
              </w:rPr>
              <w:t xml:space="preserve">agencies, </w:t>
            </w:r>
            <w:r w:rsidR="00371D0B" w:rsidRPr="00DD7F93">
              <w:rPr>
                <w:rFonts w:eastAsia="Aptos"/>
                <w:sz w:val="20"/>
              </w:rPr>
              <w:t xml:space="preserve">the </w:t>
            </w:r>
            <w:r w:rsidRPr="00DD7F93">
              <w:rPr>
                <w:rFonts w:eastAsia="Aptos"/>
                <w:sz w:val="20"/>
              </w:rPr>
              <w:t>enterprise,</w:t>
            </w:r>
            <w:r w:rsidR="00371D0B" w:rsidRPr="00DD7F93">
              <w:rPr>
                <w:rFonts w:eastAsia="Aptos"/>
                <w:sz w:val="20"/>
              </w:rPr>
              <w:t xml:space="preserve"> </w:t>
            </w:r>
            <w:r w:rsidRPr="00DD7F93">
              <w:rPr>
                <w:rFonts w:eastAsia="Aptos"/>
                <w:sz w:val="20"/>
              </w:rPr>
              <w:t>investors</w:t>
            </w:r>
            <w:r w:rsidR="00371D0B" w:rsidRPr="00DD7F93">
              <w:rPr>
                <w:rFonts w:eastAsia="Aptos"/>
                <w:sz w:val="20"/>
              </w:rPr>
              <w:t xml:space="preserve"> and the Aus</w:t>
            </w:r>
            <w:r w:rsidRPr="00DD7F93">
              <w:rPr>
                <w:rFonts w:eastAsia="Aptos"/>
                <w:sz w:val="20"/>
              </w:rPr>
              <w:t>NCP</w:t>
            </w:r>
          </w:p>
        </w:tc>
        <w:tc>
          <w:tcPr>
            <w:tcW w:w="1134" w:type="dxa"/>
            <w:tcBorders>
              <w:top w:val="single" w:sz="4" w:space="0" w:color="auto"/>
              <w:left w:val="single" w:sz="4" w:space="0" w:color="auto"/>
              <w:bottom w:val="single" w:sz="4" w:space="0" w:color="auto"/>
              <w:right w:val="single" w:sz="4" w:space="0" w:color="auto"/>
            </w:tcBorders>
            <w:vAlign w:val="center"/>
          </w:tcPr>
          <w:p w14:paraId="0834B686" w14:textId="1EBE78ED"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33E0CD17"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357F42D2" w14:textId="77777777" w:rsidR="006D52F6" w:rsidRPr="00DD7F93" w:rsidRDefault="006D52F6" w:rsidP="00451AC0">
            <w:pPr>
              <w:spacing w:before="0" w:after="0"/>
              <w:rPr>
                <w:rFonts w:eastAsia="Aptos"/>
                <w:sz w:val="20"/>
              </w:rPr>
            </w:pPr>
            <w:r w:rsidRPr="00DD7F93">
              <w:rPr>
                <w:rFonts w:eastAsia="Aptos"/>
                <w:sz w:val="20"/>
              </w:rPr>
              <w:t>23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6E334FDF"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(Union letter and update on court filing/fundraising) Re: Urgent situation regarding modern slavery in Ansell’s supply chain (</w:t>
            </w:r>
            <w:proofErr w:type="spellStart"/>
            <w:r w:rsidRPr="00DD7F93">
              <w:rPr>
                <w:rFonts w:eastAsia="Aptos"/>
                <w:i/>
                <w:sz w:val="20"/>
              </w:rPr>
              <w:t>Mediceram</w:t>
            </w:r>
            <w:proofErr w:type="spellEnd"/>
            <w:r w:rsidRPr="00DD7F93">
              <w:rPr>
                <w:rFonts w:eastAsia="Aptos"/>
                <w:i/>
                <w:sz w:val="20"/>
              </w:rPr>
              <w:t>)</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418C1932" w14:textId="7D2040E0" w:rsidR="006D52F6" w:rsidRPr="00DD7F93" w:rsidRDefault="006D52F6" w:rsidP="00451AC0">
            <w:pPr>
              <w:spacing w:before="0" w:after="0"/>
              <w:rPr>
                <w:rFonts w:eastAsia="Aptos"/>
                <w:sz w:val="20"/>
              </w:rPr>
            </w:pPr>
            <w:r w:rsidRPr="00DD7F93">
              <w:rPr>
                <w:rFonts w:eastAsia="Aptos"/>
                <w:sz w:val="20"/>
              </w:rPr>
              <w:t>Representative of Australia Asia Worker Links</w:t>
            </w:r>
          </w:p>
        </w:tc>
        <w:tc>
          <w:tcPr>
            <w:tcW w:w="2268" w:type="dxa"/>
            <w:tcBorders>
              <w:top w:val="single" w:sz="4" w:space="0" w:color="auto"/>
              <w:left w:val="single" w:sz="4" w:space="0" w:color="auto"/>
              <w:bottom w:val="single" w:sz="4" w:space="0" w:color="auto"/>
              <w:right w:val="single" w:sz="4" w:space="0" w:color="auto"/>
            </w:tcBorders>
            <w:vAlign w:val="center"/>
          </w:tcPr>
          <w:p w14:paraId="36AF5E51" w14:textId="6BC19267" w:rsidR="006D52F6" w:rsidRPr="00DD7F93" w:rsidRDefault="006D52F6" w:rsidP="00451AC0">
            <w:pPr>
              <w:spacing w:before="0" w:after="0"/>
              <w:rPr>
                <w:rFonts w:eastAsia="Aptos"/>
                <w:sz w:val="20"/>
              </w:rPr>
            </w:pPr>
            <w:r w:rsidRPr="00DD7F93">
              <w:rPr>
                <w:rFonts w:eastAsia="Aptos"/>
                <w:sz w:val="20"/>
              </w:rPr>
              <w:t>Enterprise, investors</w:t>
            </w:r>
            <w:r w:rsidR="005C44E6" w:rsidRPr="00DD7F93">
              <w:rPr>
                <w:rFonts w:eastAsia="Aptos"/>
                <w:sz w:val="20"/>
              </w:rPr>
              <w:t xml:space="preserve"> and</w:t>
            </w:r>
            <w:r w:rsidRPr="00DD7F93">
              <w:rPr>
                <w:rFonts w:eastAsia="Aptos"/>
                <w:sz w:val="20"/>
              </w:rPr>
              <w:t xml:space="preserve"> 16 </w:t>
            </w:r>
            <w:r w:rsidR="00516BB2" w:rsidRPr="00DD7F93">
              <w:rPr>
                <w:rFonts w:eastAsia="Aptos"/>
                <w:sz w:val="20"/>
              </w:rPr>
              <w:t>others</w:t>
            </w:r>
            <w:r w:rsidR="005C44E6" w:rsidRPr="00DD7F93">
              <w:rPr>
                <w:rFonts w:eastAsia="Aptos"/>
                <w:sz w:val="20"/>
              </w:rPr>
              <w:t xml:space="preserve"> (</w:t>
            </w:r>
            <w:r w:rsidRPr="00DD7F93">
              <w:rPr>
                <w:rFonts w:eastAsia="Aptos"/>
                <w:sz w:val="20"/>
              </w:rPr>
              <w:t xml:space="preserve">the </w:t>
            </w:r>
            <w:r w:rsidR="005C44E6" w:rsidRPr="00DD7F93">
              <w:rPr>
                <w:rFonts w:eastAsia="Aptos"/>
                <w:sz w:val="20"/>
              </w:rPr>
              <w:t>Aus</w:t>
            </w:r>
            <w:r w:rsidRPr="00DD7F93">
              <w:rPr>
                <w:rFonts w:eastAsia="Aptos"/>
                <w:sz w:val="20"/>
              </w:rPr>
              <w:t xml:space="preserve">NCP, </w:t>
            </w:r>
            <w:r w:rsidR="00516BB2" w:rsidRPr="00DD7F93">
              <w:rPr>
                <w:rFonts w:eastAsia="Aptos"/>
                <w:sz w:val="20"/>
              </w:rPr>
              <w:t xml:space="preserve">three </w:t>
            </w:r>
            <w:r w:rsidR="005C44E6" w:rsidRPr="00DD7F93">
              <w:rPr>
                <w:rFonts w:eastAsia="Aptos"/>
                <w:sz w:val="20"/>
              </w:rPr>
              <w:t>government</w:t>
            </w:r>
            <w:r w:rsidR="00D4330E" w:rsidRPr="00DD7F93">
              <w:rPr>
                <w:rFonts w:eastAsia="Aptos"/>
                <w:sz w:val="20"/>
              </w:rPr>
              <w:t xml:space="preserve"> </w:t>
            </w:r>
            <w:r w:rsidR="00CB4270" w:rsidRPr="00DD7F93">
              <w:rPr>
                <w:rFonts w:eastAsia="Aptos"/>
                <w:sz w:val="20"/>
              </w:rPr>
              <w:t>bodies</w:t>
            </w:r>
            <w:r w:rsidRPr="00DD7F93">
              <w:rPr>
                <w:rFonts w:eastAsia="Aptos"/>
                <w:sz w:val="20"/>
              </w:rPr>
              <w:t xml:space="preserve"> and </w:t>
            </w:r>
            <w:r w:rsidR="005C44E6" w:rsidRPr="00DD7F93">
              <w:rPr>
                <w:rFonts w:eastAsia="Aptos"/>
                <w:sz w:val="20"/>
              </w:rPr>
              <w:t>the United Nations)</w:t>
            </w:r>
          </w:p>
        </w:tc>
        <w:tc>
          <w:tcPr>
            <w:tcW w:w="1134" w:type="dxa"/>
            <w:tcBorders>
              <w:top w:val="single" w:sz="4" w:space="0" w:color="auto"/>
              <w:left w:val="single" w:sz="4" w:space="0" w:color="auto"/>
              <w:bottom w:val="single" w:sz="4" w:space="0" w:color="auto"/>
              <w:right w:val="single" w:sz="4" w:space="0" w:color="auto"/>
            </w:tcBorders>
            <w:vAlign w:val="center"/>
          </w:tcPr>
          <w:p w14:paraId="00C22A63"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4B3458B4"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5228BCE1" w14:textId="77777777" w:rsidR="006D52F6" w:rsidRPr="00DD7F93" w:rsidRDefault="006D52F6" w:rsidP="00451AC0">
            <w:pPr>
              <w:spacing w:before="0" w:after="0"/>
              <w:rPr>
                <w:rFonts w:eastAsia="Aptos"/>
                <w:sz w:val="20"/>
              </w:rPr>
            </w:pPr>
            <w:r w:rsidRPr="00DD7F93">
              <w:rPr>
                <w:rFonts w:eastAsia="Aptos"/>
                <w:sz w:val="20"/>
              </w:rPr>
              <w:t>23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7FE2DAB0"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DONATE NOW: Emergency Legal &amp; Protection Fund for Migrant Workers Facing Forced Repatriation (</w:t>
            </w:r>
            <w:proofErr w:type="spellStart"/>
            <w:r w:rsidRPr="00DD7F93">
              <w:rPr>
                <w:rFonts w:eastAsia="Aptos"/>
                <w:i/>
                <w:sz w:val="20"/>
              </w:rPr>
              <w:t>Mediceram</w:t>
            </w:r>
            <w:proofErr w:type="spellEnd"/>
            <w:r w:rsidRPr="00DD7F93">
              <w:rPr>
                <w:rFonts w:eastAsia="Aptos"/>
                <w:i/>
                <w:sz w:val="20"/>
              </w:rPr>
              <w:t>, Malaysia)</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CEC9D74" w14:textId="77777777" w:rsidR="006D52F6" w:rsidRPr="00DD7F93" w:rsidRDefault="006D52F6" w:rsidP="00451AC0">
            <w:pPr>
              <w:spacing w:before="0" w:after="0"/>
              <w:rPr>
                <w:rFonts w:eastAsia="Aptos"/>
                <w:sz w:val="20"/>
              </w:rPr>
            </w:pPr>
            <w:r w:rsidRPr="00DD7F93">
              <w:rPr>
                <w:rFonts w:eastAsia="Aptos"/>
                <w:sz w:val="20"/>
              </w:rPr>
              <w:t>Unknown third-party organisation</w:t>
            </w:r>
          </w:p>
        </w:tc>
        <w:tc>
          <w:tcPr>
            <w:tcW w:w="2268" w:type="dxa"/>
            <w:tcBorders>
              <w:top w:val="single" w:sz="4" w:space="0" w:color="auto"/>
              <w:left w:val="single" w:sz="4" w:space="0" w:color="auto"/>
              <w:bottom w:val="single" w:sz="4" w:space="0" w:color="auto"/>
              <w:right w:val="single" w:sz="4" w:space="0" w:color="auto"/>
            </w:tcBorders>
            <w:vAlign w:val="center"/>
          </w:tcPr>
          <w:p w14:paraId="5C614D5F" w14:textId="412D31F6" w:rsidR="006D52F6" w:rsidRPr="00DD7F93" w:rsidRDefault="006D52F6" w:rsidP="00451AC0">
            <w:pPr>
              <w:spacing w:before="0" w:after="0"/>
              <w:rPr>
                <w:rFonts w:eastAsia="Aptos"/>
                <w:sz w:val="20"/>
              </w:rPr>
            </w:pPr>
            <w:r w:rsidRPr="00DD7F93">
              <w:rPr>
                <w:rFonts w:eastAsia="Aptos"/>
                <w:sz w:val="20"/>
              </w:rPr>
              <w:t>N</w:t>
            </w:r>
            <w:r w:rsidR="005C44E6" w:rsidRPr="00DD7F93">
              <w:rPr>
                <w:rFonts w:eastAsia="Aptos"/>
                <w:sz w:val="20"/>
              </w:rPr>
              <w:t>/</w:t>
            </w:r>
            <w:r w:rsidRPr="00DD7F93">
              <w:rPr>
                <w:rFonts w:eastAsia="Aptos"/>
                <w:sz w:val="20"/>
              </w:rPr>
              <w:t>A</w:t>
            </w:r>
          </w:p>
        </w:tc>
        <w:tc>
          <w:tcPr>
            <w:tcW w:w="1134" w:type="dxa"/>
            <w:tcBorders>
              <w:top w:val="single" w:sz="4" w:space="0" w:color="auto"/>
              <w:left w:val="single" w:sz="4" w:space="0" w:color="auto"/>
              <w:bottom w:val="single" w:sz="4" w:space="0" w:color="auto"/>
              <w:right w:val="single" w:sz="4" w:space="0" w:color="auto"/>
            </w:tcBorders>
            <w:vAlign w:val="center"/>
          </w:tcPr>
          <w:p w14:paraId="1BE21460" w14:textId="77777777"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52BD5DBD"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384E73DC" w14:textId="1835B5B9" w:rsidR="006D52F6" w:rsidRPr="00DD7F93" w:rsidRDefault="006D52F6" w:rsidP="00451AC0">
            <w:pPr>
              <w:spacing w:before="0" w:after="0"/>
              <w:rPr>
                <w:rFonts w:eastAsia="Aptos"/>
                <w:sz w:val="20"/>
              </w:rPr>
            </w:pPr>
            <w:r w:rsidRPr="00DD7F93">
              <w:rPr>
                <w:rFonts w:eastAsia="Aptos"/>
                <w:sz w:val="20"/>
              </w:rPr>
              <w:t>24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34BF8B20" w14:textId="70913060"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Update: Malaysian Court refuses to rule on </w:t>
            </w:r>
            <w:proofErr w:type="spellStart"/>
            <w:r w:rsidRPr="00DD7F93">
              <w:rPr>
                <w:rFonts w:eastAsia="Aptos"/>
                <w:i/>
                <w:sz w:val="20"/>
              </w:rPr>
              <w:t>Mediceram</w:t>
            </w:r>
            <w:proofErr w:type="spellEnd"/>
            <w:r w:rsidRPr="00DD7F93">
              <w:rPr>
                <w:rFonts w:eastAsia="Aptos"/>
                <w:i/>
                <w:sz w:val="20"/>
              </w:rPr>
              <w:t xml:space="preserve"> case emergency deportation threat injunction request until 5th Jan 2026 (URGENT Submission of SUHAKAM </w:t>
            </w:r>
            <w:proofErr w:type="spellStart"/>
            <w:r w:rsidRPr="00DD7F93">
              <w:rPr>
                <w:rFonts w:eastAsia="Aptos"/>
                <w:i/>
                <w:sz w:val="20"/>
              </w:rPr>
              <w:t>Mediceram</w:t>
            </w:r>
            <w:proofErr w:type="spellEnd"/>
            <w:r w:rsidRPr="00DD7F93">
              <w:rPr>
                <w:rFonts w:eastAsia="Aptos"/>
                <w:i/>
                <w:sz w:val="20"/>
              </w:rPr>
              <w:t xml:space="preserve"> re: imminent forcible repatriation complaint SHM.010030 today)</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3491A0D" w14:textId="6FEA51DE" w:rsidR="006D52F6" w:rsidRPr="00DD7F93" w:rsidRDefault="006D52F6" w:rsidP="00451AC0">
            <w:pPr>
              <w:spacing w:before="0" w:after="0"/>
              <w:rPr>
                <w:rFonts w:eastAsia="Aptos"/>
                <w:sz w:val="20"/>
              </w:rPr>
            </w:pPr>
            <w:r w:rsidRPr="00DD7F93">
              <w:rPr>
                <w:rFonts w:eastAsia="Aptos"/>
                <w:sz w:val="20"/>
              </w:rPr>
              <w:t>U</w:t>
            </w:r>
            <w:r w:rsidR="008741D9" w:rsidRPr="00DD7F93">
              <w:rPr>
                <w:rFonts w:eastAsia="Aptos"/>
                <w:sz w:val="20"/>
              </w:rPr>
              <w:t>nited Nations</w:t>
            </w:r>
          </w:p>
        </w:tc>
        <w:tc>
          <w:tcPr>
            <w:tcW w:w="2268" w:type="dxa"/>
            <w:tcBorders>
              <w:top w:val="single" w:sz="4" w:space="0" w:color="auto"/>
              <w:left w:val="single" w:sz="4" w:space="0" w:color="auto"/>
              <w:bottom w:val="single" w:sz="4" w:space="0" w:color="auto"/>
              <w:right w:val="single" w:sz="4" w:space="0" w:color="auto"/>
            </w:tcBorders>
            <w:vAlign w:val="center"/>
          </w:tcPr>
          <w:p w14:paraId="16792CE2" w14:textId="7FE16413" w:rsidR="006D52F6" w:rsidRPr="00DD7F93" w:rsidRDefault="005C44E6" w:rsidP="00451AC0">
            <w:pPr>
              <w:spacing w:before="0" w:after="0"/>
              <w:rPr>
                <w:rFonts w:eastAsia="Aptos"/>
                <w:sz w:val="20"/>
              </w:rPr>
            </w:pPr>
            <w:r w:rsidRPr="00DD7F93">
              <w:rPr>
                <w:rFonts w:eastAsia="Aptos"/>
                <w:sz w:val="20"/>
              </w:rPr>
              <w:t>One</w:t>
            </w:r>
            <w:r w:rsidR="006D52F6" w:rsidRPr="00DD7F93">
              <w:rPr>
                <w:rFonts w:eastAsia="Aptos"/>
                <w:sz w:val="20"/>
              </w:rPr>
              <w:t xml:space="preserve"> other</w:t>
            </w:r>
            <w:r w:rsidRPr="00DD7F93">
              <w:rPr>
                <w:rFonts w:eastAsia="Aptos"/>
                <w:sz w:val="20"/>
              </w:rPr>
              <w:t xml:space="preserve"> recipient </w:t>
            </w:r>
          </w:p>
        </w:tc>
        <w:tc>
          <w:tcPr>
            <w:tcW w:w="1134" w:type="dxa"/>
            <w:tcBorders>
              <w:top w:val="single" w:sz="4" w:space="0" w:color="auto"/>
              <w:left w:val="single" w:sz="4" w:space="0" w:color="auto"/>
              <w:bottom w:val="single" w:sz="4" w:space="0" w:color="auto"/>
              <w:right w:val="single" w:sz="4" w:space="0" w:color="auto"/>
            </w:tcBorders>
            <w:vAlign w:val="center"/>
          </w:tcPr>
          <w:p w14:paraId="41BB8A81" w14:textId="26D699D8"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10AB78EE"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FB7AF0A" w14:textId="044345C7" w:rsidR="006D52F6" w:rsidRPr="00DD7F93" w:rsidRDefault="006D52F6" w:rsidP="00451AC0">
            <w:pPr>
              <w:spacing w:before="0" w:after="0"/>
              <w:rPr>
                <w:rFonts w:eastAsia="Aptos"/>
                <w:sz w:val="20"/>
              </w:rPr>
            </w:pPr>
            <w:r w:rsidRPr="00DD7F93">
              <w:rPr>
                <w:rFonts w:eastAsia="Aptos"/>
                <w:sz w:val="20"/>
              </w:rPr>
              <w:t>24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64C2D431" w14:textId="1DD0EF35" w:rsidR="006D52F6" w:rsidRPr="00DD7F93" w:rsidRDefault="006D52F6" w:rsidP="00451AC0">
            <w:pPr>
              <w:spacing w:before="0" w:after="0"/>
              <w:rPr>
                <w:rFonts w:eastAsia="Aptos"/>
                <w:i/>
                <w:sz w:val="20"/>
              </w:rPr>
            </w:pPr>
            <w:r w:rsidRPr="00DD7F93">
              <w:rPr>
                <w:iCs/>
                <w:sz w:val="20"/>
              </w:rPr>
              <w:t>‘</w:t>
            </w:r>
            <w:r w:rsidRPr="00DD7F93">
              <w:rPr>
                <w:i/>
                <w:sz w:val="20"/>
              </w:rPr>
              <w:t xml:space="preserve">(Court grants emergency hearing on 26/12) Update: Malaysian Court refuses to rule on </w:t>
            </w:r>
            <w:proofErr w:type="spellStart"/>
            <w:r w:rsidRPr="00DD7F93">
              <w:rPr>
                <w:i/>
                <w:sz w:val="20"/>
              </w:rPr>
              <w:t>Mediceram</w:t>
            </w:r>
            <w:proofErr w:type="spellEnd"/>
            <w:r w:rsidRPr="00DD7F93">
              <w:rPr>
                <w:i/>
                <w:sz w:val="20"/>
              </w:rPr>
              <w:t xml:space="preserve"> case emergency deportation threat injunction request until 5th Jan 2026 (URGENT Submission of SUHAKAM </w:t>
            </w:r>
            <w:proofErr w:type="spellStart"/>
            <w:r w:rsidRPr="00DD7F93">
              <w:rPr>
                <w:i/>
                <w:sz w:val="20"/>
              </w:rPr>
              <w:t>Mediceram</w:t>
            </w:r>
            <w:proofErr w:type="spellEnd"/>
            <w:r w:rsidRPr="00DD7F93">
              <w:rPr>
                <w:i/>
                <w:sz w:val="20"/>
              </w:rPr>
              <w:t xml:space="preserve"> re: imminent forcible repatriation complaint ...)</w:t>
            </w:r>
            <w:r w:rsidRPr="00DD7F93">
              <w:rPr>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21535988" w14:textId="1DFE445F" w:rsidR="006D52F6" w:rsidRPr="00DD7F93" w:rsidRDefault="006D52F6" w:rsidP="00451AC0">
            <w:pPr>
              <w:spacing w:before="0" w:after="0"/>
              <w:rPr>
                <w:rFonts w:eastAsia="Aptos"/>
                <w:sz w:val="20"/>
              </w:rPr>
            </w:pPr>
            <w:r w:rsidRPr="00DD7F93">
              <w:rPr>
                <w:rFonts w:eastAsia="Aptos"/>
                <w:sz w:val="20"/>
              </w:rPr>
              <w:t>U</w:t>
            </w:r>
            <w:r w:rsidR="008741D9" w:rsidRPr="00DD7F93">
              <w:rPr>
                <w:rFonts w:eastAsia="Aptos"/>
                <w:sz w:val="20"/>
              </w:rPr>
              <w:t>nited Nations</w:t>
            </w:r>
          </w:p>
        </w:tc>
        <w:tc>
          <w:tcPr>
            <w:tcW w:w="2268" w:type="dxa"/>
            <w:tcBorders>
              <w:top w:val="single" w:sz="4" w:space="0" w:color="auto"/>
              <w:left w:val="single" w:sz="4" w:space="0" w:color="auto"/>
              <w:bottom w:val="single" w:sz="4" w:space="0" w:color="auto"/>
              <w:right w:val="single" w:sz="4" w:space="0" w:color="auto"/>
            </w:tcBorders>
            <w:vAlign w:val="center"/>
          </w:tcPr>
          <w:p w14:paraId="159E884E" w14:textId="617B7441" w:rsidR="006D52F6" w:rsidRPr="00DD7F93" w:rsidRDefault="005C44E6" w:rsidP="00451AC0">
            <w:pPr>
              <w:spacing w:before="0" w:after="0"/>
              <w:rPr>
                <w:rFonts w:eastAsia="Aptos"/>
                <w:sz w:val="20"/>
              </w:rPr>
            </w:pPr>
            <w:r w:rsidRPr="00DD7F93">
              <w:rPr>
                <w:rFonts w:eastAsia="Aptos"/>
                <w:sz w:val="20"/>
              </w:rPr>
              <w:t xml:space="preserve">One </w:t>
            </w:r>
            <w:r w:rsidR="006D52F6" w:rsidRPr="00DD7F93">
              <w:rPr>
                <w:rFonts w:eastAsia="Aptos"/>
                <w:sz w:val="20"/>
              </w:rPr>
              <w:t>other</w:t>
            </w:r>
            <w:r w:rsidRPr="00DD7F93">
              <w:rPr>
                <w:rFonts w:eastAsia="Aptos"/>
                <w:sz w:val="20"/>
              </w:rPr>
              <w:t xml:space="preserve"> recipient</w:t>
            </w:r>
          </w:p>
        </w:tc>
        <w:tc>
          <w:tcPr>
            <w:tcW w:w="1134" w:type="dxa"/>
            <w:tcBorders>
              <w:top w:val="single" w:sz="4" w:space="0" w:color="auto"/>
              <w:left w:val="single" w:sz="4" w:space="0" w:color="auto"/>
              <w:bottom w:val="single" w:sz="4" w:space="0" w:color="auto"/>
              <w:right w:val="single" w:sz="4" w:space="0" w:color="auto"/>
            </w:tcBorders>
            <w:vAlign w:val="center"/>
          </w:tcPr>
          <w:p w14:paraId="7DDFE043" w14:textId="68914F67"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642A099A"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79F216B1" w14:textId="2E6A8FA3" w:rsidR="006D52F6" w:rsidRPr="00DD7F93" w:rsidRDefault="006D52F6" w:rsidP="00451AC0">
            <w:pPr>
              <w:spacing w:before="0" w:after="0"/>
              <w:rPr>
                <w:rFonts w:eastAsia="Aptos"/>
                <w:sz w:val="20"/>
              </w:rPr>
            </w:pPr>
            <w:r w:rsidRPr="00DD7F93">
              <w:rPr>
                <w:rFonts w:eastAsia="Aptos"/>
                <w:sz w:val="20"/>
              </w:rPr>
              <w:t>24 December 2025</w:t>
            </w:r>
            <w:r w:rsidR="00776F09" w:rsidRPr="00DD7F93">
              <w:rPr>
                <w:rFonts w:eastAsia="Aptos"/>
                <w:sz w:val="20"/>
              </w:rPr>
              <w:t xml:space="preserve"> (email marked ‘</w:t>
            </w:r>
            <w:r w:rsidR="00B412AB" w:rsidRPr="00DD7F93">
              <w:rPr>
                <w:rFonts w:eastAsia="Aptos"/>
                <w:i/>
                <w:iCs/>
                <w:caps/>
                <w:sz w:val="20"/>
              </w:rPr>
              <w:t>confidential and sensitive</w:t>
            </w:r>
            <w:r w:rsidR="00B412AB" w:rsidRPr="00DD7F93">
              <w:rPr>
                <w:rFonts w:eastAsia="Aptos"/>
                <w:sz w:val="20"/>
              </w:rPr>
              <w:t>’</w:t>
            </w:r>
            <w:r w:rsidR="005960E4" w:rsidRPr="00DD7F93">
              <w:rPr>
                <w:rFonts w:eastAsia="Aptos"/>
                <w:sz w:val="20"/>
              </w:rPr>
              <w:t>)</w:t>
            </w:r>
          </w:p>
        </w:tc>
        <w:tc>
          <w:tcPr>
            <w:tcW w:w="5936" w:type="dxa"/>
            <w:tcBorders>
              <w:top w:val="single" w:sz="4" w:space="0" w:color="auto"/>
              <w:left w:val="single" w:sz="4" w:space="0" w:color="auto"/>
              <w:bottom w:val="single" w:sz="4" w:space="0" w:color="auto"/>
              <w:right w:val="single" w:sz="4" w:space="0" w:color="auto"/>
            </w:tcBorders>
            <w:vAlign w:val="center"/>
          </w:tcPr>
          <w:p w14:paraId="575D82C7" w14:textId="057B6B89" w:rsidR="006D52F6" w:rsidRPr="00DD7F93" w:rsidRDefault="00776F09" w:rsidP="00451AC0">
            <w:pPr>
              <w:spacing w:before="0" w:after="0"/>
              <w:rPr>
                <w:iCs/>
                <w:sz w:val="20"/>
              </w:rPr>
            </w:pPr>
            <w:r w:rsidRPr="00DD7F93">
              <w:rPr>
                <w:iCs/>
                <w:sz w:val="20"/>
              </w:rPr>
              <w:t>‘</w:t>
            </w:r>
            <w:r w:rsidRPr="00DD7F93">
              <w:rPr>
                <w:i/>
                <w:sz w:val="20"/>
              </w:rPr>
              <w:t>(</w:t>
            </w:r>
            <w:proofErr w:type="spellStart"/>
            <w:r w:rsidRPr="00DD7F93">
              <w:rPr>
                <w:i/>
                <w:sz w:val="20"/>
              </w:rPr>
              <w:t>Mediceram</w:t>
            </w:r>
            <w:proofErr w:type="spellEnd"/>
            <w:r w:rsidRPr="00DD7F93">
              <w:rPr>
                <w:i/>
                <w:sz w:val="20"/>
              </w:rPr>
              <w:t xml:space="preserve"> issues </w:t>
            </w:r>
            <w:proofErr w:type="spellStart"/>
            <w:r w:rsidRPr="00DD7F93">
              <w:rPr>
                <w:i/>
                <w:sz w:val="20"/>
              </w:rPr>
              <w:t>airtickets</w:t>
            </w:r>
            <w:proofErr w:type="spellEnd"/>
            <w:r w:rsidRPr="00DD7F93">
              <w:rPr>
                <w:i/>
                <w:sz w:val="20"/>
              </w:rPr>
              <w:t xml:space="preserve"> 26th Dec forced repatriation flights, despite Court granting emergency hearing on 26/12 9am) Update: Malaysian Court refuses to rule on </w:t>
            </w:r>
            <w:proofErr w:type="spellStart"/>
            <w:r w:rsidRPr="00DD7F93">
              <w:rPr>
                <w:i/>
                <w:sz w:val="20"/>
              </w:rPr>
              <w:t>Mediceram</w:t>
            </w:r>
            <w:proofErr w:type="spellEnd"/>
            <w:r w:rsidRPr="00DD7F93">
              <w:rPr>
                <w:i/>
                <w:sz w:val="20"/>
              </w:rPr>
              <w:t xml:space="preserve"> case emergency deportation threat injunction request until 5th Jan 2026 (URGE...</w:t>
            </w:r>
            <w:r w:rsidRPr="00DD7F93">
              <w:rPr>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96EFD83" w14:textId="32D0352B" w:rsidR="006D52F6" w:rsidRPr="00DD7F93" w:rsidRDefault="006D52F6" w:rsidP="00451AC0">
            <w:pPr>
              <w:spacing w:before="0" w:after="0"/>
              <w:rPr>
                <w:rFonts w:eastAsia="Aptos"/>
                <w:sz w:val="20"/>
              </w:rPr>
            </w:pPr>
            <w:r w:rsidRPr="00DD7F93">
              <w:rPr>
                <w:rFonts w:eastAsia="Aptos"/>
                <w:sz w:val="20"/>
              </w:rPr>
              <w:t>U</w:t>
            </w:r>
            <w:r w:rsidR="008741D9" w:rsidRPr="00DD7F93">
              <w:rPr>
                <w:rFonts w:eastAsia="Aptos"/>
                <w:sz w:val="20"/>
              </w:rPr>
              <w:t>nited Nations and government</w:t>
            </w:r>
            <w:r w:rsidRPr="00DD7F93">
              <w:rPr>
                <w:rFonts w:eastAsia="Aptos"/>
                <w:sz w:val="20"/>
              </w:rPr>
              <w:t xml:space="preserve"> agencies</w:t>
            </w:r>
          </w:p>
        </w:tc>
        <w:tc>
          <w:tcPr>
            <w:tcW w:w="2268" w:type="dxa"/>
            <w:tcBorders>
              <w:top w:val="single" w:sz="4" w:space="0" w:color="auto"/>
              <w:left w:val="single" w:sz="4" w:space="0" w:color="auto"/>
              <w:bottom w:val="single" w:sz="4" w:space="0" w:color="auto"/>
              <w:right w:val="single" w:sz="4" w:space="0" w:color="auto"/>
            </w:tcBorders>
            <w:vAlign w:val="center"/>
          </w:tcPr>
          <w:p w14:paraId="72004FAC" w14:textId="5DB09D7E" w:rsidR="006D52F6" w:rsidRPr="00DD7F93" w:rsidRDefault="006D52F6" w:rsidP="00451AC0">
            <w:pPr>
              <w:spacing w:before="0" w:after="0"/>
              <w:rPr>
                <w:rFonts w:eastAsia="Aptos"/>
                <w:sz w:val="20"/>
              </w:rPr>
            </w:pPr>
            <w:r w:rsidRPr="00DD7F93">
              <w:rPr>
                <w:rFonts w:eastAsia="Aptos"/>
                <w:sz w:val="20"/>
              </w:rPr>
              <w:t xml:space="preserve">12 others, including </w:t>
            </w:r>
            <w:r w:rsidR="005C44E6" w:rsidRPr="00DD7F93">
              <w:rPr>
                <w:rFonts w:eastAsia="Aptos"/>
                <w:sz w:val="20"/>
              </w:rPr>
              <w:t>one government</w:t>
            </w:r>
            <w:r w:rsidRPr="00DD7F93">
              <w:rPr>
                <w:rFonts w:eastAsia="Aptos"/>
                <w:sz w:val="20"/>
              </w:rPr>
              <w:t xml:space="preserve"> agency</w:t>
            </w:r>
          </w:p>
        </w:tc>
        <w:tc>
          <w:tcPr>
            <w:tcW w:w="1134" w:type="dxa"/>
            <w:tcBorders>
              <w:top w:val="single" w:sz="4" w:space="0" w:color="auto"/>
              <w:left w:val="single" w:sz="4" w:space="0" w:color="auto"/>
              <w:bottom w:val="single" w:sz="4" w:space="0" w:color="auto"/>
              <w:right w:val="single" w:sz="4" w:space="0" w:color="auto"/>
            </w:tcBorders>
            <w:vAlign w:val="center"/>
          </w:tcPr>
          <w:p w14:paraId="10FD6576" w14:textId="6B801F41"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25FBF22B"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5A7771AB" w14:textId="6DCBAD61" w:rsidR="006D52F6" w:rsidRPr="00DD7F93" w:rsidRDefault="006D52F6" w:rsidP="00451AC0">
            <w:pPr>
              <w:spacing w:before="0" w:after="0"/>
              <w:rPr>
                <w:rFonts w:eastAsia="Aptos"/>
                <w:sz w:val="20"/>
              </w:rPr>
            </w:pPr>
            <w:r w:rsidRPr="00DD7F93">
              <w:rPr>
                <w:rFonts w:eastAsia="Aptos"/>
                <w:sz w:val="20"/>
              </w:rPr>
              <w:t>27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335094E6" w14:textId="1EAF4DDC" w:rsidR="006D52F6" w:rsidRPr="00DD7F93" w:rsidRDefault="006D52F6" w:rsidP="00451AC0">
            <w:pPr>
              <w:spacing w:before="0" w:after="0"/>
              <w:rPr>
                <w:i/>
                <w:sz w:val="20"/>
              </w:rPr>
            </w:pPr>
            <w:r w:rsidRPr="00DD7F93">
              <w:rPr>
                <w:iCs/>
                <w:sz w:val="20"/>
              </w:rPr>
              <w:t>‘</w:t>
            </w:r>
            <w:r w:rsidRPr="00DD7F93">
              <w:rPr>
                <w:i/>
                <w:sz w:val="20"/>
              </w:rPr>
              <w:t xml:space="preserve">26th Dec </w:t>
            </w:r>
            <w:proofErr w:type="spellStart"/>
            <w:r w:rsidRPr="00DD7F93">
              <w:rPr>
                <w:i/>
                <w:sz w:val="20"/>
              </w:rPr>
              <w:t>Mediceram</w:t>
            </w:r>
            <w:proofErr w:type="spellEnd"/>
            <w:r w:rsidRPr="00DD7F93">
              <w:rPr>
                <w:i/>
                <w:sz w:val="20"/>
              </w:rPr>
              <w:t xml:space="preserve"> forced repatriation flight goes ahead, facilitated by company management, despite today’s Court injunction (URGENT Submission of SUHAKAM </w:t>
            </w:r>
            <w:proofErr w:type="spellStart"/>
            <w:r w:rsidRPr="00DD7F93">
              <w:rPr>
                <w:i/>
                <w:sz w:val="20"/>
              </w:rPr>
              <w:t>Mediceram</w:t>
            </w:r>
            <w:proofErr w:type="spellEnd"/>
            <w:r w:rsidRPr="00DD7F93">
              <w:rPr>
                <w:i/>
                <w:sz w:val="20"/>
              </w:rPr>
              <w:t xml:space="preserve"> re: imminent forcible repatriation complaint SHM.010030 today)</w:t>
            </w:r>
            <w:r w:rsidRPr="00DD7F93">
              <w:rPr>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356D04FC" w14:textId="0E12A976" w:rsidR="006D52F6" w:rsidRPr="00DD7F93" w:rsidRDefault="008741D9" w:rsidP="00451AC0">
            <w:pPr>
              <w:spacing w:before="0" w:after="0"/>
              <w:rPr>
                <w:rFonts w:eastAsia="Aptos"/>
                <w:sz w:val="20"/>
              </w:rPr>
            </w:pPr>
            <w:r w:rsidRPr="00DD7F93">
              <w:rPr>
                <w:rFonts w:eastAsia="Aptos"/>
                <w:sz w:val="20"/>
              </w:rPr>
              <w:t>United Nations and government agencies</w:t>
            </w:r>
          </w:p>
        </w:tc>
        <w:tc>
          <w:tcPr>
            <w:tcW w:w="2268" w:type="dxa"/>
            <w:tcBorders>
              <w:top w:val="single" w:sz="4" w:space="0" w:color="auto"/>
              <w:left w:val="single" w:sz="4" w:space="0" w:color="auto"/>
              <w:bottom w:val="single" w:sz="4" w:space="0" w:color="auto"/>
              <w:right w:val="single" w:sz="4" w:space="0" w:color="auto"/>
            </w:tcBorders>
            <w:vAlign w:val="center"/>
          </w:tcPr>
          <w:p w14:paraId="326511B0" w14:textId="6266DF92" w:rsidR="006D52F6" w:rsidRPr="00DD7F93" w:rsidRDefault="006D52F6" w:rsidP="00451AC0">
            <w:pPr>
              <w:spacing w:before="0" w:after="0"/>
              <w:rPr>
                <w:rFonts w:eastAsia="Aptos"/>
                <w:sz w:val="20"/>
              </w:rPr>
            </w:pPr>
            <w:r w:rsidRPr="00DD7F93">
              <w:rPr>
                <w:rFonts w:eastAsia="Aptos"/>
                <w:sz w:val="20"/>
              </w:rPr>
              <w:t xml:space="preserve">12 others, including </w:t>
            </w:r>
            <w:r w:rsidR="005C44E6" w:rsidRPr="00DD7F93">
              <w:rPr>
                <w:rFonts w:eastAsia="Aptos"/>
                <w:sz w:val="20"/>
              </w:rPr>
              <w:t xml:space="preserve">one government </w:t>
            </w:r>
            <w:r w:rsidRPr="00DD7F93">
              <w:rPr>
                <w:rFonts w:eastAsia="Aptos"/>
                <w:sz w:val="20"/>
              </w:rPr>
              <w:t>agency</w:t>
            </w:r>
          </w:p>
        </w:tc>
        <w:tc>
          <w:tcPr>
            <w:tcW w:w="1134" w:type="dxa"/>
            <w:tcBorders>
              <w:top w:val="single" w:sz="4" w:space="0" w:color="auto"/>
              <w:left w:val="single" w:sz="4" w:space="0" w:color="auto"/>
              <w:bottom w:val="single" w:sz="4" w:space="0" w:color="auto"/>
              <w:right w:val="single" w:sz="4" w:space="0" w:color="auto"/>
            </w:tcBorders>
            <w:vAlign w:val="center"/>
          </w:tcPr>
          <w:p w14:paraId="6A64541E" w14:textId="014DFC21" w:rsidR="006D52F6" w:rsidRPr="00DD7F93" w:rsidRDefault="006D52F6" w:rsidP="00451AC0">
            <w:pPr>
              <w:spacing w:before="0" w:after="0"/>
              <w:rPr>
                <w:rFonts w:eastAsia="Aptos"/>
                <w:sz w:val="20"/>
              </w:rPr>
            </w:pPr>
            <w:r w:rsidRPr="00DD7F93">
              <w:rPr>
                <w:rFonts w:eastAsia="Aptos"/>
                <w:sz w:val="20"/>
              </w:rPr>
              <w:t>Yes</w:t>
            </w:r>
          </w:p>
        </w:tc>
      </w:tr>
      <w:tr w:rsidR="006D52F6" w:rsidRPr="00DD7F93" w14:paraId="225277A4"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323BC337" w14:textId="77777777" w:rsidR="006D52F6" w:rsidRPr="00DD7F93" w:rsidRDefault="006D52F6" w:rsidP="00451AC0">
            <w:pPr>
              <w:spacing w:before="0" w:after="0"/>
              <w:rPr>
                <w:rFonts w:eastAsia="Aptos"/>
                <w:sz w:val="20"/>
              </w:rPr>
            </w:pPr>
            <w:r w:rsidRPr="00DD7F93">
              <w:rPr>
                <w:rFonts w:eastAsia="Aptos"/>
                <w:sz w:val="20"/>
              </w:rPr>
              <w:t>27 December 2025</w:t>
            </w:r>
          </w:p>
        </w:tc>
        <w:tc>
          <w:tcPr>
            <w:tcW w:w="5936" w:type="dxa"/>
            <w:tcBorders>
              <w:top w:val="single" w:sz="4" w:space="0" w:color="auto"/>
              <w:left w:val="single" w:sz="4" w:space="0" w:color="auto"/>
              <w:bottom w:val="single" w:sz="4" w:space="0" w:color="auto"/>
              <w:right w:val="single" w:sz="4" w:space="0" w:color="auto"/>
            </w:tcBorders>
            <w:vAlign w:val="center"/>
          </w:tcPr>
          <w:p w14:paraId="39BCD5F2"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Requesting urgent legal aid costs and food support from Ansell</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C686AE6" w14:textId="0ACCE75E" w:rsidR="006D52F6" w:rsidRPr="00DD7F93" w:rsidRDefault="006D52F6" w:rsidP="00451AC0">
            <w:pPr>
              <w:spacing w:before="0" w:after="0"/>
              <w:rPr>
                <w:rFonts w:eastAsia="Aptos"/>
                <w:sz w:val="20"/>
              </w:rPr>
            </w:pPr>
            <w:r w:rsidRPr="00DD7F93">
              <w:rPr>
                <w:rFonts w:eastAsia="Aptos"/>
                <w:sz w:val="20"/>
              </w:rPr>
              <w:t>Enterprise</w:t>
            </w:r>
            <w:r w:rsidR="008741D9" w:rsidRPr="00DD7F93">
              <w:rPr>
                <w:rFonts w:eastAsia="Aptos"/>
                <w:sz w:val="20"/>
              </w:rPr>
              <w:t xml:space="preserve"> and its </w:t>
            </w:r>
            <w:r w:rsidRPr="00DD7F93">
              <w:rPr>
                <w:rFonts w:eastAsia="Aptos"/>
                <w:sz w:val="20"/>
              </w:rPr>
              <w:t>investors</w:t>
            </w:r>
          </w:p>
        </w:tc>
        <w:tc>
          <w:tcPr>
            <w:tcW w:w="2268" w:type="dxa"/>
            <w:tcBorders>
              <w:top w:val="single" w:sz="4" w:space="0" w:color="auto"/>
              <w:left w:val="single" w:sz="4" w:space="0" w:color="auto"/>
              <w:bottom w:val="single" w:sz="4" w:space="0" w:color="auto"/>
              <w:right w:val="single" w:sz="4" w:space="0" w:color="auto"/>
            </w:tcBorders>
            <w:vAlign w:val="center"/>
          </w:tcPr>
          <w:p w14:paraId="6CD9C60E" w14:textId="5726E44F" w:rsidR="006D52F6" w:rsidRPr="00DD7F93" w:rsidRDefault="006D52F6" w:rsidP="00451AC0">
            <w:pPr>
              <w:spacing w:before="0" w:after="0"/>
              <w:rPr>
                <w:rFonts w:eastAsia="Aptos"/>
                <w:sz w:val="20"/>
              </w:rPr>
            </w:pPr>
            <w:r w:rsidRPr="00DD7F93">
              <w:rPr>
                <w:rFonts w:eastAsia="Aptos"/>
                <w:sz w:val="20"/>
              </w:rPr>
              <w:t xml:space="preserve">10 </w:t>
            </w:r>
            <w:r w:rsidR="00CB4270" w:rsidRPr="00DD7F93">
              <w:rPr>
                <w:rFonts w:eastAsia="Aptos"/>
                <w:sz w:val="20"/>
              </w:rPr>
              <w:t>recipients</w:t>
            </w:r>
            <w:r w:rsidRPr="00DD7F93">
              <w:rPr>
                <w:rFonts w:eastAsia="Aptos"/>
                <w:sz w:val="20"/>
              </w:rPr>
              <w:t xml:space="preserve">, including the </w:t>
            </w:r>
            <w:r w:rsidR="005C44E6" w:rsidRPr="00DD7F93">
              <w:rPr>
                <w:rFonts w:eastAsia="Aptos"/>
                <w:sz w:val="20"/>
              </w:rPr>
              <w:t>Aus</w:t>
            </w:r>
            <w:r w:rsidRPr="00DD7F93">
              <w:rPr>
                <w:rFonts w:eastAsia="Aptos"/>
                <w:sz w:val="20"/>
              </w:rPr>
              <w:t>NCP</w:t>
            </w:r>
            <w:r w:rsidR="00302098" w:rsidRPr="00DD7F93">
              <w:rPr>
                <w:rFonts w:eastAsia="Aptos"/>
                <w:sz w:val="20"/>
              </w:rPr>
              <w:t xml:space="preserve"> and </w:t>
            </w:r>
            <w:r w:rsidRPr="00DD7F93">
              <w:rPr>
                <w:rFonts w:eastAsia="Aptos"/>
                <w:sz w:val="20"/>
              </w:rPr>
              <w:t xml:space="preserve">the </w:t>
            </w:r>
            <w:r w:rsidR="00302098" w:rsidRPr="00DD7F93">
              <w:rPr>
                <w:rFonts w:eastAsia="Aptos"/>
                <w:sz w:val="20"/>
              </w:rPr>
              <w:t>I</w:t>
            </w:r>
            <w:r w:rsidRPr="00DD7F93">
              <w:rPr>
                <w:rFonts w:eastAsia="Aptos"/>
                <w:sz w:val="20"/>
              </w:rPr>
              <w:t xml:space="preserve">ndependent </w:t>
            </w:r>
            <w:r w:rsidR="00302098" w:rsidRPr="00DD7F93">
              <w:rPr>
                <w:rFonts w:eastAsia="Aptos"/>
                <w:sz w:val="20"/>
              </w:rPr>
              <w:t>E</w:t>
            </w:r>
            <w:r w:rsidRPr="00DD7F93">
              <w:rPr>
                <w:rFonts w:eastAsia="Aptos"/>
                <w:sz w:val="20"/>
              </w:rPr>
              <w:t xml:space="preserve">xaminer, and at least </w:t>
            </w:r>
            <w:r w:rsidR="00302098" w:rsidRPr="00DD7F93">
              <w:rPr>
                <w:rFonts w:eastAsia="Aptos"/>
                <w:sz w:val="20"/>
              </w:rPr>
              <w:t>three</w:t>
            </w:r>
            <w:r w:rsidRPr="00DD7F93">
              <w:rPr>
                <w:rFonts w:eastAsia="Aptos"/>
                <w:sz w:val="20"/>
              </w:rPr>
              <w:t xml:space="preserve"> </w:t>
            </w:r>
            <w:r w:rsidR="00302098" w:rsidRPr="00DD7F93">
              <w:rPr>
                <w:rFonts w:eastAsia="Aptos"/>
                <w:sz w:val="20"/>
              </w:rPr>
              <w:t xml:space="preserve">government </w:t>
            </w:r>
            <w:r w:rsidRPr="00DD7F93">
              <w:rPr>
                <w:rFonts w:eastAsia="Aptos"/>
                <w:sz w:val="20"/>
              </w:rPr>
              <w:t>agencies</w:t>
            </w:r>
          </w:p>
        </w:tc>
        <w:tc>
          <w:tcPr>
            <w:tcW w:w="1134" w:type="dxa"/>
            <w:tcBorders>
              <w:top w:val="single" w:sz="4" w:space="0" w:color="auto"/>
              <w:left w:val="single" w:sz="4" w:space="0" w:color="auto"/>
              <w:bottom w:val="single" w:sz="4" w:space="0" w:color="auto"/>
              <w:right w:val="single" w:sz="4" w:space="0" w:color="auto"/>
            </w:tcBorders>
            <w:vAlign w:val="center"/>
          </w:tcPr>
          <w:p w14:paraId="798FF261" w14:textId="77777777" w:rsidR="006D52F6" w:rsidRPr="00DD7F93" w:rsidRDefault="006D52F6" w:rsidP="00451AC0">
            <w:pPr>
              <w:spacing w:before="0" w:after="0"/>
              <w:rPr>
                <w:rFonts w:eastAsia="Aptos"/>
                <w:sz w:val="20"/>
              </w:rPr>
            </w:pPr>
            <w:r w:rsidRPr="00DD7F93">
              <w:rPr>
                <w:rFonts w:eastAsia="Aptos"/>
                <w:sz w:val="20"/>
              </w:rPr>
              <w:t>No</w:t>
            </w:r>
          </w:p>
        </w:tc>
      </w:tr>
      <w:tr w:rsidR="006D52F6" w:rsidRPr="00DD7F93" w14:paraId="3E5169D6"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50C4808E" w14:textId="5F70F7CE" w:rsidR="006D52F6" w:rsidRPr="00DD7F93" w:rsidRDefault="006D52F6" w:rsidP="00451AC0">
            <w:pPr>
              <w:spacing w:before="0" w:after="0"/>
              <w:rPr>
                <w:rFonts w:eastAsia="Aptos"/>
                <w:sz w:val="20"/>
              </w:rPr>
            </w:pPr>
            <w:r w:rsidRPr="00DD7F93">
              <w:rPr>
                <w:rFonts w:eastAsia="Aptos"/>
                <w:sz w:val="20"/>
              </w:rPr>
              <w:t>7 January 202</w:t>
            </w:r>
            <w:r w:rsidR="0057573C" w:rsidRPr="00DD7F93">
              <w:rPr>
                <w:rFonts w:eastAsia="Aptos"/>
                <w:sz w:val="20"/>
              </w:rPr>
              <w:t>6</w:t>
            </w:r>
          </w:p>
        </w:tc>
        <w:tc>
          <w:tcPr>
            <w:tcW w:w="5936" w:type="dxa"/>
            <w:tcBorders>
              <w:top w:val="single" w:sz="4" w:space="0" w:color="auto"/>
              <w:left w:val="single" w:sz="4" w:space="0" w:color="auto"/>
              <w:bottom w:val="single" w:sz="4" w:space="0" w:color="auto"/>
              <w:right w:val="single" w:sz="4" w:space="0" w:color="auto"/>
            </w:tcBorders>
            <w:vAlign w:val="center"/>
          </w:tcPr>
          <w:p w14:paraId="1D84A759" w14:textId="77777777" w:rsidR="006D52F6" w:rsidRPr="00DD7F93" w:rsidRDefault="006D52F6" w:rsidP="00451AC0">
            <w:pPr>
              <w:spacing w:before="0" w:after="0"/>
              <w:rPr>
                <w:rFonts w:eastAsia="Aptos"/>
                <w:i/>
                <w:sz w:val="20"/>
              </w:rPr>
            </w:pPr>
            <w:r w:rsidRPr="00DD7F93">
              <w:rPr>
                <w:rFonts w:eastAsia="Aptos"/>
                <w:iCs/>
                <w:sz w:val="20"/>
              </w:rPr>
              <w:t>‘</w:t>
            </w:r>
            <w:r w:rsidRPr="00DD7F93">
              <w:rPr>
                <w:rFonts w:eastAsia="Aptos"/>
                <w:i/>
                <w:sz w:val="20"/>
              </w:rPr>
              <w:t xml:space="preserve">IMPORTANT - </w:t>
            </w:r>
            <w:proofErr w:type="spellStart"/>
            <w:r w:rsidRPr="00DD7F93">
              <w:rPr>
                <w:rFonts w:eastAsia="Aptos"/>
                <w:i/>
                <w:sz w:val="20"/>
              </w:rPr>
              <w:t>MediCeram</w:t>
            </w:r>
            <w:proofErr w:type="spellEnd"/>
            <w:r w:rsidRPr="00DD7F93">
              <w:rPr>
                <w:rFonts w:eastAsia="Aptos"/>
                <w:i/>
                <w:sz w:val="20"/>
              </w:rPr>
              <w:t xml:space="preserve"> updates: winding up order/immigration response/request for urgent support</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514BA0F" w14:textId="443DA018" w:rsidR="006D52F6" w:rsidRPr="00DD7F93" w:rsidRDefault="006D52F6" w:rsidP="00451AC0">
            <w:pPr>
              <w:spacing w:before="0" w:after="0"/>
              <w:rPr>
                <w:rFonts w:eastAsia="Aptos"/>
                <w:sz w:val="20"/>
              </w:rPr>
            </w:pPr>
            <w:r w:rsidRPr="00DD7F93">
              <w:rPr>
                <w:rFonts w:eastAsia="Aptos"/>
                <w:sz w:val="20"/>
              </w:rPr>
              <w:t>Enterprise, Responsible Business Alliance</w:t>
            </w:r>
            <w:r w:rsidR="008741D9" w:rsidRPr="00DD7F93">
              <w:rPr>
                <w:rFonts w:eastAsia="Aptos"/>
                <w:sz w:val="20"/>
              </w:rPr>
              <w:t xml:space="preserve"> and</w:t>
            </w:r>
            <w:r w:rsidRPr="00DD7F93">
              <w:rPr>
                <w:rFonts w:eastAsia="Aptos"/>
                <w:sz w:val="20"/>
              </w:rPr>
              <w:t xml:space="preserve"> other </w:t>
            </w:r>
            <w:r w:rsidR="006D1EAB" w:rsidRPr="00DD7F93">
              <w:rPr>
                <w:rFonts w:eastAsia="Aptos"/>
                <w:sz w:val="20"/>
              </w:rPr>
              <w:t>businesses</w:t>
            </w:r>
          </w:p>
        </w:tc>
        <w:tc>
          <w:tcPr>
            <w:tcW w:w="2268" w:type="dxa"/>
            <w:tcBorders>
              <w:top w:val="single" w:sz="4" w:space="0" w:color="auto"/>
              <w:left w:val="single" w:sz="4" w:space="0" w:color="auto"/>
              <w:bottom w:val="single" w:sz="4" w:space="0" w:color="auto"/>
              <w:right w:val="single" w:sz="4" w:space="0" w:color="auto"/>
            </w:tcBorders>
            <w:vAlign w:val="center"/>
          </w:tcPr>
          <w:p w14:paraId="073271D2" w14:textId="55423BD7" w:rsidR="006D52F6" w:rsidRPr="00DD7F93" w:rsidRDefault="00302098" w:rsidP="00451AC0">
            <w:pPr>
              <w:spacing w:before="0" w:after="0"/>
              <w:rPr>
                <w:rFonts w:eastAsia="Aptos"/>
                <w:sz w:val="20"/>
              </w:rPr>
            </w:pPr>
            <w:r w:rsidRPr="00DD7F93">
              <w:rPr>
                <w:rFonts w:eastAsia="Aptos"/>
                <w:sz w:val="20"/>
              </w:rPr>
              <w:t>Five</w:t>
            </w:r>
            <w:r w:rsidR="006D52F6" w:rsidRPr="00DD7F93">
              <w:rPr>
                <w:rFonts w:eastAsia="Aptos"/>
                <w:sz w:val="20"/>
              </w:rPr>
              <w:t xml:space="preserve"> third parties</w:t>
            </w:r>
          </w:p>
        </w:tc>
        <w:tc>
          <w:tcPr>
            <w:tcW w:w="1134" w:type="dxa"/>
            <w:tcBorders>
              <w:top w:val="single" w:sz="4" w:space="0" w:color="auto"/>
              <w:left w:val="single" w:sz="4" w:space="0" w:color="auto"/>
              <w:bottom w:val="single" w:sz="4" w:space="0" w:color="auto"/>
              <w:right w:val="single" w:sz="4" w:space="0" w:color="auto"/>
            </w:tcBorders>
            <w:vAlign w:val="center"/>
          </w:tcPr>
          <w:p w14:paraId="35454AC0" w14:textId="77777777" w:rsidR="006D52F6" w:rsidRPr="00DD7F93" w:rsidRDefault="006D52F6" w:rsidP="00451AC0">
            <w:pPr>
              <w:spacing w:before="0" w:after="0"/>
              <w:rPr>
                <w:rFonts w:eastAsia="Aptos"/>
                <w:sz w:val="20"/>
              </w:rPr>
            </w:pPr>
            <w:r w:rsidRPr="00DD7F93">
              <w:rPr>
                <w:rFonts w:eastAsia="Aptos"/>
                <w:sz w:val="20"/>
              </w:rPr>
              <w:t>Yes</w:t>
            </w:r>
          </w:p>
        </w:tc>
      </w:tr>
      <w:tr w:rsidR="006652EB" w:rsidRPr="00DD7F93" w14:paraId="529D86E7"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4B948E1E" w14:textId="44CC4B3A" w:rsidR="006652EB" w:rsidRPr="00DD7F93" w:rsidRDefault="006652EB" w:rsidP="00451AC0">
            <w:pPr>
              <w:spacing w:before="0" w:after="0"/>
              <w:rPr>
                <w:rFonts w:eastAsia="Aptos"/>
                <w:sz w:val="20"/>
              </w:rPr>
            </w:pPr>
            <w:r w:rsidRPr="00DD7F93">
              <w:rPr>
                <w:rFonts w:eastAsia="Aptos"/>
                <w:sz w:val="20"/>
              </w:rPr>
              <w:t>19 January 2026</w:t>
            </w:r>
          </w:p>
        </w:tc>
        <w:tc>
          <w:tcPr>
            <w:tcW w:w="5936" w:type="dxa"/>
            <w:tcBorders>
              <w:top w:val="single" w:sz="4" w:space="0" w:color="auto"/>
              <w:left w:val="single" w:sz="4" w:space="0" w:color="auto"/>
              <w:bottom w:val="single" w:sz="4" w:space="0" w:color="auto"/>
              <w:right w:val="single" w:sz="4" w:space="0" w:color="auto"/>
            </w:tcBorders>
            <w:vAlign w:val="center"/>
          </w:tcPr>
          <w:p w14:paraId="1D1CE2C0" w14:textId="520E2A01" w:rsidR="006652EB" w:rsidRPr="00DD7F93" w:rsidRDefault="006A3C08" w:rsidP="00451AC0">
            <w:pPr>
              <w:spacing w:before="0" w:after="0"/>
              <w:rPr>
                <w:rFonts w:eastAsia="Aptos"/>
                <w:iCs/>
                <w:sz w:val="20"/>
              </w:rPr>
            </w:pPr>
            <w:proofErr w:type="spellStart"/>
            <w:r w:rsidRPr="00DD7F93">
              <w:rPr>
                <w:rFonts w:eastAsia="Aptos"/>
                <w:iCs/>
                <w:sz w:val="20"/>
              </w:rPr>
              <w:t>‘</w:t>
            </w:r>
            <w:r w:rsidRPr="00DD7F93">
              <w:rPr>
                <w:rFonts w:eastAsia="Aptos"/>
                <w:i/>
                <w:sz w:val="20"/>
              </w:rPr>
              <w:t>Re</w:t>
            </w:r>
            <w:proofErr w:type="spellEnd"/>
            <w:r w:rsidRPr="00DD7F93">
              <w:rPr>
                <w:rFonts w:eastAsia="Aptos"/>
                <w:i/>
                <w:sz w:val="20"/>
              </w:rPr>
              <w:t>: (Grata Fund support) Re: Re: Ansell PR agency slander against me and my team - legal support</w:t>
            </w:r>
            <w:r w:rsidRPr="00DD7F93">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7833AF05" w14:textId="2E47564E" w:rsidR="006652EB" w:rsidRPr="00DD7F93" w:rsidRDefault="00302098" w:rsidP="00451AC0">
            <w:pPr>
              <w:spacing w:before="0" w:after="0"/>
              <w:rPr>
                <w:rFonts w:eastAsia="Aptos"/>
                <w:sz w:val="20"/>
              </w:rPr>
            </w:pPr>
            <w:r w:rsidRPr="00DD7F93">
              <w:rPr>
                <w:rFonts w:eastAsia="Aptos"/>
                <w:sz w:val="20"/>
              </w:rPr>
              <w:t>Legal aid charity</w:t>
            </w:r>
          </w:p>
        </w:tc>
        <w:tc>
          <w:tcPr>
            <w:tcW w:w="2268" w:type="dxa"/>
            <w:tcBorders>
              <w:top w:val="single" w:sz="4" w:space="0" w:color="auto"/>
              <w:left w:val="single" w:sz="4" w:space="0" w:color="auto"/>
              <w:bottom w:val="single" w:sz="4" w:space="0" w:color="auto"/>
              <w:right w:val="single" w:sz="4" w:space="0" w:color="auto"/>
            </w:tcBorders>
            <w:vAlign w:val="center"/>
          </w:tcPr>
          <w:p w14:paraId="71CE59C2" w14:textId="49973FB5" w:rsidR="006652EB" w:rsidRPr="00DD7F93" w:rsidRDefault="00302098" w:rsidP="00451AC0">
            <w:pPr>
              <w:spacing w:before="0" w:after="0"/>
              <w:rPr>
                <w:rFonts w:eastAsia="Aptos"/>
                <w:sz w:val="20"/>
              </w:rPr>
            </w:pPr>
            <w:r w:rsidRPr="00DD7F93">
              <w:rPr>
                <w:rFonts w:eastAsia="Aptos"/>
                <w:sz w:val="20"/>
              </w:rPr>
              <w:t>One</w:t>
            </w:r>
            <w:r w:rsidR="009E006C" w:rsidRPr="00DD7F93">
              <w:rPr>
                <w:rFonts w:eastAsia="Aptos"/>
                <w:sz w:val="20"/>
              </w:rPr>
              <w:t xml:space="preserve"> other</w:t>
            </w:r>
            <w:r w:rsidRPr="00DD7F93">
              <w:rPr>
                <w:rFonts w:eastAsia="Aptos"/>
                <w:sz w:val="20"/>
              </w:rPr>
              <w:t xml:space="preserve"> recipient, with the AusNCP (including the Independent Examiner) blind copied</w:t>
            </w:r>
          </w:p>
        </w:tc>
        <w:tc>
          <w:tcPr>
            <w:tcW w:w="1134" w:type="dxa"/>
            <w:tcBorders>
              <w:top w:val="single" w:sz="4" w:space="0" w:color="auto"/>
              <w:left w:val="single" w:sz="4" w:space="0" w:color="auto"/>
              <w:bottom w:val="single" w:sz="4" w:space="0" w:color="auto"/>
              <w:right w:val="single" w:sz="4" w:space="0" w:color="auto"/>
            </w:tcBorders>
            <w:vAlign w:val="center"/>
          </w:tcPr>
          <w:p w14:paraId="14566CED" w14:textId="2E00AAED" w:rsidR="006652EB" w:rsidRPr="00DD7F93" w:rsidRDefault="009E006C" w:rsidP="00451AC0">
            <w:pPr>
              <w:spacing w:before="0" w:after="0"/>
              <w:rPr>
                <w:rFonts w:eastAsia="Aptos"/>
                <w:sz w:val="20"/>
              </w:rPr>
            </w:pPr>
            <w:r w:rsidRPr="00DD7F93">
              <w:rPr>
                <w:rFonts w:eastAsia="Aptos"/>
                <w:sz w:val="20"/>
              </w:rPr>
              <w:t>Yes</w:t>
            </w:r>
          </w:p>
        </w:tc>
      </w:tr>
      <w:tr w:rsidR="00236B7F" w:rsidRPr="00DD7F93" w14:paraId="762B4D85"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6727191" w14:textId="720E7E68" w:rsidR="00236B7F" w:rsidRPr="00DD7F93" w:rsidRDefault="00236B7F" w:rsidP="00451AC0">
            <w:pPr>
              <w:spacing w:before="0" w:after="0"/>
              <w:rPr>
                <w:rFonts w:eastAsia="Aptos"/>
                <w:sz w:val="20"/>
              </w:rPr>
            </w:pPr>
            <w:r>
              <w:rPr>
                <w:rFonts w:eastAsia="Aptos"/>
                <w:sz w:val="20"/>
              </w:rPr>
              <w:t>16 February 2026</w:t>
            </w:r>
          </w:p>
        </w:tc>
        <w:tc>
          <w:tcPr>
            <w:tcW w:w="5936" w:type="dxa"/>
            <w:tcBorders>
              <w:top w:val="single" w:sz="4" w:space="0" w:color="auto"/>
              <w:left w:val="single" w:sz="4" w:space="0" w:color="auto"/>
              <w:bottom w:val="single" w:sz="4" w:space="0" w:color="auto"/>
              <w:right w:val="single" w:sz="4" w:space="0" w:color="auto"/>
            </w:tcBorders>
            <w:vAlign w:val="center"/>
          </w:tcPr>
          <w:p w14:paraId="3F7B9454" w14:textId="4A88113D" w:rsidR="00236B7F" w:rsidRPr="00DD7F93" w:rsidRDefault="00953757" w:rsidP="00451AC0">
            <w:pPr>
              <w:spacing w:before="0" w:after="0"/>
              <w:rPr>
                <w:rFonts w:eastAsia="Aptos"/>
                <w:iCs/>
                <w:sz w:val="20"/>
              </w:rPr>
            </w:pPr>
            <w:proofErr w:type="spellStart"/>
            <w:r>
              <w:rPr>
                <w:rFonts w:eastAsia="Aptos"/>
                <w:iCs/>
                <w:sz w:val="20"/>
              </w:rPr>
              <w:t>‘</w:t>
            </w:r>
            <w:r w:rsidRPr="00953757">
              <w:rPr>
                <w:rFonts w:eastAsia="Aptos"/>
                <w:i/>
                <w:sz w:val="20"/>
              </w:rPr>
              <w:t>Re</w:t>
            </w:r>
            <w:proofErr w:type="spellEnd"/>
            <w:r w:rsidRPr="00953757">
              <w:rPr>
                <w:rFonts w:eastAsia="Aptos"/>
                <w:i/>
                <w:sz w:val="20"/>
              </w:rPr>
              <w:t xml:space="preserve">: Urgent: </w:t>
            </w:r>
            <w:proofErr w:type="spellStart"/>
            <w:r w:rsidRPr="00953757">
              <w:rPr>
                <w:rFonts w:eastAsia="Aptos"/>
                <w:i/>
                <w:sz w:val="20"/>
              </w:rPr>
              <w:t>Mediceram</w:t>
            </w:r>
            <w:proofErr w:type="spellEnd"/>
            <w:r w:rsidRPr="00953757">
              <w:rPr>
                <w:rFonts w:eastAsia="Aptos"/>
                <w:i/>
                <w:sz w:val="20"/>
              </w:rPr>
              <w:t xml:space="preserve"> workers detained/extorted during repatriation process AND Next steps fund transfers from Ansell/YTY/RBA to returned former </w:t>
            </w:r>
            <w:proofErr w:type="spellStart"/>
            <w:r w:rsidRPr="00953757">
              <w:rPr>
                <w:rFonts w:eastAsia="Aptos"/>
                <w:i/>
                <w:sz w:val="20"/>
              </w:rPr>
              <w:t>Mediceram</w:t>
            </w:r>
            <w:proofErr w:type="spellEnd"/>
            <w:r w:rsidRPr="00953757">
              <w:rPr>
                <w:rFonts w:eastAsia="Aptos"/>
                <w:i/>
                <w:sz w:val="20"/>
              </w:rPr>
              <w:t xml:space="preserve"> workers</w:t>
            </w:r>
            <w:r>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2F62D64" w14:textId="3AC3F393" w:rsidR="00236B7F" w:rsidRPr="00DD7F93" w:rsidRDefault="00354552" w:rsidP="00451AC0">
            <w:pPr>
              <w:spacing w:before="0" w:after="0"/>
              <w:rPr>
                <w:rFonts w:eastAsia="Aptos"/>
                <w:sz w:val="20"/>
              </w:rPr>
            </w:pPr>
            <w:r>
              <w:rPr>
                <w:rFonts w:eastAsia="Aptos"/>
                <w:sz w:val="20"/>
              </w:rPr>
              <w:t xml:space="preserve">Migrant network </w:t>
            </w:r>
            <w:r w:rsidR="004F1716">
              <w:rPr>
                <w:rFonts w:eastAsia="Aptos"/>
                <w:sz w:val="20"/>
              </w:rPr>
              <w:t>and the AusNCP</w:t>
            </w:r>
          </w:p>
        </w:tc>
        <w:tc>
          <w:tcPr>
            <w:tcW w:w="2268" w:type="dxa"/>
            <w:tcBorders>
              <w:top w:val="single" w:sz="4" w:space="0" w:color="auto"/>
              <w:left w:val="single" w:sz="4" w:space="0" w:color="auto"/>
              <w:bottom w:val="single" w:sz="4" w:space="0" w:color="auto"/>
              <w:right w:val="single" w:sz="4" w:space="0" w:color="auto"/>
            </w:tcBorders>
            <w:vAlign w:val="center"/>
          </w:tcPr>
          <w:p w14:paraId="393804C2" w14:textId="1ADB990F" w:rsidR="00236B7F" w:rsidRPr="00DD7F93" w:rsidRDefault="00B45877" w:rsidP="00451AC0">
            <w:pPr>
              <w:spacing w:before="0" w:after="0"/>
              <w:rPr>
                <w:rFonts w:eastAsia="Aptos"/>
                <w:sz w:val="20"/>
              </w:rPr>
            </w:pPr>
            <w:r>
              <w:rPr>
                <w:rFonts w:eastAsia="Aptos"/>
                <w:sz w:val="20"/>
              </w:rPr>
              <w:t>15 other parties, including the enterprise</w:t>
            </w:r>
          </w:p>
        </w:tc>
        <w:tc>
          <w:tcPr>
            <w:tcW w:w="1134" w:type="dxa"/>
            <w:tcBorders>
              <w:top w:val="single" w:sz="4" w:space="0" w:color="auto"/>
              <w:left w:val="single" w:sz="4" w:space="0" w:color="auto"/>
              <w:bottom w:val="single" w:sz="4" w:space="0" w:color="auto"/>
              <w:right w:val="single" w:sz="4" w:space="0" w:color="auto"/>
            </w:tcBorders>
            <w:vAlign w:val="center"/>
          </w:tcPr>
          <w:p w14:paraId="351B5F7F" w14:textId="7E68AC34" w:rsidR="00236B7F" w:rsidRPr="00DD7F93" w:rsidRDefault="00B45877" w:rsidP="00451AC0">
            <w:pPr>
              <w:spacing w:before="0" w:after="0"/>
              <w:rPr>
                <w:rFonts w:eastAsia="Aptos"/>
                <w:sz w:val="20"/>
              </w:rPr>
            </w:pPr>
            <w:r>
              <w:rPr>
                <w:rFonts w:eastAsia="Aptos"/>
                <w:sz w:val="20"/>
              </w:rPr>
              <w:t>No</w:t>
            </w:r>
          </w:p>
        </w:tc>
      </w:tr>
      <w:tr w:rsidR="00F13CC2" w:rsidRPr="00063291" w14:paraId="2FE5D0E6"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73C5EC3F" w14:textId="21366253" w:rsidR="00F13CC2" w:rsidRPr="00063291" w:rsidRDefault="007A7C05" w:rsidP="00451AC0">
            <w:pPr>
              <w:spacing w:before="0" w:after="0"/>
              <w:rPr>
                <w:rFonts w:eastAsia="Aptos"/>
                <w:sz w:val="20"/>
              </w:rPr>
            </w:pPr>
            <w:r>
              <w:rPr>
                <w:rFonts w:eastAsia="Aptos"/>
                <w:sz w:val="20"/>
              </w:rPr>
              <w:t>17 February 2026</w:t>
            </w:r>
          </w:p>
        </w:tc>
        <w:tc>
          <w:tcPr>
            <w:tcW w:w="5936" w:type="dxa"/>
            <w:tcBorders>
              <w:top w:val="single" w:sz="4" w:space="0" w:color="auto"/>
              <w:left w:val="single" w:sz="4" w:space="0" w:color="auto"/>
              <w:bottom w:val="single" w:sz="4" w:space="0" w:color="auto"/>
              <w:right w:val="single" w:sz="4" w:space="0" w:color="auto"/>
            </w:tcBorders>
            <w:vAlign w:val="center"/>
          </w:tcPr>
          <w:p w14:paraId="0B052646" w14:textId="35A59687" w:rsidR="00F13CC2" w:rsidRPr="00B45877" w:rsidRDefault="00304F08" w:rsidP="00451AC0">
            <w:pPr>
              <w:spacing w:before="0" w:after="0"/>
              <w:rPr>
                <w:rFonts w:eastAsia="Aptos"/>
                <w:i/>
                <w:sz w:val="20"/>
              </w:rPr>
            </w:pPr>
            <w:r>
              <w:rPr>
                <w:rFonts w:eastAsia="Aptos"/>
                <w:i/>
                <w:sz w:val="20"/>
              </w:rPr>
              <w:t>‘</w:t>
            </w:r>
            <w:r w:rsidRPr="00B45877">
              <w:rPr>
                <w:rFonts w:eastAsia="Aptos"/>
                <w:i/>
                <w:sz w:val="20"/>
              </w:rPr>
              <w:t>ABC 17th Feb 2026: Australian Anti-slavery commissioner calls for tougher laws amid forced labour concerns for Ansell (</w:t>
            </w:r>
            <w:proofErr w:type="spellStart"/>
            <w:r w:rsidRPr="00B45877">
              <w:rPr>
                <w:rFonts w:eastAsia="Aptos"/>
                <w:i/>
                <w:sz w:val="20"/>
              </w:rPr>
              <w:t>MediCeram</w:t>
            </w:r>
            <w:proofErr w:type="spellEnd"/>
            <w:r w:rsidRPr="00B45877">
              <w:rPr>
                <w:rFonts w:eastAsia="Aptos"/>
                <w:i/>
                <w:sz w:val="20"/>
              </w:rPr>
              <w:t xml:space="preserve">, Malaysia) and </w:t>
            </w:r>
            <w:proofErr w:type="spellStart"/>
            <w:r w:rsidRPr="00B45877">
              <w:rPr>
                <w:rFonts w:eastAsia="Aptos"/>
                <w:i/>
                <w:sz w:val="20"/>
              </w:rPr>
              <w:t>K</w:t>
            </w:r>
            <w:r>
              <w:rPr>
                <w:rFonts w:eastAsia="Aptos"/>
                <w:i/>
                <w:sz w:val="20"/>
              </w:rPr>
              <w:t>M</w:t>
            </w:r>
            <w:r w:rsidRPr="00B45877">
              <w:rPr>
                <w:rFonts w:eastAsia="Aptos"/>
                <w:i/>
                <w:sz w:val="20"/>
              </w:rPr>
              <w:t>art</w:t>
            </w:r>
            <w:proofErr w:type="spellEnd"/>
            <w:r>
              <w:rPr>
                <w:rFonts w:eastAsia="Aptos"/>
                <w:i/>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5F9A08CB" w14:textId="262FCADF" w:rsidR="00F13CC2" w:rsidRPr="00063291" w:rsidRDefault="00CB0CEF" w:rsidP="00451AC0">
            <w:pPr>
              <w:spacing w:before="0" w:after="0"/>
              <w:rPr>
                <w:rFonts w:eastAsia="Aptos"/>
                <w:sz w:val="20"/>
              </w:rPr>
            </w:pPr>
            <w:r>
              <w:rPr>
                <w:rFonts w:eastAsia="Aptos"/>
                <w:sz w:val="20"/>
              </w:rPr>
              <w:t>Migrant network</w:t>
            </w:r>
          </w:p>
        </w:tc>
        <w:tc>
          <w:tcPr>
            <w:tcW w:w="2268" w:type="dxa"/>
            <w:tcBorders>
              <w:top w:val="single" w:sz="4" w:space="0" w:color="auto"/>
              <w:left w:val="single" w:sz="4" w:space="0" w:color="auto"/>
              <w:bottom w:val="single" w:sz="4" w:space="0" w:color="auto"/>
              <w:right w:val="single" w:sz="4" w:space="0" w:color="auto"/>
            </w:tcBorders>
            <w:vAlign w:val="center"/>
          </w:tcPr>
          <w:p w14:paraId="33504AE2" w14:textId="0B49696C" w:rsidR="00F13CC2" w:rsidRPr="00063291" w:rsidRDefault="009C60AC" w:rsidP="00451AC0">
            <w:pPr>
              <w:spacing w:before="0" w:after="0"/>
              <w:rPr>
                <w:rFonts w:eastAsia="Aptos"/>
                <w:sz w:val="20"/>
              </w:rPr>
            </w:pPr>
            <w:r w:rsidRPr="00063291">
              <w:rPr>
                <w:rFonts w:eastAsia="Aptos"/>
                <w:sz w:val="20"/>
              </w:rPr>
              <w:t>1</w:t>
            </w:r>
            <w:r w:rsidR="009A760B">
              <w:rPr>
                <w:rFonts w:eastAsia="Aptos"/>
                <w:sz w:val="20"/>
              </w:rPr>
              <w:t>7</w:t>
            </w:r>
            <w:r w:rsidRPr="00063291">
              <w:rPr>
                <w:rFonts w:eastAsia="Aptos"/>
                <w:sz w:val="20"/>
              </w:rPr>
              <w:t xml:space="preserve"> recipients, including </w:t>
            </w:r>
            <w:r w:rsidR="00B079D2">
              <w:rPr>
                <w:rFonts w:eastAsia="Aptos"/>
                <w:sz w:val="20"/>
              </w:rPr>
              <w:t xml:space="preserve">the enterprise, </w:t>
            </w:r>
            <w:r w:rsidRPr="00063291">
              <w:rPr>
                <w:rFonts w:eastAsia="Aptos"/>
                <w:sz w:val="20"/>
              </w:rPr>
              <w:t>the AusNCP</w:t>
            </w:r>
            <w:r w:rsidR="004874E4">
              <w:rPr>
                <w:rFonts w:eastAsia="Aptos"/>
                <w:sz w:val="20"/>
              </w:rPr>
              <w:t>, the Independent Examiner,</w:t>
            </w:r>
            <w:r w:rsidRPr="00063291">
              <w:rPr>
                <w:rFonts w:eastAsia="Aptos"/>
                <w:sz w:val="20"/>
              </w:rPr>
              <w:t xml:space="preserve"> </w:t>
            </w:r>
            <w:r w:rsidR="004874E4">
              <w:rPr>
                <w:rFonts w:eastAsia="Aptos"/>
                <w:sz w:val="20"/>
              </w:rPr>
              <w:t>the</w:t>
            </w:r>
            <w:r w:rsidRPr="00063291">
              <w:rPr>
                <w:rFonts w:eastAsia="Aptos"/>
                <w:sz w:val="20"/>
              </w:rPr>
              <w:t xml:space="preserve"> </w:t>
            </w:r>
            <w:r w:rsidR="00735479" w:rsidRPr="00063291">
              <w:rPr>
                <w:rFonts w:eastAsia="Aptos"/>
                <w:sz w:val="20"/>
              </w:rPr>
              <w:t>Responsible Business Alliance</w:t>
            </w:r>
            <w:r w:rsidR="004874E4">
              <w:rPr>
                <w:rFonts w:eastAsia="Aptos"/>
                <w:sz w:val="20"/>
              </w:rPr>
              <w:t xml:space="preserve"> and </w:t>
            </w:r>
            <w:r w:rsidR="0005571F">
              <w:rPr>
                <w:rFonts w:eastAsia="Aptos"/>
                <w:sz w:val="20"/>
              </w:rPr>
              <w:t>a migrant worker organisation.</w:t>
            </w:r>
          </w:p>
        </w:tc>
        <w:tc>
          <w:tcPr>
            <w:tcW w:w="1134" w:type="dxa"/>
            <w:tcBorders>
              <w:top w:val="single" w:sz="4" w:space="0" w:color="auto"/>
              <w:left w:val="single" w:sz="4" w:space="0" w:color="auto"/>
              <w:bottom w:val="single" w:sz="4" w:space="0" w:color="auto"/>
              <w:right w:val="single" w:sz="4" w:space="0" w:color="auto"/>
            </w:tcBorders>
            <w:vAlign w:val="center"/>
          </w:tcPr>
          <w:p w14:paraId="2A559299" w14:textId="6AA4D83B" w:rsidR="00F13CC2" w:rsidRPr="00063291" w:rsidRDefault="00A66E08" w:rsidP="00451AC0">
            <w:pPr>
              <w:spacing w:before="0" w:after="0"/>
              <w:rPr>
                <w:rFonts w:eastAsia="Aptos"/>
                <w:sz w:val="20"/>
              </w:rPr>
            </w:pPr>
            <w:r>
              <w:rPr>
                <w:rFonts w:eastAsia="Aptos"/>
                <w:sz w:val="20"/>
              </w:rPr>
              <w:t>No</w:t>
            </w:r>
          </w:p>
        </w:tc>
      </w:tr>
      <w:tr w:rsidR="007A7C05" w:rsidRPr="00063291" w14:paraId="58AAA30D"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0F90823B" w14:textId="1E69DEDC" w:rsidR="007A7C05" w:rsidRDefault="00C672E8" w:rsidP="00451AC0">
            <w:pPr>
              <w:spacing w:before="0" w:after="0"/>
              <w:rPr>
                <w:rFonts w:eastAsia="Aptos"/>
                <w:sz w:val="20"/>
              </w:rPr>
            </w:pPr>
            <w:r>
              <w:rPr>
                <w:rFonts w:eastAsia="Aptos"/>
                <w:sz w:val="20"/>
              </w:rPr>
              <w:t>17 February 2026</w:t>
            </w:r>
          </w:p>
        </w:tc>
        <w:tc>
          <w:tcPr>
            <w:tcW w:w="5936" w:type="dxa"/>
            <w:tcBorders>
              <w:top w:val="single" w:sz="4" w:space="0" w:color="auto"/>
              <w:left w:val="single" w:sz="4" w:space="0" w:color="auto"/>
              <w:bottom w:val="single" w:sz="4" w:space="0" w:color="auto"/>
              <w:right w:val="single" w:sz="4" w:space="0" w:color="auto"/>
            </w:tcBorders>
            <w:vAlign w:val="center"/>
          </w:tcPr>
          <w:p w14:paraId="35E0C1B0" w14:textId="2C299436" w:rsidR="007A7C05" w:rsidRPr="00B45877" w:rsidRDefault="004832E3" w:rsidP="00451AC0">
            <w:pPr>
              <w:spacing w:before="0" w:after="0"/>
              <w:rPr>
                <w:rFonts w:eastAsia="Aptos"/>
                <w:i/>
                <w:sz w:val="20"/>
              </w:rPr>
            </w:pPr>
            <w:r>
              <w:rPr>
                <w:rFonts w:eastAsia="Aptos"/>
                <w:i/>
                <w:sz w:val="20"/>
              </w:rPr>
              <w:t>‘</w:t>
            </w:r>
            <w:r w:rsidRPr="00B45877">
              <w:rPr>
                <w:rFonts w:eastAsia="Aptos"/>
                <w:i/>
                <w:sz w:val="20"/>
              </w:rPr>
              <w:t>ABC 17th Feb 2026: Australian Anti-slavery commissioner calls for tougher laws amid forced labour concerns for Ansell (</w:t>
            </w:r>
            <w:proofErr w:type="spellStart"/>
            <w:r w:rsidRPr="00B45877">
              <w:rPr>
                <w:rFonts w:eastAsia="Aptos"/>
                <w:i/>
                <w:sz w:val="20"/>
              </w:rPr>
              <w:t>MediCeram</w:t>
            </w:r>
            <w:proofErr w:type="spellEnd"/>
            <w:r w:rsidRPr="00B45877">
              <w:rPr>
                <w:rFonts w:eastAsia="Aptos"/>
                <w:i/>
                <w:sz w:val="20"/>
              </w:rPr>
              <w:t xml:space="preserve">, Malaysia) and </w:t>
            </w:r>
            <w:proofErr w:type="spellStart"/>
            <w:r w:rsidRPr="00B45877">
              <w:rPr>
                <w:rFonts w:eastAsia="Aptos"/>
                <w:i/>
                <w:sz w:val="20"/>
              </w:rPr>
              <w:t>KMart</w:t>
            </w:r>
            <w:proofErr w:type="spellEnd"/>
            <w:r>
              <w:rPr>
                <w:rFonts w:eastAsia="Aptos"/>
                <w:i/>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0A7355E2" w14:textId="1B44C87A" w:rsidR="007A7C05" w:rsidRPr="00063291" w:rsidRDefault="004832E3" w:rsidP="00451AC0">
            <w:pPr>
              <w:spacing w:before="0" w:after="0"/>
              <w:rPr>
                <w:rFonts w:eastAsia="Aptos"/>
                <w:sz w:val="20"/>
              </w:rPr>
            </w:pPr>
            <w:r>
              <w:rPr>
                <w:rFonts w:eastAsia="Aptos"/>
                <w:sz w:val="20"/>
              </w:rPr>
              <w:t>Enterprise</w:t>
            </w:r>
            <w:r w:rsidR="000970D7">
              <w:rPr>
                <w:rFonts w:eastAsia="Aptos"/>
                <w:sz w:val="20"/>
              </w:rPr>
              <w:t xml:space="preserve">, Responsible Business Alliance and </w:t>
            </w:r>
            <w:r w:rsidR="00085FB6">
              <w:rPr>
                <w:rFonts w:eastAsia="Aptos"/>
                <w:sz w:val="20"/>
              </w:rPr>
              <w:t>glove manufacturer</w:t>
            </w:r>
            <w:r w:rsidR="00DE0321">
              <w:rPr>
                <w:rFonts w:eastAsia="Aptos"/>
                <w:sz w:val="20"/>
              </w:rPr>
              <w:t>s</w:t>
            </w:r>
          </w:p>
        </w:tc>
        <w:tc>
          <w:tcPr>
            <w:tcW w:w="2268" w:type="dxa"/>
            <w:tcBorders>
              <w:top w:val="single" w:sz="4" w:space="0" w:color="auto"/>
              <w:left w:val="single" w:sz="4" w:space="0" w:color="auto"/>
              <w:bottom w:val="single" w:sz="4" w:space="0" w:color="auto"/>
              <w:right w:val="single" w:sz="4" w:space="0" w:color="auto"/>
            </w:tcBorders>
            <w:vAlign w:val="center"/>
          </w:tcPr>
          <w:p w14:paraId="05B26385" w14:textId="26F171FB" w:rsidR="007A7C05" w:rsidRPr="00063291" w:rsidRDefault="00A66E08" w:rsidP="00451AC0">
            <w:pPr>
              <w:spacing w:before="0" w:after="0"/>
              <w:rPr>
                <w:rFonts w:eastAsia="Aptos"/>
                <w:sz w:val="20"/>
              </w:rPr>
            </w:pPr>
            <w:r>
              <w:rPr>
                <w:rFonts w:eastAsia="Aptos"/>
                <w:sz w:val="20"/>
              </w:rPr>
              <w:t>Migrant worker organisation</w:t>
            </w:r>
          </w:p>
        </w:tc>
        <w:tc>
          <w:tcPr>
            <w:tcW w:w="1134" w:type="dxa"/>
            <w:tcBorders>
              <w:top w:val="single" w:sz="4" w:space="0" w:color="auto"/>
              <w:left w:val="single" w:sz="4" w:space="0" w:color="auto"/>
              <w:bottom w:val="single" w:sz="4" w:space="0" w:color="auto"/>
              <w:right w:val="single" w:sz="4" w:space="0" w:color="auto"/>
            </w:tcBorders>
            <w:vAlign w:val="center"/>
          </w:tcPr>
          <w:p w14:paraId="27A0A36F" w14:textId="336D4A2E" w:rsidR="007A7C05" w:rsidRPr="00063291" w:rsidRDefault="00A66E08" w:rsidP="00451AC0">
            <w:pPr>
              <w:spacing w:before="0" w:after="0"/>
              <w:rPr>
                <w:rFonts w:eastAsia="Aptos"/>
                <w:sz w:val="20"/>
              </w:rPr>
            </w:pPr>
            <w:r>
              <w:rPr>
                <w:rFonts w:eastAsia="Aptos"/>
                <w:sz w:val="20"/>
              </w:rPr>
              <w:t>Yes</w:t>
            </w:r>
          </w:p>
        </w:tc>
      </w:tr>
      <w:tr w:rsidR="007A7C05" w:rsidRPr="00063291" w14:paraId="3C6F63C6"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40CB35E" w14:textId="4A29F4A6" w:rsidR="007A7C05" w:rsidRDefault="00C672E8" w:rsidP="00451AC0">
            <w:pPr>
              <w:spacing w:before="0" w:after="0"/>
              <w:rPr>
                <w:rFonts w:eastAsia="Aptos"/>
                <w:sz w:val="20"/>
              </w:rPr>
            </w:pPr>
            <w:r>
              <w:rPr>
                <w:rFonts w:eastAsia="Aptos"/>
                <w:sz w:val="20"/>
              </w:rPr>
              <w:t>17 February 2026</w:t>
            </w:r>
          </w:p>
        </w:tc>
        <w:tc>
          <w:tcPr>
            <w:tcW w:w="5936" w:type="dxa"/>
            <w:tcBorders>
              <w:top w:val="single" w:sz="4" w:space="0" w:color="auto"/>
              <w:left w:val="single" w:sz="4" w:space="0" w:color="auto"/>
              <w:bottom w:val="single" w:sz="4" w:space="0" w:color="auto"/>
              <w:right w:val="single" w:sz="4" w:space="0" w:color="auto"/>
            </w:tcBorders>
            <w:vAlign w:val="center"/>
          </w:tcPr>
          <w:p w14:paraId="4649E262" w14:textId="5851DA9B" w:rsidR="007A7C05" w:rsidRPr="00B45877" w:rsidRDefault="00682935" w:rsidP="00451AC0">
            <w:pPr>
              <w:spacing w:before="0" w:after="0"/>
              <w:rPr>
                <w:rFonts w:eastAsia="Aptos"/>
                <w:i/>
                <w:sz w:val="20"/>
              </w:rPr>
            </w:pPr>
            <w:r w:rsidRPr="00B45877">
              <w:rPr>
                <w:rFonts w:eastAsia="Aptos"/>
                <w:i/>
                <w:sz w:val="20"/>
              </w:rPr>
              <w:t>‘ABC 17th Feb 2026: Australian Anti-slavery commissioner calls for tougher laws amid forced labour concerns for Ansell (</w:t>
            </w:r>
            <w:proofErr w:type="spellStart"/>
            <w:r w:rsidRPr="00B45877">
              <w:rPr>
                <w:rFonts w:eastAsia="Aptos"/>
                <w:i/>
                <w:sz w:val="20"/>
              </w:rPr>
              <w:t>MediCeram</w:t>
            </w:r>
            <w:proofErr w:type="spellEnd"/>
            <w:r w:rsidRPr="00B45877">
              <w:rPr>
                <w:rFonts w:eastAsia="Aptos"/>
                <w:i/>
                <w:sz w:val="20"/>
              </w:rPr>
              <w:t xml:space="preserve">, Malaysia) and </w:t>
            </w:r>
            <w:proofErr w:type="spellStart"/>
            <w:r w:rsidRPr="00B45877">
              <w:rPr>
                <w:rFonts w:eastAsia="Aptos"/>
                <w:i/>
                <w:sz w:val="20"/>
              </w:rPr>
              <w:t>KMart</w:t>
            </w:r>
            <w:proofErr w:type="spellEnd"/>
            <w:r w:rsidRPr="00B45877">
              <w:rPr>
                <w:rFonts w:eastAsia="Aptos"/>
                <w:i/>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B7E9D26" w14:textId="79F221F6" w:rsidR="007A7C05" w:rsidRPr="00063291" w:rsidRDefault="008444A1" w:rsidP="00451AC0">
            <w:pPr>
              <w:spacing w:before="0" w:after="0"/>
              <w:rPr>
                <w:rFonts w:eastAsia="Aptos"/>
                <w:sz w:val="20"/>
              </w:rPr>
            </w:pPr>
            <w:r>
              <w:rPr>
                <w:rFonts w:eastAsia="Aptos"/>
                <w:sz w:val="20"/>
              </w:rPr>
              <w:t>Enterprise, Responsible Business Alliance and glove manufacturers</w:t>
            </w:r>
          </w:p>
        </w:tc>
        <w:tc>
          <w:tcPr>
            <w:tcW w:w="2268" w:type="dxa"/>
            <w:tcBorders>
              <w:top w:val="single" w:sz="4" w:space="0" w:color="auto"/>
              <w:left w:val="single" w:sz="4" w:space="0" w:color="auto"/>
              <w:bottom w:val="single" w:sz="4" w:space="0" w:color="auto"/>
              <w:right w:val="single" w:sz="4" w:space="0" w:color="auto"/>
            </w:tcBorders>
            <w:vAlign w:val="center"/>
          </w:tcPr>
          <w:p w14:paraId="635F8296" w14:textId="590DD134" w:rsidR="007A7C05" w:rsidRPr="00063291" w:rsidRDefault="008444A1" w:rsidP="00451AC0">
            <w:pPr>
              <w:spacing w:before="0" w:after="0"/>
              <w:rPr>
                <w:rFonts w:eastAsia="Aptos"/>
                <w:sz w:val="20"/>
              </w:rPr>
            </w:pPr>
            <w:r>
              <w:rPr>
                <w:rFonts w:eastAsia="Aptos"/>
                <w:sz w:val="20"/>
              </w:rPr>
              <w:t>Migrant worker organisation</w:t>
            </w:r>
          </w:p>
        </w:tc>
        <w:tc>
          <w:tcPr>
            <w:tcW w:w="1134" w:type="dxa"/>
            <w:tcBorders>
              <w:top w:val="single" w:sz="4" w:space="0" w:color="auto"/>
              <w:left w:val="single" w:sz="4" w:space="0" w:color="auto"/>
              <w:bottom w:val="single" w:sz="4" w:space="0" w:color="auto"/>
              <w:right w:val="single" w:sz="4" w:space="0" w:color="auto"/>
            </w:tcBorders>
            <w:vAlign w:val="center"/>
          </w:tcPr>
          <w:p w14:paraId="62218EC7" w14:textId="021F9508" w:rsidR="007A7C05" w:rsidRPr="00063291" w:rsidRDefault="008444A1" w:rsidP="00451AC0">
            <w:pPr>
              <w:spacing w:before="0" w:after="0"/>
              <w:rPr>
                <w:rFonts w:eastAsia="Aptos"/>
                <w:sz w:val="20"/>
              </w:rPr>
            </w:pPr>
            <w:r>
              <w:rPr>
                <w:rFonts w:eastAsia="Aptos"/>
                <w:sz w:val="20"/>
              </w:rPr>
              <w:t>Yes</w:t>
            </w:r>
          </w:p>
        </w:tc>
      </w:tr>
      <w:tr w:rsidR="00DA013E" w:rsidRPr="00063291" w14:paraId="14740CD3"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609A09BA" w14:textId="54B57F4F" w:rsidR="00DA013E" w:rsidRDefault="00FD0E99" w:rsidP="00451AC0">
            <w:pPr>
              <w:spacing w:before="0" w:after="0"/>
              <w:rPr>
                <w:rFonts w:eastAsia="Aptos"/>
                <w:sz w:val="20"/>
              </w:rPr>
            </w:pPr>
            <w:r>
              <w:rPr>
                <w:rFonts w:eastAsia="Aptos"/>
                <w:sz w:val="20"/>
              </w:rPr>
              <w:t>26 February 2026</w:t>
            </w:r>
          </w:p>
        </w:tc>
        <w:tc>
          <w:tcPr>
            <w:tcW w:w="5936" w:type="dxa"/>
            <w:tcBorders>
              <w:top w:val="single" w:sz="4" w:space="0" w:color="auto"/>
              <w:left w:val="single" w:sz="4" w:space="0" w:color="auto"/>
              <w:bottom w:val="single" w:sz="4" w:space="0" w:color="auto"/>
              <w:right w:val="single" w:sz="4" w:space="0" w:color="auto"/>
            </w:tcBorders>
            <w:vAlign w:val="center"/>
          </w:tcPr>
          <w:p w14:paraId="107402C2" w14:textId="216C7F58" w:rsidR="00DA013E" w:rsidRPr="00B45877" w:rsidRDefault="00B93217" w:rsidP="00451AC0">
            <w:pPr>
              <w:spacing w:before="0" w:after="0"/>
              <w:rPr>
                <w:rFonts w:eastAsia="Aptos"/>
                <w:i/>
                <w:sz w:val="20"/>
              </w:rPr>
            </w:pPr>
            <w:r w:rsidRPr="00B93217">
              <w:rPr>
                <w:rFonts w:eastAsia="Aptos"/>
                <w:iCs/>
                <w:sz w:val="20"/>
              </w:rPr>
              <w:t>‘</w:t>
            </w:r>
            <w:r w:rsidRPr="00B93217">
              <w:rPr>
                <w:rFonts w:eastAsia="Aptos"/>
                <w:i/>
                <w:sz w:val="20"/>
              </w:rPr>
              <w:t xml:space="preserve">Final 33 </w:t>
            </w:r>
            <w:proofErr w:type="spellStart"/>
            <w:r w:rsidRPr="00B93217">
              <w:rPr>
                <w:rFonts w:eastAsia="Aptos"/>
                <w:i/>
                <w:sz w:val="20"/>
              </w:rPr>
              <w:t>MediCeram</w:t>
            </w:r>
            <w:proofErr w:type="spellEnd"/>
            <w:r w:rsidRPr="00B93217">
              <w:rPr>
                <w:rFonts w:eastAsia="Aptos"/>
                <w:i/>
                <w:sz w:val="20"/>
              </w:rPr>
              <w:t xml:space="preserve"> workers remain in Malaysia still, broken system prevents departure</w:t>
            </w:r>
            <w:r w:rsidRPr="00B93217">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4D9A8C51" w14:textId="232EEA61" w:rsidR="00DA013E" w:rsidRDefault="00FD0E99" w:rsidP="00451AC0">
            <w:pPr>
              <w:spacing w:before="0" w:after="0"/>
              <w:rPr>
                <w:rFonts w:eastAsia="Aptos"/>
                <w:sz w:val="20"/>
              </w:rPr>
            </w:pPr>
            <w:r>
              <w:rPr>
                <w:rFonts w:eastAsia="Aptos"/>
                <w:sz w:val="20"/>
              </w:rPr>
              <w:t>Notifier</w:t>
            </w:r>
          </w:p>
        </w:tc>
        <w:tc>
          <w:tcPr>
            <w:tcW w:w="2268" w:type="dxa"/>
            <w:tcBorders>
              <w:top w:val="single" w:sz="4" w:space="0" w:color="auto"/>
              <w:left w:val="single" w:sz="4" w:space="0" w:color="auto"/>
              <w:bottom w:val="single" w:sz="4" w:space="0" w:color="auto"/>
              <w:right w:val="single" w:sz="4" w:space="0" w:color="auto"/>
            </w:tcBorders>
            <w:vAlign w:val="center"/>
          </w:tcPr>
          <w:p w14:paraId="3D05CFF9" w14:textId="70FD5C8B" w:rsidR="00DA013E" w:rsidRDefault="00DA013E" w:rsidP="00451AC0">
            <w:pPr>
              <w:spacing w:before="0" w:after="0"/>
              <w:rPr>
                <w:rFonts w:eastAsia="Aptos"/>
                <w:sz w:val="20"/>
              </w:rPr>
            </w:pPr>
            <w:r>
              <w:rPr>
                <w:rFonts w:eastAsia="Aptos"/>
                <w:sz w:val="20"/>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308676A" w14:textId="0A7820A6" w:rsidR="00DA013E" w:rsidRDefault="00DA013E" w:rsidP="00451AC0">
            <w:pPr>
              <w:spacing w:before="0" w:after="0"/>
              <w:rPr>
                <w:rFonts w:eastAsia="Aptos"/>
                <w:sz w:val="20"/>
              </w:rPr>
            </w:pPr>
            <w:r>
              <w:rPr>
                <w:rFonts w:eastAsia="Aptos"/>
                <w:sz w:val="20"/>
              </w:rPr>
              <w:t>Yes</w:t>
            </w:r>
          </w:p>
        </w:tc>
      </w:tr>
      <w:tr w:rsidR="0034048C" w:rsidRPr="00063291" w14:paraId="32D7BD8F"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10E69E4" w14:textId="557D68DA" w:rsidR="0034048C" w:rsidRDefault="008848E6" w:rsidP="00451AC0">
            <w:pPr>
              <w:spacing w:before="0" w:after="0"/>
              <w:rPr>
                <w:rFonts w:eastAsia="Aptos"/>
                <w:sz w:val="20"/>
              </w:rPr>
            </w:pPr>
            <w:r>
              <w:rPr>
                <w:rFonts w:eastAsia="Aptos"/>
                <w:sz w:val="20"/>
              </w:rPr>
              <w:t xml:space="preserve">14 </w:t>
            </w:r>
            <w:r w:rsidR="009A5B60">
              <w:rPr>
                <w:rFonts w:eastAsia="Aptos"/>
                <w:sz w:val="20"/>
              </w:rPr>
              <w:t>March</w:t>
            </w:r>
            <w:r>
              <w:rPr>
                <w:rFonts w:eastAsia="Aptos"/>
                <w:sz w:val="20"/>
              </w:rPr>
              <w:t xml:space="preserve"> 2026</w:t>
            </w:r>
          </w:p>
        </w:tc>
        <w:tc>
          <w:tcPr>
            <w:tcW w:w="5936" w:type="dxa"/>
            <w:tcBorders>
              <w:top w:val="single" w:sz="4" w:space="0" w:color="auto"/>
              <w:left w:val="single" w:sz="4" w:space="0" w:color="auto"/>
              <w:bottom w:val="single" w:sz="4" w:space="0" w:color="auto"/>
              <w:right w:val="single" w:sz="4" w:space="0" w:color="auto"/>
            </w:tcBorders>
            <w:vAlign w:val="center"/>
          </w:tcPr>
          <w:p w14:paraId="71010DB7" w14:textId="1AF5BD37" w:rsidR="0034048C" w:rsidRPr="008933BD" w:rsidRDefault="008933BD" w:rsidP="00451AC0">
            <w:pPr>
              <w:spacing w:before="0" w:after="0"/>
              <w:rPr>
                <w:rFonts w:eastAsia="Aptos"/>
                <w:iCs/>
                <w:sz w:val="20"/>
              </w:rPr>
            </w:pPr>
            <w:r w:rsidRPr="008933BD">
              <w:rPr>
                <w:rFonts w:eastAsia="Aptos"/>
                <w:iCs/>
                <w:sz w:val="20"/>
              </w:rPr>
              <w:t>‘</w:t>
            </w:r>
            <w:r w:rsidRPr="008933BD">
              <w:rPr>
                <w:rFonts w:eastAsia="Aptos"/>
                <w:i/>
                <w:sz w:val="20"/>
              </w:rPr>
              <w:t xml:space="preserve">IMPORTANT Update 13th Mar: CALL FOR COMPENSATION as all former </w:t>
            </w:r>
            <w:proofErr w:type="spellStart"/>
            <w:r w:rsidRPr="008933BD">
              <w:rPr>
                <w:rFonts w:eastAsia="Aptos"/>
                <w:i/>
                <w:sz w:val="20"/>
              </w:rPr>
              <w:t>MediCeram</w:t>
            </w:r>
            <w:proofErr w:type="spellEnd"/>
            <w:r w:rsidRPr="008933BD">
              <w:rPr>
                <w:rFonts w:eastAsia="Aptos"/>
                <w:i/>
                <w:sz w:val="20"/>
              </w:rPr>
              <w:t xml:space="preserve"> workers/forced labour victims forcibly or voluntarily repatriated at cost to Bangladesh already</w:t>
            </w:r>
            <w:r>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50782708" w14:textId="310F403D" w:rsidR="0034048C" w:rsidRDefault="001A001A" w:rsidP="00451AC0">
            <w:pPr>
              <w:spacing w:before="0" w:after="0"/>
              <w:rPr>
                <w:rFonts w:eastAsia="Aptos"/>
                <w:sz w:val="20"/>
              </w:rPr>
            </w:pPr>
            <w:r>
              <w:rPr>
                <w:rFonts w:eastAsia="Aptos"/>
                <w:sz w:val="20"/>
              </w:rPr>
              <w:t>Migrant network</w:t>
            </w:r>
          </w:p>
        </w:tc>
        <w:tc>
          <w:tcPr>
            <w:tcW w:w="2268" w:type="dxa"/>
            <w:tcBorders>
              <w:top w:val="single" w:sz="4" w:space="0" w:color="auto"/>
              <w:left w:val="single" w:sz="4" w:space="0" w:color="auto"/>
              <w:bottom w:val="single" w:sz="4" w:space="0" w:color="auto"/>
              <w:right w:val="single" w:sz="4" w:space="0" w:color="auto"/>
            </w:tcBorders>
            <w:vAlign w:val="center"/>
          </w:tcPr>
          <w:p w14:paraId="2C7E39FF" w14:textId="38B7D780" w:rsidR="0034048C" w:rsidRDefault="00810E9A" w:rsidP="00451AC0">
            <w:pPr>
              <w:spacing w:before="0" w:after="0"/>
              <w:rPr>
                <w:rFonts w:eastAsia="Aptos"/>
                <w:sz w:val="20"/>
              </w:rPr>
            </w:pPr>
            <w:r>
              <w:rPr>
                <w:rFonts w:eastAsia="Aptos"/>
                <w:sz w:val="20"/>
              </w:rPr>
              <w:t>2 individuals</w:t>
            </w:r>
            <w:r w:rsidR="001A001A">
              <w:rPr>
                <w:rFonts w:eastAsia="Aptos"/>
                <w:sz w:val="20"/>
              </w:rPr>
              <w:t xml:space="preserve"> </w:t>
            </w:r>
            <w:r w:rsidR="00842FF2">
              <w:rPr>
                <w:rFonts w:eastAsia="Aptos"/>
                <w:sz w:val="20"/>
              </w:rPr>
              <w:t>recipients</w:t>
            </w:r>
          </w:p>
        </w:tc>
        <w:tc>
          <w:tcPr>
            <w:tcW w:w="1134" w:type="dxa"/>
            <w:tcBorders>
              <w:top w:val="single" w:sz="4" w:space="0" w:color="auto"/>
              <w:left w:val="single" w:sz="4" w:space="0" w:color="auto"/>
              <w:bottom w:val="single" w:sz="4" w:space="0" w:color="auto"/>
              <w:right w:val="single" w:sz="4" w:space="0" w:color="auto"/>
            </w:tcBorders>
            <w:vAlign w:val="center"/>
          </w:tcPr>
          <w:p w14:paraId="0183A82F" w14:textId="51BCCA21" w:rsidR="0034048C" w:rsidRDefault="00810E9A" w:rsidP="00451AC0">
            <w:pPr>
              <w:spacing w:before="0" w:after="0"/>
              <w:rPr>
                <w:rFonts w:eastAsia="Aptos"/>
                <w:sz w:val="20"/>
              </w:rPr>
            </w:pPr>
            <w:r>
              <w:rPr>
                <w:rFonts w:eastAsia="Aptos"/>
                <w:sz w:val="20"/>
              </w:rPr>
              <w:t>Yes</w:t>
            </w:r>
          </w:p>
        </w:tc>
      </w:tr>
      <w:tr w:rsidR="00810E9A" w:rsidRPr="00063291" w14:paraId="41D25BDC" w14:textId="77777777" w:rsidTr="006D1EAB">
        <w:trPr>
          <w:trHeight w:val="20"/>
        </w:trPr>
        <w:tc>
          <w:tcPr>
            <w:tcW w:w="1861" w:type="dxa"/>
            <w:tcBorders>
              <w:top w:val="single" w:sz="4" w:space="0" w:color="auto"/>
              <w:left w:val="single" w:sz="4" w:space="0" w:color="auto"/>
              <w:bottom w:val="single" w:sz="4" w:space="0" w:color="auto"/>
              <w:right w:val="single" w:sz="4" w:space="0" w:color="auto"/>
            </w:tcBorders>
            <w:vAlign w:val="center"/>
          </w:tcPr>
          <w:p w14:paraId="1E7F481D" w14:textId="472C4B03" w:rsidR="00810E9A" w:rsidRDefault="00A12DCC" w:rsidP="00451AC0">
            <w:pPr>
              <w:spacing w:before="0" w:after="0"/>
              <w:rPr>
                <w:rFonts w:eastAsia="Aptos"/>
                <w:sz w:val="20"/>
              </w:rPr>
            </w:pPr>
            <w:r>
              <w:rPr>
                <w:rFonts w:eastAsia="Aptos"/>
                <w:sz w:val="20"/>
              </w:rPr>
              <w:t xml:space="preserve">14 </w:t>
            </w:r>
            <w:r w:rsidR="009A5B60">
              <w:rPr>
                <w:rFonts w:eastAsia="Aptos"/>
                <w:sz w:val="20"/>
              </w:rPr>
              <w:t>March</w:t>
            </w:r>
            <w:r>
              <w:rPr>
                <w:rFonts w:eastAsia="Aptos"/>
                <w:sz w:val="20"/>
              </w:rPr>
              <w:t xml:space="preserve"> 2026</w:t>
            </w:r>
          </w:p>
        </w:tc>
        <w:tc>
          <w:tcPr>
            <w:tcW w:w="5936" w:type="dxa"/>
            <w:tcBorders>
              <w:top w:val="single" w:sz="4" w:space="0" w:color="auto"/>
              <w:left w:val="single" w:sz="4" w:space="0" w:color="auto"/>
              <w:bottom w:val="single" w:sz="4" w:space="0" w:color="auto"/>
              <w:right w:val="single" w:sz="4" w:space="0" w:color="auto"/>
            </w:tcBorders>
            <w:vAlign w:val="center"/>
          </w:tcPr>
          <w:p w14:paraId="13FE379C" w14:textId="5D6D09F6" w:rsidR="00810E9A" w:rsidRPr="00A61A85" w:rsidRDefault="00A61A85" w:rsidP="00451AC0">
            <w:pPr>
              <w:spacing w:before="0" w:after="0"/>
              <w:rPr>
                <w:rFonts w:eastAsia="Aptos"/>
                <w:iCs/>
                <w:sz w:val="20"/>
              </w:rPr>
            </w:pPr>
            <w:r>
              <w:rPr>
                <w:rFonts w:eastAsia="Aptos"/>
                <w:iCs/>
                <w:sz w:val="20"/>
              </w:rPr>
              <w:t>‘</w:t>
            </w:r>
            <w:r w:rsidRPr="00A61A85">
              <w:rPr>
                <w:rFonts w:eastAsia="Aptos"/>
                <w:i/>
                <w:sz w:val="20"/>
              </w:rPr>
              <w:t xml:space="preserve">IMPORTANT Update 13th Mar: CALL FOR COMPENSATION as all former </w:t>
            </w:r>
            <w:proofErr w:type="spellStart"/>
            <w:r w:rsidRPr="00A61A85">
              <w:rPr>
                <w:rFonts w:eastAsia="Aptos"/>
                <w:i/>
                <w:sz w:val="20"/>
              </w:rPr>
              <w:t>MediCeram</w:t>
            </w:r>
            <w:proofErr w:type="spellEnd"/>
            <w:r w:rsidRPr="00A61A85">
              <w:rPr>
                <w:rFonts w:eastAsia="Aptos"/>
                <w:i/>
                <w:sz w:val="20"/>
              </w:rPr>
              <w:t xml:space="preserve"> workers/forced labour victims forcibly or voluntarily repatriated at cost to Bangladesh already</w:t>
            </w:r>
            <w:r>
              <w:rPr>
                <w:rFonts w:eastAsia="Aptos"/>
                <w:iCs/>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AA8228F" w14:textId="45D7DF91" w:rsidR="00810E9A" w:rsidRDefault="004E63E0" w:rsidP="00451AC0">
            <w:pPr>
              <w:spacing w:before="0" w:after="0"/>
              <w:rPr>
                <w:rFonts w:eastAsia="Aptos"/>
                <w:sz w:val="20"/>
              </w:rPr>
            </w:pPr>
            <w:r>
              <w:rPr>
                <w:rFonts w:eastAsia="Aptos"/>
                <w:sz w:val="20"/>
              </w:rPr>
              <w:t>Migrant network</w:t>
            </w:r>
          </w:p>
        </w:tc>
        <w:tc>
          <w:tcPr>
            <w:tcW w:w="2268" w:type="dxa"/>
            <w:tcBorders>
              <w:top w:val="single" w:sz="4" w:space="0" w:color="auto"/>
              <w:left w:val="single" w:sz="4" w:space="0" w:color="auto"/>
              <w:bottom w:val="single" w:sz="4" w:space="0" w:color="auto"/>
              <w:right w:val="single" w:sz="4" w:space="0" w:color="auto"/>
            </w:tcBorders>
            <w:vAlign w:val="center"/>
          </w:tcPr>
          <w:p w14:paraId="3F4274FB" w14:textId="6328CC6E" w:rsidR="00810E9A" w:rsidRDefault="00F952BD" w:rsidP="00451AC0">
            <w:pPr>
              <w:spacing w:before="0" w:after="0"/>
              <w:rPr>
                <w:rFonts w:eastAsia="Aptos"/>
                <w:sz w:val="20"/>
              </w:rPr>
            </w:pPr>
            <w:r>
              <w:rPr>
                <w:rFonts w:eastAsia="Aptos"/>
                <w:sz w:val="20"/>
              </w:rPr>
              <w:t>17 recipients</w:t>
            </w:r>
            <w:r w:rsidR="00842FF2">
              <w:rPr>
                <w:rFonts w:eastAsia="Aptos"/>
                <w:sz w:val="20"/>
              </w:rPr>
              <w:t>, including t</w:t>
            </w:r>
            <w:r w:rsidR="004E63E0">
              <w:rPr>
                <w:rFonts w:eastAsia="Aptos"/>
                <w:sz w:val="20"/>
              </w:rPr>
              <w:t xml:space="preserve">he AusNCP, the Independent Examiner, </w:t>
            </w:r>
            <w:r>
              <w:rPr>
                <w:rFonts w:eastAsia="Aptos"/>
                <w:sz w:val="20"/>
              </w:rPr>
              <w:t>the</w:t>
            </w:r>
            <w:r w:rsidRPr="00063291">
              <w:rPr>
                <w:rFonts w:eastAsia="Aptos"/>
                <w:sz w:val="20"/>
              </w:rPr>
              <w:t xml:space="preserve"> Responsible Business Alliance</w:t>
            </w:r>
            <w:r w:rsidR="00842FF2">
              <w:rPr>
                <w:rFonts w:eastAsia="Aptos"/>
                <w:sz w:val="20"/>
              </w:rPr>
              <w:t>, the enterprise</w:t>
            </w:r>
            <w:r w:rsidR="001E3448">
              <w:rPr>
                <w:rFonts w:eastAsia="Aptos"/>
                <w:sz w:val="20"/>
              </w:rPr>
              <w:t xml:space="preserve"> and a migrant organisation</w:t>
            </w:r>
          </w:p>
        </w:tc>
        <w:tc>
          <w:tcPr>
            <w:tcW w:w="1134" w:type="dxa"/>
            <w:tcBorders>
              <w:top w:val="single" w:sz="4" w:space="0" w:color="auto"/>
              <w:left w:val="single" w:sz="4" w:space="0" w:color="auto"/>
              <w:bottom w:val="single" w:sz="4" w:space="0" w:color="auto"/>
              <w:right w:val="single" w:sz="4" w:space="0" w:color="auto"/>
            </w:tcBorders>
            <w:vAlign w:val="center"/>
          </w:tcPr>
          <w:p w14:paraId="738EA164" w14:textId="177F70BE" w:rsidR="00810E9A" w:rsidRDefault="001E3448" w:rsidP="00451AC0">
            <w:pPr>
              <w:spacing w:before="0" w:after="0"/>
              <w:rPr>
                <w:rFonts w:eastAsia="Aptos"/>
                <w:sz w:val="20"/>
              </w:rPr>
            </w:pPr>
            <w:r>
              <w:rPr>
                <w:rFonts w:eastAsia="Aptos"/>
                <w:sz w:val="20"/>
              </w:rPr>
              <w:t>No</w:t>
            </w:r>
          </w:p>
        </w:tc>
      </w:tr>
    </w:tbl>
    <w:p w14:paraId="6FE5C0A3" w14:textId="77777777" w:rsidR="00C65759" w:rsidRPr="00DD7F93" w:rsidRDefault="00C65759">
      <w:pPr>
        <w:spacing w:before="0" w:after="160" w:line="259" w:lineRule="auto"/>
        <w:rPr>
          <w:rFonts w:ascii="Calibri" w:hAnsi="Calibri" w:cs="Arial"/>
          <w:b/>
          <w:iCs/>
          <w:color w:val="5B5E60"/>
          <w:kern w:val="32"/>
          <w:sz w:val="36"/>
          <w:szCs w:val="28"/>
        </w:rPr>
        <w:sectPr w:rsidR="00C65759" w:rsidRPr="00DD7F93" w:rsidSect="00C65759">
          <w:pgSz w:w="16838" w:h="11906" w:orient="landscape" w:code="9"/>
          <w:pgMar w:top="1417" w:right="1843" w:bottom="1417" w:left="1417" w:header="709" w:footer="709" w:gutter="0"/>
          <w:cols w:space="708"/>
          <w:docGrid w:linePitch="360"/>
        </w:sectPr>
      </w:pPr>
    </w:p>
    <w:p w14:paraId="3DD77CB0" w14:textId="6BDE1138" w:rsidR="00EB1E86" w:rsidRPr="00DD7F93" w:rsidRDefault="00857009" w:rsidP="00CC35E6">
      <w:pPr>
        <w:pStyle w:val="Heading2"/>
        <w:spacing w:before="0"/>
      </w:pPr>
      <w:bookmarkStart w:id="76" w:name="_Toc219475247"/>
      <w:bookmarkStart w:id="77" w:name="_Toc224747259"/>
      <w:r w:rsidRPr="00DD7F93">
        <w:t xml:space="preserve">Annex </w:t>
      </w:r>
      <w:r w:rsidR="0075217D" w:rsidRPr="00DD7F93">
        <w:t>C</w:t>
      </w:r>
      <w:r w:rsidRPr="00DD7F93">
        <w:t>: Publications</w:t>
      </w:r>
      <w:bookmarkEnd w:id="76"/>
      <w:bookmarkEnd w:id="77"/>
      <w:r w:rsidRPr="00DD7F93">
        <w:t xml:space="preserve"> </w:t>
      </w:r>
      <w:bookmarkEnd w:id="74"/>
    </w:p>
    <w:p w14:paraId="1B9C892B" w14:textId="59227147" w:rsidR="00141548" w:rsidRPr="00DD7F93" w:rsidRDefault="00141548" w:rsidP="00EB1E86">
      <w:pPr>
        <w:rPr>
          <w:szCs w:val="22"/>
        </w:rPr>
      </w:pPr>
      <w:r w:rsidRPr="00DD7F93">
        <w:rPr>
          <w:szCs w:val="22"/>
        </w:rPr>
        <w:t>Ansell Limited, ‘</w:t>
      </w:r>
      <w:r w:rsidRPr="00DD7F93">
        <w:rPr>
          <w:iCs/>
        </w:rPr>
        <w:t>Supplier Code of Conduct</w:t>
      </w:r>
      <w:r w:rsidRPr="00DD7F93">
        <w:rPr>
          <w:szCs w:val="22"/>
        </w:rPr>
        <w:t xml:space="preserve">’, Ansell Limited, April 2025, accessed January 2026. </w:t>
      </w:r>
      <w:hyperlink r:id="rId29" w:history="1">
        <w:r w:rsidR="00D355FB" w:rsidRPr="00713176">
          <w:rPr>
            <w:rStyle w:val="Hyperlink"/>
          </w:rPr>
          <w:t>https://www.ansell.com/-/media/projects/ansell/website/pdf/sustainability/supplier-code-of-conduct-2025.ashx?rev=adf41abd06784d86ab74c2e20d775210&amp;hash=B4EEB544A0413DEEF9C1C3A4EF5A09C2</w:t>
        </w:r>
      </w:hyperlink>
      <w:r w:rsidR="00D355FB">
        <w:t xml:space="preserve"> </w:t>
      </w:r>
    </w:p>
    <w:p w14:paraId="66002609" w14:textId="44D0DC34" w:rsidR="001971D3" w:rsidRPr="00DD7F93" w:rsidRDefault="001971D3" w:rsidP="003C399E">
      <w:pPr>
        <w:ind w:right="-142"/>
        <w:rPr>
          <w:szCs w:val="22"/>
        </w:rPr>
      </w:pPr>
      <w:r w:rsidRPr="00DD7F93">
        <w:rPr>
          <w:szCs w:val="22"/>
        </w:rPr>
        <w:t>Ansell Limited, ‘</w:t>
      </w:r>
      <w:r w:rsidRPr="00DD7F93">
        <w:rPr>
          <w:iCs/>
          <w:szCs w:val="22"/>
        </w:rPr>
        <w:t>Labour Rights Report (and Modern Slavery Statement) 2025</w:t>
      </w:r>
      <w:r w:rsidRPr="00DD7F93">
        <w:rPr>
          <w:szCs w:val="22"/>
        </w:rPr>
        <w:t xml:space="preserve">’, Ansell Limited, </w:t>
      </w:r>
      <w:r w:rsidR="00A20C6E" w:rsidRPr="00DD7F93">
        <w:rPr>
          <w:szCs w:val="22"/>
        </w:rPr>
        <w:t>August</w:t>
      </w:r>
      <w:r w:rsidR="007002A4" w:rsidRPr="00DD7F93">
        <w:rPr>
          <w:szCs w:val="22"/>
        </w:rPr>
        <w:t> </w:t>
      </w:r>
      <w:r w:rsidRPr="00DD7F93">
        <w:rPr>
          <w:szCs w:val="22"/>
        </w:rPr>
        <w:t>2025, accessed January 2026 (</w:t>
      </w:r>
      <w:r w:rsidRPr="00DD7F93">
        <w:rPr>
          <w:i/>
          <w:szCs w:val="22"/>
        </w:rPr>
        <w:t>Labour Rights Report</w:t>
      </w:r>
      <w:r w:rsidRPr="00DD7F93">
        <w:rPr>
          <w:szCs w:val="22"/>
        </w:rPr>
        <w:t xml:space="preserve">). </w:t>
      </w:r>
      <w:hyperlink r:id="rId30" w:history="1">
        <w:r w:rsidR="00921454" w:rsidRPr="00DD7F93">
          <w:rPr>
            <w:rStyle w:val="Hyperlink"/>
            <w:szCs w:val="22"/>
          </w:rPr>
          <w:t>https://www.ansell.com/-/media/projects/ansell/website/pdf/investors-relations/annual-reports/2025/labour-rights-report-and-modern-slavery-statement-2025.ashx?rev=6a0e34a3ac254ab1bf103bd584208794&amp;hash=5176136B0A4F9C6FAC1F1C4DFA07956E</w:t>
        </w:r>
      </w:hyperlink>
      <w:r w:rsidRPr="00DD7F93">
        <w:rPr>
          <w:szCs w:val="22"/>
        </w:rPr>
        <w:t xml:space="preserve"> </w:t>
      </w:r>
    </w:p>
    <w:p w14:paraId="5595F4CB" w14:textId="2D8915FF" w:rsidR="007002A4" w:rsidRPr="00DD7F93" w:rsidRDefault="007002A4" w:rsidP="00EB1E86">
      <w:pPr>
        <w:rPr>
          <w:szCs w:val="22"/>
        </w:rPr>
      </w:pPr>
      <w:r w:rsidRPr="00DD7F93">
        <w:rPr>
          <w:szCs w:val="22"/>
        </w:rPr>
        <w:t>Ansell Limited, ‘</w:t>
      </w:r>
      <w:r w:rsidRPr="00DD7F93">
        <w:rPr>
          <w:iCs/>
        </w:rPr>
        <w:t>2025 Annual Report</w:t>
      </w:r>
      <w:r w:rsidRPr="00DD7F93">
        <w:rPr>
          <w:iCs/>
          <w:szCs w:val="22"/>
        </w:rPr>
        <w:t>’</w:t>
      </w:r>
      <w:r w:rsidRPr="00DD7F93">
        <w:rPr>
          <w:szCs w:val="22"/>
        </w:rPr>
        <w:t xml:space="preserve">, Ansell Limited, 25 August 2025, accessed January 2026. </w:t>
      </w:r>
      <w:hyperlink r:id="rId31" w:history="1">
        <w:r w:rsidRPr="00DD7F93">
          <w:rPr>
            <w:rStyle w:val="Hyperlink"/>
            <w:szCs w:val="22"/>
          </w:rPr>
          <w:t>https://www.ansell.com/-/media/projects/ansell/website/pdf/investors-relations/annual-report-2025/ansell-annual-report-2025-pdf.ashx?rev=4f89e618e7104acaaa8b4713d642c8a8</w:t>
        </w:r>
      </w:hyperlink>
    </w:p>
    <w:p w14:paraId="2A40B2FB" w14:textId="4E96B032" w:rsidR="001971D3" w:rsidRPr="00DD7F93" w:rsidRDefault="001971D3" w:rsidP="00EB1E86">
      <w:pPr>
        <w:rPr>
          <w:szCs w:val="22"/>
        </w:rPr>
      </w:pPr>
      <w:r w:rsidRPr="00DD7F93">
        <w:rPr>
          <w:szCs w:val="22"/>
        </w:rPr>
        <w:t>Ansell Limited, ‘</w:t>
      </w:r>
      <w:r w:rsidRPr="00DD7F93">
        <w:rPr>
          <w:iCs/>
          <w:szCs w:val="22"/>
        </w:rPr>
        <w:t>Preliminary Response to AusNCP Complaint 38’</w:t>
      </w:r>
      <w:r w:rsidRPr="00DD7F93">
        <w:rPr>
          <w:szCs w:val="22"/>
        </w:rPr>
        <w:t>, Ansell Limited, 19 October 2025.</w:t>
      </w:r>
    </w:p>
    <w:p w14:paraId="1F1253B4" w14:textId="47A2EFAB" w:rsidR="00D01AA3" w:rsidRPr="00DD7F93" w:rsidRDefault="00D01AA3" w:rsidP="00EB1E86">
      <w:pPr>
        <w:rPr>
          <w:szCs w:val="22"/>
        </w:rPr>
      </w:pPr>
      <w:r w:rsidRPr="00DD7F93">
        <w:rPr>
          <w:szCs w:val="22"/>
        </w:rPr>
        <w:t>Ansell Limited, ‘</w:t>
      </w:r>
      <w:r w:rsidRPr="00DD7F93">
        <w:rPr>
          <w:iCs/>
        </w:rPr>
        <w:t>Human Rights Statement</w:t>
      </w:r>
      <w:r w:rsidRPr="00DD7F93">
        <w:rPr>
          <w:iCs/>
          <w:szCs w:val="22"/>
        </w:rPr>
        <w:t>’,</w:t>
      </w:r>
      <w:r w:rsidRPr="00DD7F93">
        <w:rPr>
          <w:szCs w:val="22"/>
        </w:rPr>
        <w:t xml:space="preserve"> Ansell Limited, 22 October 2025, accessed January 2026. </w:t>
      </w:r>
      <w:hyperlink r:id="rId32" w:history="1">
        <w:r w:rsidRPr="00DD7F93">
          <w:rPr>
            <w:rStyle w:val="Hyperlink"/>
            <w:szCs w:val="22"/>
          </w:rPr>
          <w:t>https://www.ansell.com/-/media/projects/ansell/website/pdf/sustainability/governance/human-rights-statement-2025.ashx?rev=59b308b81fd24911abb88751df4a82af</w:t>
        </w:r>
      </w:hyperlink>
      <w:r w:rsidRPr="00DD7F93">
        <w:rPr>
          <w:szCs w:val="22"/>
        </w:rPr>
        <w:t xml:space="preserve"> </w:t>
      </w:r>
    </w:p>
    <w:p w14:paraId="0ED75178" w14:textId="3074B6CA" w:rsidR="00EB1E86" w:rsidRPr="00DD7F93" w:rsidRDefault="00EB1E86" w:rsidP="00EB1E86">
      <w:pPr>
        <w:rPr>
          <w:szCs w:val="22"/>
        </w:rPr>
      </w:pPr>
      <w:r w:rsidRPr="00DD7F93">
        <w:rPr>
          <w:rFonts w:cs="Calibri Light"/>
          <w:szCs w:val="22"/>
        </w:rPr>
        <w:t xml:space="preserve">Ansell Limited, </w:t>
      </w:r>
      <w:r w:rsidR="00A7208C" w:rsidRPr="00DD7F93">
        <w:rPr>
          <w:rFonts w:cs="Calibri Light"/>
          <w:szCs w:val="22"/>
        </w:rPr>
        <w:t>‘</w:t>
      </w:r>
      <w:r w:rsidR="00A7208C" w:rsidRPr="00DD7F93">
        <w:t xml:space="preserve">Ansell suspends supplier relationship with </w:t>
      </w:r>
      <w:proofErr w:type="spellStart"/>
      <w:r w:rsidR="00A7208C" w:rsidRPr="00DD7F93">
        <w:t>Mediceram</w:t>
      </w:r>
      <w:proofErr w:type="spellEnd"/>
      <w:r w:rsidR="00A7208C" w:rsidRPr="00DD7F93">
        <w:rPr>
          <w:rFonts w:cs="Calibri Light"/>
          <w:szCs w:val="22"/>
        </w:rPr>
        <w:t>’</w:t>
      </w:r>
      <w:r w:rsidRPr="00DD7F93">
        <w:rPr>
          <w:rFonts w:cs="Calibri Light"/>
          <w:szCs w:val="22"/>
        </w:rPr>
        <w:t>, 12 November 2025, access</w:t>
      </w:r>
      <w:r w:rsidR="00A7208C" w:rsidRPr="00DD7F93">
        <w:rPr>
          <w:rFonts w:cs="Calibri Light"/>
          <w:szCs w:val="22"/>
        </w:rPr>
        <w:t>ed</w:t>
      </w:r>
      <w:r w:rsidRPr="00DD7F93">
        <w:rPr>
          <w:rFonts w:cs="Calibri Light"/>
          <w:szCs w:val="22"/>
        </w:rPr>
        <w:t xml:space="preserve"> January 2026.</w:t>
      </w:r>
      <w:r w:rsidR="00A7208C" w:rsidRPr="00DD7F93">
        <w:rPr>
          <w:rFonts w:cs="Calibri Light"/>
          <w:szCs w:val="22"/>
        </w:rPr>
        <w:t xml:space="preserve"> </w:t>
      </w:r>
      <w:hyperlink r:id="rId33" w:history="1">
        <w:r w:rsidR="00A7208C" w:rsidRPr="00DD7F93">
          <w:rPr>
            <w:rStyle w:val="Hyperlink"/>
            <w:rFonts w:cs="Calibri Light"/>
            <w:szCs w:val="22"/>
          </w:rPr>
          <w:t>https://www.ansell.com/us/en/press-releases/ansell-suspends-supplier-relationship-with-mediceram</w:t>
        </w:r>
      </w:hyperlink>
      <w:r w:rsidR="00A7208C" w:rsidRPr="00DD7F93">
        <w:rPr>
          <w:rFonts w:cs="Calibri Light"/>
          <w:szCs w:val="22"/>
        </w:rPr>
        <w:t xml:space="preserve"> </w:t>
      </w:r>
    </w:p>
    <w:p w14:paraId="10BFC811" w14:textId="3DBC8FF1" w:rsidR="00EB1E86" w:rsidRPr="00DD7F93" w:rsidRDefault="001971D3" w:rsidP="00EB1E86">
      <w:pPr>
        <w:rPr>
          <w:szCs w:val="22"/>
        </w:rPr>
      </w:pPr>
      <w:r w:rsidRPr="00DD7F93">
        <w:rPr>
          <w:szCs w:val="22"/>
        </w:rPr>
        <w:t>Ansell Limited, ‘</w:t>
      </w:r>
      <w:r w:rsidRPr="00DD7F93">
        <w:rPr>
          <w:iCs/>
          <w:szCs w:val="22"/>
        </w:rPr>
        <w:t>Further Preliminary Submissions to AusNCP Complaint 38’</w:t>
      </w:r>
      <w:r w:rsidRPr="00DD7F93">
        <w:rPr>
          <w:szCs w:val="22"/>
        </w:rPr>
        <w:t>, Ansell Limited, 4 December 2025.</w:t>
      </w:r>
    </w:p>
    <w:p w14:paraId="403B9BA2" w14:textId="189BD826" w:rsidR="00A8400F" w:rsidRDefault="005E09B6" w:rsidP="002C2AE6">
      <w:pPr>
        <w:rPr>
          <w:szCs w:val="22"/>
        </w:rPr>
      </w:pPr>
      <w:r>
        <w:rPr>
          <w:szCs w:val="22"/>
        </w:rPr>
        <w:t>Australian Broadcasting Corporation, ‘</w:t>
      </w:r>
      <w:r w:rsidR="00B323E3" w:rsidRPr="00B323E3">
        <w:rPr>
          <w:szCs w:val="22"/>
        </w:rPr>
        <w:t>Anti-slavery commissioner calls for tougher laws amid forced labour concerns for Ansell and Kmart</w:t>
      </w:r>
      <w:r w:rsidR="00B323E3">
        <w:rPr>
          <w:szCs w:val="22"/>
        </w:rPr>
        <w:t xml:space="preserve">’, </w:t>
      </w:r>
      <w:r w:rsidR="00A8400F" w:rsidRPr="00DD7F93">
        <w:rPr>
          <w:rFonts w:cs="Calibri Light"/>
        </w:rPr>
        <w:t>17 February 2026, accessed February 2026</w:t>
      </w:r>
      <w:r w:rsidR="00A8400F">
        <w:rPr>
          <w:rFonts w:cs="Calibri Light"/>
        </w:rPr>
        <w:t>.</w:t>
      </w:r>
      <w:r w:rsidR="005F1D94">
        <w:rPr>
          <w:rFonts w:cs="Calibri Light"/>
        </w:rPr>
        <w:t xml:space="preserve"> </w:t>
      </w:r>
      <w:hyperlink r:id="rId34" w:history="1">
        <w:r w:rsidR="005F1D94" w:rsidRPr="009A219B">
          <w:rPr>
            <w:rStyle w:val="Hyperlink"/>
            <w:rFonts w:cs="Calibri Light"/>
          </w:rPr>
          <w:t>https://www.abc.net.au/news/2026-02-17/anti-slavery-commissioner-tough-laws-dumping-ground-kmart-ansell/106349728</w:t>
        </w:r>
      </w:hyperlink>
      <w:r w:rsidR="005F1D94">
        <w:rPr>
          <w:rFonts w:cs="Calibri Light"/>
        </w:rPr>
        <w:t xml:space="preserve"> </w:t>
      </w:r>
    </w:p>
    <w:p w14:paraId="72FA5737" w14:textId="665F4BE8" w:rsidR="002C2AE6" w:rsidRPr="00DD7F93" w:rsidRDefault="00EB1E86" w:rsidP="002C2AE6">
      <w:pPr>
        <w:rPr>
          <w:szCs w:val="22"/>
        </w:rPr>
      </w:pPr>
      <w:r w:rsidRPr="00DD7F93">
        <w:rPr>
          <w:szCs w:val="22"/>
        </w:rPr>
        <w:t>Australian National Contact Point for Responsible Business Conduct</w:t>
      </w:r>
      <w:r w:rsidR="002C2AE6" w:rsidRPr="00DD7F93">
        <w:rPr>
          <w:szCs w:val="22"/>
        </w:rPr>
        <w:t xml:space="preserve">, </w:t>
      </w:r>
      <w:r w:rsidRPr="00DD7F93">
        <w:rPr>
          <w:szCs w:val="22"/>
        </w:rPr>
        <w:t>‘</w:t>
      </w:r>
      <w:r w:rsidRPr="00DD7F93">
        <w:rPr>
          <w:iCs/>
        </w:rPr>
        <w:t>Final Statement: Complaint by Port Hedland Community Progress Association regarding BHP</w:t>
      </w:r>
      <w:r w:rsidRPr="00DD7F93">
        <w:rPr>
          <w:iCs/>
          <w:szCs w:val="22"/>
        </w:rPr>
        <w:t>’</w:t>
      </w:r>
      <w:r w:rsidR="002C2AE6" w:rsidRPr="00DD7F93">
        <w:rPr>
          <w:szCs w:val="22"/>
        </w:rPr>
        <w:t xml:space="preserve">, </w:t>
      </w:r>
      <w:r w:rsidR="00CC2A5F" w:rsidRPr="00DD7F93">
        <w:rPr>
          <w:szCs w:val="22"/>
        </w:rPr>
        <w:t xml:space="preserve">Department of the Treasury, </w:t>
      </w:r>
      <w:r w:rsidR="002C2AE6" w:rsidRPr="00DD7F93">
        <w:rPr>
          <w:szCs w:val="22"/>
        </w:rPr>
        <w:t xml:space="preserve">Australian Government, </w:t>
      </w:r>
      <w:r w:rsidR="00063291" w:rsidRPr="00DD7F93">
        <w:rPr>
          <w:szCs w:val="22"/>
        </w:rPr>
        <w:t xml:space="preserve">1 September </w:t>
      </w:r>
      <w:r w:rsidR="002C2AE6" w:rsidRPr="00DD7F93">
        <w:rPr>
          <w:szCs w:val="22"/>
        </w:rPr>
        <w:t>2021</w:t>
      </w:r>
      <w:r w:rsidR="00356C5E" w:rsidRPr="00DD7F93">
        <w:rPr>
          <w:szCs w:val="22"/>
        </w:rPr>
        <w:t xml:space="preserve">, </w:t>
      </w:r>
      <w:r w:rsidR="00356C5E" w:rsidRPr="00DD7F93">
        <w:rPr>
          <w:rFonts w:cs="Calibri Light"/>
          <w:szCs w:val="22"/>
        </w:rPr>
        <w:t>accessed January 2026</w:t>
      </w:r>
      <w:r w:rsidR="002C2AE6" w:rsidRPr="00DD7F93">
        <w:rPr>
          <w:szCs w:val="22"/>
        </w:rPr>
        <w:t>.</w:t>
      </w:r>
      <w:r w:rsidRPr="00DD7F93">
        <w:rPr>
          <w:szCs w:val="22"/>
        </w:rPr>
        <w:t xml:space="preserve"> </w:t>
      </w:r>
      <w:hyperlink r:id="rId35" w:history="1">
        <w:r w:rsidR="005F1D94" w:rsidRPr="005F1D94">
          <w:rPr>
            <w:rStyle w:val="Hyperlink"/>
            <w:szCs w:val="22"/>
          </w:rPr>
          <w:t>https://ausncp.gov.au/sites/default/files/2021-09/AusNCP_Final_Statement_Port_Heland.pdf</w:t>
        </w:r>
      </w:hyperlink>
      <w:r w:rsidRPr="00063291">
        <w:rPr>
          <w:szCs w:val="22"/>
        </w:rPr>
        <w:t xml:space="preserve"> </w:t>
      </w:r>
    </w:p>
    <w:p w14:paraId="25E691C4" w14:textId="4043F901" w:rsidR="00CC3A57" w:rsidRPr="00DD7F93" w:rsidRDefault="00CC3A57" w:rsidP="00CC3A57">
      <w:pPr>
        <w:rPr>
          <w:szCs w:val="22"/>
        </w:rPr>
      </w:pPr>
      <w:r w:rsidRPr="00DD7F93">
        <w:rPr>
          <w:szCs w:val="22"/>
        </w:rPr>
        <w:t>Australian National Contact Point for Responsible Business Conduct, ‘AusNCP</w:t>
      </w:r>
      <w:r w:rsidRPr="00DD7F93">
        <w:rPr>
          <w:iCs/>
        </w:rPr>
        <w:t xml:space="preserve"> </w:t>
      </w:r>
      <w:r w:rsidRPr="00DD7F93">
        <w:rPr>
          <w:iCs/>
          <w:szCs w:val="22"/>
        </w:rPr>
        <w:t>c</w:t>
      </w:r>
      <w:r w:rsidRPr="00DD7F93">
        <w:rPr>
          <w:iCs/>
        </w:rPr>
        <w:t xml:space="preserve">omplaint </w:t>
      </w:r>
      <w:r w:rsidRPr="00DD7F93">
        <w:rPr>
          <w:iCs/>
          <w:szCs w:val="22"/>
        </w:rPr>
        <w:t>p</w:t>
      </w:r>
      <w:r w:rsidRPr="00DD7F93">
        <w:rPr>
          <w:iCs/>
        </w:rPr>
        <w:t>rocedures</w:t>
      </w:r>
      <w:r w:rsidRPr="00DD7F93">
        <w:rPr>
          <w:iCs/>
          <w:szCs w:val="22"/>
        </w:rPr>
        <w:t>’</w:t>
      </w:r>
      <w:r w:rsidRPr="00DD7F93">
        <w:rPr>
          <w:szCs w:val="22"/>
        </w:rPr>
        <w:t xml:space="preserve">, </w:t>
      </w:r>
      <w:r w:rsidR="00CC2A5F" w:rsidRPr="00DD7F93">
        <w:rPr>
          <w:szCs w:val="22"/>
        </w:rPr>
        <w:t xml:space="preserve">Department of the Treasury, </w:t>
      </w:r>
      <w:r w:rsidRPr="00DD7F93">
        <w:rPr>
          <w:szCs w:val="22"/>
        </w:rPr>
        <w:t>Australian Government, April 2024</w:t>
      </w:r>
      <w:r w:rsidR="00356C5E" w:rsidRPr="00DD7F93">
        <w:rPr>
          <w:szCs w:val="22"/>
        </w:rPr>
        <w:t xml:space="preserve">, </w:t>
      </w:r>
      <w:r w:rsidR="00356C5E" w:rsidRPr="00DD7F93">
        <w:rPr>
          <w:rFonts w:cs="Calibri Light"/>
          <w:szCs w:val="22"/>
        </w:rPr>
        <w:t>accessed January 2026</w:t>
      </w:r>
      <w:r w:rsidRPr="00DD7F93">
        <w:rPr>
          <w:szCs w:val="22"/>
        </w:rPr>
        <w:t xml:space="preserve">. </w:t>
      </w:r>
      <w:hyperlink r:id="rId36" w:history="1">
        <w:r w:rsidRPr="00DD7F93">
          <w:rPr>
            <w:rStyle w:val="Hyperlink"/>
            <w:szCs w:val="22"/>
          </w:rPr>
          <w:t>https://ausncp.gov.au/sites/default/files/2024-04/ausncp-complaint-procedures.pdf</w:t>
        </w:r>
      </w:hyperlink>
      <w:r w:rsidRPr="00DD7F93">
        <w:rPr>
          <w:szCs w:val="22"/>
        </w:rPr>
        <w:t xml:space="preserve"> </w:t>
      </w:r>
    </w:p>
    <w:p w14:paraId="4A0A6AA6" w14:textId="13C590DD" w:rsidR="00EE4EE6" w:rsidRPr="00DD7F93" w:rsidRDefault="00EE4EE6" w:rsidP="00CC3A57">
      <w:pPr>
        <w:rPr>
          <w:szCs w:val="22"/>
        </w:rPr>
      </w:pPr>
      <w:r w:rsidRPr="00DD7F93">
        <w:rPr>
          <w:szCs w:val="22"/>
        </w:rPr>
        <w:t>Australian National Contact Point for Responsible Business Conduct, ‘</w:t>
      </w:r>
      <w:r w:rsidR="00CC2A5F" w:rsidRPr="00DD7F93">
        <w:rPr>
          <w:szCs w:val="22"/>
        </w:rPr>
        <w:t>2024 AusNCP complaint procedures – Comparison of the 2024 and 2022 versions</w:t>
      </w:r>
      <w:r w:rsidRPr="00DD7F93">
        <w:rPr>
          <w:iCs/>
          <w:szCs w:val="22"/>
        </w:rPr>
        <w:t>’</w:t>
      </w:r>
      <w:r w:rsidRPr="00DD7F93">
        <w:rPr>
          <w:szCs w:val="22"/>
        </w:rPr>
        <w:t xml:space="preserve">, </w:t>
      </w:r>
      <w:r w:rsidR="00CC2A5F" w:rsidRPr="00DD7F93">
        <w:rPr>
          <w:szCs w:val="22"/>
        </w:rPr>
        <w:t xml:space="preserve">Department of the Treasury, </w:t>
      </w:r>
      <w:r w:rsidRPr="00DD7F93">
        <w:rPr>
          <w:szCs w:val="22"/>
        </w:rPr>
        <w:t xml:space="preserve">Australian Government, </w:t>
      </w:r>
      <w:r w:rsidR="00CC2A5F" w:rsidRPr="00DD7F93">
        <w:rPr>
          <w:szCs w:val="22"/>
        </w:rPr>
        <w:t>July</w:t>
      </w:r>
      <w:r w:rsidRPr="00DD7F93">
        <w:rPr>
          <w:szCs w:val="22"/>
        </w:rPr>
        <w:t xml:space="preserve"> 2024</w:t>
      </w:r>
      <w:r w:rsidR="00356C5E" w:rsidRPr="00DD7F93">
        <w:rPr>
          <w:szCs w:val="22"/>
        </w:rPr>
        <w:t xml:space="preserve">, </w:t>
      </w:r>
      <w:r w:rsidR="00356C5E" w:rsidRPr="00DD7F93">
        <w:rPr>
          <w:rFonts w:cs="Calibri Light"/>
          <w:szCs w:val="22"/>
        </w:rPr>
        <w:t>accessed January 2026</w:t>
      </w:r>
      <w:r w:rsidRPr="00DD7F93">
        <w:rPr>
          <w:szCs w:val="22"/>
        </w:rPr>
        <w:t>.</w:t>
      </w:r>
      <w:r w:rsidR="00063291" w:rsidRPr="00DD7F93">
        <w:rPr>
          <w:szCs w:val="22"/>
        </w:rPr>
        <w:t xml:space="preserve"> </w:t>
      </w:r>
      <w:hyperlink r:id="rId37" w:history="1">
        <w:r w:rsidR="00063291" w:rsidRPr="00DD7F93">
          <w:rPr>
            <w:rStyle w:val="Hyperlink"/>
            <w:szCs w:val="22"/>
          </w:rPr>
          <w:t>https://ausncp.gov.au/sites/default/files/2024-07/ausncp-complaint-procedures-comparison-2024-2022.pdf</w:t>
        </w:r>
      </w:hyperlink>
    </w:p>
    <w:p w14:paraId="3ABBE9D5" w14:textId="677110D6" w:rsidR="00CC3A57" w:rsidRPr="00DD7F93" w:rsidRDefault="00CC3A57" w:rsidP="002C2AE6">
      <w:pPr>
        <w:rPr>
          <w:szCs w:val="22"/>
        </w:rPr>
      </w:pPr>
      <w:r w:rsidRPr="00DD7F93">
        <w:rPr>
          <w:szCs w:val="22"/>
        </w:rPr>
        <w:t xml:space="preserve">Australian National Contact Point for Responsible Business Conduct, ‘Email correspondence with the notifier of 5 November </w:t>
      </w:r>
      <w:r w:rsidRPr="00DD7F93">
        <w:rPr>
          <w:iCs/>
          <w:szCs w:val="22"/>
        </w:rPr>
        <w:t>2025’</w:t>
      </w:r>
      <w:r w:rsidRPr="00DD7F93">
        <w:rPr>
          <w:szCs w:val="22"/>
        </w:rPr>
        <w:t>, 5 November 2025.</w:t>
      </w:r>
    </w:p>
    <w:p w14:paraId="317E75AC" w14:textId="1B4D726B" w:rsidR="003748EF" w:rsidRPr="00DD7F93" w:rsidRDefault="003748EF" w:rsidP="002C2AE6">
      <w:pPr>
        <w:rPr>
          <w:szCs w:val="22"/>
        </w:rPr>
      </w:pPr>
      <w:r w:rsidRPr="00DD7F93">
        <w:rPr>
          <w:szCs w:val="22"/>
        </w:rPr>
        <w:t xml:space="preserve">Independent Examiner, </w:t>
      </w:r>
      <w:r w:rsidR="00343B17" w:rsidRPr="00DD7F93">
        <w:rPr>
          <w:i/>
          <w:iCs/>
          <w:szCs w:val="22"/>
        </w:rPr>
        <w:t>L</w:t>
      </w:r>
      <w:r w:rsidRPr="00DD7F93">
        <w:rPr>
          <w:i/>
          <w:iCs/>
          <w:szCs w:val="22"/>
        </w:rPr>
        <w:t>etter</w:t>
      </w:r>
      <w:r w:rsidR="00033932" w:rsidRPr="00DD7F93">
        <w:rPr>
          <w:i/>
          <w:iCs/>
          <w:szCs w:val="22"/>
        </w:rPr>
        <w:t xml:space="preserve"> from </w:t>
      </w:r>
      <w:r w:rsidR="00343B17" w:rsidRPr="00DD7F93">
        <w:rPr>
          <w:i/>
          <w:iCs/>
          <w:szCs w:val="22"/>
        </w:rPr>
        <w:t xml:space="preserve">the </w:t>
      </w:r>
      <w:r w:rsidR="00033932" w:rsidRPr="00DD7F93">
        <w:rPr>
          <w:i/>
          <w:iCs/>
          <w:szCs w:val="22"/>
        </w:rPr>
        <w:t>Independent Examiner</w:t>
      </w:r>
      <w:r w:rsidRPr="00DD7F93">
        <w:rPr>
          <w:i/>
          <w:iCs/>
          <w:szCs w:val="22"/>
        </w:rPr>
        <w:t xml:space="preserve"> to </w:t>
      </w:r>
      <w:r w:rsidR="00343B17" w:rsidRPr="00DD7F93">
        <w:rPr>
          <w:i/>
          <w:iCs/>
          <w:szCs w:val="22"/>
        </w:rPr>
        <w:t xml:space="preserve">the </w:t>
      </w:r>
      <w:r w:rsidRPr="00DD7F93">
        <w:rPr>
          <w:i/>
          <w:iCs/>
          <w:szCs w:val="22"/>
        </w:rPr>
        <w:t>notifier</w:t>
      </w:r>
      <w:r w:rsidR="00C42647" w:rsidRPr="00DD7F93">
        <w:rPr>
          <w:szCs w:val="22"/>
        </w:rPr>
        <w:t>, 15 October 2025.</w:t>
      </w:r>
    </w:p>
    <w:p w14:paraId="75784AEB" w14:textId="52EB8C9E" w:rsidR="002C2AE6" w:rsidRPr="00DD7F93" w:rsidRDefault="002C2AE6" w:rsidP="002C2AE6">
      <w:pPr>
        <w:rPr>
          <w:szCs w:val="22"/>
        </w:rPr>
      </w:pPr>
      <w:r w:rsidRPr="00DD7F93">
        <w:rPr>
          <w:szCs w:val="22"/>
        </w:rPr>
        <w:t xml:space="preserve">Notifier, </w:t>
      </w:r>
      <w:r w:rsidRPr="00DD7F93">
        <w:rPr>
          <w:i/>
          <w:szCs w:val="22"/>
        </w:rPr>
        <w:t>Original complaint submission</w:t>
      </w:r>
      <w:r w:rsidRPr="00DD7F93">
        <w:rPr>
          <w:szCs w:val="22"/>
        </w:rPr>
        <w:t>, Notifier submission, 13 August 2025.</w:t>
      </w:r>
    </w:p>
    <w:p w14:paraId="5FF11BAC" w14:textId="77777777" w:rsidR="002C2AE6" w:rsidRPr="00DD7F93" w:rsidRDefault="002C2AE6" w:rsidP="002C2AE6">
      <w:pPr>
        <w:rPr>
          <w:szCs w:val="22"/>
        </w:rPr>
      </w:pPr>
      <w:r w:rsidRPr="00DD7F93">
        <w:rPr>
          <w:szCs w:val="22"/>
        </w:rPr>
        <w:t xml:space="preserve">Notifier, </w:t>
      </w:r>
      <w:r w:rsidRPr="00DD7F93">
        <w:rPr>
          <w:i/>
          <w:szCs w:val="22"/>
        </w:rPr>
        <w:t>Email correspondence with the AusNCP Secretariat of 16 October 2025</w:t>
      </w:r>
      <w:r w:rsidRPr="00DD7F93">
        <w:rPr>
          <w:szCs w:val="22"/>
        </w:rPr>
        <w:t>, 16 October 2025.</w:t>
      </w:r>
    </w:p>
    <w:p w14:paraId="3FBF6EA6" w14:textId="19418CF2" w:rsidR="002C2AE6" w:rsidRPr="00DD7F93" w:rsidRDefault="002C2AE6" w:rsidP="002C2AE6">
      <w:pPr>
        <w:rPr>
          <w:szCs w:val="22"/>
        </w:rPr>
      </w:pPr>
      <w:r w:rsidRPr="00DD7F93">
        <w:rPr>
          <w:szCs w:val="22"/>
        </w:rPr>
        <w:t xml:space="preserve">Notifier, </w:t>
      </w:r>
      <w:r w:rsidRPr="00DD7F93">
        <w:rPr>
          <w:i/>
          <w:szCs w:val="22"/>
        </w:rPr>
        <w:t>Email correspondence with the AusNCP Secretariat of 1 November 2025</w:t>
      </w:r>
      <w:r w:rsidRPr="00DD7F93">
        <w:rPr>
          <w:szCs w:val="22"/>
        </w:rPr>
        <w:t>, 1 November 2025</w:t>
      </w:r>
      <w:r w:rsidR="00763CF5" w:rsidRPr="00DD7F93">
        <w:rPr>
          <w:szCs w:val="22"/>
        </w:rPr>
        <w:t>.</w:t>
      </w:r>
      <w:r w:rsidRPr="00DD7F93">
        <w:rPr>
          <w:szCs w:val="22"/>
        </w:rPr>
        <w:t xml:space="preserve"> </w:t>
      </w:r>
    </w:p>
    <w:p w14:paraId="2E04B5FD" w14:textId="77777777" w:rsidR="002C2AE6" w:rsidRPr="00DD7F93" w:rsidRDefault="002C2AE6" w:rsidP="002C2AE6">
      <w:pPr>
        <w:rPr>
          <w:szCs w:val="22"/>
        </w:rPr>
      </w:pPr>
      <w:r w:rsidRPr="00DD7F93">
        <w:rPr>
          <w:szCs w:val="22"/>
        </w:rPr>
        <w:t xml:space="preserve">Notifier, </w:t>
      </w:r>
      <w:r w:rsidRPr="00DD7F93">
        <w:rPr>
          <w:i/>
          <w:szCs w:val="22"/>
        </w:rPr>
        <w:t>Email correspondence with the AusNCP Secretariat of 4 November 2025</w:t>
      </w:r>
      <w:r w:rsidRPr="00DD7F93">
        <w:rPr>
          <w:szCs w:val="22"/>
        </w:rPr>
        <w:t>, 4 November 2025.</w:t>
      </w:r>
    </w:p>
    <w:p w14:paraId="05C68308" w14:textId="77777777" w:rsidR="002C2AE6" w:rsidRPr="00DD7F93" w:rsidRDefault="002C2AE6" w:rsidP="002C2AE6">
      <w:pPr>
        <w:rPr>
          <w:szCs w:val="22"/>
        </w:rPr>
      </w:pPr>
      <w:r w:rsidRPr="00DD7F93">
        <w:rPr>
          <w:szCs w:val="22"/>
        </w:rPr>
        <w:t xml:space="preserve">Notifier, </w:t>
      </w:r>
      <w:r w:rsidRPr="00DD7F93">
        <w:rPr>
          <w:i/>
          <w:szCs w:val="22"/>
        </w:rPr>
        <w:t>Email correspondence with the AusNCP Secretariat of 5 November 2025</w:t>
      </w:r>
      <w:r w:rsidRPr="00DD7F93">
        <w:rPr>
          <w:szCs w:val="22"/>
        </w:rPr>
        <w:t>, 5 November 2025.</w:t>
      </w:r>
    </w:p>
    <w:p w14:paraId="2B9D6E66" w14:textId="48B40303" w:rsidR="002C2AE6" w:rsidRPr="00DD7F93" w:rsidRDefault="002C2AE6" w:rsidP="002C2AE6">
      <w:pPr>
        <w:rPr>
          <w:szCs w:val="22"/>
        </w:rPr>
      </w:pPr>
      <w:r w:rsidRPr="00DD7F93">
        <w:rPr>
          <w:szCs w:val="22"/>
        </w:rPr>
        <w:t xml:space="preserve">Notifier, </w:t>
      </w:r>
      <w:r w:rsidRPr="00DD7F93">
        <w:rPr>
          <w:i/>
          <w:szCs w:val="22"/>
        </w:rPr>
        <w:t>Email correspondence with the AusNCP Secretariat of 12 November 2025</w:t>
      </w:r>
      <w:r w:rsidRPr="00DD7F93">
        <w:rPr>
          <w:szCs w:val="22"/>
        </w:rPr>
        <w:t>, 12 November 2025</w:t>
      </w:r>
      <w:r w:rsidR="00763CF5" w:rsidRPr="00DD7F93">
        <w:rPr>
          <w:szCs w:val="22"/>
        </w:rPr>
        <w:t>.</w:t>
      </w:r>
      <w:r w:rsidRPr="00DD7F93">
        <w:rPr>
          <w:szCs w:val="22"/>
        </w:rPr>
        <w:t xml:space="preserve"> </w:t>
      </w:r>
    </w:p>
    <w:p w14:paraId="4CF5FC51" w14:textId="36076A45" w:rsidR="004D3799" w:rsidRPr="00DD7F93" w:rsidRDefault="004D3799" w:rsidP="002C2AE6">
      <w:pPr>
        <w:rPr>
          <w:szCs w:val="22"/>
        </w:rPr>
      </w:pPr>
      <w:r w:rsidRPr="00DD7F93">
        <w:rPr>
          <w:szCs w:val="22"/>
        </w:rPr>
        <w:t xml:space="preserve">Notifier, </w:t>
      </w:r>
      <w:r w:rsidRPr="00DD7F93">
        <w:rPr>
          <w:i/>
          <w:szCs w:val="22"/>
        </w:rPr>
        <w:t>Email correspondence with the AusNCP Secretariat of 19 November 2025</w:t>
      </w:r>
      <w:r w:rsidRPr="00DD7F93">
        <w:rPr>
          <w:szCs w:val="22"/>
        </w:rPr>
        <w:t>, 19 November 2025</w:t>
      </w:r>
    </w:p>
    <w:p w14:paraId="0CB4FBD9" w14:textId="210D9AC6" w:rsidR="00763CF5" w:rsidRPr="00DD7F93" w:rsidRDefault="00763CF5" w:rsidP="002C2AE6">
      <w:pPr>
        <w:rPr>
          <w:szCs w:val="22"/>
        </w:rPr>
      </w:pPr>
      <w:r w:rsidRPr="00DD7F93">
        <w:rPr>
          <w:szCs w:val="22"/>
        </w:rPr>
        <w:t>Notifier, ‘Response to 19th October 2025 “Ansell’s Preliminary Response to OECD Australian National Contact Point (Australian National Contact Point) Complaint 38” Questions Raised by Ansell and Communicated by Australian National Contact Point’, 15 November 2025.</w:t>
      </w:r>
    </w:p>
    <w:p w14:paraId="51A10423" w14:textId="77777777" w:rsidR="002C2AE6" w:rsidRPr="00DD7F93" w:rsidRDefault="002C2AE6" w:rsidP="002C2AE6">
      <w:pPr>
        <w:rPr>
          <w:szCs w:val="22"/>
        </w:rPr>
      </w:pPr>
      <w:r w:rsidRPr="00DD7F93">
        <w:rPr>
          <w:szCs w:val="22"/>
        </w:rPr>
        <w:t xml:space="preserve">Notifier, </w:t>
      </w:r>
      <w:r w:rsidRPr="00DD7F93">
        <w:rPr>
          <w:i/>
          <w:szCs w:val="22"/>
        </w:rPr>
        <w:t>Email correspondence with the AusNCP Secretariat of 17 November 2025</w:t>
      </w:r>
      <w:r w:rsidRPr="00DD7F93">
        <w:rPr>
          <w:szCs w:val="22"/>
        </w:rPr>
        <w:t>, 17 November 2025.</w:t>
      </w:r>
    </w:p>
    <w:p w14:paraId="45378CBA" w14:textId="6225D41D" w:rsidR="00763CF5" w:rsidRPr="00DD7F93" w:rsidRDefault="00763CF5" w:rsidP="002C2AE6">
      <w:pPr>
        <w:rPr>
          <w:szCs w:val="22"/>
        </w:rPr>
      </w:pPr>
      <w:r w:rsidRPr="00DD7F93">
        <w:rPr>
          <w:szCs w:val="22"/>
        </w:rPr>
        <w:t xml:space="preserve">Notifier, </w:t>
      </w:r>
      <w:r w:rsidRPr="00DD7F93">
        <w:rPr>
          <w:i/>
          <w:iCs/>
          <w:szCs w:val="22"/>
        </w:rPr>
        <w:t xml:space="preserve">Email correspondence with </w:t>
      </w:r>
      <w:r w:rsidR="002C4C78" w:rsidRPr="00DD7F93">
        <w:rPr>
          <w:i/>
          <w:iCs/>
          <w:szCs w:val="22"/>
        </w:rPr>
        <w:t xml:space="preserve">the </w:t>
      </w:r>
      <w:r w:rsidRPr="00DD7F93">
        <w:rPr>
          <w:i/>
          <w:iCs/>
          <w:szCs w:val="22"/>
        </w:rPr>
        <w:t>enterprise of 16 December 2025</w:t>
      </w:r>
      <w:r w:rsidRPr="00DD7F93">
        <w:rPr>
          <w:szCs w:val="22"/>
        </w:rPr>
        <w:t>, 16 December 2025.</w:t>
      </w:r>
    </w:p>
    <w:p w14:paraId="4DBB2A1F" w14:textId="503B970C" w:rsidR="00E44B95" w:rsidRPr="00DD7F93" w:rsidRDefault="00E44B95" w:rsidP="002C2AE6">
      <w:pPr>
        <w:rPr>
          <w:szCs w:val="22"/>
        </w:rPr>
      </w:pPr>
      <w:r w:rsidRPr="00DD7F93">
        <w:rPr>
          <w:szCs w:val="22"/>
        </w:rPr>
        <w:t xml:space="preserve">Notifier, </w:t>
      </w:r>
      <w:r w:rsidRPr="00DD7F93">
        <w:rPr>
          <w:i/>
          <w:iCs/>
          <w:szCs w:val="22"/>
        </w:rPr>
        <w:t>Email</w:t>
      </w:r>
      <w:r w:rsidR="00184D87" w:rsidRPr="00DD7F93">
        <w:rPr>
          <w:i/>
          <w:iCs/>
          <w:szCs w:val="22"/>
        </w:rPr>
        <w:t>s on Australian Anti-Slavery Commissioner’s statement</w:t>
      </w:r>
      <w:r w:rsidR="00184D87" w:rsidRPr="00DD7F93">
        <w:rPr>
          <w:szCs w:val="22"/>
        </w:rPr>
        <w:t>, 19 December 2025.</w:t>
      </w:r>
    </w:p>
    <w:p w14:paraId="29289EB0" w14:textId="77777777" w:rsidR="002C2AE6" w:rsidRPr="00DD7F93" w:rsidRDefault="002C2AE6" w:rsidP="002C2AE6">
      <w:pPr>
        <w:rPr>
          <w:szCs w:val="22"/>
        </w:rPr>
      </w:pPr>
      <w:r w:rsidRPr="00DD7F93">
        <w:rPr>
          <w:szCs w:val="22"/>
        </w:rPr>
        <w:t xml:space="preserve">Notifier, </w:t>
      </w:r>
      <w:r w:rsidRPr="00DD7F93">
        <w:rPr>
          <w:i/>
          <w:szCs w:val="22"/>
        </w:rPr>
        <w:t>Email correspondence with the AusNCP Secretariat of 23 December 2025</w:t>
      </w:r>
      <w:r w:rsidRPr="00DD7F93">
        <w:rPr>
          <w:szCs w:val="22"/>
        </w:rPr>
        <w:t>, 23 December 2025.</w:t>
      </w:r>
    </w:p>
    <w:p w14:paraId="21BE160E" w14:textId="4D07462F" w:rsidR="00951FA6" w:rsidRPr="00DD7F93" w:rsidRDefault="00951FA6" w:rsidP="002C2AE6">
      <w:pPr>
        <w:rPr>
          <w:szCs w:val="22"/>
        </w:rPr>
      </w:pPr>
      <w:r w:rsidRPr="00DD7F93">
        <w:rPr>
          <w:szCs w:val="22"/>
        </w:rPr>
        <w:t xml:space="preserve">Notifier, </w:t>
      </w:r>
      <w:r w:rsidRPr="00DD7F93">
        <w:rPr>
          <w:i/>
          <w:iCs/>
          <w:szCs w:val="22"/>
        </w:rPr>
        <w:t>Email chain concerning pro bono assistance</w:t>
      </w:r>
      <w:r w:rsidRPr="00DD7F93">
        <w:rPr>
          <w:szCs w:val="22"/>
        </w:rPr>
        <w:t>, 19 January 2026.</w:t>
      </w:r>
    </w:p>
    <w:p w14:paraId="762D0728" w14:textId="1DB20D40" w:rsidR="00606BE3" w:rsidRPr="00DD7F93" w:rsidRDefault="0043623D" w:rsidP="002C2AE6">
      <w:pPr>
        <w:rPr>
          <w:szCs w:val="22"/>
        </w:rPr>
      </w:pPr>
      <w:r>
        <w:rPr>
          <w:szCs w:val="22"/>
        </w:rPr>
        <w:t xml:space="preserve">Notifier, </w:t>
      </w:r>
      <w:r w:rsidR="00B44566" w:rsidRPr="00EA3AEC">
        <w:rPr>
          <w:i/>
          <w:iCs/>
          <w:szCs w:val="22"/>
        </w:rPr>
        <w:t xml:space="preserve">17 </w:t>
      </w:r>
      <w:r w:rsidR="0073306F" w:rsidRPr="00EA3AEC">
        <w:rPr>
          <w:i/>
          <w:iCs/>
          <w:szCs w:val="22"/>
        </w:rPr>
        <w:t>February 2026 emails</w:t>
      </w:r>
      <w:r w:rsidR="000A17F2" w:rsidRPr="00EA3AEC">
        <w:rPr>
          <w:i/>
          <w:iCs/>
          <w:szCs w:val="22"/>
        </w:rPr>
        <w:t xml:space="preserve"> circulating </w:t>
      </w:r>
      <w:r w:rsidR="00EA3AEC" w:rsidRPr="00EA3AEC">
        <w:rPr>
          <w:i/>
          <w:iCs/>
          <w:szCs w:val="22"/>
        </w:rPr>
        <w:t>Australian Broadcasting Commission article</w:t>
      </w:r>
      <w:r w:rsidR="00EA3AEC">
        <w:rPr>
          <w:szCs w:val="22"/>
        </w:rPr>
        <w:t>, 17 February 2026.</w:t>
      </w:r>
    </w:p>
    <w:p w14:paraId="0418801B" w14:textId="4C672026" w:rsidR="006E60B8" w:rsidRPr="00DD7F93" w:rsidRDefault="002C2AE6" w:rsidP="00D04D91">
      <w:pPr>
        <w:ind w:right="-284"/>
        <w:rPr>
          <w:szCs w:val="22"/>
        </w:rPr>
      </w:pPr>
      <w:r w:rsidRPr="00DD7F93">
        <w:rPr>
          <w:rFonts w:cs="Calibri Light"/>
          <w:szCs w:val="22"/>
        </w:rPr>
        <w:t>Organisation for Economic Co</w:t>
      </w:r>
      <w:r w:rsidR="00B946E3" w:rsidRPr="00DD7F93">
        <w:rPr>
          <w:rFonts w:cs="Calibri Light"/>
          <w:szCs w:val="22"/>
        </w:rPr>
        <w:t>-</w:t>
      </w:r>
      <w:r w:rsidRPr="00DD7F93">
        <w:rPr>
          <w:rFonts w:cs="Calibri Light"/>
          <w:szCs w:val="22"/>
        </w:rPr>
        <w:t>operation and Development</w:t>
      </w:r>
      <w:r w:rsidR="006E60B8" w:rsidRPr="00DD7F93">
        <w:rPr>
          <w:rFonts w:cs="Calibri Light"/>
          <w:szCs w:val="22"/>
        </w:rPr>
        <w:t xml:space="preserve">, </w:t>
      </w:r>
      <w:r w:rsidRPr="00DD7F93">
        <w:rPr>
          <w:rFonts w:cs="Calibri Light"/>
          <w:i/>
          <w:szCs w:val="22"/>
        </w:rPr>
        <w:t>OECD</w:t>
      </w:r>
      <w:r w:rsidR="006E60B8" w:rsidRPr="00DD7F93">
        <w:rPr>
          <w:rFonts w:cs="Calibri Light"/>
          <w:i/>
          <w:szCs w:val="22"/>
        </w:rPr>
        <w:t xml:space="preserve"> Due Diligence Guidance for Responsible Business Conduct</w:t>
      </w:r>
      <w:r w:rsidR="006E60B8" w:rsidRPr="00DD7F93">
        <w:rPr>
          <w:rFonts w:cs="Calibri Light"/>
          <w:szCs w:val="22"/>
        </w:rPr>
        <w:t xml:space="preserve">, OECD Publishing, </w:t>
      </w:r>
      <w:r w:rsidR="00D173CC" w:rsidRPr="00DD7F93">
        <w:rPr>
          <w:rFonts w:cs="Calibri Light"/>
          <w:szCs w:val="22"/>
        </w:rPr>
        <w:t xml:space="preserve">1 February </w:t>
      </w:r>
      <w:r w:rsidR="006E60B8" w:rsidRPr="00DD7F93">
        <w:rPr>
          <w:rFonts w:cs="Calibri Light"/>
          <w:szCs w:val="22"/>
        </w:rPr>
        <w:t>2018</w:t>
      </w:r>
      <w:r w:rsidR="006842B5" w:rsidRPr="00DD7F93">
        <w:rPr>
          <w:rFonts w:cs="Calibri Light"/>
          <w:szCs w:val="22"/>
        </w:rPr>
        <w:t xml:space="preserve">. </w:t>
      </w:r>
      <w:hyperlink r:id="rId38" w:history="1">
        <w:r w:rsidR="00F8003B" w:rsidRPr="00DD7F93">
          <w:rPr>
            <w:rStyle w:val="Hyperlink"/>
            <w:rFonts w:cs="Calibri Light"/>
            <w:szCs w:val="22"/>
          </w:rPr>
          <w:t>http://dx.doi.org/10.1787/15f5f4b3-en</w:t>
        </w:r>
      </w:hyperlink>
      <w:r w:rsidR="00F8003B" w:rsidRPr="00DD7F93">
        <w:rPr>
          <w:rFonts w:cs="Calibri Light"/>
          <w:szCs w:val="22"/>
        </w:rPr>
        <w:t xml:space="preserve"> </w:t>
      </w:r>
    </w:p>
    <w:p w14:paraId="364643FD" w14:textId="1A0773AB" w:rsidR="006E60B8" w:rsidRPr="00DD7F93" w:rsidRDefault="00013BD3" w:rsidP="002C2AE6">
      <w:pPr>
        <w:rPr>
          <w:szCs w:val="22"/>
        </w:rPr>
      </w:pPr>
      <w:r w:rsidRPr="00DD7F93">
        <w:rPr>
          <w:rFonts w:cs="Calibri Light"/>
        </w:rPr>
        <w:t xml:space="preserve">Organisation for Economic Co-operation and Development, ‘Guide for National Contact Points on the Initial Assessment of Specific Instances’, OECD Publishing, Paris, 31 January 2019, accessed November 2025. </w:t>
      </w:r>
      <w:hyperlink r:id="rId39" w:history="1">
        <w:r w:rsidRPr="00DD7F93">
          <w:rPr>
            <w:rStyle w:val="Hyperlink"/>
          </w:rPr>
          <w:t>http://dx.doi.org/10.1787/c8d7f80a-en</w:t>
        </w:r>
      </w:hyperlink>
    </w:p>
    <w:p w14:paraId="001BF9F9" w14:textId="0D27A574" w:rsidR="00F62269" w:rsidRPr="00DD7F93" w:rsidRDefault="00F62269" w:rsidP="002C2AE6">
      <w:pPr>
        <w:rPr>
          <w:szCs w:val="22"/>
        </w:rPr>
      </w:pPr>
      <w:r w:rsidRPr="00DD7F93">
        <w:rPr>
          <w:rFonts w:cs="Calibri Light"/>
          <w:szCs w:val="22"/>
        </w:rPr>
        <w:t>Organisation for Economic Cooperation and Development</w:t>
      </w:r>
      <w:r w:rsidRPr="00DD7F93">
        <w:rPr>
          <w:szCs w:val="22"/>
        </w:rPr>
        <w:t xml:space="preserve">, </w:t>
      </w:r>
      <w:r w:rsidRPr="00DD7F93">
        <w:rPr>
          <w:i/>
          <w:iCs/>
          <w:szCs w:val="22"/>
        </w:rPr>
        <w:t>Guide for National Contact Points on Confidentiality and Campaigning when handling Specific Instances</w:t>
      </w:r>
      <w:r w:rsidRPr="00DD7F93">
        <w:rPr>
          <w:szCs w:val="22"/>
        </w:rPr>
        <w:t xml:space="preserve">, OECD Publishing, </w:t>
      </w:r>
      <w:r w:rsidR="007D6D18" w:rsidRPr="00DD7F93">
        <w:rPr>
          <w:szCs w:val="22"/>
        </w:rPr>
        <w:t xml:space="preserve">31 January </w:t>
      </w:r>
      <w:r w:rsidRPr="00DD7F93">
        <w:rPr>
          <w:szCs w:val="22"/>
        </w:rPr>
        <w:t>2019</w:t>
      </w:r>
      <w:r w:rsidR="007D6D18" w:rsidRPr="00DD7F93">
        <w:rPr>
          <w:szCs w:val="22"/>
        </w:rPr>
        <w:t xml:space="preserve">. </w:t>
      </w:r>
      <w:hyperlink r:id="rId40" w:history="1">
        <w:r w:rsidR="007D6D18" w:rsidRPr="00DD7F93">
          <w:rPr>
            <w:rStyle w:val="Hyperlink"/>
            <w:szCs w:val="22"/>
          </w:rPr>
          <w:t>http://dx.doi.org/10.1787/7caff5ea-en</w:t>
        </w:r>
      </w:hyperlink>
      <w:r w:rsidR="007D6D18" w:rsidRPr="00DD7F93">
        <w:rPr>
          <w:szCs w:val="22"/>
        </w:rPr>
        <w:t xml:space="preserve"> </w:t>
      </w:r>
    </w:p>
    <w:p w14:paraId="3E4F4797" w14:textId="521F76BF" w:rsidR="00120797" w:rsidRPr="00DD7F93" w:rsidRDefault="000458C8" w:rsidP="008F0C01">
      <w:r w:rsidRPr="00DD7F93">
        <w:rPr>
          <w:rFonts w:cs="Calibri Light"/>
        </w:rPr>
        <w:t xml:space="preserve">Organisation for Economic Co-operation and Development, ‘OECD Guidelines for Multinational Enterprises on Responsible Business Conduct’, OECD Publishing, Paris, 8 June 2023. </w:t>
      </w:r>
      <w:hyperlink r:id="rId41" w:history="1">
        <w:r w:rsidRPr="00DD7F93">
          <w:rPr>
            <w:rStyle w:val="Hyperlink"/>
            <w:rFonts w:cs="Calibri Light"/>
          </w:rPr>
          <w:t>http://dx.doi.org/10.1787/81f92357-en</w:t>
        </w:r>
      </w:hyperlink>
    </w:p>
    <w:p w14:paraId="707803E6" w14:textId="77777777" w:rsidR="00857009" w:rsidRPr="00DD7F93" w:rsidRDefault="00857009" w:rsidP="00857009">
      <w:pPr>
        <w:spacing w:before="0" w:after="160" w:line="256" w:lineRule="auto"/>
        <w:rPr>
          <w:b/>
          <w:iCs/>
        </w:rPr>
      </w:pPr>
      <w:r w:rsidRPr="00DD7F93">
        <w:rPr>
          <w:b/>
          <w:iCs/>
        </w:rPr>
        <w:br w:type="page"/>
      </w:r>
    </w:p>
    <w:p w14:paraId="473A8517" w14:textId="4B0ED54D" w:rsidR="009275E6" w:rsidRPr="00DD7F93" w:rsidRDefault="009275E6" w:rsidP="00CC35E6">
      <w:pPr>
        <w:pStyle w:val="Heading2"/>
      </w:pPr>
      <w:bookmarkStart w:id="78" w:name="_Toc124326385"/>
      <w:bookmarkStart w:id="79" w:name="_Toc219475248"/>
      <w:bookmarkStart w:id="80" w:name="_Toc224747260"/>
      <w:r w:rsidRPr="00DD7F93">
        <w:t xml:space="preserve">Annex </w:t>
      </w:r>
      <w:r w:rsidR="0075217D" w:rsidRPr="00DD7F93">
        <w:t>D</w:t>
      </w:r>
      <w:r w:rsidRPr="00DD7F93">
        <w:t>: Institutional arrangements</w:t>
      </w:r>
      <w:bookmarkEnd w:id="78"/>
      <w:bookmarkEnd w:id="79"/>
      <w:bookmarkEnd w:id="80"/>
      <w:r w:rsidRPr="00DD7F93">
        <w:t xml:space="preserve"> </w:t>
      </w:r>
    </w:p>
    <w:p w14:paraId="1B881A5D" w14:textId="77777777" w:rsidR="00355268" w:rsidRPr="001349F4" w:rsidRDefault="00355268" w:rsidP="00355268">
      <w:pPr>
        <w:pStyle w:val="Bullet"/>
        <w:numPr>
          <w:ilvl w:val="0"/>
          <w:numId w:val="11"/>
        </w:numPr>
        <w:spacing w:after="240" w:line="280" w:lineRule="exact"/>
        <w:ind w:left="284" w:hanging="284"/>
      </w:pPr>
      <w:bookmarkStart w:id="81" w:name="_Hlk135040823"/>
      <w:r w:rsidRPr="001349F4">
        <w:t>The Australian Government is committed to promoting the use of the OECD Guidelines and implementing them effectively and consistently. Through business cooperation and support, the OECD Guidelines can positively influence business conduct and ultimately economic, environmental and social progress.</w:t>
      </w:r>
    </w:p>
    <w:p w14:paraId="4F681EDA" w14:textId="77777777" w:rsidR="00355268" w:rsidRPr="001349F4" w:rsidRDefault="00355268" w:rsidP="00355268">
      <w:pPr>
        <w:pStyle w:val="Bullet"/>
        <w:numPr>
          <w:ilvl w:val="0"/>
          <w:numId w:val="11"/>
        </w:numPr>
        <w:spacing w:after="240" w:line="280" w:lineRule="exact"/>
        <w:ind w:left="284" w:hanging="284"/>
      </w:pPr>
      <w:bookmarkStart w:id="82" w:name="_Hlk135040830"/>
      <w:bookmarkEnd w:id="81"/>
      <w:r w:rsidRPr="001349F4">
        <w:t xml:space="preserve">The OECD Guidelines are recommendations on responsible business conduct addressed by governments, including Australia, to multinational enterprises. They provide voluntary principles and standards for responsible business conduct consistent with applicable laws and internationally recognised standards. Enterprises operating in Australia and Australian enterprises operating overseas are expected to act in accordance with the principles set out in the OECD Guidelines and to perform to the standards they recommend. In countries where domestic laws and regulations conflict with the principles and standards of the OECD Guidelines, enterprises should seek ways to honour such principles and standards to the fullest extent, which does not place them in violation of domestic law. </w:t>
      </w:r>
    </w:p>
    <w:p w14:paraId="68746C75" w14:textId="77777777" w:rsidR="00355268" w:rsidRPr="001349F4" w:rsidRDefault="00355268" w:rsidP="00355268">
      <w:pPr>
        <w:pStyle w:val="Bullet"/>
        <w:numPr>
          <w:ilvl w:val="0"/>
          <w:numId w:val="11"/>
        </w:numPr>
        <w:spacing w:after="240" w:line="280" w:lineRule="exact"/>
        <w:ind w:left="284" w:hanging="284"/>
      </w:pPr>
      <w:bookmarkStart w:id="83" w:name="_Hlk135040837"/>
      <w:bookmarkEnd w:id="82"/>
      <w:r w:rsidRPr="001349F4">
        <w:t>The OECD Guidelines represent international standards of behaviour, which in some areas, may impose higher standards than Australian law. Importantly however, while Australia is an adhering country to the OECD Guidelines and the OECD Guidelines have been endorsed within the OECD international forum, they are not a substitute for, nor do they override, Australian or international law.</w:t>
      </w:r>
    </w:p>
    <w:bookmarkEnd w:id="83"/>
    <w:p w14:paraId="5571A77C" w14:textId="77777777" w:rsidR="00355268" w:rsidRPr="001349F4" w:rsidRDefault="00355268" w:rsidP="00355268">
      <w:pPr>
        <w:pStyle w:val="Bullet"/>
        <w:numPr>
          <w:ilvl w:val="0"/>
          <w:numId w:val="11"/>
        </w:numPr>
        <w:spacing w:after="240" w:line="280" w:lineRule="exact"/>
        <w:ind w:left="284" w:hanging="284"/>
        <w:rPr>
          <w:rStyle w:val="eop"/>
        </w:rPr>
      </w:pPr>
      <w:r w:rsidRPr="001349F4">
        <w:rPr>
          <w:rStyle w:val="normaltextrun"/>
          <w:color w:val="000000"/>
          <w:shd w:val="clear" w:color="auto" w:fill="FFFFFF"/>
        </w:rPr>
        <w:t>The OECD Guidelines can be seen as:</w:t>
      </w:r>
      <w:r w:rsidRPr="001349F4">
        <w:rPr>
          <w:rStyle w:val="eop"/>
          <w:color w:val="000000"/>
          <w:shd w:val="clear" w:color="auto" w:fill="FFFFFF"/>
        </w:rPr>
        <w:t> </w:t>
      </w:r>
      <w:bookmarkStart w:id="84" w:name="_Hlk135040860"/>
      <w:bookmarkStart w:id="85" w:name="_Hlk135040846"/>
    </w:p>
    <w:p w14:paraId="043317DE" w14:textId="77777777" w:rsidR="00355268" w:rsidRPr="001349F4" w:rsidRDefault="00355268" w:rsidP="00355268">
      <w:pPr>
        <w:pStyle w:val="Dash"/>
        <w:numPr>
          <w:ilvl w:val="1"/>
          <w:numId w:val="11"/>
        </w:numPr>
        <w:spacing w:after="240" w:line="280" w:lineRule="exact"/>
        <w:ind w:left="568"/>
      </w:pPr>
      <w:r w:rsidRPr="001349F4">
        <w:t>A useful aid to business in developing their own code of conduct. They are not aimed at replacing or preventing enterprises from developing their own codes.</w:t>
      </w:r>
    </w:p>
    <w:p w14:paraId="37274EA1" w14:textId="77777777" w:rsidR="00355268" w:rsidRPr="001349F4" w:rsidRDefault="00355268" w:rsidP="00355268">
      <w:pPr>
        <w:pStyle w:val="Dash"/>
        <w:numPr>
          <w:ilvl w:val="1"/>
          <w:numId w:val="11"/>
        </w:numPr>
        <w:spacing w:after="240" w:line="280" w:lineRule="exact"/>
        <w:ind w:left="568"/>
      </w:pPr>
      <w:bookmarkStart w:id="86" w:name="_Hlk135040871"/>
      <w:bookmarkEnd w:id="84"/>
      <w:r w:rsidRPr="001349F4">
        <w:t>Complementary to other business, national and international initiatives on corporate responsibility, including domestic and international law in specific areas such as human rights and bribery. For example, the human rights chapter in the OECD Guidelines as well as other key concepts align with the</w:t>
      </w:r>
      <w:bookmarkEnd w:id="86"/>
      <w:r w:rsidRPr="001349F4">
        <w:t xml:space="preserve"> </w:t>
      </w:r>
      <w:bookmarkStart w:id="87" w:name="_Hlk135040880"/>
      <w:r w:rsidRPr="001349F4">
        <w:fldChar w:fldCharType="begin"/>
      </w:r>
      <w:r w:rsidRPr="001349F4">
        <w:instrText xml:space="preserve"> HYPERLINK "https://www.ohchr.org/sites/default/files/documents/publications/guidingprinciplesbusinesshr_en.pdf" </w:instrText>
      </w:r>
      <w:r w:rsidRPr="001349F4">
        <w:fldChar w:fldCharType="separate"/>
      </w:r>
      <w:r w:rsidRPr="001349F4">
        <w:rPr>
          <w:rStyle w:val="Hyperlink"/>
          <w:bCs/>
        </w:rPr>
        <w:t>UNGPs</w:t>
      </w:r>
      <w:r w:rsidRPr="001349F4">
        <w:rPr>
          <w:rStyle w:val="Hyperlink"/>
          <w:bCs/>
        </w:rPr>
        <w:fldChar w:fldCharType="end"/>
      </w:r>
      <w:bookmarkEnd w:id="87"/>
      <w:r w:rsidRPr="001349F4">
        <w:rPr>
          <w:rStyle w:val="normaltextrun"/>
          <w:color w:val="000000"/>
          <w:shd w:val="clear" w:color="auto" w:fill="FFFFFF"/>
        </w:rPr>
        <w:t>.</w:t>
      </w:r>
    </w:p>
    <w:p w14:paraId="7F5A343F" w14:textId="5C8A3E8D" w:rsidR="009275E6" w:rsidRPr="00DD7F93" w:rsidRDefault="00355268" w:rsidP="00355268">
      <w:pPr>
        <w:pStyle w:val="Dash"/>
        <w:numPr>
          <w:ilvl w:val="1"/>
          <w:numId w:val="11"/>
        </w:numPr>
        <w:spacing w:after="240" w:line="280" w:lineRule="exact"/>
        <w:ind w:left="568"/>
      </w:pPr>
      <w:bookmarkStart w:id="88" w:name="_Hlk135040886"/>
      <w:r w:rsidRPr="001349F4">
        <w:t>Providing an informal structure for resolving issues that may arise in relation to implementation of the OECD Guidelines in complaints. </w:t>
      </w:r>
      <w:bookmarkEnd w:id="85"/>
      <w:bookmarkEnd w:id="88"/>
      <w:r w:rsidR="009275E6" w:rsidRPr="00DD7F93">
        <w:br w:type="page"/>
      </w:r>
      <w:bookmarkStart w:id="89" w:name="_Toc116382024"/>
    </w:p>
    <w:p w14:paraId="429362E0" w14:textId="733CAB5F" w:rsidR="009275E6" w:rsidRPr="00DD7F93" w:rsidRDefault="009275E6" w:rsidP="00CC35E6">
      <w:pPr>
        <w:pStyle w:val="Heading2"/>
      </w:pPr>
      <w:bookmarkStart w:id="90" w:name="_Toc124326386"/>
      <w:bookmarkStart w:id="91" w:name="_Toc219475249"/>
      <w:bookmarkStart w:id="92" w:name="_Toc224747261"/>
      <w:r w:rsidRPr="00DD7F93">
        <w:t xml:space="preserve">Annex </w:t>
      </w:r>
      <w:r w:rsidR="0075217D" w:rsidRPr="00DD7F93">
        <w:t>E</w:t>
      </w:r>
      <w:r w:rsidRPr="00DD7F93">
        <w:t>: Governance</w:t>
      </w:r>
      <w:bookmarkEnd w:id="89"/>
      <w:bookmarkEnd w:id="90"/>
      <w:bookmarkEnd w:id="91"/>
      <w:bookmarkEnd w:id="92"/>
      <w:r w:rsidRPr="00DD7F93">
        <w:t xml:space="preserve"> </w:t>
      </w:r>
    </w:p>
    <w:p w14:paraId="64E79BFC" w14:textId="77777777" w:rsidR="00CC35E6" w:rsidRPr="001349F4" w:rsidRDefault="00CC35E6" w:rsidP="00CC35E6">
      <w:pPr>
        <w:pStyle w:val="Bullet"/>
        <w:numPr>
          <w:ilvl w:val="0"/>
          <w:numId w:val="11"/>
        </w:numPr>
        <w:spacing w:after="240" w:line="280" w:lineRule="exact"/>
        <w:ind w:left="284" w:hanging="284"/>
      </w:pPr>
      <w:bookmarkStart w:id="93" w:name="_Hlk135040898"/>
      <w:bookmarkStart w:id="94" w:name="_Hlk135040951"/>
      <w:r w:rsidRPr="001349F4">
        <w:t xml:space="preserve">Governments adhering to the OECD Guidelines have flexibility in organising their NCPs, which are expected to meet core effectiveness criteria, by operating in a manner that is visible, accessible, transparent, accountable, impartial and equitable, predictable, and compatible with the OECD Guidelines. NCPs are also expected to seek the active support of social partners, other stakeholders and relevant government agencies. </w:t>
      </w:r>
    </w:p>
    <w:bookmarkEnd w:id="93"/>
    <w:p w14:paraId="24580A82" w14:textId="77777777" w:rsidR="00CC35E6" w:rsidRPr="001349F4" w:rsidRDefault="00CC35E6" w:rsidP="00CC35E6">
      <w:pPr>
        <w:pStyle w:val="Bullet"/>
        <w:numPr>
          <w:ilvl w:val="0"/>
          <w:numId w:val="11"/>
        </w:numPr>
        <w:spacing w:after="240" w:line="280" w:lineRule="exact"/>
        <w:ind w:left="284" w:hanging="284"/>
      </w:pPr>
      <w:r w:rsidRPr="001349F4">
        <w:t xml:space="preserve">Accordingly, the OECD Guidelines stipulate that: </w:t>
      </w:r>
    </w:p>
    <w:p w14:paraId="6097EFA5" w14:textId="77777777" w:rsidR="00CC35E6" w:rsidRPr="001349F4" w:rsidRDefault="00CC35E6" w:rsidP="00CC35E6">
      <w:pPr>
        <w:pStyle w:val="Dash"/>
        <w:numPr>
          <w:ilvl w:val="1"/>
          <w:numId w:val="11"/>
        </w:numPr>
        <w:spacing w:after="240" w:line="280" w:lineRule="exact"/>
        <w:ind w:left="568"/>
      </w:pPr>
      <w:bookmarkStart w:id="95" w:name="_Hlk135040907"/>
      <w:r w:rsidRPr="001349F4">
        <w:t>NCPs will be composed, organised and sufficiently resourced to provide an effective basis for dealing with the broad range of issues covered by the OECD Guidelines, have access to expertise on all relevant aspects of the NCP mandate, and operate in an impartial manner and maintain an adequate level of accountability to the adhering government</w:t>
      </w:r>
      <w:bookmarkEnd w:id="95"/>
      <w:r w:rsidRPr="001349F4">
        <w:t>.</w:t>
      </w:r>
    </w:p>
    <w:p w14:paraId="3FD185A7" w14:textId="77777777" w:rsidR="00CC35E6" w:rsidRPr="001349F4" w:rsidRDefault="00CC35E6" w:rsidP="00CC35E6">
      <w:pPr>
        <w:pStyle w:val="Dash"/>
        <w:numPr>
          <w:ilvl w:val="1"/>
          <w:numId w:val="11"/>
        </w:numPr>
        <w:spacing w:after="240" w:line="280" w:lineRule="exact"/>
        <w:ind w:left="568"/>
      </w:pPr>
      <w:bookmarkStart w:id="96" w:name="_Hlk135040914"/>
      <w:r w:rsidRPr="001349F4">
        <w:t xml:space="preserve">NCPs can use different forms of organisation to meet the effectiveness criteria and maintain stakeholder confidence. </w:t>
      </w:r>
    </w:p>
    <w:p w14:paraId="6401230B" w14:textId="77777777" w:rsidR="00CC35E6" w:rsidRPr="001349F4" w:rsidRDefault="00CC35E6" w:rsidP="00CC35E6">
      <w:pPr>
        <w:pStyle w:val="Dash"/>
        <w:numPr>
          <w:ilvl w:val="1"/>
          <w:numId w:val="11"/>
        </w:numPr>
        <w:spacing w:after="240" w:line="280" w:lineRule="exact"/>
        <w:ind w:left="568"/>
      </w:pPr>
      <w:bookmarkStart w:id="97" w:name="_Hlk135040920"/>
      <w:bookmarkEnd w:id="96"/>
      <w:r w:rsidRPr="001349F4">
        <w:t xml:space="preserve">Governments are encouraged to include representatives of the business community, worker organisations, civil society and other non-governmental organisations in advisory or oversight bodies to assist the NCP in its tasks and contribute to the effectiveness of the OECD Guidelines. </w:t>
      </w:r>
    </w:p>
    <w:p w14:paraId="1AAA52DC" w14:textId="12653656" w:rsidR="00CC35E6" w:rsidRPr="001349F4" w:rsidRDefault="00CC35E6" w:rsidP="00CC35E6">
      <w:pPr>
        <w:pStyle w:val="Bullet"/>
        <w:numPr>
          <w:ilvl w:val="0"/>
          <w:numId w:val="11"/>
        </w:numPr>
        <w:spacing w:after="240" w:line="280" w:lineRule="exact"/>
        <w:ind w:left="284" w:hanging="284"/>
      </w:pPr>
      <w:bookmarkStart w:id="98" w:name="_Hlk135040935"/>
      <w:bookmarkEnd w:id="97"/>
      <w:r w:rsidRPr="001349F4">
        <w:t xml:space="preserve">The </w:t>
      </w:r>
      <w:hyperlink r:id="rId42" w:history="1">
        <w:r w:rsidRPr="001349F4">
          <w:rPr>
            <w:rStyle w:val="Hyperlink"/>
          </w:rPr>
          <w:t>AusNCP Board</w:t>
        </w:r>
      </w:hyperlink>
      <w:r w:rsidRPr="001349F4">
        <w:rPr>
          <w:rStyle w:val="Hyperlink"/>
        </w:rPr>
        <w:t xml:space="preserve"> </w:t>
      </w:r>
      <w:r w:rsidRPr="001349F4">
        <w:t xml:space="preserve">includes representatives from Australian Government agencies, business, civil society and unions. The AusNCP Board provides independent expert advice and assistance to the AusNCP and the </w:t>
      </w:r>
      <w:r>
        <w:t>I</w:t>
      </w:r>
      <w:r w:rsidRPr="001349F4">
        <w:t xml:space="preserve">ndependent </w:t>
      </w:r>
      <w:r>
        <w:t>E</w:t>
      </w:r>
      <w:r w:rsidRPr="001349F4">
        <w:t xml:space="preserve">xaminers on complaints handling. Board members use their networks, events and publications to promote responsible business conduct standards under the OECD Guidelines and the AusNCP services. The AusNCP Board is consulted on all AusNCP statements. </w:t>
      </w:r>
    </w:p>
    <w:bookmarkEnd w:id="98"/>
    <w:p w14:paraId="4858475B" w14:textId="410CDAEA" w:rsidR="004E77C5" w:rsidRPr="00DD7F93" w:rsidRDefault="00CC35E6" w:rsidP="00CC35E6">
      <w:pPr>
        <w:pStyle w:val="Bullet"/>
        <w:numPr>
          <w:ilvl w:val="0"/>
          <w:numId w:val="11"/>
        </w:numPr>
        <w:spacing w:after="240" w:line="280" w:lineRule="exact"/>
        <w:ind w:left="284" w:hanging="284"/>
      </w:pPr>
      <w:r w:rsidRPr="001349F4">
        <w:t xml:space="preserve">The AusNCP Board helps to ensure that the AusNCP meets the effectiveness criteria of the OECD Guidelines. AusNCP Board Members may be called on to conduct procedural reviews of AusNCP complaints and may be consulted on various operational and administrative matters as needed. </w:t>
      </w:r>
      <w:bookmarkStart w:id="99" w:name="tempbookmark"/>
      <w:bookmarkEnd w:id="99"/>
      <w:r w:rsidR="00724AE7" w:rsidRPr="00DD7F93">
        <w:t xml:space="preserve"> </w:t>
      </w:r>
      <w:bookmarkEnd w:id="94"/>
    </w:p>
    <w:sectPr w:rsidR="004E77C5" w:rsidRPr="00DD7F93" w:rsidSect="00CD57E2">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E108" w14:textId="77777777" w:rsidR="001A7FD6" w:rsidRDefault="001A7FD6">
      <w:pPr>
        <w:spacing w:before="0" w:after="0"/>
      </w:pPr>
      <w:r>
        <w:separator/>
      </w:r>
    </w:p>
  </w:endnote>
  <w:endnote w:type="continuationSeparator" w:id="0">
    <w:p w14:paraId="39A25D1E" w14:textId="77777777" w:rsidR="001A7FD6" w:rsidRDefault="001A7FD6">
      <w:pPr>
        <w:spacing w:before="0" w:after="0"/>
      </w:pPr>
      <w:r>
        <w:continuationSeparator/>
      </w:r>
    </w:p>
  </w:endnote>
  <w:endnote w:type="continuationNotice" w:id="1">
    <w:p w14:paraId="0262C719" w14:textId="77777777" w:rsidR="001A7FD6" w:rsidRDefault="001A7F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k BT">
    <w:altName w:val="Calibri"/>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731C" w14:textId="2E078611" w:rsidR="00B55B04" w:rsidRDefault="00B55B04" w:rsidP="00EE1447">
    <w:pPr>
      <w:pStyle w:val="FooterEven"/>
    </w:pPr>
    <w:r>
      <w:drawing>
        <wp:anchor distT="0" distB="0" distL="114300" distR="114300" simplePos="0" relativeHeight="251658240" behindDoc="1" locked="0" layoutInCell="1" allowOverlap="0" wp14:anchorId="483C9AB0" wp14:editId="531246D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751874766" name="Picture 751874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74766" name="Picture 7518747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STYLEREF  &quot;Heading 1&quot;  \* MERGEFORMAT">
      <w:r w:rsidR="007B3CCA">
        <w:t>Executive summary</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08D1" w14:textId="4FC6325D" w:rsidR="00D45440" w:rsidRDefault="00D45440" w:rsidP="00D45440">
    <w:pPr>
      <w:pStyle w:val="FooterEven"/>
      <w:jc w:val="both"/>
    </w:pPr>
    <w:r w:rsidRPr="00103F3C">
      <w:rPr>
        <w:position w:val="-8"/>
      </w:rPr>
      <w:drawing>
        <wp:anchor distT="0" distB="0" distL="114300" distR="114300" simplePos="0" relativeHeight="251658241" behindDoc="1" locked="0" layoutInCell="1" allowOverlap="1" wp14:anchorId="33173B71" wp14:editId="7204792A">
          <wp:simplePos x="0" y="0"/>
          <wp:positionH relativeFrom="column">
            <wp:posOffset>4914038</wp:posOffset>
          </wp:positionH>
          <wp:positionV relativeFrom="paragraph">
            <wp:posOffset>6985</wp:posOffset>
          </wp:positionV>
          <wp:extent cx="1210945" cy="201295"/>
          <wp:effectExtent l="0" t="0" r="8255" b="8255"/>
          <wp:wrapTight wrapText="bothSides">
            <wp:wrapPolygon edited="0">
              <wp:start x="0" y="2044"/>
              <wp:lineTo x="0" y="20442"/>
              <wp:lineTo x="8155" y="20442"/>
              <wp:lineTo x="13592" y="20442"/>
              <wp:lineTo x="21407" y="20442"/>
              <wp:lineTo x="21407" y="2044"/>
              <wp:lineTo x="0" y="2044"/>
            </wp:wrapPolygon>
          </wp:wrapTight>
          <wp:docPr id="2121503089" name="Picture 2121503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03089" name="Picture 212150308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0945" cy="201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FA09" w14:textId="61EAEE4A" w:rsidR="00B55B04" w:rsidRDefault="00B55B04" w:rsidP="00962ACF">
    <w:pPr>
      <w:pStyle w:val="FooterOdd"/>
    </w:pPr>
    <w:r w:rsidRPr="00103F3C">
      <w:rPr>
        <w:noProof/>
        <w:position w:val="-8"/>
      </w:rPr>
      <w:drawing>
        <wp:inline distT="0" distB="0" distL="0" distR="0" wp14:anchorId="25D3E6B8" wp14:editId="7F06C73D">
          <wp:extent cx="1313552" cy="201600"/>
          <wp:effectExtent l="0" t="0" r="0" b="8255"/>
          <wp:docPr id="1292880488" name="Picture 12928804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80488" name="Picture 129288048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rsidR="00103F3C">
      <w:tab/>
    </w:r>
    <w:fldSimple w:instr="STYLEREF  &quot;Heading 1&quot;  \* MERGEFORMAT">
      <w:r w:rsidR="007B3CCA">
        <w:rPr>
          <w:noProof/>
        </w:rPr>
        <w:t>Executive summary</w:t>
      </w:r>
    </w:fldSimple>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274" w14:textId="6AB31EAE" w:rsidR="00672B5D" w:rsidRPr="00F73CEC" w:rsidRDefault="00F73CEC" w:rsidP="00F73CEC">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7B3CCA">
        <w:t>Executive summary</w:t>
      </w:r>
    </w:fldSimple>
    <w:r>
      <w:tab/>
    </w:r>
    <w:r w:rsidRPr="00103F3C">
      <w:rPr>
        <w:position w:val="-8"/>
      </w:rPr>
      <w:drawing>
        <wp:inline distT="0" distB="0" distL="0" distR="0" wp14:anchorId="31E4789C" wp14:editId="0E6B7ED1">
          <wp:extent cx="1210963" cy="201295"/>
          <wp:effectExtent l="0" t="0" r="8255" b="8255"/>
          <wp:docPr id="409373728" name="Picture 409373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73728" name="Picture 40937372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2798" cy="2016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3913" w14:textId="05A72D3B" w:rsidR="00DC7CBA" w:rsidRDefault="00DC7CBA" w:rsidP="00D45440">
    <w:pPr>
      <w:pStyle w:val="FooterEven"/>
      <w:jc w:val="both"/>
    </w:pPr>
    <w:r w:rsidRPr="00103F3C">
      <w:rPr>
        <w:position w:val="-8"/>
      </w:rPr>
      <w:drawing>
        <wp:anchor distT="0" distB="0" distL="114300" distR="114300" simplePos="0" relativeHeight="251658242" behindDoc="1" locked="0" layoutInCell="1" allowOverlap="1" wp14:anchorId="06A07575" wp14:editId="5999BB91">
          <wp:simplePos x="0" y="0"/>
          <wp:positionH relativeFrom="column">
            <wp:posOffset>4914038</wp:posOffset>
          </wp:positionH>
          <wp:positionV relativeFrom="paragraph">
            <wp:posOffset>6985</wp:posOffset>
          </wp:positionV>
          <wp:extent cx="1210945" cy="201295"/>
          <wp:effectExtent l="0" t="0" r="8255" b="8255"/>
          <wp:wrapTight wrapText="bothSides">
            <wp:wrapPolygon edited="0">
              <wp:start x="0" y="2044"/>
              <wp:lineTo x="0" y="20442"/>
              <wp:lineTo x="8155" y="20442"/>
              <wp:lineTo x="13592" y="20442"/>
              <wp:lineTo x="21407" y="20442"/>
              <wp:lineTo x="21407" y="2044"/>
              <wp:lineTo x="0" y="2044"/>
            </wp:wrapPolygon>
          </wp:wrapTight>
          <wp:docPr id="976388342" name="Picture 976388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88342" name="Picture 97638834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7671"/>
                  <a:stretch/>
                </pic:blipFill>
                <pic:spPr bwMode="auto">
                  <a:xfrm>
                    <a:off x="0" y="0"/>
                    <a:ext cx="1210945" cy="201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val="0"/>
      </w:rPr>
      <w:fldChar w:fldCharType="begin"/>
    </w:r>
    <w:r>
      <w:rPr>
        <w:noProof w:val="0"/>
      </w:rPr>
      <w:instrText xml:space="preserve"> PAGE  \* Arabic  \* MERGEFORMAT </w:instrText>
    </w:r>
    <w:r>
      <w:rPr>
        <w:noProof w:val="0"/>
      </w:rPr>
      <w:fldChar w:fldCharType="separate"/>
    </w:r>
    <w:r>
      <w:t>2</w:t>
    </w:r>
    <w:r>
      <w:rPr>
        <w:noProof w:val="0"/>
      </w:rPr>
      <w:fldChar w:fldCharType="end"/>
    </w:r>
    <w:r>
      <w:t xml:space="preserve"> | </w:t>
    </w:r>
    <w:fldSimple w:instr="STYLEREF  &quot;Heading 1&quot;  \* MERGEFORMAT">
      <w:r w:rsidR="00495F42">
        <w:t>Application of the OECD Guidelines</w:t>
      </w:r>
    </w:fldSimple>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482C"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C6F5" w14:textId="77777777" w:rsidR="001A7FD6" w:rsidRPr="00ED5A20" w:rsidRDefault="001A7FD6" w:rsidP="000F6233">
      <w:pPr>
        <w:rPr>
          <w:color w:val="4D7861" w:themeColor="accent2"/>
        </w:rPr>
      </w:pPr>
      <w:r w:rsidRPr="00ED5A20">
        <w:rPr>
          <w:color w:val="4D7861" w:themeColor="accent2"/>
        </w:rPr>
        <w:separator/>
      </w:r>
    </w:p>
  </w:footnote>
  <w:footnote w:type="continuationSeparator" w:id="0">
    <w:p w14:paraId="04CDA538" w14:textId="77777777" w:rsidR="001A7FD6" w:rsidRPr="00B737EB" w:rsidRDefault="001A7FD6">
      <w:pPr>
        <w:spacing w:before="0" w:after="0"/>
        <w:rPr>
          <w:color w:val="2C384A" w:themeColor="accent1"/>
        </w:rPr>
      </w:pPr>
      <w:r w:rsidRPr="00B737EB">
        <w:rPr>
          <w:color w:val="2C384A" w:themeColor="accent1"/>
        </w:rPr>
        <w:continuationSeparator/>
      </w:r>
    </w:p>
  </w:footnote>
  <w:footnote w:type="continuationNotice" w:id="1">
    <w:p w14:paraId="470B6C03" w14:textId="77777777" w:rsidR="001A7FD6" w:rsidRDefault="001A7FD6">
      <w:pPr>
        <w:spacing w:before="0" w:after="0"/>
      </w:pPr>
    </w:p>
  </w:footnote>
  <w:footnote w:id="2">
    <w:p w14:paraId="4FB8BCF6" w14:textId="2EF51902" w:rsidR="009B1377" w:rsidRPr="000F1666" w:rsidRDefault="009B1377" w:rsidP="00B13097">
      <w:pPr>
        <w:pStyle w:val="FootnoteText"/>
        <w:ind w:left="113" w:hanging="113"/>
        <w:rPr>
          <w:rFonts w:cs="Calibri Light"/>
        </w:rPr>
      </w:pPr>
      <w:r w:rsidRPr="000F1666">
        <w:rPr>
          <w:rStyle w:val="FootnoteReference"/>
          <w:rFonts w:cs="Calibri Light"/>
          <w:sz w:val="20"/>
          <w:vertAlign w:val="superscript"/>
        </w:rPr>
        <w:footnoteRef/>
      </w:r>
      <w:r w:rsidRPr="000F1666">
        <w:rPr>
          <w:rFonts w:cs="Calibri Light"/>
        </w:rPr>
        <w:t xml:space="preserve"> </w:t>
      </w:r>
      <w:r w:rsidR="008D5BFB" w:rsidRPr="000F1666">
        <w:rPr>
          <w:rFonts w:cs="Calibri Light"/>
        </w:rPr>
        <w:t xml:space="preserve">e.g. see </w:t>
      </w:r>
      <w:hyperlink r:id="rId1" w:history="1">
        <w:r w:rsidR="009944CD" w:rsidRPr="000F1666">
          <w:rPr>
            <w:rStyle w:val="Hyperlink"/>
            <w:rFonts w:cs="Calibri Light"/>
          </w:rPr>
          <w:t>Australian Broadcasting Corpo</w:t>
        </w:r>
        <w:r w:rsidR="009944CD" w:rsidRPr="000F1666">
          <w:rPr>
            <w:rStyle w:val="Hyperlink"/>
            <w:rFonts w:cs="Calibri Light"/>
          </w:rPr>
          <w:t>r</w:t>
        </w:r>
        <w:r w:rsidR="009944CD" w:rsidRPr="000F1666">
          <w:rPr>
            <w:rStyle w:val="Hyperlink"/>
            <w:rFonts w:cs="Calibri Light"/>
          </w:rPr>
          <w:t xml:space="preserve">ation </w:t>
        </w:r>
        <w:r w:rsidR="008D5BFB" w:rsidRPr="000F1666">
          <w:rPr>
            <w:rStyle w:val="Hyperlink"/>
            <w:rFonts w:cs="Calibri Light"/>
          </w:rPr>
          <w:t>reporting</w:t>
        </w:r>
      </w:hyperlink>
      <w:r w:rsidR="008D5BFB" w:rsidRPr="000F1666">
        <w:rPr>
          <w:rFonts w:cs="Calibri Light"/>
          <w:i/>
          <w:iCs/>
        </w:rPr>
        <w:t xml:space="preserve"> </w:t>
      </w:r>
      <w:r w:rsidR="008D5BFB" w:rsidRPr="000F1666">
        <w:rPr>
          <w:rFonts w:cs="Calibri Light"/>
        </w:rPr>
        <w:t>from</w:t>
      </w:r>
      <w:r w:rsidR="009944CD" w:rsidRPr="000F1666">
        <w:rPr>
          <w:rFonts w:cs="Calibri Light"/>
        </w:rPr>
        <w:t xml:space="preserve"> </w:t>
      </w:r>
      <w:r w:rsidR="00B13097" w:rsidRPr="000F1666">
        <w:rPr>
          <w:rFonts w:cs="Calibri Light"/>
        </w:rPr>
        <w:t xml:space="preserve">17 February </w:t>
      </w:r>
      <w:r w:rsidR="009944CD" w:rsidRPr="000F1666">
        <w:rPr>
          <w:rFonts w:cs="Calibri Light"/>
        </w:rPr>
        <w:t>202</w:t>
      </w:r>
      <w:r w:rsidR="00B13097" w:rsidRPr="000F1666">
        <w:rPr>
          <w:rFonts w:cs="Calibri Light"/>
        </w:rPr>
        <w:t>6</w:t>
      </w:r>
      <w:r w:rsidR="009944CD" w:rsidRPr="000F1666">
        <w:rPr>
          <w:rFonts w:cs="Calibri Light"/>
        </w:rPr>
        <w:t xml:space="preserve">, accessed </w:t>
      </w:r>
      <w:r w:rsidR="00B13097" w:rsidRPr="000F1666">
        <w:rPr>
          <w:rFonts w:cs="Calibri Light"/>
        </w:rPr>
        <w:t>February</w:t>
      </w:r>
      <w:r w:rsidR="009944CD" w:rsidRPr="000F1666">
        <w:rPr>
          <w:rFonts w:cs="Calibri Light"/>
        </w:rPr>
        <w:t xml:space="preserve"> 202</w:t>
      </w:r>
      <w:r w:rsidR="00B13097" w:rsidRPr="000F1666">
        <w:rPr>
          <w:rFonts w:cs="Calibri Light"/>
        </w:rPr>
        <w:t>6</w:t>
      </w:r>
      <w:r w:rsidR="009944CD" w:rsidRPr="000F1666">
        <w:rPr>
          <w:rFonts w:cs="Calibri Light"/>
        </w:rPr>
        <w:t>.</w:t>
      </w:r>
    </w:p>
  </w:footnote>
  <w:footnote w:id="3">
    <w:p w14:paraId="2654C525" w14:textId="12AE5229" w:rsidR="00854F74" w:rsidRPr="000F1666" w:rsidRDefault="00854F74" w:rsidP="008B3D00">
      <w:pPr>
        <w:pStyle w:val="FootnoteText"/>
        <w:ind w:left="113" w:hanging="113"/>
        <w:rPr>
          <w:rFonts w:cs="Calibri Light"/>
        </w:rPr>
      </w:pPr>
      <w:r w:rsidRPr="000F1666">
        <w:rPr>
          <w:rStyle w:val="FootnoteReference"/>
          <w:rFonts w:cs="Calibri Light"/>
          <w:sz w:val="20"/>
          <w:vertAlign w:val="superscript"/>
        </w:rPr>
        <w:footnoteRef/>
      </w:r>
      <w:r w:rsidRPr="000F1666">
        <w:rPr>
          <w:rFonts w:cs="Calibri Light"/>
        </w:rPr>
        <w:t xml:space="preserve"> </w:t>
      </w:r>
      <w:r w:rsidR="00FD0540" w:rsidRPr="000F1666">
        <w:rPr>
          <w:rFonts w:cs="Calibri Light"/>
        </w:rPr>
        <w:t>Australian National Contact Point for Responsible Business Conduct (</w:t>
      </w:r>
      <w:r w:rsidR="00FD0540" w:rsidRPr="000F1666">
        <w:rPr>
          <w:rFonts w:cs="Calibri Light"/>
          <w:b/>
          <w:bCs/>
        </w:rPr>
        <w:t>AusNCP</w:t>
      </w:r>
      <w:r w:rsidR="00FD0540" w:rsidRPr="000F1666">
        <w:rPr>
          <w:rFonts w:cs="Calibri Light"/>
        </w:rPr>
        <w:t xml:space="preserve">), </w:t>
      </w:r>
      <w:hyperlink r:id="rId2" w:history="1">
        <w:r w:rsidR="00EB7D54" w:rsidRPr="000F1666">
          <w:rPr>
            <w:rStyle w:val="Hyperlink"/>
            <w:rFonts w:cs="Calibri Light"/>
            <w:i/>
          </w:rPr>
          <w:t xml:space="preserve">AusNCP </w:t>
        </w:r>
        <w:r w:rsidR="00A31ECB">
          <w:rPr>
            <w:rStyle w:val="Hyperlink"/>
            <w:rFonts w:cs="Calibri Light"/>
            <w:i/>
          </w:rPr>
          <w:t>c</w:t>
        </w:r>
        <w:r w:rsidR="00FD0540" w:rsidRPr="000F1666">
          <w:rPr>
            <w:rStyle w:val="Hyperlink"/>
            <w:rFonts w:cs="Calibri Light"/>
            <w:i/>
          </w:rPr>
          <w:t xml:space="preserve">omplaint </w:t>
        </w:r>
        <w:r w:rsidR="00A31ECB">
          <w:rPr>
            <w:rStyle w:val="Hyperlink"/>
            <w:rFonts w:cs="Calibri Light"/>
            <w:i/>
          </w:rPr>
          <w:t>p</w:t>
        </w:r>
        <w:r w:rsidR="00FD0540" w:rsidRPr="000F1666">
          <w:rPr>
            <w:rStyle w:val="Hyperlink"/>
            <w:rFonts w:cs="Calibri Light"/>
            <w:i/>
          </w:rPr>
          <w:t>rocedures</w:t>
        </w:r>
      </w:hyperlink>
      <w:r w:rsidR="00FD0540" w:rsidRPr="000F1666">
        <w:rPr>
          <w:rFonts w:cs="Calibri Light"/>
        </w:rPr>
        <w:t xml:space="preserve">, </w:t>
      </w:r>
      <w:r w:rsidR="00B4756F" w:rsidRPr="000F1666">
        <w:rPr>
          <w:rFonts w:cs="Calibri Light"/>
        </w:rPr>
        <w:t>Department of the Treasury</w:t>
      </w:r>
      <w:r w:rsidR="0030004A" w:rsidRPr="000F1666">
        <w:rPr>
          <w:rFonts w:cs="Calibri Light"/>
        </w:rPr>
        <w:t xml:space="preserve">, </w:t>
      </w:r>
      <w:r w:rsidR="0048513E" w:rsidRPr="000F1666">
        <w:rPr>
          <w:rFonts w:cs="Calibri Light"/>
        </w:rPr>
        <w:t>Australian Government</w:t>
      </w:r>
      <w:r w:rsidR="0030004A" w:rsidRPr="000F1666">
        <w:rPr>
          <w:rFonts w:cs="Calibri Light"/>
        </w:rPr>
        <w:t>,</w:t>
      </w:r>
      <w:r w:rsidR="00FD0540" w:rsidRPr="000F1666">
        <w:rPr>
          <w:rFonts w:cs="Calibri Light"/>
        </w:rPr>
        <w:t xml:space="preserve"> April 2024</w:t>
      </w:r>
      <w:r w:rsidR="00774133" w:rsidRPr="000F1666">
        <w:rPr>
          <w:rFonts w:cs="Calibri Light"/>
        </w:rPr>
        <w:t xml:space="preserve"> (</w:t>
      </w:r>
      <w:r w:rsidR="00774133" w:rsidRPr="000F1666">
        <w:rPr>
          <w:rFonts w:cs="Calibri Light"/>
          <w:b/>
        </w:rPr>
        <w:t xml:space="preserve">AusNCP </w:t>
      </w:r>
      <w:r w:rsidR="00763C07">
        <w:rPr>
          <w:rFonts w:cs="Calibri Light"/>
          <w:b/>
        </w:rPr>
        <w:t>complaint p</w:t>
      </w:r>
      <w:r w:rsidR="00774133" w:rsidRPr="000F1666">
        <w:rPr>
          <w:rFonts w:cs="Calibri Light"/>
          <w:b/>
        </w:rPr>
        <w:t>rocedures</w:t>
      </w:r>
      <w:r w:rsidR="00774133" w:rsidRPr="000F1666">
        <w:rPr>
          <w:rFonts w:cs="Calibri Light"/>
        </w:rPr>
        <w:t>)</w:t>
      </w:r>
      <w:r w:rsidR="00EB7D54" w:rsidRPr="000F1666">
        <w:rPr>
          <w:rFonts w:cs="Calibri Light"/>
        </w:rPr>
        <w:t>.</w:t>
      </w:r>
    </w:p>
  </w:footnote>
  <w:footnote w:id="4">
    <w:p w14:paraId="1C614512" w14:textId="594867CC" w:rsidR="009841F4" w:rsidRPr="000F1666" w:rsidRDefault="009841F4" w:rsidP="00206E75">
      <w:pPr>
        <w:pStyle w:val="FootnoteText"/>
        <w:ind w:left="113" w:hanging="113"/>
        <w:rPr>
          <w:rFonts w:cs="Calibri Light"/>
        </w:rPr>
      </w:pPr>
      <w:r w:rsidRPr="000F1666">
        <w:rPr>
          <w:rStyle w:val="FootnoteReference"/>
          <w:rFonts w:cs="Calibri Light"/>
          <w:sz w:val="20"/>
          <w:vertAlign w:val="superscript"/>
        </w:rPr>
        <w:footnoteRef/>
      </w:r>
      <w:r w:rsidRPr="000F1666">
        <w:rPr>
          <w:rFonts w:cs="Calibri Light"/>
        </w:rPr>
        <w:t xml:space="preserve"> Organisation for Economic Co</w:t>
      </w:r>
      <w:r w:rsidR="0027781F" w:rsidRPr="000F1666">
        <w:rPr>
          <w:rFonts w:cs="Calibri Light"/>
        </w:rPr>
        <w:t>-</w:t>
      </w:r>
      <w:r w:rsidRPr="000F1666">
        <w:rPr>
          <w:rFonts w:cs="Calibri Light"/>
        </w:rPr>
        <w:t>operation and Development (</w:t>
      </w:r>
      <w:r w:rsidRPr="000F1666">
        <w:rPr>
          <w:rFonts w:cs="Calibri Light"/>
          <w:b/>
          <w:bCs/>
        </w:rPr>
        <w:t>OECD</w:t>
      </w:r>
      <w:r w:rsidRPr="000F1666">
        <w:rPr>
          <w:rFonts w:cs="Calibri Light"/>
        </w:rPr>
        <w:t xml:space="preserve">), </w:t>
      </w:r>
      <w:r w:rsidRPr="000F1666">
        <w:rPr>
          <w:rFonts w:cs="Calibri Light"/>
          <w:i/>
        </w:rPr>
        <w:t>OECD Guidelines for Multinational Enterprises on Responsible Business Conduct</w:t>
      </w:r>
      <w:r w:rsidRPr="000F1666">
        <w:rPr>
          <w:rFonts w:cs="Calibri Light"/>
        </w:rPr>
        <w:t xml:space="preserve">, OECD Publishing, </w:t>
      </w:r>
      <w:r w:rsidR="003D2D64" w:rsidRPr="000F1666">
        <w:rPr>
          <w:rFonts w:cs="Calibri Light"/>
        </w:rPr>
        <w:t xml:space="preserve">8 June </w:t>
      </w:r>
      <w:r w:rsidRPr="000F1666">
        <w:rPr>
          <w:rFonts w:cs="Calibri Light"/>
        </w:rPr>
        <w:t>2023, doi:</w:t>
      </w:r>
      <w:hyperlink r:id="rId3" w:history="1">
        <w:r w:rsidRPr="000F1666">
          <w:rPr>
            <w:rStyle w:val="Hyperlink"/>
            <w:rFonts w:cs="Calibri Light"/>
          </w:rPr>
          <w:t>10.1787/81f92357-en</w:t>
        </w:r>
      </w:hyperlink>
      <w:r w:rsidRPr="000F1666">
        <w:rPr>
          <w:rFonts w:cs="Calibri Light"/>
        </w:rPr>
        <w:t>.</w:t>
      </w:r>
    </w:p>
  </w:footnote>
  <w:footnote w:id="5">
    <w:p w14:paraId="2634ABB7" w14:textId="77777777" w:rsidR="00A46BB5" w:rsidRPr="000F1666" w:rsidRDefault="00A46BB5" w:rsidP="00A46BB5">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Notifier, </w:t>
      </w:r>
      <w:r w:rsidRPr="000F1666">
        <w:rPr>
          <w:rFonts w:cs="Calibri Light"/>
          <w:i/>
        </w:rPr>
        <w:t>Email correspondence with the AusNCP Secretariat of 19 November 2025</w:t>
      </w:r>
      <w:r w:rsidRPr="000F1666">
        <w:rPr>
          <w:rFonts w:cs="Calibri Light"/>
        </w:rPr>
        <w:t>, 19 November 2025.</w:t>
      </w:r>
    </w:p>
  </w:footnote>
  <w:footnote w:id="6">
    <w:p w14:paraId="705545F1" w14:textId="5758669E" w:rsidR="00174A64" w:rsidRPr="000F1666" w:rsidRDefault="00174A64" w:rsidP="00617823">
      <w:pPr>
        <w:pStyle w:val="FootnoteText"/>
        <w:ind w:left="113" w:hanging="113"/>
        <w:rPr>
          <w:rFonts w:cs="Calibri Light"/>
        </w:rPr>
      </w:pPr>
      <w:r w:rsidRPr="000F1666">
        <w:rPr>
          <w:rStyle w:val="FootnoteReference"/>
          <w:rFonts w:cs="Calibri Light"/>
          <w:sz w:val="20"/>
          <w:vertAlign w:val="superscript"/>
        </w:rPr>
        <w:footnoteRef/>
      </w:r>
      <w:r w:rsidRPr="000F1666">
        <w:rPr>
          <w:rFonts w:cs="Calibri Light"/>
        </w:rPr>
        <w:t xml:space="preserve"> </w:t>
      </w:r>
      <w:r w:rsidR="00702045" w:rsidRPr="000F1666">
        <w:rPr>
          <w:rFonts w:cs="Calibri Light"/>
        </w:rPr>
        <w:t>Ansell Limited</w:t>
      </w:r>
      <w:r w:rsidR="006A16B6" w:rsidRPr="000F1666">
        <w:rPr>
          <w:rFonts w:cs="Calibri Light"/>
        </w:rPr>
        <w:t xml:space="preserve"> (</w:t>
      </w:r>
      <w:r w:rsidR="006A16B6" w:rsidRPr="000F1666">
        <w:rPr>
          <w:rFonts w:cs="Calibri Light"/>
          <w:b/>
          <w:bCs/>
        </w:rPr>
        <w:t>Ansell</w:t>
      </w:r>
      <w:r w:rsidR="006A16B6" w:rsidRPr="000F1666">
        <w:rPr>
          <w:rFonts w:cs="Calibri Light"/>
        </w:rPr>
        <w:t>)</w:t>
      </w:r>
      <w:r w:rsidR="00702045" w:rsidRPr="000F1666">
        <w:rPr>
          <w:rFonts w:cs="Calibri Light"/>
        </w:rPr>
        <w:t xml:space="preserve">, </w:t>
      </w:r>
      <w:hyperlink r:id="rId4" w:history="1">
        <w:r w:rsidR="00702045" w:rsidRPr="000F1666">
          <w:rPr>
            <w:rStyle w:val="Hyperlink"/>
            <w:rFonts w:cs="Calibri Light"/>
            <w:i/>
          </w:rPr>
          <w:t>2025 Annual Report</w:t>
        </w:r>
      </w:hyperlink>
      <w:r w:rsidR="00702045" w:rsidRPr="000F1666">
        <w:rPr>
          <w:rFonts w:cs="Calibri Light"/>
        </w:rPr>
        <w:t xml:space="preserve">, Ansell, </w:t>
      </w:r>
      <w:r w:rsidR="00375FCA" w:rsidRPr="000F1666">
        <w:rPr>
          <w:rFonts w:cs="Calibri Light"/>
        </w:rPr>
        <w:t xml:space="preserve">25 August </w:t>
      </w:r>
      <w:r w:rsidR="00702045" w:rsidRPr="000F1666">
        <w:rPr>
          <w:rFonts w:cs="Calibri Light"/>
        </w:rPr>
        <w:t xml:space="preserve">2025, p </w:t>
      </w:r>
      <w:r w:rsidR="007C6112" w:rsidRPr="000F1666">
        <w:rPr>
          <w:rFonts w:cs="Calibri Light"/>
        </w:rPr>
        <w:t>12</w:t>
      </w:r>
      <w:r w:rsidR="00702045" w:rsidRPr="000F1666">
        <w:rPr>
          <w:rFonts w:cs="Calibri Light"/>
        </w:rPr>
        <w:t xml:space="preserve">, accessed January 2026; </w:t>
      </w:r>
      <w:r w:rsidR="00FD0540" w:rsidRPr="000F1666">
        <w:rPr>
          <w:rFonts w:cs="Calibri Light"/>
        </w:rPr>
        <w:t xml:space="preserve">Ansell, </w:t>
      </w:r>
      <w:r w:rsidR="00FD0540" w:rsidRPr="000F1666">
        <w:rPr>
          <w:rFonts w:cs="Calibri Light"/>
          <w:i/>
        </w:rPr>
        <w:t>Preliminary Response to AusNCP Complaint 38</w:t>
      </w:r>
      <w:r w:rsidR="00FD0540" w:rsidRPr="000F1666">
        <w:rPr>
          <w:rFonts w:cs="Calibri Light"/>
        </w:rPr>
        <w:t xml:space="preserve">, </w:t>
      </w:r>
      <w:r w:rsidR="00867BEA" w:rsidRPr="000F1666">
        <w:rPr>
          <w:rFonts w:cs="Calibri Light"/>
        </w:rPr>
        <w:t xml:space="preserve">Ansell, </w:t>
      </w:r>
      <w:r w:rsidR="00FD0540" w:rsidRPr="000F1666">
        <w:rPr>
          <w:rFonts w:cs="Calibri Light"/>
        </w:rPr>
        <w:t>19 October 2025, p 1</w:t>
      </w:r>
      <w:r w:rsidR="00190B40" w:rsidRPr="000F1666">
        <w:rPr>
          <w:rFonts w:cs="Calibri Light"/>
        </w:rPr>
        <w:t xml:space="preserve"> (</w:t>
      </w:r>
      <w:r w:rsidR="00190B40" w:rsidRPr="000F1666">
        <w:rPr>
          <w:rFonts w:cs="Calibri Light"/>
          <w:b/>
          <w:bCs/>
          <w:iCs/>
        </w:rPr>
        <w:t>Ansell Preliminary Response</w:t>
      </w:r>
      <w:r w:rsidR="00190B40" w:rsidRPr="000F1666">
        <w:rPr>
          <w:rFonts w:cs="Calibri Light"/>
        </w:rPr>
        <w:t>)</w:t>
      </w:r>
      <w:r w:rsidR="0096132A" w:rsidRPr="000F1666">
        <w:rPr>
          <w:rFonts w:cs="Calibri Light"/>
        </w:rPr>
        <w:t xml:space="preserve">. </w:t>
      </w:r>
    </w:p>
  </w:footnote>
  <w:footnote w:id="7">
    <w:p w14:paraId="23679258" w14:textId="6A6724EC" w:rsidR="00B03206" w:rsidRPr="000F1666" w:rsidRDefault="00B03206">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w:t>
      </w:r>
      <w:r w:rsidR="0067041F" w:rsidRPr="000F1666">
        <w:rPr>
          <w:rFonts w:cs="Calibri Light"/>
        </w:rPr>
        <w:t xml:space="preserve">Ansell, </w:t>
      </w:r>
      <w:r w:rsidR="0067041F" w:rsidRPr="000F1666">
        <w:rPr>
          <w:rFonts w:cs="Calibri Light"/>
          <w:i/>
        </w:rPr>
        <w:t>2025 Annual Report</w:t>
      </w:r>
      <w:r w:rsidR="0067041F" w:rsidRPr="000F1666">
        <w:rPr>
          <w:rFonts w:cs="Calibri Light"/>
        </w:rPr>
        <w:t>, p 4.</w:t>
      </w:r>
    </w:p>
  </w:footnote>
  <w:footnote w:id="8">
    <w:p w14:paraId="72FBEA3B" w14:textId="4343482C" w:rsidR="00144F64" w:rsidRPr="000F1666" w:rsidRDefault="00144F64" w:rsidP="008B3D00">
      <w:pPr>
        <w:pStyle w:val="FootnoteText"/>
        <w:ind w:left="113" w:hanging="113"/>
        <w:rPr>
          <w:rFonts w:cs="Calibri Light"/>
        </w:rPr>
      </w:pPr>
      <w:r w:rsidRPr="000F1666">
        <w:rPr>
          <w:rStyle w:val="FootnoteReference"/>
          <w:rFonts w:cs="Calibri Light"/>
          <w:sz w:val="20"/>
          <w:vertAlign w:val="superscript"/>
        </w:rPr>
        <w:footnoteRef/>
      </w:r>
      <w:r w:rsidRPr="000F1666">
        <w:rPr>
          <w:rFonts w:cs="Calibri Light"/>
        </w:rPr>
        <w:t xml:space="preserve"> </w:t>
      </w:r>
      <w:r w:rsidR="00FD0540" w:rsidRPr="000F1666">
        <w:rPr>
          <w:rFonts w:cs="Calibri Light"/>
        </w:rPr>
        <w:t xml:space="preserve">Ansell, </w:t>
      </w:r>
      <w:r w:rsidR="0096132A" w:rsidRPr="000F1666">
        <w:rPr>
          <w:rFonts w:cs="Calibri Light"/>
          <w:i/>
        </w:rPr>
        <w:t xml:space="preserve">Ansell Preliminary </w:t>
      </w:r>
      <w:r w:rsidR="00C95D89" w:rsidRPr="000F1666">
        <w:rPr>
          <w:rFonts w:cs="Calibri Light"/>
          <w:i/>
        </w:rPr>
        <w:t>R</w:t>
      </w:r>
      <w:r w:rsidR="0096132A" w:rsidRPr="000F1666">
        <w:rPr>
          <w:rFonts w:cs="Calibri Light"/>
          <w:i/>
        </w:rPr>
        <w:t>esponse</w:t>
      </w:r>
      <w:r w:rsidR="00FD0540" w:rsidRPr="000F1666">
        <w:rPr>
          <w:rFonts w:cs="Calibri Light"/>
        </w:rPr>
        <w:t>, p 5</w:t>
      </w:r>
      <w:r w:rsidR="00A7553A" w:rsidRPr="000F1666">
        <w:rPr>
          <w:rFonts w:cs="Calibri Light"/>
        </w:rPr>
        <w:t>.</w:t>
      </w:r>
    </w:p>
  </w:footnote>
  <w:footnote w:id="9">
    <w:p w14:paraId="29A37827" w14:textId="785158BF" w:rsidR="00E25B96" w:rsidRPr="000F1666" w:rsidRDefault="00E25B96">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EA1458" w:rsidRPr="000F1666">
        <w:rPr>
          <w:rFonts w:cs="Calibri Light"/>
        </w:rPr>
        <w:t xml:space="preserve">AusNCP </w:t>
      </w:r>
      <w:r w:rsidR="00953A7A" w:rsidRPr="000F1666">
        <w:rPr>
          <w:rFonts w:cs="Calibri Light"/>
        </w:rPr>
        <w:t>c</w:t>
      </w:r>
      <w:r w:rsidR="00F81FB9" w:rsidRPr="000F1666">
        <w:rPr>
          <w:rFonts w:cs="Calibri Light"/>
        </w:rPr>
        <w:t xml:space="preserve">omplaint </w:t>
      </w:r>
      <w:r w:rsidR="00953A7A" w:rsidRPr="000F1666">
        <w:rPr>
          <w:rFonts w:cs="Calibri Light"/>
        </w:rPr>
        <w:t>p</w:t>
      </w:r>
      <w:r w:rsidR="00EA1458" w:rsidRPr="000F1666">
        <w:rPr>
          <w:rFonts w:cs="Calibri Light"/>
        </w:rPr>
        <w:t xml:space="preserve">rocedures, </w:t>
      </w:r>
      <w:r w:rsidR="00413EB1" w:rsidRPr="000F1666">
        <w:rPr>
          <w:rFonts w:cs="Calibri Light"/>
        </w:rPr>
        <w:t xml:space="preserve">April </w:t>
      </w:r>
      <w:r w:rsidR="00EA1458" w:rsidRPr="000F1666">
        <w:rPr>
          <w:rFonts w:cs="Calibri Light"/>
        </w:rPr>
        <w:t xml:space="preserve">2024, </w:t>
      </w:r>
      <w:r w:rsidR="0046686C" w:rsidRPr="000F1666">
        <w:rPr>
          <w:rFonts w:cs="Calibri Light"/>
        </w:rPr>
        <w:t>Glossary definition ‘good faith’, p 19.</w:t>
      </w:r>
      <w:r w:rsidR="00EA1458" w:rsidRPr="000F1666">
        <w:rPr>
          <w:rFonts w:cs="Calibri Light"/>
        </w:rPr>
        <w:t xml:space="preserve"> </w:t>
      </w:r>
    </w:p>
  </w:footnote>
  <w:footnote w:id="10">
    <w:p w14:paraId="26AF45C6" w14:textId="2C99C90C" w:rsidR="00F222F1" w:rsidRPr="000F1666" w:rsidRDefault="00F222F1" w:rsidP="00FE40E2">
      <w:pPr>
        <w:pStyle w:val="FootnoteText"/>
        <w:ind w:left="113" w:hanging="113"/>
        <w:rPr>
          <w:rFonts w:cs="Calibri Light"/>
        </w:rPr>
      </w:pPr>
      <w:r w:rsidRPr="000F1666">
        <w:rPr>
          <w:rStyle w:val="FootnoteReference"/>
          <w:rFonts w:cs="Calibri Light"/>
          <w:sz w:val="20"/>
          <w:vertAlign w:val="superscript"/>
        </w:rPr>
        <w:footnoteRef/>
      </w:r>
      <w:r w:rsidR="004219C7" w:rsidRPr="000F1666">
        <w:rPr>
          <w:rFonts w:cs="Calibri Light"/>
        </w:rPr>
        <w:t xml:space="preserve"> </w:t>
      </w:r>
      <w:r w:rsidRPr="000F1666">
        <w:rPr>
          <w:rFonts w:cs="Calibri Light"/>
        </w:rPr>
        <w:t xml:space="preserve">Ansell, </w:t>
      </w:r>
      <w:r w:rsidRPr="000F1666">
        <w:rPr>
          <w:rFonts w:cs="Calibri Light"/>
          <w:i/>
        </w:rPr>
        <w:t>Further Preliminary Submissions to AusNCP Complaint 38</w:t>
      </w:r>
      <w:r w:rsidRPr="000F1666">
        <w:rPr>
          <w:rFonts w:cs="Calibri Light"/>
        </w:rPr>
        <w:t>, Ansell, 4 December 2025, pp 1-2 and pp 3-7 (</w:t>
      </w:r>
      <w:r w:rsidRPr="000F1666">
        <w:rPr>
          <w:rFonts w:cs="Calibri Light"/>
          <w:b/>
          <w:bCs/>
          <w:iCs/>
        </w:rPr>
        <w:t>Ansell Further Preliminary Submission</w:t>
      </w:r>
      <w:r w:rsidRPr="000F1666">
        <w:rPr>
          <w:rFonts w:cs="Calibri Light"/>
        </w:rPr>
        <w:t>).</w:t>
      </w:r>
    </w:p>
  </w:footnote>
  <w:footnote w:id="11">
    <w:p w14:paraId="778B46D6" w14:textId="377C4D35" w:rsidR="006A59E4" w:rsidRPr="000F1666" w:rsidRDefault="006A59E4">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3A4270" w:rsidRPr="000F1666">
        <w:rPr>
          <w:rFonts w:cs="Calibri Light"/>
        </w:rPr>
        <w:t xml:space="preserve">As </w:t>
      </w:r>
      <w:proofErr w:type="gramStart"/>
      <w:r w:rsidR="003A4270" w:rsidRPr="000F1666">
        <w:rPr>
          <w:rFonts w:cs="Calibri Light"/>
        </w:rPr>
        <w:t>at</w:t>
      </w:r>
      <w:proofErr w:type="gramEnd"/>
      <w:r w:rsidR="003A4270" w:rsidRPr="000F1666">
        <w:rPr>
          <w:rFonts w:cs="Calibri Light"/>
        </w:rPr>
        <w:t xml:space="preserve"> 19 November 2025, s</w:t>
      </w:r>
      <w:r w:rsidR="005B0301" w:rsidRPr="000F1666">
        <w:rPr>
          <w:rFonts w:cs="Calibri Light"/>
        </w:rPr>
        <w:t xml:space="preserve">ee para [3.1]. </w:t>
      </w:r>
    </w:p>
  </w:footnote>
  <w:footnote w:id="12">
    <w:p w14:paraId="6529AF03" w14:textId="3F7A9F89" w:rsidR="00AA7987" w:rsidRPr="000F1666" w:rsidRDefault="00AA7987" w:rsidP="00BF6AC9">
      <w:pPr>
        <w:pStyle w:val="FootnoteText"/>
        <w:ind w:left="0" w:firstLine="0"/>
        <w:rPr>
          <w:rFonts w:cs="Calibri Light"/>
        </w:rPr>
      </w:pPr>
      <w:r w:rsidRPr="000F1666">
        <w:rPr>
          <w:rStyle w:val="FootnoteReference"/>
          <w:rFonts w:cs="Calibri Light"/>
          <w:sz w:val="20"/>
          <w:vertAlign w:val="superscript"/>
        </w:rPr>
        <w:footnoteRef/>
      </w:r>
      <w:r w:rsidRPr="000F1666">
        <w:rPr>
          <w:rFonts w:cs="Calibri Light"/>
        </w:rPr>
        <w:t xml:space="preserve"> </w:t>
      </w:r>
      <w:r w:rsidR="009B2445" w:rsidRPr="000F1666">
        <w:rPr>
          <w:rFonts w:cs="Calibri Light"/>
        </w:rPr>
        <w:t xml:space="preserve">Ansell, </w:t>
      </w:r>
      <w:r w:rsidR="003851E2" w:rsidRPr="000F1666">
        <w:rPr>
          <w:rFonts w:cs="Calibri Light"/>
          <w:i/>
          <w:iCs/>
        </w:rPr>
        <w:t>2025 Annual Report</w:t>
      </w:r>
      <w:r w:rsidR="009B2445" w:rsidRPr="000F1666">
        <w:rPr>
          <w:rFonts w:cs="Calibri Light"/>
        </w:rPr>
        <w:t xml:space="preserve">, </w:t>
      </w:r>
      <w:r w:rsidR="00587419" w:rsidRPr="000F1666">
        <w:rPr>
          <w:rFonts w:cs="Calibri Light"/>
        </w:rPr>
        <w:t>p 4.</w:t>
      </w:r>
      <w:r w:rsidRPr="000F1666">
        <w:rPr>
          <w:rFonts w:cs="Calibri Light"/>
        </w:rPr>
        <w:t xml:space="preserve"> </w:t>
      </w:r>
    </w:p>
  </w:footnote>
  <w:footnote w:id="13">
    <w:p w14:paraId="278A5DE2" w14:textId="5B63C765" w:rsidR="000B0E71" w:rsidRPr="000F1666" w:rsidRDefault="000B0E71">
      <w:pPr>
        <w:pStyle w:val="FootnoteText"/>
        <w:rPr>
          <w:rFonts w:cs="Calibri Light"/>
          <w:i/>
        </w:rPr>
      </w:pPr>
      <w:r w:rsidRPr="000F1666">
        <w:rPr>
          <w:rStyle w:val="FootnoteReference"/>
          <w:rFonts w:cs="Calibri Light"/>
          <w:sz w:val="20"/>
          <w:vertAlign w:val="superscript"/>
        </w:rPr>
        <w:footnoteRef/>
      </w:r>
      <w:r w:rsidRPr="000F1666">
        <w:rPr>
          <w:rFonts w:cs="Calibri Light"/>
        </w:rPr>
        <w:t xml:space="preserve"> </w:t>
      </w:r>
      <w:r w:rsidR="000E5246" w:rsidRPr="000F1666">
        <w:rPr>
          <w:rFonts w:cs="Calibri Light"/>
        </w:rPr>
        <w:t xml:space="preserve">Notifier, </w:t>
      </w:r>
      <w:r w:rsidR="00A974E0" w:rsidRPr="000F1666">
        <w:rPr>
          <w:rFonts w:cs="Calibri Light"/>
          <w:i/>
        </w:rPr>
        <w:t>Original complaint submission</w:t>
      </w:r>
      <w:r w:rsidR="00A974E0" w:rsidRPr="000F1666">
        <w:rPr>
          <w:rFonts w:cs="Calibri Light"/>
        </w:rPr>
        <w:t xml:space="preserve">, Notifier submission, </w:t>
      </w:r>
      <w:r w:rsidR="00B546CE" w:rsidRPr="000F1666">
        <w:rPr>
          <w:rFonts w:cs="Calibri Light"/>
        </w:rPr>
        <w:t>13 August 2025</w:t>
      </w:r>
      <w:r w:rsidR="00184A27" w:rsidRPr="000F1666">
        <w:rPr>
          <w:rFonts w:cs="Calibri Light"/>
        </w:rPr>
        <w:t xml:space="preserve">, p 1. </w:t>
      </w:r>
    </w:p>
  </w:footnote>
  <w:footnote w:id="14">
    <w:p w14:paraId="74951EF4" w14:textId="338EBEA3" w:rsidR="00AA2075" w:rsidRPr="000F1666" w:rsidRDefault="00AA2075">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342DCA" w:rsidRPr="000F1666">
        <w:rPr>
          <w:rFonts w:cs="Calibri Light"/>
        </w:rPr>
        <w:t xml:space="preserve">Notifier, </w:t>
      </w:r>
      <w:r w:rsidR="00342DCA" w:rsidRPr="000F1666">
        <w:rPr>
          <w:rFonts w:cs="Calibri Light"/>
          <w:i/>
        </w:rPr>
        <w:t>Original complaint submission</w:t>
      </w:r>
      <w:r w:rsidR="00342DCA" w:rsidRPr="000F1666">
        <w:rPr>
          <w:rFonts w:cs="Calibri Light"/>
        </w:rPr>
        <w:t xml:space="preserve">, </w:t>
      </w:r>
      <w:r w:rsidR="00761FAC" w:rsidRPr="000F1666">
        <w:rPr>
          <w:rFonts w:cs="Calibri Light"/>
        </w:rPr>
        <w:t xml:space="preserve">p 1. </w:t>
      </w:r>
    </w:p>
  </w:footnote>
  <w:footnote w:id="15">
    <w:p w14:paraId="6CB89CCA" w14:textId="77777777" w:rsidR="0055399A" w:rsidRPr="000F1666" w:rsidRDefault="0055399A" w:rsidP="008B3D00">
      <w:pPr>
        <w:pStyle w:val="FootnoteText"/>
        <w:ind w:left="176" w:hanging="176"/>
        <w:rPr>
          <w:rFonts w:cs="Calibri Light"/>
        </w:rPr>
      </w:pPr>
      <w:r w:rsidRPr="000F1666">
        <w:rPr>
          <w:rStyle w:val="FootnoteReference"/>
          <w:rFonts w:cs="Calibri Light"/>
          <w:sz w:val="20"/>
          <w:vertAlign w:val="superscript"/>
        </w:rPr>
        <w:footnoteRef/>
      </w:r>
      <w:r w:rsidR="00022B4C" w:rsidRPr="000F1666">
        <w:rPr>
          <w:rFonts w:cs="Calibri Light"/>
        </w:rPr>
        <w:t xml:space="preserve"> Notifier, </w:t>
      </w:r>
      <w:r w:rsidR="00022B4C" w:rsidRPr="000F1666">
        <w:rPr>
          <w:rFonts w:cs="Calibri Light"/>
          <w:i/>
        </w:rPr>
        <w:t>Original complaint submission</w:t>
      </w:r>
      <w:r w:rsidR="00022B4C" w:rsidRPr="000F1666">
        <w:rPr>
          <w:rFonts w:cs="Calibri Light"/>
        </w:rPr>
        <w:t xml:space="preserve">, pp 4-5, 7; Notifier, </w:t>
      </w:r>
      <w:r w:rsidR="00022B4C" w:rsidRPr="000F1666">
        <w:rPr>
          <w:rFonts w:cs="Calibri Light"/>
          <w:i/>
        </w:rPr>
        <w:t>Notifier</w:t>
      </w:r>
      <w:r w:rsidR="00022B4C" w:rsidRPr="000F1666">
        <w:rPr>
          <w:rFonts w:cs="Calibri Light"/>
        </w:rPr>
        <w:t xml:space="preserve"> </w:t>
      </w:r>
      <w:r w:rsidR="00022B4C" w:rsidRPr="000F1666">
        <w:rPr>
          <w:rFonts w:cs="Calibri Light"/>
          <w:i/>
        </w:rPr>
        <w:t>Response to Ansell’s 19</w:t>
      </w:r>
      <w:r w:rsidR="00022B4C" w:rsidRPr="000F1666">
        <w:rPr>
          <w:rFonts w:cs="Calibri Light"/>
          <w:i/>
          <w:vertAlign w:val="superscript"/>
        </w:rPr>
        <w:t>th</w:t>
      </w:r>
      <w:r w:rsidR="00022B4C" w:rsidRPr="000F1666">
        <w:rPr>
          <w:rFonts w:cs="Calibri Light"/>
          <w:i/>
        </w:rPr>
        <w:t xml:space="preserve"> October Preliminary Response</w:t>
      </w:r>
      <w:r w:rsidR="00022B4C" w:rsidRPr="000F1666">
        <w:rPr>
          <w:rFonts w:cs="Calibri Light"/>
        </w:rPr>
        <w:t xml:space="preserve">, pp 13-16.  </w:t>
      </w:r>
    </w:p>
  </w:footnote>
  <w:footnote w:id="16">
    <w:p w14:paraId="42A4A35D" w14:textId="6DD7A4C2" w:rsidR="001F6152" w:rsidRPr="000F1666" w:rsidRDefault="001F6152">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307571" w:rsidRPr="000F1666">
        <w:rPr>
          <w:rFonts w:cs="Calibri Light"/>
        </w:rPr>
        <w:t xml:space="preserve">Notifier, </w:t>
      </w:r>
      <w:r w:rsidR="00307571" w:rsidRPr="000F1666">
        <w:rPr>
          <w:rFonts w:cs="Calibri Light"/>
          <w:i/>
        </w:rPr>
        <w:t xml:space="preserve">Original </w:t>
      </w:r>
      <w:r w:rsidR="0068433C" w:rsidRPr="000F1666">
        <w:rPr>
          <w:rFonts w:cs="Calibri Light"/>
          <w:i/>
        </w:rPr>
        <w:t>complaint submission</w:t>
      </w:r>
      <w:r w:rsidR="0068433C" w:rsidRPr="000F1666">
        <w:rPr>
          <w:rFonts w:cs="Calibri Light"/>
        </w:rPr>
        <w:t>, p 7.</w:t>
      </w:r>
    </w:p>
  </w:footnote>
  <w:footnote w:id="17">
    <w:p w14:paraId="731D39B7" w14:textId="65F88443" w:rsidR="001F6152" w:rsidRPr="000F1666" w:rsidRDefault="001F6152" w:rsidP="003477BF">
      <w:pPr>
        <w:pStyle w:val="FootnoteText"/>
        <w:ind w:left="176" w:hanging="176"/>
        <w:rPr>
          <w:rFonts w:cs="Calibri Light"/>
        </w:rPr>
      </w:pPr>
      <w:r w:rsidRPr="000F1666">
        <w:rPr>
          <w:rStyle w:val="FootnoteReference"/>
          <w:rFonts w:cs="Calibri Light"/>
          <w:sz w:val="20"/>
          <w:vertAlign w:val="superscript"/>
        </w:rPr>
        <w:footnoteRef/>
      </w:r>
      <w:r w:rsidRPr="000F1666">
        <w:rPr>
          <w:rFonts w:cs="Calibri Light"/>
        </w:rPr>
        <w:t xml:space="preserve"> </w:t>
      </w:r>
      <w:r w:rsidR="003477BF" w:rsidRPr="000F1666">
        <w:rPr>
          <w:rFonts w:cs="Calibri Light"/>
        </w:rPr>
        <w:t xml:space="preserve">Notifier, Email correspondence with the AusNCP Secretariat of 12 November 2025, 12 November 2025; </w:t>
      </w:r>
      <w:r w:rsidR="00742B7F" w:rsidRPr="000F1666">
        <w:rPr>
          <w:rFonts w:cs="Calibri Light"/>
        </w:rPr>
        <w:t xml:space="preserve">Notifier, </w:t>
      </w:r>
      <w:r w:rsidR="00742B7F" w:rsidRPr="000F1666">
        <w:rPr>
          <w:rFonts w:cs="Calibri Light"/>
          <w:i/>
        </w:rPr>
        <w:t>Notifier</w:t>
      </w:r>
      <w:r w:rsidR="00742B7F" w:rsidRPr="000F1666">
        <w:rPr>
          <w:rFonts w:cs="Calibri Light"/>
        </w:rPr>
        <w:t xml:space="preserve"> </w:t>
      </w:r>
      <w:r w:rsidR="00742B7F" w:rsidRPr="000F1666">
        <w:rPr>
          <w:rFonts w:cs="Calibri Light"/>
          <w:i/>
        </w:rPr>
        <w:t>Response to Ansell’s 19</w:t>
      </w:r>
      <w:r w:rsidR="00742B7F" w:rsidRPr="000F1666">
        <w:rPr>
          <w:rFonts w:cs="Calibri Light"/>
          <w:i/>
          <w:vertAlign w:val="superscript"/>
        </w:rPr>
        <w:t>th</w:t>
      </w:r>
      <w:r w:rsidR="00742B7F" w:rsidRPr="000F1666">
        <w:rPr>
          <w:rFonts w:cs="Calibri Light"/>
          <w:i/>
        </w:rPr>
        <w:t xml:space="preserve"> October Preliminary Response</w:t>
      </w:r>
      <w:r w:rsidR="00742B7F" w:rsidRPr="000F1666">
        <w:rPr>
          <w:rFonts w:cs="Calibri Light"/>
        </w:rPr>
        <w:t xml:space="preserve">, p </w:t>
      </w:r>
      <w:r w:rsidR="00050E87">
        <w:rPr>
          <w:rFonts w:cs="Calibri Light"/>
        </w:rPr>
        <w:t>20</w:t>
      </w:r>
      <w:r w:rsidR="00742B7F" w:rsidRPr="000F1666">
        <w:rPr>
          <w:rFonts w:cs="Calibri Light"/>
        </w:rPr>
        <w:t xml:space="preserve">. </w:t>
      </w:r>
    </w:p>
  </w:footnote>
  <w:footnote w:id="18">
    <w:p w14:paraId="1B19372E" w14:textId="2CB89C1E" w:rsidR="00780705" w:rsidRPr="000F1666" w:rsidRDefault="00780705">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523F63" w:rsidRPr="000F1666">
        <w:rPr>
          <w:rFonts w:cs="Calibri Light"/>
        </w:rPr>
        <w:t xml:space="preserve">Notifier, </w:t>
      </w:r>
      <w:r w:rsidR="00523F63" w:rsidRPr="000F1666">
        <w:rPr>
          <w:rFonts w:cs="Calibri Light"/>
          <w:i/>
        </w:rPr>
        <w:t>Notifier</w:t>
      </w:r>
      <w:r w:rsidR="00523F63" w:rsidRPr="000F1666">
        <w:rPr>
          <w:rFonts w:cs="Calibri Light"/>
        </w:rPr>
        <w:t xml:space="preserve"> </w:t>
      </w:r>
      <w:r w:rsidR="00523F63" w:rsidRPr="000F1666">
        <w:rPr>
          <w:rFonts w:cs="Calibri Light"/>
          <w:i/>
        </w:rPr>
        <w:t>Response to Ansell’s 19</w:t>
      </w:r>
      <w:r w:rsidR="00523F63" w:rsidRPr="000F1666">
        <w:rPr>
          <w:rFonts w:cs="Calibri Light"/>
          <w:i/>
          <w:vertAlign w:val="superscript"/>
        </w:rPr>
        <w:t>th</w:t>
      </w:r>
      <w:r w:rsidR="00523F63" w:rsidRPr="000F1666">
        <w:rPr>
          <w:rFonts w:cs="Calibri Light"/>
          <w:i/>
        </w:rPr>
        <w:t xml:space="preserve"> October Preliminary Response</w:t>
      </w:r>
      <w:r w:rsidR="00523F63" w:rsidRPr="000F1666">
        <w:rPr>
          <w:rFonts w:cs="Calibri Light"/>
        </w:rPr>
        <w:t>, p 15.</w:t>
      </w:r>
    </w:p>
  </w:footnote>
  <w:footnote w:id="19">
    <w:p w14:paraId="3F6E05B6" w14:textId="4D4780E2" w:rsidR="001878AD" w:rsidRPr="000F1666" w:rsidRDefault="001878AD">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Ansell, </w:t>
      </w:r>
      <w:r w:rsidR="00171205" w:rsidRPr="000F1666">
        <w:rPr>
          <w:rFonts w:cs="Calibri Light"/>
          <w:i/>
          <w:iCs/>
        </w:rPr>
        <w:t>Ansell</w:t>
      </w:r>
      <w:r w:rsidR="00171205" w:rsidRPr="000F1666">
        <w:rPr>
          <w:rFonts w:cs="Calibri Light"/>
        </w:rPr>
        <w:t xml:space="preserve"> </w:t>
      </w:r>
      <w:r w:rsidRPr="000F1666">
        <w:rPr>
          <w:rFonts w:cs="Calibri Light"/>
          <w:i/>
        </w:rPr>
        <w:t>Further Preliminary Submission</w:t>
      </w:r>
      <w:r w:rsidRPr="000F1666">
        <w:rPr>
          <w:rFonts w:cs="Calibri Light"/>
        </w:rPr>
        <w:t>, p 4.</w:t>
      </w:r>
    </w:p>
  </w:footnote>
  <w:footnote w:id="20">
    <w:p w14:paraId="13BA3903" w14:textId="77777777" w:rsidR="00846290" w:rsidRPr="000F1666" w:rsidRDefault="00846290" w:rsidP="00846290">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Notifier, </w:t>
      </w:r>
      <w:r w:rsidRPr="000F1666">
        <w:rPr>
          <w:rFonts w:cs="Calibri Light"/>
          <w:i/>
        </w:rPr>
        <w:t>Notifier</w:t>
      </w:r>
      <w:r w:rsidRPr="000F1666">
        <w:rPr>
          <w:rFonts w:cs="Calibri Light"/>
        </w:rPr>
        <w:t xml:space="preserve"> </w:t>
      </w:r>
      <w:r w:rsidRPr="000F1666">
        <w:rPr>
          <w:rFonts w:cs="Calibri Light"/>
          <w:i/>
        </w:rPr>
        <w:t>Response to Ansell’s 19</w:t>
      </w:r>
      <w:r w:rsidRPr="000F1666">
        <w:rPr>
          <w:rFonts w:cs="Calibri Light"/>
          <w:i/>
          <w:vertAlign w:val="superscript"/>
        </w:rPr>
        <w:t>th</w:t>
      </w:r>
      <w:r w:rsidRPr="000F1666">
        <w:rPr>
          <w:rFonts w:cs="Calibri Light"/>
          <w:i/>
        </w:rPr>
        <w:t xml:space="preserve"> October Preliminary Response</w:t>
      </w:r>
      <w:r w:rsidRPr="000F1666">
        <w:rPr>
          <w:rFonts w:cs="Calibri Light"/>
        </w:rPr>
        <w:t xml:space="preserve">, p 16. </w:t>
      </w:r>
    </w:p>
  </w:footnote>
  <w:footnote w:id="21">
    <w:p w14:paraId="6775997E" w14:textId="797E8155" w:rsidR="00D31A24" w:rsidRPr="000F1666" w:rsidRDefault="00D31A24">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DA3569" w:rsidRPr="000F1666">
        <w:rPr>
          <w:rFonts w:cs="Calibri Light"/>
        </w:rPr>
        <w:t xml:space="preserve">Notifier, </w:t>
      </w:r>
      <w:r w:rsidR="00DA3569" w:rsidRPr="000F1666">
        <w:rPr>
          <w:rFonts w:cs="Calibri Light"/>
          <w:i/>
        </w:rPr>
        <w:t>Email correspondence</w:t>
      </w:r>
      <w:r w:rsidR="0035652F" w:rsidRPr="000F1666">
        <w:rPr>
          <w:rFonts w:cs="Calibri Light"/>
          <w:i/>
        </w:rPr>
        <w:t xml:space="preserve"> with enterprise of </w:t>
      </w:r>
      <w:r w:rsidR="007141B6" w:rsidRPr="000F1666">
        <w:rPr>
          <w:rFonts w:cs="Calibri Light"/>
          <w:i/>
        </w:rPr>
        <w:t>16 December 2025</w:t>
      </w:r>
      <w:r w:rsidR="007141B6" w:rsidRPr="000F1666">
        <w:rPr>
          <w:rFonts w:cs="Calibri Light"/>
        </w:rPr>
        <w:t>, 16 December 2025</w:t>
      </w:r>
      <w:r w:rsidR="00FB6AF4" w:rsidRPr="000F1666">
        <w:rPr>
          <w:rFonts w:cs="Calibri Light"/>
        </w:rPr>
        <w:t xml:space="preserve">. </w:t>
      </w:r>
    </w:p>
  </w:footnote>
  <w:footnote w:id="22">
    <w:p w14:paraId="1B42E26A" w14:textId="6F2CE84F" w:rsidR="00AB18EE" w:rsidRPr="000F1666" w:rsidRDefault="00AB18EE">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6C61FE" w:rsidRPr="000F1666">
        <w:rPr>
          <w:rFonts w:cs="Calibri Light"/>
        </w:rPr>
        <w:t xml:space="preserve">Ansell, </w:t>
      </w:r>
      <w:r w:rsidR="009145BA" w:rsidRPr="000F1666">
        <w:rPr>
          <w:rFonts w:cs="Calibri Light"/>
          <w:i/>
          <w:iCs/>
        </w:rPr>
        <w:t>Ansell</w:t>
      </w:r>
      <w:r w:rsidR="009145BA" w:rsidRPr="000F1666">
        <w:rPr>
          <w:rFonts w:cs="Calibri Light"/>
        </w:rPr>
        <w:t xml:space="preserve"> </w:t>
      </w:r>
      <w:r w:rsidR="006C61FE" w:rsidRPr="000F1666">
        <w:rPr>
          <w:rFonts w:cs="Calibri Light"/>
          <w:i/>
        </w:rPr>
        <w:t>Preliminary Response</w:t>
      </w:r>
      <w:r w:rsidR="006C61FE" w:rsidRPr="000F1666">
        <w:rPr>
          <w:rFonts w:cs="Calibri Light"/>
        </w:rPr>
        <w:t>, p 6.</w:t>
      </w:r>
    </w:p>
  </w:footnote>
  <w:footnote w:id="23">
    <w:p w14:paraId="2B25DD38" w14:textId="68DB5FF2" w:rsidR="009A15B9" w:rsidRPr="000F1666" w:rsidRDefault="009A15B9">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175465" w:rsidRPr="000F1666">
        <w:rPr>
          <w:rFonts w:cs="Calibri Light"/>
        </w:rPr>
        <w:t xml:space="preserve">Ansell, </w:t>
      </w:r>
      <w:r w:rsidR="009145BA" w:rsidRPr="000F1666">
        <w:rPr>
          <w:rFonts w:cs="Calibri Light"/>
          <w:i/>
          <w:iCs/>
        </w:rPr>
        <w:t>Ansell</w:t>
      </w:r>
      <w:r w:rsidR="009145BA" w:rsidRPr="000F1666">
        <w:rPr>
          <w:rFonts w:cs="Calibri Light"/>
        </w:rPr>
        <w:t xml:space="preserve"> </w:t>
      </w:r>
      <w:r w:rsidR="00175465" w:rsidRPr="000F1666">
        <w:rPr>
          <w:rFonts w:cs="Calibri Light"/>
          <w:i/>
        </w:rPr>
        <w:t>Preliminary Response</w:t>
      </w:r>
      <w:r w:rsidR="00175465" w:rsidRPr="000F1666">
        <w:rPr>
          <w:rFonts w:cs="Calibri Light"/>
        </w:rPr>
        <w:t xml:space="preserve">, p 1. </w:t>
      </w:r>
    </w:p>
  </w:footnote>
  <w:footnote w:id="24">
    <w:p w14:paraId="0C0EC18E" w14:textId="0855668A" w:rsidR="009A15B9" w:rsidRPr="000F1666" w:rsidRDefault="009A15B9">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202491" w:rsidRPr="000F1666">
        <w:rPr>
          <w:rFonts w:cs="Calibri Light"/>
        </w:rPr>
        <w:t xml:space="preserve">Ansell, </w:t>
      </w:r>
      <w:r w:rsidR="009145BA" w:rsidRPr="000F1666">
        <w:rPr>
          <w:rFonts w:cs="Calibri Light"/>
          <w:i/>
          <w:iCs/>
        </w:rPr>
        <w:t>Ansell</w:t>
      </w:r>
      <w:r w:rsidR="009145BA" w:rsidRPr="000F1666">
        <w:rPr>
          <w:rFonts w:cs="Calibri Light"/>
        </w:rPr>
        <w:t xml:space="preserve"> </w:t>
      </w:r>
      <w:r w:rsidR="00202491" w:rsidRPr="000F1666">
        <w:rPr>
          <w:rFonts w:cs="Calibri Light"/>
          <w:i/>
        </w:rPr>
        <w:t>Preliminary Response</w:t>
      </w:r>
      <w:r w:rsidR="00202491" w:rsidRPr="000F1666">
        <w:rPr>
          <w:rFonts w:cs="Calibri Light"/>
        </w:rPr>
        <w:t xml:space="preserve">, p </w:t>
      </w:r>
      <w:r w:rsidR="00F7710F" w:rsidRPr="000F1666">
        <w:rPr>
          <w:rFonts w:cs="Calibri Light"/>
        </w:rPr>
        <w:t>2</w:t>
      </w:r>
      <w:r w:rsidR="00202491" w:rsidRPr="000F1666">
        <w:rPr>
          <w:rFonts w:cs="Calibri Light"/>
        </w:rPr>
        <w:t>.</w:t>
      </w:r>
      <w:r w:rsidRPr="000F1666">
        <w:rPr>
          <w:rFonts w:cs="Calibri Light"/>
        </w:rPr>
        <w:t xml:space="preserve"> </w:t>
      </w:r>
    </w:p>
  </w:footnote>
  <w:footnote w:id="25">
    <w:p w14:paraId="50FF78F0" w14:textId="0ACDF739" w:rsidR="009A15B9" w:rsidRPr="000F1666" w:rsidRDefault="009A15B9">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A52931" w:rsidRPr="000F1666">
        <w:rPr>
          <w:rFonts w:cs="Calibri Light"/>
        </w:rPr>
        <w:t>Ibid</w:t>
      </w:r>
      <w:r w:rsidR="00E54E15" w:rsidRPr="000F1666">
        <w:rPr>
          <w:rFonts w:cs="Calibri Light"/>
        </w:rPr>
        <w:t>.</w:t>
      </w:r>
      <w:r w:rsidRPr="000F1666">
        <w:rPr>
          <w:rFonts w:cs="Calibri Light"/>
        </w:rPr>
        <w:t xml:space="preserve"> </w:t>
      </w:r>
    </w:p>
  </w:footnote>
  <w:footnote w:id="26">
    <w:p w14:paraId="1F82D7EA" w14:textId="252F0D72" w:rsidR="009A15B9" w:rsidRPr="000F1666" w:rsidRDefault="009A15B9">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A52931" w:rsidRPr="000F1666">
        <w:rPr>
          <w:rFonts w:cs="Calibri Light"/>
        </w:rPr>
        <w:t>Ibid</w:t>
      </w:r>
      <w:r w:rsidR="009C0378" w:rsidRPr="000F1666">
        <w:rPr>
          <w:rFonts w:cs="Calibri Light"/>
        </w:rPr>
        <w:t>.</w:t>
      </w:r>
      <w:r w:rsidRPr="000F1666">
        <w:rPr>
          <w:rFonts w:cs="Calibri Light"/>
        </w:rPr>
        <w:t xml:space="preserve"> </w:t>
      </w:r>
    </w:p>
  </w:footnote>
  <w:footnote w:id="27">
    <w:p w14:paraId="6B7E062F" w14:textId="77777777" w:rsidR="007A1A38" w:rsidRPr="000F1666" w:rsidRDefault="007A1A38" w:rsidP="007A1A38">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Ansell, </w:t>
      </w:r>
      <w:r w:rsidRPr="000F1666">
        <w:rPr>
          <w:rFonts w:cs="Calibri Light"/>
          <w:i/>
        </w:rPr>
        <w:t>Ansell</w:t>
      </w:r>
      <w:r w:rsidRPr="000F1666">
        <w:rPr>
          <w:rFonts w:cs="Calibri Light"/>
        </w:rPr>
        <w:t xml:space="preserve"> </w:t>
      </w:r>
      <w:r w:rsidRPr="000F1666">
        <w:rPr>
          <w:rFonts w:cs="Calibri Light"/>
          <w:i/>
        </w:rPr>
        <w:t>Further Preliminary Submission</w:t>
      </w:r>
      <w:r w:rsidRPr="000F1666">
        <w:rPr>
          <w:rFonts w:cs="Calibri Light"/>
        </w:rPr>
        <w:t xml:space="preserve">, p 3. </w:t>
      </w:r>
    </w:p>
  </w:footnote>
  <w:footnote w:id="28">
    <w:p w14:paraId="35B882F9" w14:textId="3A116972" w:rsidR="009A15B9" w:rsidRPr="000F1666" w:rsidRDefault="009A15B9">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010F6B" w:rsidRPr="000F1666">
        <w:rPr>
          <w:rFonts w:cs="Calibri Light"/>
        </w:rPr>
        <w:t xml:space="preserve">Ansell, </w:t>
      </w:r>
      <w:r w:rsidR="00010F6B" w:rsidRPr="000F1666">
        <w:rPr>
          <w:rFonts w:cs="Calibri Light"/>
          <w:i/>
        </w:rPr>
        <w:t>Ansell</w:t>
      </w:r>
      <w:r w:rsidR="00010F6B" w:rsidRPr="000F1666">
        <w:rPr>
          <w:rFonts w:cs="Calibri Light"/>
        </w:rPr>
        <w:t xml:space="preserve"> </w:t>
      </w:r>
      <w:r w:rsidR="00010F6B" w:rsidRPr="000F1666">
        <w:rPr>
          <w:rFonts w:cs="Calibri Light"/>
          <w:i/>
        </w:rPr>
        <w:t>Further Preliminary Submission</w:t>
      </w:r>
      <w:r w:rsidR="00010F6B" w:rsidRPr="000F1666">
        <w:rPr>
          <w:rFonts w:cs="Calibri Light"/>
        </w:rPr>
        <w:t>, p</w:t>
      </w:r>
      <w:r w:rsidR="0017399E" w:rsidRPr="000F1666">
        <w:rPr>
          <w:rFonts w:cs="Calibri Light"/>
        </w:rPr>
        <w:t>p 3,</w:t>
      </w:r>
      <w:r w:rsidR="002649EE" w:rsidRPr="000F1666">
        <w:rPr>
          <w:rFonts w:cs="Calibri Light"/>
        </w:rPr>
        <w:t xml:space="preserve"> 4,</w:t>
      </w:r>
      <w:r w:rsidR="00010F6B" w:rsidRPr="000F1666">
        <w:rPr>
          <w:rFonts w:cs="Calibri Light"/>
        </w:rPr>
        <w:t xml:space="preserve"> 6</w:t>
      </w:r>
      <w:r w:rsidR="00294715" w:rsidRPr="000F1666">
        <w:rPr>
          <w:rFonts w:cs="Calibri Light"/>
        </w:rPr>
        <w:t>, 7</w:t>
      </w:r>
      <w:r w:rsidR="00010F6B" w:rsidRPr="000F1666">
        <w:rPr>
          <w:rFonts w:cs="Calibri Light"/>
        </w:rPr>
        <w:t xml:space="preserve">. </w:t>
      </w:r>
    </w:p>
  </w:footnote>
  <w:footnote w:id="29">
    <w:p w14:paraId="170E3171" w14:textId="71752F4E" w:rsidR="00054926" w:rsidRPr="000F1666" w:rsidRDefault="00054926" w:rsidP="002148C9">
      <w:pPr>
        <w:pStyle w:val="FootnoteText"/>
        <w:ind w:left="176" w:hanging="176"/>
        <w:rPr>
          <w:rFonts w:cs="Calibri Light"/>
        </w:rPr>
      </w:pPr>
      <w:r w:rsidRPr="000F1666">
        <w:rPr>
          <w:rStyle w:val="FootnoteReference"/>
          <w:rFonts w:cs="Calibri Light"/>
          <w:sz w:val="20"/>
          <w:vertAlign w:val="superscript"/>
        </w:rPr>
        <w:footnoteRef/>
      </w:r>
      <w:r w:rsidRPr="000F1666">
        <w:rPr>
          <w:rFonts w:cs="Calibri Light"/>
        </w:rPr>
        <w:t xml:space="preserve"> </w:t>
      </w:r>
      <w:r w:rsidR="002148C9" w:rsidRPr="000F1666">
        <w:rPr>
          <w:rFonts w:cs="Calibri Light"/>
        </w:rPr>
        <w:t xml:space="preserve">Ansell, </w:t>
      </w:r>
      <w:hyperlink r:id="rId5" w:history="1">
        <w:r w:rsidR="002148C9" w:rsidRPr="000F1666">
          <w:rPr>
            <w:rStyle w:val="Hyperlink"/>
            <w:rFonts w:cs="Calibri Light"/>
            <w:i/>
          </w:rPr>
          <w:t>Labour Rights Report (and Modern Slavery Statement) 2025</w:t>
        </w:r>
      </w:hyperlink>
      <w:r w:rsidR="002148C9" w:rsidRPr="000F1666">
        <w:rPr>
          <w:rFonts w:cs="Calibri Light"/>
        </w:rPr>
        <w:t>, Ansell, August 2025, p 30, accessed January 2026 (</w:t>
      </w:r>
      <w:r w:rsidR="002148C9" w:rsidRPr="000F1666">
        <w:rPr>
          <w:rFonts w:cs="Calibri Light"/>
          <w:b/>
          <w:bCs/>
          <w:iCs/>
        </w:rPr>
        <w:t>Labour Rights Report</w:t>
      </w:r>
      <w:r w:rsidR="002148C9" w:rsidRPr="000F1666">
        <w:rPr>
          <w:rFonts w:cs="Calibri Light"/>
        </w:rPr>
        <w:t>);</w:t>
      </w:r>
      <w:r w:rsidR="005F0DD8" w:rsidRPr="000F1666">
        <w:rPr>
          <w:rFonts w:cs="Calibri Light"/>
        </w:rPr>
        <w:t xml:space="preserve"> Ansell, </w:t>
      </w:r>
      <w:r w:rsidR="005F0DD8" w:rsidRPr="000F1666">
        <w:rPr>
          <w:rFonts w:cs="Calibri Light"/>
          <w:i/>
          <w:iCs/>
        </w:rPr>
        <w:t>Ansell</w:t>
      </w:r>
      <w:r w:rsidR="005F0DD8" w:rsidRPr="000F1666">
        <w:rPr>
          <w:rFonts w:cs="Calibri Light"/>
        </w:rPr>
        <w:t xml:space="preserve"> </w:t>
      </w:r>
      <w:r w:rsidR="005F0DD8" w:rsidRPr="000F1666">
        <w:rPr>
          <w:rFonts w:cs="Calibri Light"/>
          <w:i/>
        </w:rPr>
        <w:t>Preliminary Response</w:t>
      </w:r>
      <w:r w:rsidR="005F0DD8" w:rsidRPr="000F1666">
        <w:rPr>
          <w:rFonts w:cs="Calibri Light"/>
        </w:rPr>
        <w:t xml:space="preserve">, p </w:t>
      </w:r>
      <w:r w:rsidR="006E5AEC" w:rsidRPr="000F1666">
        <w:rPr>
          <w:rFonts w:cs="Calibri Light"/>
        </w:rPr>
        <w:t>4</w:t>
      </w:r>
      <w:r w:rsidR="00DF00DB" w:rsidRPr="000F1666">
        <w:rPr>
          <w:rFonts w:cs="Calibri Light"/>
        </w:rPr>
        <w:t xml:space="preserve">; Ansell, </w:t>
      </w:r>
      <w:r w:rsidR="00DF00DB" w:rsidRPr="000F1666">
        <w:rPr>
          <w:rFonts w:cs="Calibri Light"/>
          <w:i/>
          <w:iCs/>
        </w:rPr>
        <w:t>Ansell</w:t>
      </w:r>
      <w:r w:rsidR="00DF00DB" w:rsidRPr="000F1666">
        <w:rPr>
          <w:rFonts w:cs="Calibri Light"/>
        </w:rPr>
        <w:t xml:space="preserve"> </w:t>
      </w:r>
      <w:r w:rsidR="00DF00DB" w:rsidRPr="000F1666">
        <w:rPr>
          <w:rFonts w:cs="Calibri Light"/>
          <w:i/>
        </w:rPr>
        <w:t>Further Preliminary Submission</w:t>
      </w:r>
      <w:r w:rsidR="00DF00DB" w:rsidRPr="000F1666">
        <w:rPr>
          <w:rFonts w:cs="Calibri Light"/>
        </w:rPr>
        <w:t>, p 9.</w:t>
      </w:r>
    </w:p>
  </w:footnote>
  <w:footnote w:id="30">
    <w:p w14:paraId="153034ED" w14:textId="021FD551" w:rsidR="00CB2F83" w:rsidRPr="000F1666" w:rsidRDefault="00CB2F83">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957538" w:rsidRPr="000F1666">
        <w:rPr>
          <w:rFonts w:cs="Calibri Light"/>
        </w:rPr>
        <w:t xml:space="preserve">Ansell, </w:t>
      </w:r>
      <w:hyperlink r:id="rId6" w:history="1">
        <w:r w:rsidR="0086498A" w:rsidRPr="00D64A36">
          <w:rPr>
            <w:rStyle w:val="Hyperlink"/>
            <w:rFonts w:cs="Calibri Light"/>
            <w:i/>
            <w:iCs/>
          </w:rPr>
          <w:t>Hu</w:t>
        </w:r>
        <w:r w:rsidR="00D64A36" w:rsidRPr="00D64A36">
          <w:rPr>
            <w:rStyle w:val="Hyperlink"/>
            <w:rFonts w:cs="Calibri Light"/>
            <w:i/>
            <w:iCs/>
          </w:rPr>
          <w:t>man Rights Statement</w:t>
        </w:r>
      </w:hyperlink>
      <w:r w:rsidR="00957538" w:rsidRPr="000F1666">
        <w:rPr>
          <w:rFonts w:cs="Calibri Light"/>
        </w:rPr>
        <w:t>, Ansell</w:t>
      </w:r>
      <w:r w:rsidR="00CB2FFB" w:rsidRPr="000F1666">
        <w:rPr>
          <w:rFonts w:cs="Calibri Light"/>
        </w:rPr>
        <w:t xml:space="preserve">, </w:t>
      </w:r>
      <w:r w:rsidR="0062395C" w:rsidRPr="000F1666">
        <w:rPr>
          <w:rFonts w:cs="Calibri Light"/>
        </w:rPr>
        <w:t>22 October 2025</w:t>
      </w:r>
      <w:r w:rsidR="00CB2FFB" w:rsidRPr="000F1666">
        <w:rPr>
          <w:rFonts w:cs="Calibri Light"/>
        </w:rPr>
        <w:t>,</w:t>
      </w:r>
      <w:r w:rsidR="00BF3B66" w:rsidRPr="000F1666">
        <w:rPr>
          <w:rFonts w:cs="Calibri Light"/>
        </w:rPr>
        <w:t xml:space="preserve"> p 1, accessed January 2026.</w:t>
      </w:r>
    </w:p>
  </w:footnote>
  <w:footnote w:id="31">
    <w:p w14:paraId="0B569BAD" w14:textId="6DEE8146" w:rsidR="00CB2F83" w:rsidRPr="000F1666" w:rsidRDefault="00CB2F83">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3A174B" w:rsidRPr="000F1666">
        <w:rPr>
          <w:rFonts w:cs="Calibri Light"/>
        </w:rPr>
        <w:t xml:space="preserve">Ansell, </w:t>
      </w:r>
      <w:hyperlink r:id="rId7" w:history="1">
        <w:r w:rsidR="00EA19D2" w:rsidRPr="000F1666">
          <w:rPr>
            <w:rStyle w:val="Hyperlink"/>
            <w:rFonts w:cs="Calibri Light"/>
            <w:i/>
          </w:rPr>
          <w:t>Supplier Code of Conduct</w:t>
        </w:r>
      </w:hyperlink>
      <w:r w:rsidR="003A174B" w:rsidRPr="000F1666">
        <w:rPr>
          <w:rFonts w:cs="Calibri Light"/>
        </w:rPr>
        <w:t xml:space="preserve">, Ansell, </w:t>
      </w:r>
      <w:r w:rsidR="0007000E" w:rsidRPr="000F1666">
        <w:rPr>
          <w:rFonts w:cs="Calibri Light"/>
        </w:rPr>
        <w:t>April 2025</w:t>
      </w:r>
      <w:r w:rsidR="003A174B" w:rsidRPr="000F1666">
        <w:rPr>
          <w:rFonts w:cs="Calibri Light"/>
        </w:rPr>
        <w:t>, accessed January 2026.</w:t>
      </w:r>
    </w:p>
  </w:footnote>
  <w:footnote w:id="32">
    <w:p w14:paraId="28992917" w14:textId="551BFD20" w:rsidR="00CB2F83" w:rsidRPr="000F1666" w:rsidRDefault="00CB2F83" w:rsidP="008B3D00">
      <w:pPr>
        <w:pStyle w:val="FootnoteText"/>
        <w:ind w:left="176" w:hanging="176"/>
        <w:rPr>
          <w:rFonts w:cs="Calibri Light"/>
        </w:rPr>
      </w:pPr>
      <w:r w:rsidRPr="000F1666">
        <w:rPr>
          <w:rStyle w:val="FootnoteReference"/>
          <w:rFonts w:cs="Calibri Light"/>
          <w:sz w:val="20"/>
          <w:vertAlign w:val="superscript"/>
        </w:rPr>
        <w:footnoteRef/>
      </w:r>
      <w:r w:rsidRPr="000F1666">
        <w:rPr>
          <w:rFonts w:cs="Calibri Light"/>
        </w:rPr>
        <w:t xml:space="preserve"> </w:t>
      </w:r>
      <w:r w:rsidR="003D4EBA" w:rsidRPr="000F1666">
        <w:rPr>
          <w:rFonts w:cs="Calibri Light"/>
        </w:rPr>
        <w:t xml:space="preserve">Ansell, </w:t>
      </w:r>
      <w:r w:rsidR="002148C9" w:rsidRPr="000F1666">
        <w:rPr>
          <w:rFonts w:cs="Calibri Light"/>
          <w:i/>
          <w:iCs/>
        </w:rPr>
        <w:t>Labour Rights Report</w:t>
      </w:r>
      <w:r w:rsidR="00FA3F6B" w:rsidRPr="000F1666">
        <w:rPr>
          <w:rFonts w:cs="Calibri Light"/>
        </w:rPr>
        <w:t xml:space="preserve">, </w:t>
      </w:r>
      <w:r w:rsidR="00EF4104" w:rsidRPr="000F1666">
        <w:rPr>
          <w:rFonts w:cs="Calibri Light"/>
        </w:rPr>
        <w:t xml:space="preserve">August </w:t>
      </w:r>
      <w:r w:rsidR="00FA3F6B" w:rsidRPr="000F1666">
        <w:rPr>
          <w:rFonts w:cs="Calibri Light"/>
        </w:rPr>
        <w:t>202</w:t>
      </w:r>
      <w:r w:rsidR="0078560C" w:rsidRPr="000F1666">
        <w:rPr>
          <w:rFonts w:cs="Calibri Light"/>
        </w:rPr>
        <w:t>5</w:t>
      </w:r>
      <w:r w:rsidR="00FA3F6B" w:rsidRPr="000F1666">
        <w:rPr>
          <w:rFonts w:cs="Calibri Light"/>
        </w:rPr>
        <w:t xml:space="preserve">, p </w:t>
      </w:r>
      <w:r w:rsidR="008C3285" w:rsidRPr="000F1666">
        <w:rPr>
          <w:rFonts w:cs="Calibri Light"/>
        </w:rPr>
        <w:t>4</w:t>
      </w:r>
      <w:r w:rsidR="000A6931" w:rsidRPr="000F1666">
        <w:rPr>
          <w:rFonts w:cs="Calibri Light"/>
        </w:rPr>
        <w:t>8</w:t>
      </w:r>
      <w:r w:rsidR="008C3285" w:rsidRPr="000F1666">
        <w:rPr>
          <w:rFonts w:cs="Calibri Light"/>
        </w:rPr>
        <w:t>, accessed January 2026</w:t>
      </w:r>
      <w:r w:rsidR="007F0ED8" w:rsidRPr="000F1666">
        <w:rPr>
          <w:rFonts w:cs="Calibri Light"/>
        </w:rPr>
        <w:t xml:space="preserve">. </w:t>
      </w:r>
    </w:p>
  </w:footnote>
  <w:footnote w:id="33">
    <w:p w14:paraId="2D41FB14" w14:textId="2A6232EB" w:rsidR="00910A34" w:rsidRPr="000F1666" w:rsidRDefault="00910A34">
      <w:pPr>
        <w:pStyle w:val="FootnoteText"/>
        <w:rPr>
          <w:rFonts w:cs="Calibri Light"/>
        </w:rPr>
      </w:pPr>
      <w:r w:rsidRPr="000F1666">
        <w:rPr>
          <w:rStyle w:val="FootnoteReference"/>
          <w:rFonts w:cs="Calibri Light"/>
          <w:sz w:val="20"/>
          <w:vertAlign w:val="superscript"/>
        </w:rPr>
        <w:footnoteRef/>
      </w:r>
      <w:r w:rsidRPr="000F1666">
        <w:rPr>
          <w:rFonts w:cs="Calibri Light"/>
          <w:vertAlign w:val="superscript"/>
        </w:rPr>
        <w:t xml:space="preserve"> </w:t>
      </w:r>
      <w:r w:rsidR="00AD422D" w:rsidRPr="000F1666">
        <w:rPr>
          <w:rFonts w:cs="Calibri Light"/>
        </w:rPr>
        <w:t xml:space="preserve">Notifier, </w:t>
      </w:r>
      <w:r w:rsidR="00AD422D" w:rsidRPr="000F1666">
        <w:rPr>
          <w:rFonts w:cs="Calibri Light"/>
          <w:i/>
        </w:rPr>
        <w:t>Original complaint submission</w:t>
      </w:r>
      <w:r w:rsidR="00AD422D" w:rsidRPr="000F1666">
        <w:rPr>
          <w:rFonts w:cs="Calibri Light"/>
        </w:rPr>
        <w:t>, p 2.</w:t>
      </w:r>
    </w:p>
  </w:footnote>
  <w:footnote w:id="34">
    <w:p w14:paraId="1A95BBAD" w14:textId="4C1D9DA3" w:rsidR="00D41C36" w:rsidRPr="000F1666" w:rsidRDefault="00D41C36" w:rsidP="007D29C3">
      <w:pPr>
        <w:pStyle w:val="FootnoteText"/>
        <w:ind w:right="-142"/>
        <w:rPr>
          <w:rFonts w:cs="Calibri Light"/>
        </w:rPr>
      </w:pPr>
      <w:r w:rsidRPr="000F1666">
        <w:rPr>
          <w:rStyle w:val="FootnoteReference"/>
          <w:rFonts w:cs="Calibri Light"/>
          <w:sz w:val="20"/>
          <w:vertAlign w:val="superscript"/>
        </w:rPr>
        <w:footnoteRef/>
      </w:r>
      <w:r w:rsidRPr="000F1666">
        <w:rPr>
          <w:rFonts w:cs="Calibri Light"/>
          <w:vertAlign w:val="superscript"/>
        </w:rPr>
        <w:t xml:space="preserve"> </w:t>
      </w:r>
      <w:r w:rsidRPr="000F1666">
        <w:rPr>
          <w:rFonts w:cs="Calibri Light"/>
        </w:rPr>
        <w:t xml:space="preserve">Notifier, </w:t>
      </w:r>
      <w:r w:rsidRPr="000F1666">
        <w:rPr>
          <w:rFonts w:cs="Calibri Light"/>
          <w:i/>
        </w:rPr>
        <w:t>Original complaint submission</w:t>
      </w:r>
      <w:r w:rsidRPr="000F1666">
        <w:rPr>
          <w:rFonts w:cs="Calibri Light"/>
        </w:rPr>
        <w:t>, p</w:t>
      </w:r>
      <w:r w:rsidR="009E597B">
        <w:rPr>
          <w:rFonts w:cs="Calibri Light"/>
        </w:rPr>
        <w:t>p</w:t>
      </w:r>
      <w:r w:rsidRPr="000F1666">
        <w:rPr>
          <w:rFonts w:cs="Calibri Light"/>
        </w:rPr>
        <w:t xml:space="preserve"> 2</w:t>
      </w:r>
      <w:r w:rsidR="00BE317F">
        <w:rPr>
          <w:rFonts w:cs="Calibri Light"/>
        </w:rPr>
        <w:t>-</w:t>
      </w:r>
      <w:r w:rsidR="009E597B">
        <w:rPr>
          <w:rFonts w:cs="Calibri Light"/>
        </w:rPr>
        <w:t>4</w:t>
      </w:r>
      <w:r w:rsidRPr="000F1666">
        <w:rPr>
          <w:rFonts w:cs="Calibri Light"/>
        </w:rPr>
        <w:t>.</w:t>
      </w:r>
      <w:r w:rsidR="00635163" w:rsidRPr="000F1666">
        <w:rPr>
          <w:rFonts w:cs="Calibri Light"/>
        </w:rPr>
        <w:t xml:space="preserve"> See also </w:t>
      </w:r>
      <w:r w:rsidR="008657DA" w:rsidRPr="000F1666">
        <w:rPr>
          <w:rFonts w:cs="Calibri Light"/>
        </w:rPr>
        <w:t xml:space="preserve">OECD Guidelines, </w:t>
      </w:r>
      <w:r w:rsidR="009A291A" w:rsidRPr="000F1666">
        <w:rPr>
          <w:rFonts w:cs="Calibri Light"/>
          <w:i/>
          <w:iCs/>
        </w:rPr>
        <w:t>II. General Policies</w:t>
      </w:r>
      <w:r w:rsidR="009A291A" w:rsidRPr="000F1666">
        <w:rPr>
          <w:rFonts w:cs="Calibri Light"/>
        </w:rPr>
        <w:t xml:space="preserve">, </w:t>
      </w:r>
      <w:r w:rsidR="000A0ABB" w:rsidRPr="000F1666">
        <w:rPr>
          <w:rFonts w:cs="Calibri Light"/>
        </w:rPr>
        <w:t>p 17, para [14].</w:t>
      </w:r>
    </w:p>
  </w:footnote>
  <w:footnote w:id="35">
    <w:p w14:paraId="048A1D96" w14:textId="20B5503E" w:rsidR="00B322DB" w:rsidRPr="000F1666" w:rsidRDefault="00B322DB">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vertAlign w:val="superscript"/>
        </w:rPr>
        <w:t xml:space="preserve"> </w:t>
      </w:r>
      <w:r w:rsidRPr="000F1666">
        <w:rPr>
          <w:rFonts w:cs="Calibri Light"/>
        </w:rPr>
        <w:t xml:space="preserve">Notifier, </w:t>
      </w:r>
      <w:r w:rsidRPr="000F1666">
        <w:rPr>
          <w:rFonts w:cs="Calibri Light"/>
          <w:i/>
        </w:rPr>
        <w:t>Original complaint submission</w:t>
      </w:r>
      <w:r w:rsidRPr="000F1666">
        <w:rPr>
          <w:rFonts w:cs="Calibri Light"/>
        </w:rPr>
        <w:t>, p</w:t>
      </w:r>
      <w:r w:rsidR="00562AF0" w:rsidRPr="000F1666">
        <w:rPr>
          <w:rFonts w:cs="Calibri Light"/>
        </w:rPr>
        <w:t>p</w:t>
      </w:r>
      <w:r w:rsidRPr="000F1666">
        <w:rPr>
          <w:rFonts w:cs="Calibri Light"/>
        </w:rPr>
        <w:t xml:space="preserve"> 3</w:t>
      </w:r>
      <w:r w:rsidR="009422C2" w:rsidRPr="000F1666">
        <w:rPr>
          <w:rFonts w:cs="Calibri Light"/>
        </w:rPr>
        <w:t>,</w:t>
      </w:r>
      <w:r w:rsidR="00562AF0" w:rsidRPr="000F1666">
        <w:rPr>
          <w:rFonts w:cs="Calibri Light"/>
        </w:rPr>
        <w:t xml:space="preserve"> 6 and 8.</w:t>
      </w:r>
      <w:r w:rsidR="00691A67" w:rsidRPr="000F1666">
        <w:rPr>
          <w:rFonts w:cs="Calibri Light"/>
        </w:rPr>
        <w:t xml:space="preserve"> See also OECD Guidelines, </w:t>
      </w:r>
      <w:r w:rsidR="00691A67" w:rsidRPr="000F1666">
        <w:rPr>
          <w:rFonts w:cs="Calibri Light"/>
          <w:i/>
          <w:iCs/>
        </w:rPr>
        <w:t>II</w:t>
      </w:r>
      <w:r w:rsidR="00A32FA8" w:rsidRPr="000F1666">
        <w:rPr>
          <w:rFonts w:cs="Calibri Light"/>
          <w:i/>
          <w:iCs/>
        </w:rPr>
        <w:t>I</w:t>
      </w:r>
      <w:r w:rsidR="00691A67" w:rsidRPr="000F1666">
        <w:rPr>
          <w:rFonts w:cs="Calibri Light"/>
          <w:i/>
          <w:iCs/>
        </w:rPr>
        <w:t xml:space="preserve">. </w:t>
      </w:r>
      <w:r w:rsidR="00A32FA8" w:rsidRPr="000F1666">
        <w:rPr>
          <w:rFonts w:cs="Calibri Light"/>
          <w:i/>
          <w:iCs/>
        </w:rPr>
        <w:t>Disclosure</w:t>
      </w:r>
      <w:r w:rsidR="00691A67" w:rsidRPr="000F1666">
        <w:rPr>
          <w:rFonts w:cs="Calibri Light"/>
        </w:rPr>
        <w:t xml:space="preserve">, p </w:t>
      </w:r>
      <w:r w:rsidR="00A32FA8" w:rsidRPr="000F1666">
        <w:rPr>
          <w:rFonts w:cs="Calibri Light"/>
        </w:rPr>
        <w:t>21, para [</w:t>
      </w:r>
      <w:r w:rsidR="00C52D25" w:rsidRPr="000F1666">
        <w:rPr>
          <w:rFonts w:cs="Calibri Light"/>
        </w:rPr>
        <w:t>3].</w:t>
      </w:r>
    </w:p>
  </w:footnote>
  <w:footnote w:id="36">
    <w:p w14:paraId="18A7E88D" w14:textId="74011C3A" w:rsidR="00AF05C0" w:rsidRPr="000F1666" w:rsidRDefault="00AF05C0" w:rsidP="00AF05C0">
      <w:pPr>
        <w:pStyle w:val="FootnoteText"/>
        <w:rPr>
          <w:rFonts w:cs="Calibri Light"/>
        </w:rPr>
      </w:pPr>
      <w:r w:rsidRPr="000F1666">
        <w:rPr>
          <w:rStyle w:val="FootnoteReference"/>
          <w:rFonts w:cs="Calibri Light"/>
          <w:sz w:val="20"/>
          <w:vertAlign w:val="superscript"/>
        </w:rPr>
        <w:footnoteRef/>
      </w:r>
      <w:r w:rsidRPr="000F1666">
        <w:rPr>
          <w:rFonts w:cs="Calibri Light"/>
          <w:vertAlign w:val="superscript"/>
        </w:rPr>
        <w:t xml:space="preserve"> </w:t>
      </w:r>
      <w:r w:rsidRPr="000F1666">
        <w:rPr>
          <w:rFonts w:cs="Calibri Light"/>
        </w:rPr>
        <w:t xml:space="preserve">Notifier, </w:t>
      </w:r>
      <w:r w:rsidRPr="000F1666">
        <w:rPr>
          <w:rFonts w:cs="Calibri Light"/>
          <w:i/>
        </w:rPr>
        <w:t>Original complaint submission</w:t>
      </w:r>
      <w:r w:rsidRPr="000F1666">
        <w:rPr>
          <w:rFonts w:cs="Calibri Light"/>
        </w:rPr>
        <w:t>, p 1.</w:t>
      </w:r>
    </w:p>
  </w:footnote>
  <w:footnote w:id="37">
    <w:p w14:paraId="1501958C" w14:textId="20D04209" w:rsidR="004220C1" w:rsidRPr="000F1666" w:rsidRDefault="004220C1" w:rsidP="00BB5F3D">
      <w:pPr>
        <w:pStyle w:val="FootnoteText"/>
        <w:ind w:left="170" w:right="-142" w:hanging="170"/>
        <w:rPr>
          <w:rFonts w:cs="Calibri Light"/>
        </w:rPr>
      </w:pPr>
      <w:r w:rsidRPr="000F1666">
        <w:rPr>
          <w:rStyle w:val="FootnoteReference"/>
          <w:rFonts w:cs="Calibri Light"/>
          <w:sz w:val="20"/>
          <w:vertAlign w:val="superscript"/>
        </w:rPr>
        <w:footnoteRef/>
      </w:r>
      <w:r w:rsidRPr="000F1666">
        <w:rPr>
          <w:rFonts w:cs="Calibri Light"/>
          <w:vertAlign w:val="superscript"/>
        </w:rPr>
        <w:t xml:space="preserve"> </w:t>
      </w:r>
      <w:r w:rsidR="001E5234" w:rsidRPr="000F1666">
        <w:rPr>
          <w:rFonts w:cs="Calibri Light"/>
        </w:rPr>
        <w:t xml:space="preserve">Notifier, </w:t>
      </w:r>
      <w:r w:rsidR="001E5234" w:rsidRPr="000F1666">
        <w:rPr>
          <w:rFonts w:cs="Calibri Light"/>
          <w:i/>
          <w:iCs/>
        </w:rPr>
        <w:t>Original complaint submission</w:t>
      </w:r>
      <w:r w:rsidR="001E5234" w:rsidRPr="000F1666">
        <w:rPr>
          <w:rFonts w:cs="Calibri Light"/>
        </w:rPr>
        <w:t>, p2</w:t>
      </w:r>
      <w:r w:rsidR="00236759" w:rsidRPr="000F1666">
        <w:rPr>
          <w:rFonts w:cs="Calibri Light"/>
        </w:rPr>
        <w:t>. See also</w:t>
      </w:r>
      <w:r w:rsidRPr="000F1666">
        <w:rPr>
          <w:rFonts w:cs="Calibri Light"/>
        </w:rPr>
        <w:t xml:space="preserve"> OECD Guidelines, </w:t>
      </w:r>
      <w:r w:rsidRPr="000F1666">
        <w:rPr>
          <w:rFonts w:cs="Calibri Light"/>
          <w:i/>
          <w:iCs/>
        </w:rPr>
        <w:t>I</w:t>
      </w:r>
      <w:r w:rsidR="0017133B" w:rsidRPr="000F1666">
        <w:rPr>
          <w:rFonts w:cs="Calibri Light"/>
          <w:i/>
          <w:iCs/>
        </w:rPr>
        <w:t>V</w:t>
      </w:r>
      <w:r w:rsidRPr="000F1666">
        <w:rPr>
          <w:rFonts w:cs="Calibri Light"/>
          <w:i/>
          <w:iCs/>
        </w:rPr>
        <w:t xml:space="preserve">. </w:t>
      </w:r>
      <w:r w:rsidR="0017133B" w:rsidRPr="000F1666">
        <w:rPr>
          <w:rFonts w:cs="Calibri Light"/>
          <w:i/>
          <w:iCs/>
        </w:rPr>
        <w:t>Human Rights</w:t>
      </w:r>
      <w:r w:rsidRPr="000F1666">
        <w:rPr>
          <w:rFonts w:cs="Calibri Light"/>
        </w:rPr>
        <w:t xml:space="preserve">, p </w:t>
      </w:r>
      <w:r w:rsidR="00FE1C4D" w:rsidRPr="000F1666">
        <w:rPr>
          <w:rFonts w:cs="Calibri Light"/>
        </w:rPr>
        <w:t>25</w:t>
      </w:r>
      <w:r w:rsidRPr="000F1666">
        <w:rPr>
          <w:rFonts w:cs="Calibri Light"/>
        </w:rPr>
        <w:t>, para</w:t>
      </w:r>
      <w:r w:rsidR="00FE1C4D" w:rsidRPr="000F1666">
        <w:rPr>
          <w:rFonts w:cs="Calibri Light"/>
        </w:rPr>
        <w:t>s</w:t>
      </w:r>
      <w:r w:rsidRPr="000F1666">
        <w:rPr>
          <w:rFonts w:cs="Calibri Light"/>
        </w:rPr>
        <w:t xml:space="preserve"> [</w:t>
      </w:r>
      <w:r w:rsidR="00B433CE" w:rsidRPr="000F1666">
        <w:rPr>
          <w:rFonts w:cs="Calibri Light"/>
        </w:rPr>
        <w:t>3</w:t>
      </w:r>
      <w:r w:rsidRPr="000F1666">
        <w:rPr>
          <w:rFonts w:cs="Calibri Light"/>
        </w:rPr>
        <w:t>]</w:t>
      </w:r>
      <w:r w:rsidR="00FE1C4D" w:rsidRPr="000F1666">
        <w:rPr>
          <w:rFonts w:cs="Calibri Light"/>
        </w:rPr>
        <w:t xml:space="preserve"> </w:t>
      </w:r>
      <w:r w:rsidR="001423C9" w:rsidRPr="000F1666">
        <w:rPr>
          <w:rFonts w:cs="Calibri Light"/>
        </w:rPr>
        <w:t>and</w:t>
      </w:r>
      <w:r w:rsidR="00FE1C4D" w:rsidRPr="000F1666">
        <w:rPr>
          <w:rFonts w:cs="Calibri Light"/>
        </w:rPr>
        <w:t xml:space="preserve"> [</w:t>
      </w:r>
      <w:r w:rsidR="00B433CE" w:rsidRPr="000F1666">
        <w:rPr>
          <w:rFonts w:cs="Calibri Light"/>
        </w:rPr>
        <w:t>5</w:t>
      </w:r>
      <w:r w:rsidR="00FE1C4D" w:rsidRPr="000F1666">
        <w:rPr>
          <w:rFonts w:cs="Calibri Light"/>
        </w:rPr>
        <w:t>]</w:t>
      </w:r>
      <w:r w:rsidRPr="000F1666">
        <w:rPr>
          <w:rFonts w:cs="Calibri Light"/>
        </w:rPr>
        <w:t>.</w:t>
      </w:r>
    </w:p>
  </w:footnote>
  <w:footnote w:id="38">
    <w:p w14:paraId="1DD1341E" w14:textId="34E70EA7" w:rsidR="00606A92" w:rsidRPr="000F1666" w:rsidRDefault="00606A92">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vertAlign w:val="superscript"/>
        </w:rPr>
        <w:t xml:space="preserve"> </w:t>
      </w:r>
      <w:r w:rsidRPr="000F1666">
        <w:rPr>
          <w:rFonts w:cs="Calibri Light"/>
        </w:rPr>
        <w:t xml:space="preserve">Notifier, </w:t>
      </w:r>
      <w:r w:rsidRPr="000F1666">
        <w:rPr>
          <w:rFonts w:cs="Calibri Light"/>
          <w:i/>
        </w:rPr>
        <w:t>Original complaint submission</w:t>
      </w:r>
      <w:r w:rsidRPr="000F1666">
        <w:rPr>
          <w:rFonts w:cs="Calibri Light"/>
        </w:rPr>
        <w:t>, pp 1-2.</w:t>
      </w:r>
    </w:p>
  </w:footnote>
  <w:footnote w:id="39">
    <w:p w14:paraId="70C753CC" w14:textId="77777777" w:rsidR="00EE0F0F" w:rsidRPr="000F1666" w:rsidRDefault="00EE0F0F" w:rsidP="00EE0F0F">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AusNCP complaint procedures, April 2024, paras [33] and [33.3].</w:t>
      </w:r>
    </w:p>
  </w:footnote>
  <w:footnote w:id="40">
    <w:p w14:paraId="29E6A216" w14:textId="77777777" w:rsidR="00EE0F0F" w:rsidRPr="000F1666" w:rsidRDefault="00EE0F0F" w:rsidP="00EE0F0F">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AusNCP complaint procedures, April 2024, para [37].</w:t>
      </w:r>
    </w:p>
  </w:footnote>
  <w:footnote w:id="41">
    <w:p w14:paraId="64855E7E" w14:textId="2735427E" w:rsidR="00524A1D" w:rsidRPr="000F1666" w:rsidRDefault="00524A1D" w:rsidP="00524A1D">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OECD Guidelines, </w:t>
      </w:r>
      <w:r w:rsidR="00B62D74" w:rsidRPr="00B62D74">
        <w:rPr>
          <w:rFonts w:cs="Calibri Light"/>
          <w:i/>
          <w:iCs/>
        </w:rPr>
        <w:t>I. Commentary on the Procedures for NCPs</w:t>
      </w:r>
      <w:r w:rsidRPr="000F1666">
        <w:rPr>
          <w:rFonts w:cs="Calibri Light"/>
        </w:rPr>
        <w:t>, p 71, para [38].</w:t>
      </w:r>
    </w:p>
  </w:footnote>
  <w:footnote w:id="42">
    <w:p w14:paraId="6B86F5FE" w14:textId="15C88128" w:rsidR="00524A1D" w:rsidRPr="000F1666" w:rsidRDefault="00524A1D" w:rsidP="00524A1D">
      <w:pPr>
        <w:pStyle w:val="FootnoteText"/>
        <w:ind w:left="176" w:hanging="176"/>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OECD, </w:t>
      </w:r>
      <w:hyperlink r:id="rId8" w:history="1">
        <w:r w:rsidRPr="000F1666">
          <w:rPr>
            <w:rStyle w:val="Hyperlink"/>
            <w:rFonts w:cs="Calibri Light"/>
            <w:i/>
            <w:iCs/>
          </w:rPr>
          <w:t>Guide for National Contact Points on Confidentiality and Campaigning when handling Specific Instances</w:t>
        </w:r>
      </w:hyperlink>
      <w:r w:rsidRPr="000F1666">
        <w:rPr>
          <w:rFonts w:cs="Calibri Light"/>
        </w:rPr>
        <w:t>, 31 January 2019, accessed January 2026, p 9.</w:t>
      </w:r>
    </w:p>
  </w:footnote>
  <w:footnote w:id="43">
    <w:p w14:paraId="107CC8E7" w14:textId="3D18C9D1" w:rsidR="00C510C8" w:rsidRPr="000F1666" w:rsidRDefault="00C510C8">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AusNCP complaint procedures, April 2024, para [30].</w:t>
      </w:r>
    </w:p>
  </w:footnote>
  <w:footnote w:id="44">
    <w:p w14:paraId="7661C635" w14:textId="5BE530B4" w:rsidR="00E31678" w:rsidRPr="000F1666" w:rsidRDefault="00E31678" w:rsidP="00E31678">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C510C8" w:rsidRPr="000F1666">
        <w:rPr>
          <w:rFonts w:cs="Calibri Light"/>
        </w:rPr>
        <w:t>Ibid.</w:t>
      </w:r>
    </w:p>
  </w:footnote>
  <w:footnote w:id="45">
    <w:p w14:paraId="553A34F7" w14:textId="4144B22A" w:rsidR="00292AB9" w:rsidRPr="000F1666" w:rsidRDefault="00292AB9">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OECD Guidelines, </w:t>
      </w:r>
      <w:r w:rsidR="00B62D74" w:rsidRPr="00B62D74">
        <w:rPr>
          <w:rFonts w:cs="Calibri Light"/>
          <w:i/>
          <w:iCs/>
        </w:rPr>
        <w:t>I. Commentary on the Procedures for NCPs</w:t>
      </w:r>
      <w:r w:rsidRPr="000F1666">
        <w:rPr>
          <w:rFonts w:cs="Calibri Light"/>
        </w:rPr>
        <w:t>, p 68, para [26].</w:t>
      </w:r>
    </w:p>
  </w:footnote>
  <w:footnote w:id="46">
    <w:p w14:paraId="3160E93B" w14:textId="601D73DF" w:rsidR="00544871" w:rsidRPr="000F1666" w:rsidRDefault="00544871">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vertAlign w:val="superscript"/>
        </w:rPr>
        <w:t xml:space="preserve"> </w:t>
      </w:r>
      <w:r w:rsidR="00585974" w:rsidRPr="000F1666">
        <w:rPr>
          <w:rFonts w:cs="Calibri Light"/>
        </w:rPr>
        <w:t xml:space="preserve">AusNCP complaint procedures, </w:t>
      </w:r>
      <w:r w:rsidR="00646326" w:rsidRPr="000F1666">
        <w:rPr>
          <w:rFonts w:cs="Calibri Light"/>
        </w:rPr>
        <w:t xml:space="preserve">April </w:t>
      </w:r>
      <w:r w:rsidR="00585974" w:rsidRPr="000F1666">
        <w:rPr>
          <w:rFonts w:cs="Calibri Light"/>
        </w:rPr>
        <w:t xml:space="preserve">2024, pp </w:t>
      </w:r>
      <w:r w:rsidR="00AD1BCC">
        <w:rPr>
          <w:rFonts w:cs="Calibri Light"/>
        </w:rPr>
        <w:t>6</w:t>
      </w:r>
      <w:r w:rsidR="00AD1BCC" w:rsidRPr="000F1666">
        <w:rPr>
          <w:rFonts w:cs="Calibri Light"/>
        </w:rPr>
        <w:t xml:space="preserve"> </w:t>
      </w:r>
      <w:r w:rsidR="00585974" w:rsidRPr="000F1666">
        <w:rPr>
          <w:rFonts w:cs="Calibri Light"/>
        </w:rPr>
        <w:t xml:space="preserve">and </w:t>
      </w:r>
      <w:r w:rsidR="00001421">
        <w:rPr>
          <w:rFonts w:cs="Calibri Light"/>
        </w:rPr>
        <w:t>8</w:t>
      </w:r>
      <w:r w:rsidR="00585974" w:rsidRPr="000F1666">
        <w:rPr>
          <w:rFonts w:cs="Calibri Light"/>
        </w:rPr>
        <w:t>.</w:t>
      </w:r>
    </w:p>
  </w:footnote>
  <w:footnote w:id="47">
    <w:p w14:paraId="2833B903" w14:textId="7ABD46D7" w:rsidR="00E55321" w:rsidRPr="000F1666" w:rsidRDefault="00E55321">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AusNCP complaint procedures, </w:t>
      </w:r>
      <w:r w:rsidR="00646326" w:rsidRPr="000F1666">
        <w:rPr>
          <w:rFonts w:cs="Calibri Light"/>
        </w:rPr>
        <w:t xml:space="preserve">April </w:t>
      </w:r>
      <w:r w:rsidRPr="000F1666">
        <w:rPr>
          <w:rFonts w:cs="Calibri Light"/>
        </w:rPr>
        <w:t>2024, Glossary definition ‘good faith’, p 19.</w:t>
      </w:r>
    </w:p>
  </w:footnote>
  <w:footnote w:id="48">
    <w:p w14:paraId="6CEE6029" w14:textId="0373DFA9" w:rsidR="003E3E9E" w:rsidRPr="000F1666" w:rsidRDefault="003E3E9E" w:rsidP="003E3E9E">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w:t>
      </w:r>
      <w:r w:rsidR="00876205" w:rsidRPr="000F1666">
        <w:rPr>
          <w:rFonts w:cs="Calibri Light"/>
        </w:rPr>
        <w:t xml:space="preserve">OECD Guidelines, </w:t>
      </w:r>
      <w:r w:rsidR="00B62D74" w:rsidRPr="00B62D74">
        <w:rPr>
          <w:rFonts w:cs="Calibri Light"/>
          <w:i/>
          <w:iCs/>
        </w:rPr>
        <w:t>I. Commentary on the Procedures for NCPs</w:t>
      </w:r>
      <w:r w:rsidR="001A78A4" w:rsidRPr="000F1666">
        <w:rPr>
          <w:rFonts w:cs="Calibri Light"/>
        </w:rPr>
        <w:t xml:space="preserve">, </w:t>
      </w:r>
      <w:r w:rsidR="0022730A" w:rsidRPr="000F1666">
        <w:rPr>
          <w:rFonts w:cs="Calibri Light"/>
        </w:rPr>
        <w:t xml:space="preserve">p 72, </w:t>
      </w:r>
      <w:r w:rsidR="001A78A4" w:rsidRPr="000F1666">
        <w:rPr>
          <w:rFonts w:cs="Calibri Light"/>
        </w:rPr>
        <w:t xml:space="preserve">para </w:t>
      </w:r>
      <w:r w:rsidR="003A42DC" w:rsidRPr="000F1666">
        <w:rPr>
          <w:rFonts w:cs="Calibri Light"/>
        </w:rPr>
        <w:t>[47].</w:t>
      </w:r>
    </w:p>
  </w:footnote>
  <w:footnote w:id="49">
    <w:p w14:paraId="14685611" w14:textId="0F58072D" w:rsidR="00F251EE" w:rsidRPr="000F1666" w:rsidRDefault="00F251EE">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w:t>
      </w:r>
      <w:r w:rsidR="00367035" w:rsidRPr="000F1666">
        <w:rPr>
          <w:rFonts w:cs="Calibri Light"/>
        </w:rPr>
        <w:t xml:space="preserve">OECD Guidelines, </w:t>
      </w:r>
      <w:r w:rsidR="00B62D74" w:rsidRPr="00B62D74">
        <w:rPr>
          <w:rFonts w:cs="Calibri Light"/>
          <w:i/>
          <w:iCs/>
        </w:rPr>
        <w:t>I. Commentary on the Procedures for NCPs</w:t>
      </w:r>
      <w:r w:rsidR="00367035" w:rsidRPr="000F1666">
        <w:rPr>
          <w:rFonts w:cs="Calibri Light"/>
        </w:rPr>
        <w:t xml:space="preserve">, p </w:t>
      </w:r>
      <w:r w:rsidR="00F84D19" w:rsidRPr="000F1666">
        <w:rPr>
          <w:rFonts w:cs="Calibri Light"/>
        </w:rPr>
        <w:t>72</w:t>
      </w:r>
      <w:r w:rsidR="00367035" w:rsidRPr="000F1666">
        <w:rPr>
          <w:rFonts w:cs="Calibri Light"/>
        </w:rPr>
        <w:t>, para [</w:t>
      </w:r>
      <w:r w:rsidR="000616BE" w:rsidRPr="000F1666">
        <w:rPr>
          <w:rFonts w:cs="Calibri Light"/>
        </w:rPr>
        <w:t>49</w:t>
      </w:r>
      <w:r w:rsidR="00367035" w:rsidRPr="000F1666">
        <w:rPr>
          <w:rFonts w:cs="Calibri Light"/>
        </w:rPr>
        <w:t>].</w:t>
      </w:r>
    </w:p>
  </w:footnote>
  <w:footnote w:id="50">
    <w:p w14:paraId="185839BA" w14:textId="76276247" w:rsidR="000616BE" w:rsidRPr="000F1666" w:rsidRDefault="000616BE">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Ibid.</w:t>
      </w:r>
    </w:p>
  </w:footnote>
  <w:footnote w:id="51">
    <w:p w14:paraId="667FA56E" w14:textId="77777777" w:rsidR="003423D1" w:rsidRPr="000F1666" w:rsidRDefault="003423D1" w:rsidP="003423D1">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Ibid.</w:t>
      </w:r>
    </w:p>
  </w:footnote>
  <w:footnote w:id="52">
    <w:p w14:paraId="6A306EF5" w14:textId="004AD0F2" w:rsidR="00EB19C1" w:rsidRPr="000F1666" w:rsidRDefault="00EB19C1" w:rsidP="00C31837">
      <w:pPr>
        <w:pStyle w:val="FootnoteText"/>
        <w:ind w:left="176" w:hanging="176"/>
        <w:rPr>
          <w:rFonts w:cs="Calibri Light"/>
        </w:rPr>
      </w:pPr>
      <w:r w:rsidRPr="000F1666">
        <w:rPr>
          <w:rStyle w:val="FootnoteReference"/>
          <w:rFonts w:cs="Calibri Light"/>
          <w:sz w:val="20"/>
          <w:vertAlign w:val="superscript"/>
        </w:rPr>
        <w:footnoteRef/>
      </w:r>
      <w:r w:rsidRPr="000F1666">
        <w:rPr>
          <w:rFonts w:cs="Calibri Light"/>
        </w:rPr>
        <w:t xml:space="preserve"> </w:t>
      </w:r>
      <w:r w:rsidR="001E6CB8" w:rsidRPr="000F1666">
        <w:rPr>
          <w:rFonts w:cs="Calibri Light"/>
        </w:rPr>
        <w:t xml:space="preserve">Under the AusNCP complaint procedures, a lack of </w:t>
      </w:r>
      <w:r w:rsidR="00B307ED" w:rsidRPr="000F1666">
        <w:rPr>
          <w:rFonts w:cs="Calibri Light"/>
        </w:rPr>
        <w:t>‘</w:t>
      </w:r>
      <w:r w:rsidR="001E6CB8" w:rsidRPr="000F1666">
        <w:rPr>
          <w:rFonts w:cs="Calibri Light"/>
        </w:rPr>
        <w:t>good faith</w:t>
      </w:r>
      <w:r w:rsidR="00B307ED" w:rsidRPr="000F1666">
        <w:rPr>
          <w:rFonts w:cs="Calibri Light"/>
        </w:rPr>
        <w:t>’</w:t>
      </w:r>
      <w:r w:rsidR="001E6CB8" w:rsidRPr="000F1666">
        <w:rPr>
          <w:rFonts w:cs="Calibri Light"/>
        </w:rPr>
        <w:t xml:space="preserve"> engagement by a party may result in </w:t>
      </w:r>
      <w:r w:rsidR="00B307ED" w:rsidRPr="000F1666">
        <w:rPr>
          <w:rFonts w:cs="Calibri Light"/>
        </w:rPr>
        <w:t>a</w:t>
      </w:r>
      <w:r w:rsidR="001E6CB8" w:rsidRPr="000F1666">
        <w:rPr>
          <w:rFonts w:cs="Calibri Light"/>
        </w:rPr>
        <w:t xml:space="preserve"> complaint either concluding with </w:t>
      </w:r>
      <w:r w:rsidR="00086AB0" w:rsidRPr="000F1666">
        <w:rPr>
          <w:rFonts w:cs="Calibri Light"/>
        </w:rPr>
        <w:t xml:space="preserve">a Final Statement that makes no findings about </w:t>
      </w:r>
      <w:r w:rsidR="0019510A" w:rsidRPr="000F1666">
        <w:rPr>
          <w:rFonts w:cs="Calibri Light"/>
        </w:rPr>
        <w:t>an</w:t>
      </w:r>
      <w:r w:rsidR="00086AB0" w:rsidRPr="000F1666">
        <w:rPr>
          <w:rFonts w:cs="Calibri Light"/>
        </w:rPr>
        <w:t xml:space="preserve"> enterprise (where </w:t>
      </w:r>
      <w:r w:rsidR="0019510A" w:rsidRPr="000F1666">
        <w:rPr>
          <w:rFonts w:cs="Calibri Light"/>
        </w:rPr>
        <w:t>a</w:t>
      </w:r>
      <w:r w:rsidR="00086AB0" w:rsidRPr="000F1666">
        <w:rPr>
          <w:rFonts w:cs="Calibri Light"/>
        </w:rPr>
        <w:t xml:space="preserve"> notifier has not acted in </w:t>
      </w:r>
      <w:r w:rsidR="00B307ED" w:rsidRPr="000F1666">
        <w:rPr>
          <w:rFonts w:cs="Calibri Light"/>
        </w:rPr>
        <w:t>‘</w:t>
      </w:r>
      <w:r w:rsidR="00086AB0" w:rsidRPr="000F1666">
        <w:rPr>
          <w:rFonts w:cs="Calibri Light"/>
        </w:rPr>
        <w:t>good faith</w:t>
      </w:r>
      <w:r w:rsidR="00B307ED" w:rsidRPr="000F1666">
        <w:rPr>
          <w:rFonts w:cs="Calibri Light"/>
        </w:rPr>
        <w:t>’</w:t>
      </w:r>
      <w:r w:rsidR="00086AB0" w:rsidRPr="000F1666">
        <w:rPr>
          <w:rFonts w:cs="Calibri Light"/>
        </w:rPr>
        <w:t xml:space="preserve">), </w:t>
      </w:r>
      <w:r w:rsidR="000B1817" w:rsidRPr="000F1666">
        <w:rPr>
          <w:rFonts w:cs="Calibri Light"/>
        </w:rPr>
        <w:t xml:space="preserve">or progressing to an examination and a determination of whether </w:t>
      </w:r>
      <w:r w:rsidR="007B0781" w:rsidRPr="000F1666">
        <w:rPr>
          <w:rFonts w:cs="Calibri Light"/>
        </w:rPr>
        <w:t>an</w:t>
      </w:r>
      <w:r w:rsidR="000B1817" w:rsidRPr="000F1666">
        <w:rPr>
          <w:rFonts w:cs="Calibri Light"/>
        </w:rPr>
        <w:t xml:space="preserve"> enterprise has acted consistently with the OECD Guidelines</w:t>
      </w:r>
      <w:r w:rsidR="00086AB0" w:rsidRPr="000F1666">
        <w:rPr>
          <w:rFonts w:cs="Calibri Light"/>
        </w:rPr>
        <w:t xml:space="preserve"> (where </w:t>
      </w:r>
      <w:r w:rsidR="0019510A" w:rsidRPr="000F1666">
        <w:rPr>
          <w:rFonts w:cs="Calibri Light"/>
        </w:rPr>
        <w:t>an</w:t>
      </w:r>
      <w:r w:rsidR="00086AB0" w:rsidRPr="000F1666">
        <w:rPr>
          <w:rFonts w:cs="Calibri Light"/>
        </w:rPr>
        <w:t xml:space="preserve"> enterprise has not acted in </w:t>
      </w:r>
      <w:r w:rsidR="00B307ED" w:rsidRPr="000F1666">
        <w:rPr>
          <w:rFonts w:cs="Calibri Light"/>
        </w:rPr>
        <w:t>‘</w:t>
      </w:r>
      <w:r w:rsidR="00086AB0" w:rsidRPr="000F1666">
        <w:rPr>
          <w:rFonts w:cs="Calibri Light"/>
        </w:rPr>
        <w:t>good faith</w:t>
      </w:r>
      <w:r w:rsidR="00B307ED" w:rsidRPr="000F1666">
        <w:rPr>
          <w:rFonts w:cs="Calibri Light"/>
        </w:rPr>
        <w:t>’</w:t>
      </w:r>
      <w:r w:rsidR="00086AB0" w:rsidRPr="000F1666">
        <w:rPr>
          <w:rFonts w:cs="Calibri Light"/>
        </w:rPr>
        <w:t>).</w:t>
      </w:r>
    </w:p>
  </w:footnote>
  <w:footnote w:id="53">
    <w:p w14:paraId="398F6D1A" w14:textId="263708CD" w:rsidR="00333E4A" w:rsidRPr="000F1666" w:rsidRDefault="00333E4A" w:rsidP="006F48BB">
      <w:pPr>
        <w:pStyle w:val="FootnoteText"/>
        <w:ind w:left="170" w:hanging="170"/>
        <w:rPr>
          <w:rFonts w:cs="Calibri Light"/>
          <w:i/>
        </w:rPr>
      </w:pPr>
      <w:r w:rsidRPr="000F1666">
        <w:rPr>
          <w:rStyle w:val="FootnoteReference"/>
          <w:rFonts w:cs="Calibri Light"/>
          <w:sz w:val="20"/>
          <w:vertAlign w:val="superscript"/>
        </w:rPr>
        <w:footnoteRef/>
      </w:r>
      <w:r w:rsidRPr="000F1666">
        <w:rPr>
          <w:rFonts w:cs="Calibri Light"/>
        </w:rPr>
        <w:t xml:space="preserve"> </w:t>
      </w:r>
      <w:r w:rsidR="00450F19" w:rsidRPr="000F1666">
        <w:rPr>
          <w:rFonts w:cs="Calibri Light"/>
        </w:rPr>
        <w:t>AusNCP</w:t>
      </w:r>
      <w:r w:rsidR="00A8238E" w:rsidRPr="000F1666">
        <w:rPr>
          <w:rFonts w:cs="Calibri Light"/>
        </w:rPr>
        <w:t xml:space="preserve">, </w:t>
      </w:r>
      <w:hyperlink r:id="rId9" w:history="1">
        <w:r w:rsidR="00746D0D" w:rsidRPr="000F1666">
          <w:rPr>
            <w:rStyle w:val="Hyperlink"/>
            <w:rFonts w:cs="Calibri Light"/>
            <w:i/>
          </w:rPr>
          <w:t>2024 AusNCP complaint procedures – Comparison of the 2024 and 2022 versions</w:t>
        </w:r>
      </w:hyperlink>
      <w:r w:rsidR="0058265C" w:rsidRPr="000F1666">
        <w:rPr>
          <w:rFonts w:cs="Calibri Light"/>
        </w:rPr>
        <w:t xml:space="preserve">, </w:t>
      </w:r>
      <w:r w:rsidR="00B24E2E" w:rsidRPr="000F1666">
        <w:rPr>
          <w:rFonts w:cs="Calibri Light"/>
        </w:rPr>
        <w:t xml:space="preserve">Department of the Treasury, </w:t>
      </w:r>
      <w:r w:rsidR="0058265C" w:rsidRPr="000F1666">
        <w:rPr>
          <w:rFonts w:cs="Calibri Light"/>
        </w:rPr>
        <w:t>Australian Government,</w:t>
      </w:r>
      <w:r w:rsidR="00646326" w:rsidRPr="000F1666">
        <w:rPr>
          <w:rFonts w:cs="Calibri Light"/>
        </w:rPr>
        <w:t xml:space="preserve"> July</w:t>
      </w:r>
      <w:r w:rsidR="0058265C" w:rsidRPr="000F1666">
        <w:rPr>
          <w:rFonts w:cs="Calibri Light"/>
        </w:rPr>
        <w:t xml:space="preserve"> </w:t>
      </w:r>
      <w:r w:rsidR="00837501" w:rsidRPr="000F1666">
        <w:rPr>
          <w:rFonts w:cs="Calibri Light"/>
        </w:rPr>
        <w:t xml:space="preserve">2024, p 6. </w:t>
      </w:r>
    </w:p>
  </w:footnote>
  <w:footnote w:id="54">
    <w:p w14:paraId="03E91C04" w14:textId="3F8A071E" w:rsidR="00F873A3" w:rsidRPr="000F1666" w:rsidRDefault="00F873A3" w:rsidP="00F873A3">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Independent Examiner, </w:t>
      </w:r>
      <w:r w:rsidR="00074B38" w:rsidRPr="000F1666">
        <w:rPr>
          <w:rFonts w:cs="Calibri Light"/>
          <w:i/>
          <w:iCs/>
        </w:rPr>
        <w:t>L</w:t>
      </w:r>
      <w:r w:rsidRPr="000F1666">
        <w:rPr>
          <w:rFonts w:cs="Calibri Light"/>
          <w:i/>
          <w:iCs/>
        </w:rPr>
        <w:t xml:space="preserve">etter from </w:t>
      </w:r>
      <w:r w:rsidR="00074B38" w:rsidRPr="000F1666">
        <w:rPr>
          <w:rFonts w:cs="Calibri Light"/>
          <w:i/>
          <w:iCs/>
        </w:rPr>
        <w:t xml:space="preserve">the </w:t>
      </w:r>
      <w:r w:rsidRPr="000F1666">
        <w:rPr>
          <w:rFonts w:cs="Calibri Light"/>
          <w:i/>
          <w:iCs/>
        </w:rPr>
        <w:t xml:space="preserve">Independent Examiner to </w:t>
      </w:r>
      <w:r w:rsidR="00074B38" w:rsidRPr="000F1666">
        <w:rPr>
          <w:rFonts w:cs="Calibri Light"/>
          <w:i/>
          <w:iCs/>
        </w:rPr>
        <w:t xml:space="preserve">the </w:t>
      </w:r>
      <w:r w:rsidRPr="000F1666">
        <w:rPr>
          <w:rFonts w:cs="Calibri Light"/>
          <w:i/>
          <w:iCs/>
        </w:rPr>
        <w:t>notifier</w:t>
      </w:r>
      <w:r w:rsidRPr="000F1666">
        <w:rPr>
          <w:rFonts w:cs="Calibri Light"/>
        </w:rPr>
        <w:t>, 15 October 2025.</w:t>
      </w:r>
    </w:p>
  </w:footnote>
  <w:footnote w:id="55">
    <w:p w14:paraId="286D88A6" w14:textId="77777777" w:rsidR="001B49F4" w:rsidRPr="000F1666" w:rsidRDefault="001B49F4" w:rsidP="001B49F4">
      <w:pPr>
        <w:pStyle w:val="FootnoteText"/>
        <w:ind w:left="170" w:hanging="170"/>
        <w:rPr>
          <w:rFonts w:cs="Calibri Light"/>
        </w:rPr>
      </w:pPr>
      <w:r w:rsidRPr="000F1666">
        <w:rPr>
          <w:rStyle w:val="FootnoteReference"/>
          <w:rFonts w:cs="Calibri Light"/>
          <w:sz w:val="20"/>
          <w:vertAlign w:val="superscript"/>
        </w:rPr>
        <w:footnoteRef/>
      </w:r>
      <w:r w:rsidRPr="000F1666">
        <w:rPr>
          <w:rFonts w:cs="Calibri Light"/>
        </w:rPr>
        <w:t xml:space="preserve"> Notifier, </w:t>
      </w:r>
      <w:r w:rsidRPr="000F1666">
        <w:rPr>
          <w:rFonts w:cs="Calibri Light"/>
          <w:i/>
        </w:rPr>
        <w:t>Email correspondence with the AusNCP Secretariat of 16 October 2025</w:t>
      </w:r>
      <w:r w:rsidRPr="000F1666">
        <w:rPr>
          <w:rFonts w:cs="Calibri Light"/>
        </w:rPr>
        <w:t xml:space="preserve">, 16 October 2025. </w:t>
      </w:r>
    </w:p>
  </w:footnote>
  <w:footnote w:id="56">
    <w:p w14:paraId="638E9C51" w14:textId="4D53ECEC" w:rsidR="00F536FD" w:rsidRPr="000F1666" w:rsidRDefault="00F536FD">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The Independent Examiner was also separately blind copied into emails from the notifier.</w:t>
      </w:r>
    </w:p>
  </w:footnote>
  <w:footnote w:id="57">
    <w:p w14:paraId="4CC590AD" w14:textId="4350FA67" w:rsidR="00472EA3" w:rsidRPr="000F1666" w:rsidRDefault="00472EA3" w:rsidP="00472EA3">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w:t>
      </w:r>
      <w:r>
        <w:rPr>
          <w:rFonts w:cs="Calibri Light"/>
        </w:rPr>
        <w:t xml:space="preserve">Some of these are listed at </w:t>
      </w:r>
      <w:r w:rsidRPr="000F1666">
        <w:t>Annex B</w:t>
      </w:r>
      <w:r>
        <w:t xml:space="preserve"> of this statement.</w:t>
      </w:r>
    </w:p>
  </w:footnote>
  <w:footnote w:id="58">
    <w:p w14:paraId="3810ED7C" w14:textId="56477112" w:rsidR="00C67BCD" w:rsidRPr="000F1666" w:rsidRDefault="00C67BCD">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243C7C" w:rsidRPr="000F1666">
        <w:rPr>
          <w:rFonts w:cs="Calibri Light"/>
        </w:rPr>
        <w:t xml:space="preserve">Notifier, </w:t>
      </w:r>
      <w:r w:rsidR="00803D99" w:rsidRPr="000F1666">
        <w:rPr>
          <w:rFonts w:cs="Calibri Light"/>
          <w:i/>
        </w:rPr>
        <w:t>Email correspondence with</w:t>
      </w:r>
      <w:r w:rsidR="00400222" w:rsidRPr="000F1666">
        <w:rPr>
          <w:rFonts w:cs="Calibri Light"/>
          <w:i/>
        </w:rPr>
        <w:t xml:space="preserve"> Ansell of 16 December 2025</w:t>
      </w:r>
      <w:r w:rsidR="00400222" w:rsidRPr="000F1666">
        <w:rPr>
          <w:rFonts w:cs="Calibri Light"/>
        </w:rPr>
        <w:t xml:space="preserve">, 16 December 2025. </w:t>
      </w:r>
    </w:p>
  </w:footnote>
  <w:footnote w:id="59">
    <w:p w14:paraId="43C75BA7" w14:textId="072B2732" w:rsidR="008B791E" w:rsidRPr="000F1666" w:rsidRDefault="008B791E" w:rsidP="00617823">
      <w:pPr>
        <w:pStyle w:val="FootnoteText"/>
        <w:ind w:left="170" w:hanging="170"/>
        <w:rPr>
          <w:rFonts w:cs="Calibri Light"/>
        </w:rPr>
      </w:pPr>
      <w:r w:rsidRPr="000F1666">
        <w:rPr>
          <w:rStyle w:val="FootnoteReference"/>
          <w:rFonts w:cs="Calibri Light"/>
          <w:sz w:val="20"/>
          <w:vertAlign w:val="superscript"/>
        </w:rPr>
        <w:footnoteRef/>
      </w:r>
      <w:r w:rsidRPr="000F1666">
        <w:rPr>
          <w:rFonts w:cs="Calibri Light"/>
        </w:rPr>
        <w:t xml:space="preserve"> </w:t>
      </w:r>
      <w:r w:rsidR="00887E81" w:rsidRPr="000F1666">
        <w:rPr>
          <w:rFonts w:cs="Calibri Light"/>
        </w:rPr>
        <w:t xml:space="preserve">Notifier, </w:t>
      </w:r>
      <w:r w:rsidR="00887E81" w:rsidRPr="000F1666">
        <w:rPr>
          <w:rFonts w:cs="Calibri Light"/>
          <w:i/>
        </w:rPr>
        <w:t>Email correspondence with the AusNCP Secretariat of 5 November 2025</w:t>
      </w:r>
      <w:r w:rsidR="00887E81" w:rsidRPr="000F1666">
        <w:rPr>
          <w:rFonts w:cs="Calibri Light"/>
        </w:rPr>
        <w:t xml:space="preserve">, 5 November 2025. </w:t>
      </w:r>
    </w:p>
  </w:footnote>
  <w:footnote w:id="60">
    <w:p w14:paraId="5AF2DD4B" w14:textId="4C132E4D" w:rsidR="008B791E" w:rsidRPr="000F1666" w:rsidRDefault="008B791E">
      <w:pPr>
        <w:pStyle w:val="FootnoteText"/>
        <w:rPr>
          <w:rFonts w:cs="Calibri Light"/>
          <w:i/>
        </w:rPr>
      </w:pPr>
      <w:r w:rsidRPr="000F1666">
        <w:rPr>
          <w:rStyle w:val="FootnoteReference"/>
          <w:rFonts w:cs="Calibri Light"/>
          <w:sz w:val="20"/>
          <w:vertAlign w:val="superscript"/>
        </w:rPr>
        <w:footnoteRef/>
      </w:r>
      <w:r w:rsidRPr="000F1666">
        <w:rPr>
          <w:rFonts w:cs="Calibri Light"/>
        </w:rPr>
        <w:t xml:space="preserve"> </w:t>
      </w:r>
      <w:r w:rsidR="008F0E9A" w:rsidRPr="000F1666">
        <w:rPr>
          <w:rFonts w:cs="Calibri Light"/>
        </w:rPr>
        <w:t>Ibid.</w:t>
      </w:r>
    </w:p>
  </w:footnote>
  <w:footnote w:id="61">
    <w:p w14:paraId="28ADF770" w14:textId="27C487A9" w:rsidR="008B791E" w:rsidRPr="000F1666" w:rsidRDefault="008B791E">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A76B47" w:rsidRPr="000F1666">
        <w:rPr>
          <w:rFonts w:cs="Calibri Light"/>
        </w:rPr>
        <w:t xml:space="preserve">AusNCP, </w:t>
      </w:r>
      <w:r w:rsidR="00A76B47" w:rsidRPr="000F1666">
        <w:rPr>
          <w:rFonts w:cs="Calibri Light"/>
          <w:i/>
        </w:rPr>
        <w:t>Email correspondence with the notifier of 5 November 2025</w:t>
      </w:r>
      <w:r w:rsidR="00BB1AA1" w:rsidRPr="000F1666">
        <w:rPr>
          <w:rFonts w:cs="Calibri Light"/>
        </w:rPr>
        <w:t>, 5 November 2025.</w:t>
      </w:r>
    </w:p>
  </w:footnote>
  <w:footnote w:id="62">
    <w:p w14:paraId="3A309F32" w14:textId="3F180657" w:rsidR="00917325" w:rsidRPr="000F1666" w:rsidRDefault="00917325">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w:t>
      </w:r>
      <w:r w:rsidR="0030732A" w:rsidRPr="000F1666">
        <w:rPr>
          <w:rFonts w:cs="Calibri Light"/>
        </w:rPr>
        <w:t xml:space="preserve">The last email received by the AusNCP from the notifier, which concerned Ansell, was on </w:t>
      </w:r>
      <w:r w:rsidR="00CB0BE1">
        <w:rPr>
          <w:rFonts w:cs="Calibri Light"/>
        </w:rPr>
        <w:t>14 March</w:t>
      </w:r>
      <w:r w:rsidR="0030732A" w:rsidRPr="000F1666">
        <w:rPr>
          <w:rFonts w:cs="Calibri Light"/>
        </w:rPr>
        <w:t xml:space="preserve"> 2026</w:t>
      </w:r>
      <w:r w:rsidR="001B5D03" w:rsidRPr="000F1666">
        <w:rPr>
          <w:rFonts w:cs="Calibri Light"/>
        </w:rPr>
        <w:t>.</w:t>
      </w:r>
    </w:p>
  </w:footnote>
  <w:footnote w:id="63">
    <w:p w14:paraId="49DBFCAD" w14:textId="69BA44BB" w:rsidR="00040825" w:rsidRPr="000F1666" w:rsidRDefault="00040825" w:rsidP="008B3D00">
      <w:pPr>
        <w:pStyle w:val="FootnoteText"/>
        <w:ind w:left="176" w:hanging="176"/>
        <w:rPr>
          <w:rFonts w:cs="Calibri Light"/>
        </w:rPr>
      </w:pPr>
      <w:r w:rsidRPr="000F1666">
        <w:rPr>
          <w:rStyle w:val="FootnoteReference"/>
          <w:rFonts w:cs="Calibri Light"/>
          <w:sz w:val="20"/>
          <w:vertAlign w:val="superscript"/>
        </w:rPr>
        <w:footnoteRef/>
      </w:r>
      <w:r w:rsidRPr="000F1666">
        <w:rPr>
          <w:rFonts w:cs="Calibri Light"/>
        </w:rPr>
        <w:t xml:space="preserve"> </w:t>
      </w:r>
      <w:r w:rsidR="00B171D1" w:rsidRPr="000F1666">
        <w:rPr>
          <w:rFonts w:cs="Calibri Light"/>
        </w:rPr>
        <w:t xml:space="preserve">Notifier, </w:t>
      </w:r>
      <w:r w:rsidR="00B171D1" w:rsidRPr="000F1666">
        <w:rPr>
          <w:rFonts w:cs="Calibri Light"/>
          <w:i/>
        </w:rPr>
        <w:t>Email correspondence with the AusNCP Secretariat of 1 November 2025</w:t>
      </w:r>
      <w:r w:rsidR="00B171D1" w:rsidRPr="000F1666">
        <w:rPr>
          <w:rFonts w:cs="Calibri Light"/>
        </w:rPr>
        <w:t xml:space="preserve">, </w:t>
      </w:r>
      <w:r w:rsidR="00CC6DB7" w:rsidRPr="000F1666">
        <w:rPr>
          <w:rFonts w:cs="Calibri Light"/>
        </w:rPr>
        <w:t xml:space="preserve">1 November 2025; Notifier, </w:t>
      </w:r>
      <w:r w:rsidR="00CC6DB7" w:rsidRPr="000F1666">
        <w:rPr>
          <w:rFonts w:cs="Calibri Light"/>
          <w:i/>
        </w:rPr>
        <w:t>Email correspondence with the AusNCP Secretariat of 4 November 2025</w:t>
      </w:r>
      <w:r w:rsidR="00CC6DB7" w:rsidRPr="000F1666">
        <w:rPr>
          <w:rFonts w:cs="Calibri Light"/>
        </w:rPr>
        <w:t xml:space="preserve">, 4 November 2025. </w:t>
      </w:r>
    </w:p>
  </w:footnote>
  <w:footnote w:id="64">
    <w:p w14:paraId="55C78C96" w14:textId="3571ED07" w:rsidR="00040825" w:rsidRPr="000F1666" w:rsidRDefault="00040825" w:rsidP="008B3D00">
      <w:pPr>
        <w:pStyle w:val="FootnoteText"/>
        <w:ind w:left="176" w:hanging="176"/>
        <w:rPr>
          <w:rFonts w:cs="Calibri Light"/>
        </w:rPr>
      </w:pPr>
      <w:r w:rsidRPr="000F1666">
        <w:rPr>
          <w:rStyle w:val="FootnoteReference"/>
          <w:rFonts w:cs="Calibri Light"/>
          <w:sz w:val="20"/>
          <w:vertAlign w:val="superscript"/>
        </w:rPr>
        <w:footnoteRef/>
      </w:r>
      <w:r w:rsidRPr="000F1666">
        <w:rPr>
          <w:rFonts w:cs="Calibri Light"/>
        </w:rPr>
        <w:t xml:space="preserve"> </w:t>
      </w:r>
      <w:r w:rsidR="00CC6DB7" w:rsidRPr="000F1666">
        <w:rPr>
          <w:rFonts w:cs="Calibri Light"/>
        </w:rPr>
        <w:t xml:space="preserve">Notifier, </w:t>
      </w:r>
      <w:r w:rsidR="00CC6DB7" w:rsidRPr="000F1666">
        <w:rPr>
          <w:rFonts w:cs="Calibri Light"/>
          <w:i/>
        </w:rPr>
        <w:t>Email correspondence with the AusNCP Secretariat of 12 November 2025</w:t>
      </w:r>
      <w:r w:rsidR="00CC6DB7" w:rsidRPr="000F1666">
        <w:rPr>
          <w:rFonts w:cs="Calibri Light"/>
        </w:rPr>
        <w:t xml:space="preserve">; Notifier, </w:t>
      </w:r>
      <w:r w:rsidR="00CC6DB7" w:rsidRPr="000F1666">
        <w:rPr>
          <w:rFonts w:cs="Calibri Light"/>
          <w:i/>
        </w:rPr>
        <w:t>Email correspondence with the AusNCP Secretariat of 17 November 2025</w:t>
      </w:r>
      <w:r w:rsidR="00CC6DB7" w:rsidRPr="000F1666">
        <w:rPr>
          <w:rFonts w:cs="Calibri Light"/>
        </w:rPr>
        <w:t xml:space="preserve">, 17 November 2025. </w:t>
      </w:r>
    </w:p>
  </w:footnote>
  <w:footnote w:id="65">
    <w:p w14:paraId="690609E5" w14:textId="0E4C99D1" w:rsidR="001D6CD4" w:rsidRPr="000F1666" w:rsidRDefault="001D6CD4">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2F6906" w:rsidRPr="000F1666">
        <w:rPr>
          <w:rFonts w:cs="Calibri Light"/>
        </w:rPr>
        <w:t>s</w:t>
      </w:r>
      <w:r w:rsidRPr="000F1666">
        <w:rPr>
          <w:rFonts w:cs="Calibri Light"/>
        </w:rPr>
        <w:t xml:space="preserve">ee </w:t>
      </w:r>
      <w:r w:rsidR="002F6906" w:rsidRPr="000F1666">
        <w:rPr>
          <w:rFonts w:cs="Calibri Light"/>
        </w:rPr>
        <w:t>Australian Broadcasting Corporation reporting</w:t>
      </w:r>
      <w:r w:rsidRPr="000F1666">
        <w:rPr>
          <w:rFonts w:cs="Calibri Light"/>
          <w:i/>
          <w:iCs/>
        </w:rPr>
        <w:t xml:space="preserve"> </w:t>
      </w:r>
      <w:r w:rsidRPr="000F1666">
        <w:rPr>
          <w:rFonts w:cs="Calibri Light"/>
        </w:rPr>
        <w:t>from 17 February 2026.</w:t>
      </w:r>
    </w:p>
  </w:footnote>
  <w:footnote w:id="66">
    <w:p w14:paraId="2E6435DB" w14:textId="274EC736" w:rsidR="00040825" w:rsidRPr="000F1666" w:rsidRDefault="00040825">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CC6DB7" w:rsidRPr="000F1666">
        <w:rPr>
          <w:rFonts w:cs="Calibri Light"/>
        </w:rPr>
        <w:t xml:space="preserve">Notifier, </w:t>
      </w:r>
      <w:r w:rsidR="00CC6DB7" w:rsidRPr="000F1666">
        <w:rPr>
          <w:rFonts w:cs="Calibri Light"/>
          <w:i/>
        </w:rPr>
        <w:t>Email correspondence with the AusNCP Secretariat of 23 December 2025</w:t>
      </w:r>
      <w:r w:rsidR="00CC6DB7" w:rsidRPr="000F1666">
        <w:rPr>
          <w:rFonts w:cs="Calibri Light"/>
        </w:rPr>
        <w:t xml:space="preserve">, 23 December 2025. </w:t>
      </w:r>
    </w:p>
  </w:footnote>
  <w:footnote w:id="67">
    <w:p w14:paraId="072F7FB7" w14:textId="6CE36F3B" w:rsidR="00DF38D8" w:rsidRPr="000F1666" w:rsidRDefault="00DF38D8">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w:t>
      </w:r>
      <w:r w:rsidR="0011425F" w:rsidRPr="000F1666">
        <w:rPr>
          <w:rFonts w:cs="Calibri Light"/>
        </w:rPr>
        <w:t xml:space="preserve">Notifier, </w:t>
      </w:r>
      <w:r w:rsidR="0011425F" w:rsidRPr="000F1666">
        <w:rPr>
          <w:rFonts w:cs="Calibri Light"/>
          <w:i/>
          <w:iCs/>
        </w:rPr>
        <w:t xml:space="preserve">Email </w:t>
      </w:r>
      <w:r w:rsidR="002E3032" w:rsidRPr="000F1666">
        <w:rPr>
          <w:rFonts w:cs="Calibri Light"/>
          <w:i/>
          <w:iCs/>
        </w:rPr>
        <w:t>chain</w:t>
      </w:r>
      <w:r w:rsidR="004C00E1" w:rsidRPr="000F1666">
        <w:rPr>
          <w:rFonts w:cs="Calibri Light"/>
          <w:i/>
          <w:iCs/>
        </w:rPr>
        <w:t xml:space="preserve"> concerning pro bono </w:t>
      </w:r>
      <w:r w:rsidR="002E3032" w:rsidRPr="000F1666">
        <w:rPr>
          <w:rFonts w:cs="Calibri Light"/>
          <w:i/>
          <w:iCs/>
        </w:rPr>
        <w:t>assistance</w:t>
      </w:r>
      <w:r w:rsidR="002E3032" w:rsidRPr="000F1666">
        <w:rPr>
          <w:rFonts w:cs="Calibri Light"/>
        </w:rPr>
        <w:t>, 19 January 2026.</w:t>
      </w:r>
      <w:r w:rsidR="004C00E1" w:rsidRPr="000F1666">
        <w:rPr>
          <w:rFonts w:cs="Calibri Light"/>
        </w:rPr>
        <w:t xml:space="preserve"> </w:t>
      </w:r>
    </w:p>
  </w:footnote>
  <w:footnote w:id="68">
    <w:p w14:paraId="1AF3A6A1" w14:textId="7F1952F8" w:rsidR="00522A79" w:rsidRPr="000F1666" w:rsidRDefault="00522A79" w:rsidP="00522A79">
      <w:pPr>
        <w:pStyle w:val="FootnoteText"/>
        <w:ind w:left="142" w:hanging="142"/>
        <w:rPr>
          <w:rFonts w:cs="Calibri Light"/>
        </w:rPr>
      </w:pPr>
      <w:r w:rsidRPr="000F1666">
        <w:rPr>
          <w:rStyle w:val="FootnoteReference"/>
          <w:rFonts w:cs="Calibri Light"/>
          <w:sz w:val="20"/>
          <w:vertAlign w:val="superscript"/>
        </w:rPr>
        <w:footnoteRef/>
      </w:r>
      <w:r w:rsidRPr="000F1666">
        <w:rPr>
          <w:rFonts w:cs="Calibri Light"/>
        </w:rPr>
        <w:t xml:space="preserve"> AusNCP complaint procedures, </w:t>
      </w:r>
      <w:r w:rsidR="00121FFD" w:rsidRPr="000F1666">
        <w:rPr>
          <w:rFonts w:cs="Calibri Light"/>
        </w:rPr>
        <w:t xml:space="preserve">April </w:t>
      </w:r>
      <w:r w:rsidRPr="000F1666">
        <w:rPr>
          <w:rFonts w:cs="Calibri Light"/>
        </w:rPr>
        <w:t xml:space="preserve">2024, para [94]. </w:t>
      </w:r>
    </w:p>
  </w:footnote>
  <w:footnote w:id="69">
    <w:p w14:paraId="104C2ABC" w14:textId="77777777" w:rsidR="00522A79" w:rsidRPr="000F1666" w:rsidRDefault="00522A79" w:rsidP="00522A79">
      <w:pPr>
        <w:pStyle w:val="FootnoteText"/>
        <w:ind w:left="176" w:hanging="176"/>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OECD, </w:t>
      </w:r>
      <w:r w:rsidRPr="000F1666">
        <w:rPr>
          <w:rFonts w:cs="Calibri Light"/>
          <w:i/>
        </w:rPr>
        <w:t>Guide for National Contact Points on Confidentiality and Campaigning when handling Specific Instances</w:t>
      </w:r>
      <w:r w:rsidRPr="000F1666">
        <w:rPr>
          <w:rFonts w:cs="Calibri Light"/>
        </w:rPr>
        <w:t>, 2019, pp 11 and 22. Some strategies to place pressure on an enterprise to engage in an NCP process and resolve issues may be acceptable while an NCP is conducting an Initial Assessment, but ‘</w:t>
      </w:r>
      <w:r w:rsidRPr="000F1666">
        <w:rPr>
          <w:rFonts w:cs="Calibri Light"/>
          <w:i/>
          <w:iCs/>
        </w:rPr>
        <w:t xml:space="preserve">publicly </w:t>
      </w:r>
      <w:proofErr w:type="spellStart"/>
      <w:r w:rsidRPr="000F1666">
        <w:rPr>
          <w:rFonts w:cs="Calibri Light"/>
          <w:i/>
          <w:iCs/>
        </w:rPr>
        <w:t>disclos</w:t>
      </w:r>
      <w:proofErr w:type="spellEnd"/>
      <w:r w:rsidRPr="000F1666">
        <w:rPr>
          <w:rFonts w:cs="Calibri Light"/>
        </w:rPr>
        <w:t>[</w:t>
      </w:r>
      <w:proofErr w:type="spellStart"/>
      <w:r w:rsidRPr="000F1666">
        <w:rPr>
          <w:rFonts w:cs="Calibri Light"/>
        </w:rPr>
        <w:t>ing</w:t>
      </w:r>
      <w:proofErr w:type="spellEnd"/>
      <w:r w:rsidRPr="000F1666">
        <w:rPr>
          <w:rFonts w:cs="Calibri Light"/>
        </w:rPr>
        <w:t>]</w:t>
      </w:r>
      <w:r w:rsidRPr="000F1666">
        <w:rPr>
          <w:rFonts w:cs="Calibri Light"/>
          <w:i/>
          <w:iCs/>
        </w:rPr>
        <w:t xml:space="preserve"> information, including correspondence, documentation, or opinions that are learned or exchanged during the process</w:t>
      </w:r>
      <w:r w:rsidRPr="000F1666">
        <w:rPr>
          <w:rFonts w:cs="Calibri Light"/>
        </w:rPr>
        <w:t>’ is generally not considered to be one of them.</w:t>
      </w:r>
    </w:p>
  </w:footnote>
  <w:footnote w:id="70">
    <w:p w14:paraId="55102345" w14:textId="77777777" w:rsidR="00522A79" w:rsidRPr="000F1666" w:rsidRDefault="00522A79" w:rsidP="00522A79">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AusNCP complaint procedures, 2024, Glossary definition ‘good faith’, p 19.</w:t>
      </w:r>
    </w:p>
  </w:footnote>
  <w:footnote w:id="71">
    <w:p w14:paraId="1279D8E0" w14:textId="0AAD5DA9" w:rsidR="00ED2023" w:rsidRPr="000F1666" w:rsidRDefault="00ED2023" w:rsidP="006F74AC">
      <w:pPr>
        <w:pStyle w:val="FootnoteText"/>
        <w:ind w:left="142" w:hanging="142"/>
        <w:rPr>
          <w:rFonts w:cs="Calibri Light"/>
        </w:rPr>
      </w:pPr>
      <w:r w:rsidRPr="000F1666">
        <w:rPr>
          <w:rStyle w:val="FootnoteReference"/>
          <w:rFonts w:cs="Calibri Light"/>
          <w:sz w:val="20"/>
          <w:vertAlign w:val="superscript"/>
        </w:rPr>
        <w:footnoteRef/>
      </w:r>
      <w:r w:rsidRPr="000F1666">
        <w:rPr>
          <w:rFonts w:cs="Calibri Light"/>
        </w:rPr>
        <w:t xml:space="preserve"> </w:t>
      </w:r>
      <w:r w:rsidR="00266454" w:rsidRPr="000F1666">
        <w:rPr>
          <w:rFonts w:cs="Calibri Light"/>
        </w:rPr>
        <w:t xml:space="preserve">OECD Guidelines, </w:t>
      </w:r>
      <w:r w:rsidR="00B62D74" w:rsidRPr="00B62D74">
        <w:rPr>
          <w:rFonts w:cs="Calibri Light"/>
          <w:i/>
          <w:iCs/>
        </w:rPr>
        <w:t>I. Commentary on the Procedures for NCPs</w:t>
      </w:r>
      <w:r w:rsidR="00266454" w:rsidRPr="000F1666">
        <w:rPr>
          <w:rFonts w:cs="Calibri Light"/>
        </w:rPr>
        <w:t xml:space="preserve">, p 65; AusNCP </w:t>
      </w:r>
      <w:r w:rsidR="00763C07">
        <w:rPr>
          <w:rFonts w:cs="Calibri Light"/>
        </w:rPr>
        <w:t>complaint p</w:t>
      </w:r>
      <w:r w:rsidR="00266454" w:rsidRPr="000F1666">
        <w:rPr>
          <w:rFonts w:cs="Calibri Light"/>
        </w:rPr>
        <w:t>rocedures, pp 5-6.</w:t>
      </w:r>
    </w:p>
  </w:footnote>
  <w:footnote w:id="72">
    <w:p w14:paraId="79114AF6" w14:textId="543B5D73" w:rsidR="00814B50" w:rsidRPr="000F1666" w:rsidRDefault="00814B50" w:rsidP="00814B50">
      <w:pPr>
        <w:pStyle w:val="FootnoteText"/>
        <w:ind w:left="176" w:hanging="176"/>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w:t>
      </w:r>
      <w:r w:rsidR="00B627E4" w:rsidRPr="000F1666">
        <w:rPr>
          <w:rFonts w:cs="Calibri Light"/>
        </w:rPr>
        <w:t>In line with</w:t>
      </w:r>
      <w:r w:rsidR="00A9486C" w:rsidRPr="000F1666">
        <w:rPr>
          <w:rFonts w:cs="Calibri Light"/>
        </w:rPr>
        <w:t xml:space="preserve"> the</w:t>
      </w:r>
      <w:r w:rsidRPr="000F1666">
        <w:rPr>
          <w:rFonts w:cs="Calibri Light"/>
        </w:rPr>
        <w:t xml:space="preserve"> </w:t>
      </w:r>
      <w:hyperlink r:id="rId10" w:history="1">
        <w:r w:rsidRPr="000F1666">
          <w:rPr>
            <w:rStyle w:val="Hyperlink"/>
            <w:rFonts w:cs="Calibri Light"/>
            <w:i/>
            <w:iCs/>
          </w:rPr>
          <w:t>Guide for National Contact Points on the Initial Assessment of Specific Instances</w:t>
        </w:r>
      </w:hyperlink>
      <w:r w:rsidRPr="000F1666">
        <w:rPr>
          <w:rFonts w:cs="Calibri Light"/>
        </w:rPr>
        <w:t>, p 5</w:t>
      </w:r>
      <w:r w:rsidR="00C11C91" w:rsidRPr="000F1666">
        <w:rPr>
          <w:rFonts w:cs="Calibri Light"/>
        </w:rPr>
        <w:t xml:space="preserve">, </w:t>
      </w:r>
      <w:r w:rsidR="00862AD5" w:rsidRPr="000F1666">
        <w:rPr>
          <w:rFonts w:cs="Calibri Light"/>
        </w:rPr>
        <w:t>t</w:t>
      </w:r>
      <w:r w:rsidR="00C11C91" w:rsidRPr="000F1666">
        <w:rPr>
          <w:rFonts w:cs="Calibri Light"/>
        </w:rPr>
        <w:t>he Initial Assessment ‘</w:t>
      </w:r>
      <w:r w:rsidR="00C11C91" w:rsidRPr="000F1666">
        <w:rPr>
          <w:rFonts w:cs="Calibri Light"/>
          <w:i/>
          <w:iCs/>
        </w:rPr>
        <w:t xml:space="preserve">criteria should be applied in a manner which promotes accessibility </w:t>
      </w:r>
      <w:r w:rsidR="005D1B59" w:rsidRPr="000F1666">
        <w:rPr>
          <w:rFonts w:cs="Calibri Light"/>
          <w:i/>
          <w:iCs/>
        </w:rPr>
        <w:t>…</w:t>
      </w:r>
      <w:r w:rsidR="00C11C91" w:rsidRPr="000F1666">
        <w:rPr>
          <w:rFonts w:cs="Calibri Light"/>
          <w:i/>
          <w:iCs/>
        </w:rPr>
        <w:t xml:space="preserve"> to the extent possible</w:t>
      </w:r>
      <w:r w:rsidR="00C11C91" w:rsidRPr="000F1666">
        <w:rPr>
          <w:rFonts w:cs="Calibri Light"/>
        </w:rPr>
        <w:t>’.</w:t>
      </w:r>
    </w:p>
  </w:footnote>
  <w:footnote w:id="73">
    <w:p w14:paraId="35381C55" w14:textId="10D34CEB" w:rsidR="00E12E74" w:rsidRPr="000F1666" w:rsidRDefault="00E12E74">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E703F2" w:rsidRPr="000F1666">
        <w:rPr>
          <w:rFonts w:cs="Calibri Light"/>
        </w:rPr>
        <w:t xml:space="preserve">See </w:t>
      </w:r>
      <w:r w:rsidR="005B0301" w:rsidRPr="000F1666">
        <w:rPr>
          <w:rFonts w:cs="Calibri Light"/>
        </w:rPr>
        <w:t xml:space="preserve">para [3.1]. </w:t>
      </w:r>
    </w:p>
  </w:footnote>
  <w:footnote w:id="74">
    <w:p w14:paraId="66C132E2" w14:textId="13809C35" w:rsidR="00CB2F83" w:rsidRPr="000F1666" w:rsidRDefault="00CB2F83">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037ED6" w:rsidRPr="000F1666">
        <w:rPr>
          <w:rFonts w:cs="Calibri Light"/>
        </w:rPr>
        <w:t>Ansell,</w:t>
      </w:r>
      <w:r w:rsidR="004164C7" w:rsidRPr="000F1666">
        <w:rPr>
          <w:rFonts w:cs="Calibri Light"/>
        </w:rPr>
        <w:t xml:space="preserve"> </w:t>
      </w:r>
      <w:r w:rsidR="004164C7" w:rsidRPr="000F1666">
        <w:rPr>
          <w:rFonts w:cs="Calibri Light"/>
          <w:i/>
          <w:iCs/>
        </w:rPr>
        <w:t>202</w:t>
      </w:r>
      <w:r w:rsidR="000A7F7E" w:rsidRPr="000F1666">
        <w:rPr>
          <w:rFonts w:cs="Calibri Light"/>
          <w:i/>
          <w:iCs/>
        </w:rPr>
        <w:t>5 Annual Report</w:t>
      </w:r>
      <w:r w:rsidR="00FE4751" w:rsidRPr="000F1666">
        <w:rPr>
          <w:rFonts w:cs="Calibri Light"/>
        </w:rPr>
        <w:t>, p 4.</w:t>
      </w:r>
    </w:p>
  </w:footnote>
  <w:footnote w:id="75">
    <w:p w14:paraId="00C0DA66" w14:textId="3267F1BD" w:rsidR="00D61BF7" w:rsidRPr="000F1666" w:rsidRDefault="00D61BF7">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E7234F" w:rsidRPr="000F1666">
        <w:rPr>
          <w:rFonts w:cs="Calibri Light"/>
        </w:rPr>
        <w:t xml:space="preserve">Notifier, </w:t>
      </w:r>
      <w:r w:rsidR="00E7234F" w:rsidRPr="000F1666">
        <w:rPr>
          <w:rFonts w:cs="Calibri Light"/>
          <w:i/>
        </w:rPr>
        <w:t>Original complaint</w:t>
      </w:r>
      <w:r w:rsidR="005C5F3A" w:rsidRPr="000F1666">
        <w:rPr>
          <w:rFonts w:cs="Calibri Light"/>
          <w:i/>
        </w:rPr>
        <w:t xml:space="preserve"> submission</w:t>
      </w:r>
      <w:r w:rsidR="00E7234F" w:rsidRPr="000F1666">
        <w:rPr>
          <w:rFonts w:cs="Calibri Light"/>
        </w:rPr>
        <w:t xml:space="preserve">, p 2. </w:t>
      </w:r>
    </w:p>
  </w:footnote>
  <w:footnote w:id="76">
    <w:p w14:paraId="587F8FA1" w14:textId="5E7DCFCD" w:rsidR="00D61BF7" w:rsidRPr="000F1666" w:rsidRDefault="00D61BF7">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D956C0" w:rsidRPr="000F1666">
        <w:rPr>
          <w:rFonts w:cs="Calibri Light"/>
        </w:rPr>
        <w:t xml:space="preserve">Ansell, </w:t>
      </w:r>
      <w:r w:rsidR="00A52931" w:rsidRPr="000F1666">
        <w:rPr>
          <w:rFonts w:cs="Calibri Light"/>
          <w:i/>
          <w:iCs/>
        </w:rPr>
        <w:t>Ansell</w:t>
      </w:r>
      <w:r w:rsidR="00A52931" w:rsidRPr="000F1666">
        <w:rPr>
          <w:rFonts w:cs="Calibri Light"/>
        </w:rPr>
        <w:t xml:space="preserve"> </w:t>
      </w:r>
      <w:r w:rsidR="00D956C0" w:rsidRPr="000F1666">
        <w:rPr>
          <w:rFonts w:cs="Calibri Light"/>
          <w:i/>
        </w:rPr>
        <w:t>Preliminary Response</w:t>
      </w:r>
      <w:r w:rsidR="00D956C0" w:rsidRPr="000F1666">
        <w:rPr>
          <w:rFonts w:cs="Calibri Light"/>
        </w:rPr>
        <w:t xml:space="preserve">, p 5. </w:t>
      </w:r>
    </w:p>
  </w:footnote>
  <w:footnote w:id="77">
    <w:p w14:paraId="23145784" w14:textId="259EFDA0" w:rsidR="0BEA52A0" w:rsidRPr="000F1666" w:rsidRDefault="0BEA52A0" w:rsidP="008B3D00">
      <w:pPr>
        <w:pStyle w:val="FootnoteText"/>
        <w:ind w:left="176" w:hanging="176"/>
        <w:rPr>
          <w:rFonts w:cs="Calibri Light"/>
        </w:rPr>
      </w:pPr>
      <w:r w:rsidRPr="000F1666">
        <w:rPr>
          <w:rStyle w:val="FootnoteReference"/>
          <w:rFonts w:cs="Calibri Light"/>
          <w:sz w:val="20"/>
          <w:vertAlign w:val="superscript"/>
        </w:rPr>
        <w:footnoteRef/>
      </w:r>
      <w:r w:rsidRPr="000F1666">
        <w:rPr>
          <w:rFonts w:cs="Calibri Light"/>
        </w:rPr>
        <w:t xml:space="preserve"> AusNCP, </w:t>
      </w:r>
      <w:hyperlink r:id="rId11" w:history="1">
        <w:r w:rsidRPr="000F1666">
          <w:rPr>
            <w:rStyle w:val="Hyperlink"/>
            <w:rFonts w:cs="Calibri Light"/>
            <w:i/>
          </w:rPr>
          <w:t>Final Statement: Complaint by Port Hedland Community Progress Association regarding BHP</w:t>
        </w:r>
      </w:hyperlink>
      <w:r w:rsidRPr="000F1666">
        <w:rPr>
          <w:rFonts w:cs="Calibri Light"/>
        </w:rPr>
        <w:t xml:space="preserve">, </w:t>
      </w:r>
      <w:r w:rsidR="00B24E2E" w:rsidRPr="000F1666">
        <w:rPr>
          <w:rFonts w:cs="Calibri Light"/>
        </w:rPr>
        <w:t>Department of the Treasury</w:t>
      </w:r>
      <w:r w:rsidRPr="000F1666">
        <w:rPr>
          <w:rFonts w:cs="Calibri Light"/>
        </w:rPr>
        <w:t xml:space="preserve">, Australian Government, </w:t>
      </w:r>
      <w:r w:rsidR="00121FFD" w:rsidRPr="000F1666">
        <w:rPr>
          <w:rFonts w:cs="Calibri Light"/>
        </w:rPr>
        <w:t xml:space="preserve">1 September </w:t>
      </w:r>
      <w:r w:rsidRPr="000F1666">
        <w:rPr>
          <w:rFonts w:cs="Calibri Light"/>
        </w:rPr>
        <w:t>2021.</w:t>
      </w:r>
    </w:p>
  </w:footnote>
  <w:footnote w:id="78">
    <w:p w14:paraId="4012BDBB" w14:textId="35ADF3E3" w:rsidR="003114B4" w:rsidRPr="000F1666" w:rsidRDefault="003114B4">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Ibid, </w:t>
      </w:r>
      <w:r w:rsidR="009F3CD9" w:rsidRPr="000F1666">
        <w:rPr>
          <w:rFonts w:cs="Calibri Light"/>
        </w:rPr>
        <w:t>p 21.</w:t>
      </w:r>
    </w:p>
  </w:footnote>
  <w:footnote w:id="79">
    <w:p w14:paraId="646B3EFB" w14:textId="39612977" w:rsidR="003D5C7D" w:rsidRPr="000F1666" w:rsidRDefault="003D5C7D" w:rsidP="003D5C7D">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OECD Guidelines, </w:t>
      </w:r>
      <w:r w:rsidRPr="000F1666">
        <w:rPr>
          <w:rFonts w:cs="Calibri Light"/>
          <w:i/>
          <w:iCs/>
        </w:rPr>
        <w:t>Commentary of Chapter II: General Policies</w:t>
      </w:r>
      <w:r w:rsidRPr="000F1666">
        <w:rPr>
          <w:rFonts w:cs="Calibri Light"/>
        </w:rPr>
        <w:t xml:space="preserve">, </w:t>
      </w:r>
      <w:r w:rsidR="00E23242">
        <w:rPr>
          <w:rFonts w:cs="Calibri Light"/>
        </w:rPr>
        <w:t xml:space="preserve">p 19, </w:t>
      </w:r>
      <w:r w:rsidRPr="000F1666">
        <w:rPr>
          <w:rFonts w:cs="Calibri Light"/>
        </w:rPr>
        <w:t>para [23]</w:t>
      </w:r>
      <w:r w:rsidR="00A8528B" w:rsidRPr="000F1666">
        <w:rPr>
          <w:rFonts w:cs="Calibri Light"/>
        </w:rPr>
        <w:t>.</w:t>
      </w:r>
      <w:r w:rsidRPr="000F1666">
        <w:rPr>
          <w:rFonts w:cs="Calibri Light"/>
        </w:rPr>
        <w:t xml:space="preserve">  </w:t>
      </w:r>
    </w:p>
  </w:footnote>
  <w:footnote w:id="80">
    <w:p w14:paraId="015C0904" w14:textId="5DE88AE8" w:rsidR="003D5C7D" w:rsidRPr="000F1666" w:rsidRDefault="003D5C7D" w:rsidP="008B3D00">
      <w:pPr>
        <w:pStyle w:val="FootnoteText"/>
        <w:ind w:left="176" w:hanging="176"/>
        <w:rPr>
          <w:rFonts w:cs="Calibri Light"/>
        </w:rPr>
      </w:pPr>
      <w:r w:rsidRPr="000F1666">
        <w:rPr>
          <w:rStyle w:val="FootnoteReference"/>
          <w:rFonts w:cs="Calibri Light"/>
          <w:sz w:val="20"/>
          <w:vertAlign w:val="superscript"/>
        </w:rPr>
        <w:footnoteRef/>
      </w:r>
      <w:r w:rsidRPr="000F1666">
        <w:rPr>
          <w:rFonts w:cs="Calibri Light"/>
        </w:rPr>
        <w:t xml:space="preserve"> OECD, </w:t>
      </w:r>
      <w:r w:rsidRPr="000F1666">
        <w:rPr>
          <w:rFonts w:cs="Calibri Light"/>
          <w:i/>
        </w:rPr>
        <w:t>OECD Due Diligence Guidance for Responsible Business Conduct</w:t>
      </w:r>
      <w:r w:rsidRPr="000F1666">
        <w:rPr>
          <w:rFonts w:cs="Calibri Light"/>
        </w:rPr>
        <w:t xml:space="preserve">, OECD Publishing, </w:t>
      </w:r>
      <w:r w:rsidR="00E53631" w:rsidRPr="000F1666">
        <w:rPr>
          <w:rFonts w:cs="Calibri Light"/>
        </w:rPr>
        <w:t xml:space="preserve">1 February </w:t>
      </w:r>
      <w:r w:rsidRPr="000F1666">
        <w:rPr>
          <w:rFonts w:cs="Calibri Light"/>
        </w:rPr>
        <w:t>2018, doi:</w:t>
      </w:r>
      <w:hyperlink r:id="rId12" w:history="1">
        <w:r w:rsidRPr="000F1666">
          <w:rPr>
            <w:rStyle w:val="Hyperlink"/>
            <w:rFonts w:cs="Calibri Light"/>
          </w:rPr>
          <w:t>10.1787/15f5f4b3-en</w:t>
        </w:r>
      </w:hyperlink>
      <w:r w:rsidRPr="000F1666">
        <w:rPr>
          <w:rFonts w:cs="Calibri Light"/>
        </w:rPr>
        <w:t xml:space="preserve">; OECD Guidelines, </w:t>
      </w:r>
      <w:r w:rsidRPr="000F1666">
        <w:rPr>
          <w:rFonts w:cs="Calibri Light"/>
          <w:i/>
          <w:iCs/>
        </w:rPr>
        <w:t>II. General Policies</w:t>
      </w:r>
      <w:r w:rsidRPr="000F1666">
        <w:rPr>
          <w:rFonts w:cs="Calibri Light"/>
        </w:rPr>
        <w:t xml:space="preserve">, </w:t>
      </w:r>
      <w:r w:rsidR="00D830B0">
        <w:rPr>
          <w:rFonts w:cs="Calibri Light"/>
        </w:rPr>
        <w:t xml:space="preserve">p 14, </w:t>
      </w:r>
      <w:r w:rsidRPr="000F1666">
        <w:rPr>
          <w:rFonts w:cs="Calibri Light"/>
        </w:rPr>
        <w:t xml:space="preserve">para [A.11]. </w:t>
      </w:r>
    </w:p>
  </w:footnote>
  <w:footnote w:id="81">
    <w:p w14:paraId="42D28C29" w14:textId="77777777" w:rsidR="003D5C7D" w:rsidRPr="000F1666" w:rsidRDefault="003D5C7D" w:rsidP="003D5C7D">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Notifier, </w:t>
      </w:r>
      <w:r w:rsidRPr="000F1666">
        <w:rPr>
          <w:rFonts w:cs="Calibri Light"/>
          <w:i/>
        </w:rPr>
        <w:t>Notifier</w:t>
      </w:r>
      <w:r w:rsidRPr="000F1666">
        <w:rPr>
          <w:rFonts w:cs="Calibri Light"/>
        </w:rPr>
        <w:t xml:space="preserve"> </w:t>
      </w:r>
      <w:r w:rsidRPr="000F1666">
        <w:rPr>
          <w:rFonts w:cs="Calibri Light"/>
          <w:i/>
        </w:rPr>
        <w:t>Response to Ansell’s 19</w:t>
      </w:r>
      <w:r w:rsidRPr="000F1666">
        <w:rPr>
          <w:rFonts w:cs="Calibri Light"/>
          <w:i/>
          <w:vertAlign w:val="superscript"/>
        </w:rPr>
        <w:t>th</w:t>
      </w:r>
      <w:r w:rsidRPr="000F1666">
        <w:rPr>
          <w:rFonts w:cs="Calibri Light"/>
          <w:i/>
        </w:rPr>
        <w:t xml:space="preserve"> October Preliminary Response</w:t>
      </w:r>
      <w:r w:rsidRPr="000F1666">
        <w:rPr>
          <w:rFonts w:cs="Calibri Light"/>
        </w:rPr>
        <w:t xml:space="preserve">, p 14. </w:t>
      </w:r>
    </w:p>
  </w:footnote>
  <w:footnote w:id="82">
    <w:p w14:paraId="2257D318" w14:textId="23F17232" w:rsidR="003D5C7D" w:rsidRPr="000F1666" w:rsidRDefault="003D5C7D" w:rsidP="003D5C7D">
      <w:pPr>
        <w:pStyle w:val="FootnoteText"/>
        <w:rPr>
          <w:rStyle w:val="FootnoteReference"/>
          <w:rFonts w:cs="Calibri Light"/>
          <w:sz w:val="20"/>
        </w:rPr>
      </w:pPr>
      <w:r w:rsidRPr="000F1666">
        <w:rPr>
          <w:rStyle w:val="FootnoteReference"/>
          <w:rFonts w:cs="Calibri Light"/>
          <w:sz w:val="20"/>
          <w:vertAlign w:val="superscript"/>
        </w:rPr>
        <w:footnoteRef/>
      </w:r>
      <w:r w:rsidRPr="000F1666">
        <w:rPr>
          <w:rFonts w:cs="Calibri Light"/>
        </w:rPr>
        <w:t xml:space="preserve"> </w:t>
      </w:r>
      <w:r w:rsidRPr="000F1666">
        <w:rPr>
          <w:rStyle w:val="FootnoteReference"/>
          <w:rFonts w:cs="Calibri Light"/>
          <w:sz w:val="20"/>
        </w:rPr>
        <w:t xml:space="preserve">OECD Guidelines, </w:t>
      </w:r>
      <w:r w:rsidRPr="000F1666">
        <w:rPr>
          <w:rStyle w:val="FootnoteReference"/>
          <w:rFonts w:cs="Calibri Light"/>
          <w:i/>
          <w:iCs/>
          <w:sz w:val="20"/>
        </w:rPr>
        <w:t>Commentary of Chapter II: General Policies</w:t>
      </w:r>
      <w:r w:rsidRPr="000F1666">
        <w:rPr>
          <w:rStyle w:val="FootnoteReference"/>
          <w:rFonts w:cs="Calibri Light"/>
          <w:sz w:val="20"/>
        </w:rPr>
        <w:t>,</w:t>
      </w:r>
      <w:r w:rsidRPr="000F1666">
        <w:rPr>
          <w:rFonts w:cs="Calibri Light"/>
        </w:rPr>
        <w:t xml:space="preserve"> </w:t>
      </w:r>
      <w:r w:rsidR="003C486D">
        <w:rPr>
          <w:rFonts w:cs="Calibri Light"/>
        </w:rPr>
        <w:t xml:space="preserve">p 19, </w:t>
      </w:r>
      <w:r w:rsidRPr="000F1666">
        <w:rPr>
          <w:rStyle w:val="FootnoteReference"/>
          <w:rFonts w:cs="Calibri Light"/>
          <w:sz w:val="20"/>
        </w:rPr>
        <w:t>p</w:t>
      </w:r>
      <w:r w:rsidRPr="000F1666">
        <w:rPr>
          <w:rFonts w:cs="Calibri Light"/>
        </w:rPr>
        <w:t>ara [23]</w:t>
      </w:r>
      <w:r w:rsidRPr="000F1666">
        <w:rPr>
          <w:rStyle w:val="FootnoteReference"/>
          <w:rFonts w:cs="Calibri Light"/>
          <w:sz w:val="20"/>
        </w:rPr>
        <w:t>.</w:t>
      </w:r>
    </w:p>
  </w:footnote>
  <w:footnote w:id="83">
    <w:p w14:paraId="1E4A08A0" w14:textId="1ED71A2F" w:rsidR="003D5C7D" w:rsidRPr="000F1666" w:rsidRDefault="003D5C7D" w:rsidP="003D5C7D">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w:t>
      </w:r>
      <w:r w:rsidRPr="000F1666">
        <w:rPr>
          <w:rStyle w:val="FootnoteReference"/>
          <w:rFonts w:cs="Calibri Light"/>
          <w:sz w:val="20"/>
        </w:rPr>
        <w:t xml:space="preserve">OECD Guidelines, </w:t>
      </w:r>
      <w:r w:rsidRPr="000F1666">
        <w:rPr>
          <w:rStyle w:val="FootnoteReference"/>
          <w:rFonts w:cs="Calibri Light"/>
          <w:i/>
          <w:iCs/>
          <w:sz w:val="20"/>
        </w:rPr>
        <w:t>Commentary on Chapter II: General Policies</w:t>
      </w:r>
      <w:r w:rsidRPr="000F1666">
        <w:rPr>
          <w:rStyle w:val="FootnoteReference"/>
          <w:rFonts w:cs="Calibri Light"/>
          <w:sz w:val="20"/>
        </w:rPr>
        <w:t xml:space="preserve">, </w:t>
      </w:r>
      <w:r w:rsidR="003C486D">
        <w:rPr>
          <w:rStyle w:val="FootnoteReference"/>
          <w:rFonts w:cs="Calibri Light"/>
          <w:sz w:val="20"/>
        </w:rPr>
        <w:t>p</w:t>
      </w:r>
      <w:r w:rsidR="003C486D">
        <w:rPr>
          <w:rFonts w:cs="Calibri Light"/>
        </w:rPr>
        <w:t xml:space="preserve"> 19, </w:t>
      </w:r>
      <w:r w:rsidRPr="000F1666">
        <w:rPr>
          <w:rStyle w:val="FootnoteReference"/>
          <w:rFonts w:cs="Calibri Light"/>
          <w:sz w:val="20"/>
        </w:rPr>
        <w:t xml:space="preserve">para </w:t>
      </w:r>
      <w:r w:rsidRPr="000F1666">
        <w:rPr>
          <w:rFonts w:cs="Calibri Light"/>
        </w:rPr>
        <w:t>[</w:t>
      </w:r>
      <w:r w:rsidRPr="000F1666">
        <w:rPr>
          <w:rStyle w:val="FootnoteReference"/>
          <w:rFonts w:cs="Calibri Light"/>
          <w:sz w:val="20"/>
        </w:rPr>
        <w:t>25</w:t>
      </w:r>
      <w:r w:rsidRPr="000F1666">
        <w:rPr>
          <w:rFonts w:cs="Calibri Light"/>
        </w:rPr>
        <w:t>]</w:t>
      </w:r>
      <w:r w:rsidRPr="000F1666">
        <w:rPr>
          <w:rStyle w:val="FootnoteReference"/>
          <w:rFonts w:cs="Calibri Light"/>
          <w:sz w:val="20"/>
        </w:rPr>
        <w:t>.</w:t>
      </w:r>
    </w:p>
  </w:footnote>
  <w:footnote w:id="84">
    <w:p w14:paraId="1939B1DA" w14:textId="19488D5A" w:rsidR="003D5C7D" w:rsidRPr="000F1666" w:rsidRDefault="003D5C7D" w:rsidP="003D5C7D">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Ansell, </w:t>
      </w:r>
      <w:r w:rsidR="00171205" w:rsidRPr="000F1666">
        <w:rPr>
          <w:rFonts w:cs="Calibri Light"/>
          <w:i/>
          <w:iCs/>
        </w:rPr>
        <w:t>Ansell</w:t>
      </w:r>
      <w:r w:rsidR="00171205" w:rsidRPr="000F1666">
        <w:rPr>
          <w:rFonts w:cs="Calibri Light"/>
        </w:rPr>
        <w:t xml:space="preserve"> </w:t>
      </w:r>
      <w:r w:rsidRPr="000F1666">
        <w:rPr>
          <w:rFonts w:cs="Calibri Light"/>
          <w:i/>
        </w:rPr>
        <w:t>Further Preliminary Submission</w:t>
      </w:r>
      <w:r w:rsidRPr="000F1666">
        <w:rPr>
          <w:rFonts w:cs="Calibri Light"/>
        </w:rPr>
        <w:t xml:space="preserve">, p 3. </w:t>
      </w:r>
    </w:p>
  </w:footnote>
  <w:footnote w:id="85">
    <w:p w14:paraId="5568B5DC" w14:textId="76D08E21" w:rsidR="003D5C7D" w:rsidRPr="000F1666" w:rsidRDefault="003D5C7D" w:rsidP="00000DCF">
      <w:pPr>
        <w:pStyle w:val="FootnoteText"/>
        <w:ind w:left="176" w:right="-142" w:hanging="176"/>
        <w:rPr>
          <w:rFonts w:cs="Calibri Light"/>
        </w:rPr>
      </w:pPr>
      <w:r w:rsidRPr="000F1666">
        <w:rPr>
          <w:rStyle w:val="FootnoteReference"/>
          <w:rFonts w:cs="Calibri Light"/>
          <w:sz w:val="20"/>
          <w:vertAlign w:val="superscript"/>
        </w:rPr>
        <w:footnoteRef/>
      </w:r>
      <w:r w:rsidRPr="000F1666">
        <w:rPr>
          <w:rFonts w:cs="Calibri Light"/>
        </w:rPr>
        <w:t xml:space="preserve"> Ansell, </w:t>
      </w:r>
      <w:hyperlink r:id="rId13" w:history="1">
        <w:r w:rsidRPr="000F1666">
          <w:rPr>
            <w:rStyle w:val="Hyperlink"/>
            <w:rFonts w:cs="Calibri Light"/>
            <w:i/>
          </w:rPr>
          <w:t xml:space="preserve">Ansell suspends supplier relationship with </w:t>
        </w:r>
        <w:proofErr w:type="spellStart"/>
        <w:r w:rsidRPr="000F1666">
          <w:rPr>
            <w:rStyle w:val="Hyperlink"/>
            <w:rFonts w:cs="Calibri Light"/>
            <w:i/>
          </w:rPr>
          <w:t>Mediceram</w:t>
        </w:r>
        <w:proofErr w:type="spellEnd"/>
      </w:hyperlink>
      <w:r w:rsidRPr="000F1666">
        <w:rPr>
          <w:rFonts w:cs="Calibri Light"/>
        </w:rPr>
        <w:t xml:space="preserve">, </w:t>
      </w:r>
      <w:r w:rsidR="00000DCF" w:rsidRPr="000F1666">
        <w:rPr>
          <w:rFonts w:cs="Calibri Light"/>
        </w:rPr>
        <w:t xml:space="preserve">Ansell, </w:t>
      </w:r>
      <w:r w:rsidRPr="000F1666">
        <w:rPr>
          <w:rFonts w:cs="Calibri Light"/>
        </w:rPr>
        <w:t xml:space="preserve">12 November 2025, accessed January 2026. </w:t>
      </w:r>
    </w:p>
  </w:footnote>
  <w:footnote w:id="86">
    <w:p w14:paraId="2D15A592" w14:textId="3CD4E0BA" w:rsidR="003D5C7D" w:rsidRPr="000F1666" w:rsidRDefault="003D5C7D" w:rsidP="003D5C7D">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OECD Guidelines, </w:t>
      </w:r>
      <w:r w:rsidRPr="000F1666">
        <w:rPr>
          <w:rFonts w:cs="Calibri Light"/>
          <w:i/>
          <w:iCs/>
        </w:rPr>
        <w:t>III</w:t>
      </w:r>
      <w:r w:rsidR="00FE4751" w:rsidRPr="000F1666">
        <w:rPr>
          <w:rFonts w:cs="Calibri Light"/>
          <w:i/>
          <w:iCs/>
        </w:rPr>
        <w:t>. Disclosure</w:t>
      </w:r>
      <w:r w:rsidRPr="000F1666">
        <w:rPr>
          <w:rFonts w:cs="Calibri Light"/>
        </w:rPr>
        <w:t xml:space="preserve">, </w:t>
      </w:r>
      <w:r w:rsidR="00527A2D">
        <w:rPr>
          <w:rFonts w:cs="Calibri Light"/>
        </w:rPr>
        <w:t xml:space="preserve">p 21, </w:t>
      </w:r>
      <w:r w:rsidRPr="000F1666">
        <w:rPr>
          <w:rFonts w:cs="Calibri Light"/>
        </w:rPr>
        <w:t>para [3]</w:t>
      </w:r>
      <w:r w:rsidR="00527A2D">
        <w:rPr>
          <w:rFonts w:cs="Calibri Light"/>
        </w:rPr>
        <w:t>;</w:t>
      </w:r>
      <w:r w:rsidRPr="000F1666">
        <w:rPr>
          <w:rFonts w:cs="Calibri Light"/>
        </w:rPr>
        <w:t xml:space="preserve"> and </w:t>
      </w:r>
      <w:r w:rsidRPr="000F1666">
        <w:rPr>
          <w:rFonts w:cs="Calibri Light"/>
          <w:i/>
          <w:iCs/>
        </w:rPr>
        <w:t>IV</w:t>
      </w:r>
      <w:r w:rsidR="00440DE0" w:rsidRPr="000F1666">
        <w:rPr>
          <w:rFonts w:cs="Calibri Light"/>
          <w:i/>
          <w:iCs/>
        </w:rPr>
        <w:t>. Human Rights</w:t>
      </w:r>
      <w:r w:rsidRPr="000F1666">
        <w:rPr>
          <w:rFonts w:cs="Calibri Light"/>
        </w:rPr>
        <w:t xml:space="preserve">, </w:t>
      </w:r>
      <w:r w:rsidR="00516B72">
        <w:rPr>
          <w:rFonts w:cs="Calibri Light"/>
        </w:rPr>
        <w:t xml:space="preserve">p 25, </w:t>
      </w:r>
      <w:r w:rsidRPr="000F1666">
        <w:rPr>
          <w:rFonts w:cs="Calibri Light"/>
        </w:rPr>
        <w:t>para [4].</w:t>
      </w:r>
    </w:p>
  </w:footnote>
  <w:footnote w:id="87">
    <w:p w14:paraId="327D940D" w14:textId="1239F3B4" w:rsidR="003D5C7D" w:rsidRPr="000F1666" w:rsidRDefault="003D5C7D" w:rsidP="003D5C7D">
      <w:pPr>
        <w:pStyle w:val="FootnoteText"/>
        <w:rPr>
          <w:rFonts w:cs="Calibri Light"/>
          <w:vertAlign w:val="superscript"/>
        </w:rPr>
      </w:pPr>
      <w:r w:rsidRPr="000F1666">
        <w:rPr>
          <w:rStyle w:val="FootnoteReference"/>
          <w:rFonts w:cs="Calibri Light"/>
          <w:sz w:val="20"/>
          <w:vertAlign w:val="superscript"/>
        </w:rPr>
        <w:footnoteRef/>
      </w:r>
      <w:r w:rsidRPr="000F1666">
        <w:rPr>
          <w:rFonts w:cs="Calibri Light"/>
        </w:rPr>
        <w:t xml:space="preserve"> Ansell 2025, </w:t>
      </w:r>
      <w:r w:rsidRPr="000F1666">
        <w:rPr>
          <w:rFonts w:cs="Calibri Light"/>
          <w:i/>
        </w:rPr>
        <w:t>Labour Rights Report</w:t>
      </w:r>
      <w:r w:rsidRPr="000F1666">
        <w:rPr>
          <w:rFonts w:cs="Calibri Light"/>
        </w:rPr>
        <w:t xml:space="preserve">, pp 17 and 30. </w:t>
      </w:r>
    </w:p>
  </w:footnote>
  <w:footnote w:id="88">
    <w:p w14:paraId="3ED371A4" w14:textId="087061CE" w:rsidR="00435C17" w:rsidRPr="000F1666" w:rsidRDefault="00435C17">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C366DB" w:rsidRPr="000F1666">
        <w:rPr>
          <w:rFonts w:cs="Calibri Light"/>
        </w:rPr>
        <w:t xml:space="preserve">Ansell, </w:t>
      </w:r>
      <w:r w:rsidR="00C366DB" w:rsidRPr="000F1666">
        <w:rPr>
          <w:rFonts w:cs="Calibri Light"/>
          <w:i/>
        </w:rPr>
        <w:t xml:space="preserve">Ansell Preliminary </w:t>
      </w:r>
      <w:r w:rsidR="00110745" w:rsidRPr="000F1666">
        <w:rPr>
          <w:rFonts w:cs="Calibri Light"/>
          <w:i/>
        </w:rPr>
        <w:t>R</w:t>
      </w:r>
      <w:r w:rsidR="00C366DB" w:rsidRPr="000F1666">
        <w:rPr>
          <w:rFonts w:cs="Calibri Light"/>
          <w:i/>
        </w:rPr>
        <w:t>esponse</w:t>
      </w:r>
      <w:r w:rsidR="00C366DB" w:rsidRPr="000F1666">
        <w:rPr>
          <w:rFonts w:cs="Calibri Light"/>
        </w:rPr>
        <w:t xml:space="preserve">, p </w:t>
      </w:r>
      <w:r w:rsidR="00833B94" w:rsidRPr="000F1666">
        <w:rPr>
          <w:rFonts w:cs="Calibri Light"/>
        </w:rPr>
        <w:t>2</w:t>
      </w:r>
      <w:r w:rsidR="00E230A4" w:rsidRPr="000F1666">
        <w:rPr>
          <w:rFonts w:cs="Calibri Light"/>
        </w:rPr>
        <w:t xml:space="preserve">; </w:t>
      </w:r>
      <w:r w:rsidR="0033217F" w:rsidRPr="000F1666">
        <w:rPr>
          <w:rFonts w:cs="Calibri Light"/>
        </w:rPr>
        <w:t xml:space="preserve">Ansell, </w:t>
      </w:r>
      <w:r w:rsidR="00171205" w:rsidRPr="000F1666">
        <w:rPr>
          <w:rFonts w:cs="Calibri Light"/>
          <w:i/>
          <w:iCs/>
        </w:rPr>
        <w:t>Ansell</w:t>
      </w:r>
      <w:r w:rsidR="00171205" w:rsidRPr="000F1666">
        <w:rPr>
          <w:rFonts w:cs="Calibri Light"/>
        </w:rPr>
        <w:t xml:space="preserve"> </w:t>
      </w:r>
      <w:r w:rsidR="00E230A4" w:rsidRPr="000F1666">
        <w:rPr>
          <w:rFonts w:cs="Calibri Light"/>
          <w:i/>
        </w:rPr>
        <w:t>Further Preliminary Submission</w:t>
      </w:r>
      <w:r w:rsidR="00E230A4" w:rsidRPr="000F1666">
        <w:rPr>
          <w:rFonts w:cs="Calibri Light"/>
        </w:rPr>
        <w:t xml:space="preserve">, p 6. </w:t>
      </w:r>
    </w:p>
  </w:footnote>
  <w:footnote w:id="89">
    <w:p w14:paraId="54D60FD8" w14:textId="67CB28B1" w:rsidR="00435C17" w:rsidRPr="000F1666" w:rsidRDefault="00435C17">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D00A26" w:rsidRPr="000F1666">
        <w:rPr>
          <w:rFonts w:cs="Calibri Light"/>
        </w:rPr>
        <w:t>Ansell</w:t>
      </w:r>
      <w:r w:rsidR="0033217F" w:rsidRPr="000F1666">
        <w:rPr>
          <w:rFonts w:cs="Calibri Light"/>
        </w:rPr>
        <w:t xml:space="preserve">, </w:t>
      </w:r>
      <w:r w:rsidR="0033217F" w:rsidRPr="000F1666">
        <w:rPr>
          <w:rFonts w:cs="Calibri Light"/>
          <w:i/>
        </w:rPr>
        <w:t xml:space="preserve">Ansell Preliminary </w:t>
      </w:r>
      <w:r w:rsidR="00110745" w:rsidRPr="000F1666">
        <w:rPr>
          <w:rFonts w:cs="Calibri Light"/>
          <w:i/>
        </w:rPr>
        <w:t>R</w:t>
      </w:r>
      <w:r w:rsidR="0033217F" w:rsidRPr="000F1666">
        <w:rPr>
          <w:rFonts w:cs="Calibri Light"/>
          <w:i/>
        </w:rPr>
        <w:t>esponse</w:t>
      </w:r>
      <w:r w:rsidR="00952042">
        <w:rPr>
          <w:rFonts w:cs="Calibri Light"/>
          <w:iCs/>
        </w:rPr>
        <w:t>, pp 1-2</w:t>
      </w:r>
      <w:r w:rsidR="0033217F" w:rsidRPr="000F1666">
        <w:rPr>
          <w:rFonts w:cs="Calibri Light"/>
        </w:rPr>
        <w:t xml:space="preserve">; Ansell, </w:t>
      </w:r>
      <w:r w:rsidR="00171205" w:rsidRPr="000F1666">
        <w:rPr>
          <w:rFonts w:cs="Calibri Light"/>
          <w:i/>
          <w:iCs/>
        </w:rPr>
        <w:t>Ansell</w:t>
      </w:r>
      <w:r w:rsidR="00171205" w:rsidRPr="000F1666">
        <w:rPr>
          <w:rFonts w:cs="Calibri Light"/>
        </w:rPr>
        <w:t xml:space="preserve"> </w:t>
      </w:r>
      <w:r w:rsidR="0033217F" w:rsidRPr="000F1666">
        <w:rPr>
          <w:rFonts w:cs="Calibri Light"/>
          <w:i/>
        </w:rPr>
        <w:t>Further Preliminary Submission</w:t>
      </w:r>
      <w:r w:rsidR="00663372">
        <w:rPr>
          <w:rFonts w:cs="Calibri Light"/>
          <w:iCs/>
        </w:rPr>
        <w:t xml:space="preserve">, </w:t>
      </w:r>
      <w:r w:rsidR="00F412B3">
        <w:rPr>
          <w:rFonts w:cs="Calibri Light"/>
          <w:iCs/>
        </w:rPr>
        <w:t>p 6</w:t>
      </w:r>
      <w:r w:rsidR="00D00A26" w:rsidRPr="000F1666">
        <w:rPr>
          <w:rFonts w:cs="Calibri Light"/>
        </w:rPr>
        <w:t xml:space="preserve">. </w:t>
      </w:r>
    </w:p>
  </w:footnote>
  <w:footnote w:id="90">
    <w:p w14:paraId="5964A0AC" w14:textId="5F33D0F2" w:rsidR="004C3E5B" w:rsidRPr="000F1666" w:rsidRDefault="004C3E5B" w:rsidP="004C3E5B">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Ansell, </w:t>
      </w:r>
      <w:r w:rsidRPr="000F1666">
        <w:rPr>
          <w:rFonts w:cs="Calibri Light"/>
          <w:i/>
        </w:rPr>
        <w:t xml:space="preserve">Ansell Preliminary </w:t>
      </w:r>
      <w:r w:rsidR="00110745" w:rsidRPr="000F1666">
        <w:rPr>
          <w:rFonts w:cs="Calibri Light"/>
          <w:i/>
        </w:rPr>
        <w:t>R</w:t>
      </w:r>
      <w:r w:rsidRPr="000F1666">
        <w:rPr>
          <w:rFonts w:cs="Calibri Light"/>
          <w:i/>
        </w:rPr>
        <w:t>esponse</w:t>
      </w:r>
      <w:r w:rsidRPr="000F1666">
        <w:rPr>
          <w:rFonts w:cs="Calibri Light"/>
        </w:rPr>
        <w:t>, p</w:t>
      </w:r>
      <w:r w:rsidR="0054015A">
        <w:rPr>
          <w:rFonts w:cs="Calibri Light"/>
        </w:rPr>
        <w:t>p</w:t>
      </w:r>
      <w:r w:rsidRPr="000F1666">
        <w:rPr>
          <w:rFonts w:cs="Calibri Light"/>
        </w:rPr>
        <w:t xml:space="preserve"> </w:t>
      </w:r>
      <w:r w:rsidR="00803A47">
        <w:rPr>
          <w:rFonts w:cs="Calibri Light"/>
        </w:rPr>
        <w:t>2</w:t>
      </w:r>
      <w:r w:rsidR="0054015A">
        <w:rPr>
          <w:rFonts w:cs="Calibri Light"/>
        </w:rPr>
        <w:t xml:space="preserve"> and 5</w:t>
      </w:r>
      <w:r w:rsidRPr="000F1666">
        <w:rPr>
          <w:rFonts w:cs="Calibri Light"/>
        </w:rPr>
        <w:t xml:space="preserve">; Ansell, </w:t>
      </w:r>
      <w:r w:rsidR="00171205" w:rsidRPr="000F1666">
        <w:rPr>
          <w:rFonts w:cs="Calibri Light"/>
          <w:i/>
          <w:iCs/>
        </w:rPr>
        <w:t>Ansell</w:t>
      </w:r>
      <w:r w:rsidR="00171205" w:rsidRPr="000F1666">
        <w:rPr>
          <w:rFonts w:cs="Calibri Light"/>
        </w:rPr>
        <w:t xml:space="preserve"> </w:t>
      </w:r>
      <w:r w:rsidRPr="000F1666">
        <w:rPr>
          <w:rFonts w:cs="Calibri Light"/>
          <w:i/>
        </w:rPr>
        <w:t>Further Preliminary Submission</w:t>
      </w:r>
      <w:r w:rsidRPr="000F1666">
        <w:rPr>
          <w:rFonts w:cs="Calibri Light"/>
        </w:rPr>
        <w:t xml:space="preserve">, p </w:t>
      </w:r>
      <w:r w:rsidR="00317ADC">
        <w:rPr>
          <w:rFonts w:cs="Calibri Light"/>
        </w:rPr>
        <w:t>4</w:t>
      </w:r>
      <w:r w:rsidR="007739D0">
        <w:rPr>
          <w:rFonts w:cs="Calibri Light"/>
        </w:rPr>
        <w:t xml:space="preserve"> and 6</w:t>
      </w:r>
      <w:r w:rsidRPr="000F1666">
        <w:rPr>
          <w:rFonts w:cs="Calibri Light"/>
        </w:rPr>
        <w:t xml:space="preserve">. </w:t>
      </w:r>
    </w:p>
  </w:footnote>
  <w:footnote w:id="91">
    <w:p w14:paraId="3879EBD0" w14:textId="51B69371" w:rsidR="5F3355BF" w:rsidRPr="000F1666" w:rsidRDefault="5F3355BF" w:rsidP="00617823">
      <w:pPr>
        <w:pStyle w:val="FootnoteText"/>
        <w:rPr>
          <w:rFonts w:cs="Calibri Light"/>
        </w:rPr>
      </w:pPr>
      <w:r w:rsidRPr="000F1666">
        <w:rPr>
          <w:rStyle w:val="FootnoteReference"/>
          <w:rFonts w:cs="Calibri Light"/>
          <w:sz w:val="20"/>
          <w:vertAlign w:val="superscript"/>
        </w:rPr>
        <w:footnoteRef/>
      </w:r>
      <w:r w:rsidRPr="000F1666">
        <w:rPr>
          <w:rFonts w:cs="Calibri Light"/>
        </w:rPr>
        <w:t xml:space="preserve"> </w:t>
      </w:r>
      <w:r w:rsidR="001E1E81" w:rsidRPr="000F1666">
        <w:rPr>
          <w:rFonts w:cs="Calibri Light"/>
        </w:rPr>
        <w:t xml:space="preserve">Ansell, </w:t>
      </w:r>
      <w:r w:rsidR="001E1E81" w:rsidRPr="000F1666">
        <w:rPr>
          <w:rFonts w:cs="Calibri Light"/>
          <w:i/>
        </w:rPr>
        <w:t xml:space="preserve">Ansell Preliminary </w:t>
      </w:r>
      <w:r w:rsidR="00110745" w:rsidRPr="000F1666">
        <w:rPr>
          <w:rFonts w:cs="Calibri Light"/>
          <w:i/>
        </w:rPr>
        <w:t>R</w:t>
      </w:r>
      <w:r w:rsidR="001E1E81" w:rsidRPr="000F1666">
        <w:rPr>
          <w:rFonts w:cs="Calibri Light"/>
          <w:i/>
        </w:rPr>
        <w:t>esponse</w:t>
      </w:r>
      <w:r w:rsidR="001E1E81" w:rsidRPr="000F1666">
        <w:rPr>
          <w:rFonts w:cs="Calibri Light"/>
        </w:rPr>
        <w:t xml:space="preserve">; Ansell, </w:t>
      </w:r>
      <w:r w:rsidR="001E1E81" w:rsidRPr="000F1666">
        <w:rPr>
          <w:rFonts w:cs="Calibri Light"/>
          <w:i/>
        </w:rPr>
        <w:t>Ansell Further Preliminary Submission</w:t>
      </w:r>
      <w:r w:rsidR="001E1E81" w:rsidRPr="000F1666">
        <w:rPr>
          <w:rFonts w:cs="Calibri Ligh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352E" w14:textId="1C8521B6" w:rsidR="00672B5D" w:rsidRPr="00AC75E2" w:rsidRDefault="008E24D2" w:rsidP="00AC75E2">
    <w:pPr>
      <w:pStyle w:val="HeaderEven"/>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06DC" w14:textId="3A6AF971" w:rsidR="00AE7093" w:rsidRDefault="00AE7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A921" w14:textId="135AC6B1"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1C"/>
    <w:multiLevelType w:val="hybridMultilevel"/>
    <w:tmpl w:val="ECFC4818"/>
    <w:lvl w:ilvl="0" w:tplc="7CB8300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E95ECC"/>
    <w:multiLevelType w:val="hybridMultilevel"/>
    <w:tmpl w:val="13481540"/>
    <w:lvl w:ilvl="0" w:tplc="8CF06870">
      <w:start w:val="1"/>
      <w:numFmt w:val="bullet"/>
      <w:lvlText w:val=""/>
      <w:lvlJc w:val="left"/>
      <w:pPr>
        <w:ind w:left="1020" w:hanging="360"/>
      </w:pPr>
      <w:rPr>
        <w:rFonts w:ascii="Symbol" w:hAnsi="Symbol"/>
      </w:rPr>
    </w:lvl>
    <w:lvl w:ilvl="1" w:tplc="19508A18">
      <w:start w:val="1"/>
      <w:numFmt w:val="bullet"/>
      <w:lvlText w:val=""/>
      <w:lvlJc w:val="left"/>
      <w:pPr>
        <w:ind w:left="1020" w:hanging="360"/>
      </w:pPr>
      <w:rPr>
        <w:rFonts w:ascii="Symbol" w:hAnsi="Symbol"/>
      </w:rPr>
    </w:lvl>
    <w:lvl w:ilvl="2" w:tplc="429CD1DC">
      <w:start w:val="1"/>
      <w:numFmt w:val="bullet"/>
      <w:lvlText w:val=""/>
      <w:lvlJc w:val="left"/>
      <w:pPr>
        <w:ind w:left="1020" w:hanging="360"/>
      </w:pPr>
      <w:rPr>
        <w:rFonts w:ascii="Symbol" w:hAnsi="Symbol"/>
      </w:rPr>
    </w:lvl>
    <w:lvl w:ilvl="3" w:tplc="6DC6C68A">
      <w:start w:val="1"/>
      <w:numFmt w:val="bullet"/>
      <w:lvlText w:val=""/>
      <w:lvlJc w:val="left"/>
      <w:pPr>
        <w:ind w:left="1020" w:hanging="360"/>
      </w:pPr>
      <w:rPr>
        <w:rFonts w:ascii="Symbol" w:hAnsi="Symbol"/>
      </w:rPr>
    </w:lvl>
    <w:lvl w:ilvl="4" w:tplc="35B84D76">
      <w:start w:val="1"/>
      <w:numFmt w:val="bullet"/>
      <w:lvlText w:val=""/>
      <w:lvlJc w:val="left"/>
      <w:pPr>
        <w:ind w:left="1020" w:hanging="360"/>
      </w:pPr>
      <w:rPr>
        <w:rFonts w:ascii="Symbol" w:hAnsi="Symbol"/>
      </w:rPr>
    </w:lvl>
    <w:lvl w:ilvl="5" w:tplc="35C89CB4">
      <w:start w:val="1"/>
      <w:numFmt w:val="bullet"/>
      <w:lvlText w:val=""/>
      <w:lvlJc w:val="left"/>
      <w:pPr>
        <w:ind w:left="1020" w:hanging="360"/>
      </w:pPr>
      <w:rPr>
        <w:rFonts w:ascii="Symbol" w:hAnsi="Symbol"/>
      </w:rPr>
    </w:lvl>
    <w:lvl w:ilvl="6" w:tplc="2B3ACC9A">
      <w:start w:val="1"/>
      <w:numFmt w:val="bullet"/>
      <w:lvlText w:val=""/>
      <w:lvlJc w:val="left"/>
      <w:pPr>
        <w:ind w:left="1020" w:hanging="360"/>
      </w:pPr>
      <w:rPr>
        <w:rFonts w:ascii="Symbol" w:hAnsi="Symbol"/>
      </w:rPr>
    </w:lvl>
    <w:lvl w:ilvl="7" w:tplc="AABA0EEA">
      <w:start w:val="1"/>
      <w:numFmt w:val="bullet"/>
      <w:lvlText w:val=""/>
      <w:lvlJc w:val="left"/>
      <w:pPr>
        <w:ind w:left="1020" w:hanging="360"/>
      </w:pPr>
      <w:rPr>
        <w:rFonts w:ascii="Symbol" w:hAnsi="Symbol"/>
      </w:rPr>
    </w:lvl>
    <w:lvl w:ilvl="8" w:tplc="71D8E558">
      <w:start w:val="1"/>
      <w:numFmt w:val="bullet"/>
      <w:lvlText w:val=""/>
      <w:lvlJc w:val="left"/>
      <w:pPr>
        <w:ind w:left="1020" w:hanging="360"/>
      </w:pPr>
      <w:rPr>
        <w:rFonts w:ascii="Symbol" w:hAnsi="Symbol"/>
      </w:rPr>
    </w:lvl>
  </w:abstractNum>
  <w:abstractNum w:abstractNumId="2" w15:restartNumberingAfterBreak="0">
    <w:nsid w:val="0662077D"/>
    <w:multiLevelType w:val="hybridMultilevel"/>
    <w:tmpl w:val="A398777C"/>
    <w:lvl w:ilvl="0" w:tplc="BE0A1AF0">
      <w:start w:val="3"/>
      <w:numFmt w:val="bullet"/>
      <w:lvlText w:val="-"/>
      <w:lvlJc w:val="left"/>
      <w:pPr>
        <w:ind w:left="1080" w:hanging="360"/>
      </w:pPr>
      <w:rPr>
        <w:rFonts w:ascii="Aptos" w:eastAsiaTheme="minorEastAsia"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EC457E"/>
    <w:multiLevelType w:val="hybridMultilevel"/>
    <w:tmpl w:val="69E61996"/>
    <w:lvl w:ilvl="0" w:tplc="0742BDF2">
      <w:start w:val="1"/>
      <w:numFmt w:val="bullet"/>
      <w:lvlText w:val=""/>
      <w:lvlJc w:val="left"/>
      <w:pPr>
        <w:ind w:left="360" w:hanging="360"/>
      </w:pPr>
      <w:rPr>
        <w:rFonts w:ascii="Symbol" w:hAnsi="Symbol" w:hint="default"/>
        <w:sz w:val="14"/>
        <w:szCs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7E35C1"/>
    <w:multiLevelType w:val="multilevel"/>
    <w:tmpl w:val="ACC6954A"/>
    <w:lvl w:ilvl="0">
      <w:start w:val="1"/>
      <w:numFmt w:val="decimal"/>
      <w:lvlText w:val="%1."/>
      <w:lvlJc w:val="left"/>
      <w:pPr>
        <w:ind w:left="567" w:hanging="567"/>
      </w:pPr>
      <w:rPr>
        <w:rFonts w:hint="default"/>
        <w:b w:val="0"/>
        <w:vertAlign w:val="baseline"/>
      </w:rPr>
    </w:lvl>
    <w:lvl w:ilvl="1">
      <w:start w:val="1"/>
      <w:numFmt w:val="decimal"/>
      <w:lvlText w:val="%1.%2."/>
      <w:lvlJc w:val="left"/>
      <w:pPr>
        <w:ind w:left="1134" w:hanging="567"/>
      </w:pPr>
      <w:rPr>
        <w:rFonts w:hint="default"/>
        <w:b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327F88"/>
    <w:multiLevelType w:val="hybridMultilevel"/>
    <w:tmpl w:val="20E20816"/>
    <w:lvl w:ilvl="0" w:tplc="0C09000F">
      <w:start w:val="27"/>
      <w:numFmt w:val="decimal"/>
      <w:lvlText w:val="%1."/>
      <w:lvlJc w:val="left"/>
      <w:pPr>
        <w:ind w:left="720" w:hanging="360"/>
      </w:pPr>
      <w:rPr>
        <w:rFonts w:hint="default"/>
      </w:rPr>
    </w:lvl>
    <w:lvl w:ilvl="1" w:tplc="0C090019">
      <w:start w:val="1"/>
      <w:numFmt w:val="lowerLetter"/>
      <w:lvlText w:val="%2."/>
      <w:lvlJc w:val="left"/>
      <w:pPr>
        <w:ind w:left="928"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77652D"/>
    <w:multiLevelType w:val="multilevel"/>
    <w:tmpl w:val="79AE7438"/>
    <w:lvl w:ilvl="0">
      <w:start w:val="1"/>
      <w:numFmt w:val="bullet"/>
      <w:lvlText w:val=""/>
      <w:lvlJc w:val="left"/>
      <w:pPr>
        <w:ind w:left="360" w:hanging="360"/>
      </w:pPr>
      <w:rPr>
        <w:rFonts w:ascii="Symbol" w:hAnsi="Symbol" w:hint="default"/>
        <w:b w:val="0"/>
        <w:sz w:val="14"/>
        <w:szCs w:val="1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4B12A0"/>
    <w:multiLevelType w:val="multilevel"/>
    <w:tmpl w:val="B83EA128"/>
    <w:lvl w:ilvl="0">
      <w:start w:val="1"/>
      <w:numFmt w:val="bullet"/>
      <w:lvlRestart w:val="0"/>
      <w:lvlText w:val="•"/>
      <w:lvlJc w:val="left"/>
      <w:pPr>
        <w:tabs>
          <w:tab w:val="num" w:pos="708"/>
        </w:tabs>
        <w:ind w:left="708" w:hanging="283"/>
      </w:pPr>
      <w:rPr>
        <w:rFonts w:ascii="Times New Roman" w:hAnsi="Times New Roman" w:cs="Times New Roman" w:hint="default"/>
        <w:b w:val="0"/>
        <w:i w:val="0"/>
      </w:rPr>
    </w:lvl>
    <w:lvl w:ilvl="1">
      <w:start w:val="1"/>
      <w:numFmt w:val="bullet"/>
      <w:lvlText w:val="–"/>
      <w:lvlJc w:val="left"/>
      <w:pPr>
        <w:tabs>
          <w:tab w:val="num" w:pos="992"/>
        </w:tabs>
        <w:ind w:left="992" w:hanging="284"/>
      </w:pPr>
      <w:rPr>
        <w:rFonts w:ascii="Times New Roman" w:hAnsi="Times New Roman" w:cs="Times New Roman" w:hint="default"/>
        <w:b w:val="0"/>
        <w:i w:val="0"/>
      </w:rPr>
    </w:lvl>
    <w:lvl w:ilvl="2">
      <w:start w:val="1"/>
      <w:numFmt w:val="bullet"/>
      <w:lvlText w:val=":"/>
      <w:lvlJc w:val="left"/>
      <w:pPr>
        <w:tabs>
          <w:tab w:val="num" w:pos="1275"/>
        </w:tabs>
        <w:ind w:left="1275" w:hanging="283"/>
      </w:pPr>
      <w:rPr>
        <w:rFonts w:ascii="Times New Roman" w:hAnsi="Times New Roman" w:cs="Times New Roman" w:hint="default"/>
        <w:b w:val="0"/>
        <w:i w:val="0"/>
      </w:rPr>
    </w:lvl>
    <w:lvl w:ilvl="3">
      <w:start w:val="1"/>
      <w:numFmt w:val="decimal"/>
      <w:lvlText w:val="(%4)"/>
      <w:lvlJc w:val="left"/>
      <w:pPr>
        <w:tabs>
          <w:tab w:val="num" w:pos="1865"/>
        </w:tabs>
        <w:ind w:left="1865" w:hanging="360"/>
      </w:pPr>
      <w:rPr>
        <w:rFonts w:hint="default"/>
        <w:b w:val="0"/>
        <w:i w:val="0"/>
      </w:rPr>
    </w:lvl>
    <w:lvl w:ilvl="4">
      <w:start w:val="1"/>
      <w:numFmt w:val="lowerLetter"/>
      <w:lvlText w:val="(%5)"/>
      <w:lvlJc w:val="left"/>
      <w:pPr>
        <w:tabs>
          <w:tab w:val="num" w:pos="2225"/>
        </w:tabs>
        <w:ind w:left="2225" w:hanging="360"/>
      </w:pPr>
      <w:rPr>
        <w:rFonts w:hint="default"/>
        <w:b w:val="0"/>
        <w:i w:val="0"/>
      </w:rPr>
    </w:lvl>
    <w:lvl w:ilvl="5">
      <w:start w:val="1"/>
      <w:numFmt w:val="lowerRoman"/>
      <w:lvlText w:val="(%6)"/>
      <w:lvlJc w:val="left"/>
      <w:pPr>
        <w:tabs>
          <w:tab w:val="num" w:pos="2585"/>
        </w:tabs>
        <w:ind w:left="2585" w:hanging="360"/>
      </w:pPr>
      <w:rPr>
        <w:rFonts w:hint="default"/>
        <w:b w:val="0"/>
        <w:i w:val="0"/>
      </w:rPr>
    </w:lvl>
    <w:lvl w:ilvl="6">
      <w:start w:val="1"/>
      <w:numFmt w:val="decimal"/>
      <w:lvlText w:val="%7."/>
      <w:lvlJc w:val="left"/>
      <w:pPr>
        <w:tabs>
          <w:tab w:val="num" w:pos="2945"/>
        </w:tabs>
        <w:ind w:left="2945" w:hanging="360"/>
      </w:pPr>
      <w:rPr>
        <w:rFonts w:hint="default"/>
        <w:b w:val="0"/>
        <w:i w:val="0"/>
      </w:rPr>
    </w:lvl>
    <w:lvl w:ilvl="7">
      <w:start w:val="1"/>
      <w:numFmt w:val="lowerLetter"/>
      <w:lvlText w:val="%8."/>
      <w:lvlJc w:val="left"/>
      <w:pPr>
        <w:tabs>
          <w:tab w:val="num" w:pos="3305"/>
        </w:tabs>
        <w:ind w:left="3305" w:hanging="360"/>
      </w:pPr>
      <w:rPr>
        <w:rFonts w:hint="default"/>
        <w:b w:val="0"/>
        <w:i w:val="0"/>
      </w:rPr>
    </w:lvl>
    <w:lvl w:ilvl="8">
      <w:start w:val="1"/>
      <w:numFmt w:val="lowerRoman"/>
      <w:lvlText w:val="%9."/>
      <w:lvlJc w:val="left"/>
      <w:pPr>
        <w:tabs>
          <w:tab w:val="num" w:pos="3665"/>
        </w:tabs>
        <w:ind w:left="3665" w:hanging="360"/>
      </w:pPr>
      <w:rPr>
        <w:rFonts w:hint="default"/>
        <w:b w:val="0"/>
        <w:i w:val="0"/>
      </w:rPr>
    </w:lvl>
  </w:abstractNum>
  <w:abstractNum w:abstractNumId="12"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447D1D"/>
    <w:multiLevelType w:val="multilevel"/>
    <w:tmpl w:val="9F40E04E"/>
    <w:lvl w:ilvl="0">
      <w:start w:val="1"/>
      <w:numFmt w:val="bullet"/>
      <w:lvlText w:val=""/>
      <w:lvlJc w:val="left"/>
      <w:pPr>
        <w:ind w:left="1134" w:hanging="567"/>
      </w:pPr>
      <w:rPr>
        <w:rFonts w:ascii="Symbol" w:hAnsi="Symbol" w:hint="default"/>
        <w:sz w:val="14"/>
        <w:szCs w:val="14"/>
      </w:rPr>
    </w:lvl>
    <w:lvl w:ilvl="1">
      <w:start w:val="1"/>
      <w:numFmt w:val="bullet"/>
      <w:lvlText w:val="–"/>
      <w:lvlJc w:val="left"/>
      <w:pPr>
        <w:ind w:left="1135" w:hanging="284"/>
      </w:pPr>
      <w:rPr>
        <w:rFonts w:ascii="Times New Roman" w:hAnsi="Times New Roman" w:cs="Times New Roman" w:hint="default"/>
      </w:rPr>
    </w:lvl>
    <w:lvl w:ilvl="2">
      <w:start w:val="1"/>
      <w:numFmt w:val="bullet"/>
      <w:lvlText w:val=":"/>
      <w:lvlJc w:val="left"/>
      <w:pPr>
        <w:ind w:left="1419" w:hanging="284"/>
      </w:pPr>
      <w:rPr>
        <w:rFonts w:ascii="Calibri" w:hAnsi="Calibri" w:hint="default"/>
      </w:rPr>
    </w:lvl>
    <w:lvl w:ilvl="3">
      <w:start w:val="1"/>
      <w:numFmt w:val="none"/>
      <w:lvlText w:val=""/>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14" w15:restartNumberingAfterBreak="0">
    <w:nsid w:val="2D5D7F45"/>
    <w:multiLevelType w:val="hybridMultilevel"/>
    <w:tmpl w:val="50DA1466"/>
    <w:lvl w:ilvl="0" w:tplc="0C090001">
      <w:start w:val="1"/>
      <w:numFmt w:val="bullet"/>
      <w:lvlText w:val=""/>
      <w:lvlJc w:val="left"/>
      <w:pPr>
        <w:ind w:left="1287" w:hanging="360"/>
      </w:pPr>
      <w:rPr>
        <w:rFonts w:ascii="Symbol" w:hAnsi="Symbol" w:hint="default"/>
      </w:rPr>
    </w:lvl>
    <w:lvl w:ilvl="1" w:tplc="BE0A1AF0">
      <w:start w:val="3"/>
      <w:numFmt w:val="bullet"/>
      <w:lvlText w:val="-"/>
      <w:lvlJc w:val="left"/>
      <w:pPr>
        <w:ind w:left="2007" w:hanging="360"/>
      </w:pPr>
      <w:rPr>
        <w:rFonts w:ascii="Aptos" w:eastAsiaTheme="minorEastAsia" w:hAnsi="Aptos" w:cstheme="minorBidi"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1F0766A"/>
    <w:multiLevelType w:val="hybridMultilevel"/>
    <w:tmpl w:val="0BBA3B5C"/>
    <w:lvl w:ilvl="0" w:tplc="9214AD62">
      <w:start w:val="1"/>
      <w:numFmt w:val="bullet"/>
      <w:lvlText w:val=""/>
      <w:lvlJc w:val="left"/>
      <w:pPr>
        <w:ind w:left="1020" w:hanging="360"/>
      </w:pPr>
      <w:rPr>
        <w:rFonts w:ascii="Symbol" w:hAnsi="Symbol"/>
      </w:rPr>
    </w:lvl>
    <w:lvl w:ilvl="1" w:tplc="326845F8">
      <w:start w:val="1"/>
      <w:numFmt w:val="bullet"/>
      <w:lvlText w:val=""/>
      <w:lvlJc w:val="left"/>
      <w:pPr>
        <w:ind w:left="1020" w:hanging="360"/>
      </w:pPr>
      <w:rPr>
        <w:rFonts w:ascii="Symbol" w:hAnsi="Symbol"/>
      </w:rPr>
    </w:lvl>
    <w:lvl w:ilvl="2" w:tplc="B9BCE82C">
      <w:start w:val="1"/>
      <w:numFmt w:val="bullet"/>
      <w:lvlText w:val=""/>
      <w:lvlJc w:val="left"/>
      <w:pPr>
        <w:ind w:left="1020" w:hanging="360"/>
      </w:pPr>
      <w:rPr>
        <w:rFonts w:ascii="Symbol" w:hAnsi="Symbol"/>
      </w:rPr>
    </w:lvl>
    <w:lvl w:ilvl="3" w:tplc="A07EA5DC">
      <w:start w:val="1"/>
      <w:numFmt w:val="bullet"/>
      <w:lvlText w:val=""/>
      <w:lvlJc w:val="left"/>
      <w:pPr>
        <w:ind w:left="1020" w:hanging="360"/>
      </w:pPr>
      <w:rPr>
        <w:rFonts w:ascii="Symbol" w:hAnsi="Symbol"/>
      </w:rPr>
    </w:lvl>
    <w:lvl w:ilvl="4" w:tplc="6E227F9C">
      <w:start w:val="1"/>
      <w:numFmt w:val="bullet"/>
      <w:lvlText w:val=""/>
      <w:lvlJc w:val="left"/>
      <w:pPr>
        <w:ind w:left="1020" w:hanging="360"/>
      </w:pPr>
      <w:rPr>
        <w:rFonts w:ascii="Symbol" w:hAnsi="Symbol"/>
      </w:rPr>
    </w:lvl>
    <w:lvl w:ilvl="5" w:tplc="04D603C8">
      <w:start w:val="1"/>
      <w:numFmt w:val="bullet"/>
      <w:lvlText w:val=""/>
      <w:lvlJc w:val="left"/>
      <w:pPr>
        <w:ind w:left="1020" w:hanging="360"/>
      </w:pPr>
      <w:rPr>
        <w:rFonts w:ascii="Symbol" w:hAnsi="Symbol"/>
      </w:rPr>
    </w:lvl>
    <w:lvl w:ilvl="6" w:tplc="6C9E5ADC">
      <w:start w:val="1"/>
      <w:numFmt w:val="bullet"/>
      <w:lvlText w:val=""/>
      <w:lvlJc w:val="left"/>
      <w:pPr>
        <w:ind w:left="1020" w:hanging="360"/>
      </w:pPr>
      <w:rPr>
        <w:rFonts w:ascii="Symbol" w:hAnsi="Symbol"/>
      </w:rPr>
    </w:lvl>
    <w:lvl w:ilvl="7" w:tplc="246ED216">
      <w:start w:val="1"/>
      <w:numFmt w:val="bullet"/>
      <w:lvlText w:val=""/>
      <w:lvlJc w:val="left"/>
      <w:pPr>
        <w:ind w:left="1020" w:hanging="360"/>
      </w:pPr>
      <w:rPr>
        <w:rFonts w:ascii="Symbol" w:hAnsi="Symbol"/>
      </w:rPr>
    </w:lvl>
    <w:lvl w:ilvl="8" w:tplc="5470D83C">
      <w:start w:val="1"/>
      <w:numFmt w:val="bullet"/>
      <w:lvlText w:val=""/>
      <w:lvlJc w:val="left"/>
      <w:pPr>
        <w:ind w:left="1020" w:hanging="360"/>
      </w:pPr>
      <w:rPr>
        <w:rFonts w:ascii="Symbol" w:hAnsi="Symbol"/>
      </w:rPr>
    </w:lvl>
  </w:abstractNum>
  <w:abstractNum w:abstractNumId="1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094F7C"/>
    <w:multiLevelType w:val="hybridMultilevel"/>
    <w:tmpl w:val="0286248C"/>
    <w:lvl w:ilvl="0" w:tplc="7F72BD2A">
      <w:start w:val="1"/>
      <w:numFmt w:val="bullet"/>
      <w:lvlText w:val=""/>
      <w:lvlJc w:val="left"/>
      <w:pPr>
        <w:ind w:left="1020" w:hanging="360"/>
      </w:pPr>
      <w:rPr>
        <w:rFonts w:ascii="Symbol" w:hAnsi="Symbol"/>
      </w:rPr>
    </w:lvl>
    <w:lvl w:ilvl="1" w:tplc="6A9C796E">
      <w:start w:val="1"/>
      <w:numFmt w:val="bullet"/>
      <w:lvlText w:val=""/>
      <w:lvlJc w:val="left"/>
      <w:pPr>
        <w:ind w:left="1020" w:hanging="360"/>
      </w:pPr>
      <w:rPr>
        <w:rFonts w:ascii="Symbol" w:hAnsi="Symbol"/>
      </w:rPr>
    </w:lvl>
    <w:lvl w:ilvl="2" w:tplc="F216C528">
      <w:start w:val="1"/>
      <w:numFmt w:val="bullet"/>
      <w:lvlText w:val=""/>
      <w:lvlJc w:val="left"/>
      <w:pPr>
        <w:ind w:left="1020" w:hanging="360"/>
      </w:pPr>
      <w:rPr>
        <w:rFonts w:ascii="Symbol" w:hAnsi="Symbol"/>
      </w:rPr>
    </w:lvl>
    <w:lvl w:ilvl="3" w:tplc="4BFA4B62">
      <w:start w:val="1"/>
      <w:numFmt w:val="bullet"/>
      <w:lvlText w:val=""/>
      <w:lvlJc w:val="left"/>
      <w:pPr>
        <w:ind w:left="1020" w:hanging="360"/>
      </w:pPr>
      <w:rPr>
        <w:rFonts w:ascii="Symbol" w:hAnsi="Symbol"/>
      </w:rPr>
    </w:lvl>
    <w:lvl w:ilvl="4" w:tplc="5E3C80C8">
      <w:start w:val="1"/>
      <w:numFmt w:val="bullet"/>
      <w:lvlText w:val=""/>
      <w:lvlJc w:val="left"/>
      <w:pPr>
        <w:ind w:left="1020" w:hanging="360"/>
      </w:pPr>
      <w:rPr>
        <w:rFonts w:ascii="Symbol" w:hAnsi="Symbol"/>
      </w:rPr>
    </w:lvl>
    <w:lvl w:ilvl="5" w:tplc="E8F253C8">
      <w:start w:val="1"/>
      <w:numFmt w:val="bullet"/>
      <w:lvlText w:val=""/>
      <w:lvlJc w:val="left"/>
      <w:pPr>
        <w:ind w:left="1020" w:hanging="360"/>
      </w:pPr>
      <w:rPr>
        <w:rFonts w:ascii="Symbol" w:hAnsi="Symbol"/>
      </w:rPr>
    </w:lvl>
    <w:lvl w:ilvl="6" w:tplc="ABBA6922">
      <w:start w:val="1"/>
      <w:numFmt w:val="bullet"/>
      <w:lvlText w:val=""/>
      <w:lvlJc w:val="left"/>
      <w:pPr>
        <w:ind w:left="1020" w:hanging="360"/>
      </w:pPr>
      <w:rPr>
        <w:rFonts w:ascii="Symbol" w:hAnsi="Symbol"/>
      </w:rPr>
    </w:lvl>
    <w:lvl w:ilvl="7" w:tplc="C652AC6C">
      <w:start w:val="1"/>
      <w:numFmt w:val="bullet"/>
      <w:lvlText w:val=""/>
      <w:lvlJc w:val="left"/>
      <w:pPr>
        <w:ind w:left="1020" w:hanging="360"/>
      </w:pPr>
      <w:rPr>
        <w:rFonts w:ascii="Symbol" w:hAnsi="Symbol"/>
      </w:rPr>
    </w:lvl>
    <w:lvl w:ilvl="8" w:tplc="208A938A">
      <w:start w:val="1"/>
      <w:numFmt w:val="bullet"/>
      <w:lvlText w:val=""/>
      <w:lvlJc w:val="left"/>
      <w:pPr>
        <w:ind w:left="1020" w:hanging="360"/>
      </w:pPr>
      <w:rPr>
        <w:rFonts w:ascii="Symbol" w:hAnsi="Symbol"/>
      </w:rPr>
    </w:lvl>
  </w:abstractNum>
  <w:abstractNum w:abstractNumId="20" w15:restartNumberingAfterBreak="0">
    <w:nsid w:val="3FA97E32"/>
    <w:multiLevelType w:val="multilevel"/>
    <w:tmpl w:val="15E65D30"/>
    <w:lvl w:ilvl="0">
      <w:start w:val="1"/>
      <w:numFmt w:val="bullet"/>
      <w:lvlText w:val="•"/>
      <w:lvlJc w:val="left"/>
      <w:pPr>
        <w:ind w:left="1571" w:hanging="567"/>
      </w:pPr>
      <w:rPr>
        <w:rFonts w:ascii="Times New Roman" w:hAnsi="Times New Roman" w:cs="Times New Roman" w:hint="default"/>
      </w:rPr>
    </w:lvl>
    <w:lvl w:ilvl="1">
      <w:start w:val="1"/>
      <w:numFmt w:val="bullet"/>
      <w:lvlText w:val="–"/>
      <w:lvlJc w:val="left"/>
      <w:pPr>
        <w:ind w:left="1701" w:hanging="567"/>
      </w:pPr>
      <w:rPr>
        <w:rFonts w:ascii="Times New Roman" w:hAnsi="Times New Roman" w:cs="Times New Roman" w:hint="default"/>
      </w:rPr>
    </w:lvl>
    <w:lvl w:ilvl="2">
      <w:start w:val="1"/>
      <w:numFmt w:val="bullet"/>
      <w:lvlText w:val=":"/>
      <w:lvlJc w:val="left"/>
      <w:pPr>
        <w:ind w:left="1856" w:hanging="284"/>
      </w:pPr>
      <w:rPr>
        <w:rFonts w:ascii="Calibri" w:hAnsi="Calibri" w:hint="default"/>
      </w:rPr>
    </w:lvl>
    <w:lvl w:ilvl="3">
      <w:start w:val="1"/>
      <w:numFmt w:val="none"/>
      <w:lvlText w:val=""/>
      <w:lvlJc w:val="left"/>
      <w:pPr>
        <w:ind w:left="2140" w:hanging="284"/>
      </w:pPr>
      <w:rPr>
        <w:rFonts w:hint="default"/>
      </w:rPr>
    </w:lvl>
    <w:lvl w:ilvl="4">
      <w:start w:val="1"/>
      <w:numFmt w:val="none"/>
      <w:lvlText w:val=""/>
      <w:lvlJc w:val="left"/>
      <w:pPr>
        <w:ind w:left="2424" w:hanging="284"/>
      </w:pPr>
      <w:rPr>
        <w:rFonts w:hint="default"/>
      </w:rPr>
    </w:lvl>
    <w:lvl w:ilvl="5">
      <w:start w:val="1"/>
      <w:numFmt w:val="none"/>
      <w:lvlText w:val=""/>
      <w:lvlJc w:val="left"/>
      <w:pPr>
        <w:ind w:left="2708" w:hanging="284"/>
      </w:pPr>
      <w:rPr>
        <w:rFonts w:hint="default"/>
      </w:rPr>
    </w:lvl>
    <w:lvl w:ilvl="6">
      <w:start w:val="1"/>
      <w:numFmt w:val="none"/>
      <w:lvlText w:val=""/>
      <w:lvlJc w:val="left"/>
      <w:pPr>
        <w:ind w:left="2992" w:hanging="284"/>
      </w:pPr>
      <w:rPr>
        <w:rFonts w:hint="default"/>
      </w:rPr>
    </w:lvl>
    <w:lvl w:ilvl="7">
      <w:start w:val="1"/>
      <w:numFmt w:val="none"/>
      <w:lvlText w:val=""/>
      <w:lvlJc w:val="left"/>
      <w:pPr>
        <w:ind w:left="3276" w:hanging="284"/>
      </w:pPr>
      <w:rPr>
        <w:rFonts w:hint="default"/>
      </w:rPr>
    </w:lvl>
    <w:lvl w:ilvl="8">
      <w:start w:val="1"/>
      <w:numFmt w:val="none"/>
      <w:lvlText w:val=""/>
      <w:lvlJc w:val="left"/>
      <w:pPr>
        <w:ind w:left="3560" w:hanging="284"/>
      </w:pPr>
      <w:rPr>
        <w:rFonts w:hint="default"/>
      </w:rPr>
    </w:lvl>
  </w:abstractNum>
  <w:abstractNum w:abstractNumId="21" w15:restartNumberingAfterBreak="0">
    <w:nsid w:val="411A3C10"/>
    <w:multiLevelType w:val="multilevel"/>
    <w:tmpl w:val="9BB0560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0D2021"/>
    <w:multiLevelType w:val="multilevel"/>
    <w:tmpl w:val="72F8140E"/>
    <w:numStyleLink w:val="OutlineList"/>
  </w:abstractNum>
  <w:abstractNum w:abstractNumId="23" w15:restartNumberingAfterBreak="0">
    <w:nsid w:val="58AE4763"/>
    <w:multiLevelType w:val="multilevel"/>
    <w:tmpl w:val="B83EA12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61F06EDB"/>
    <w:multiLevelType w:val="hybridMultilevel"/>
    <w:tmpl w:val="539A9D72"/>
    <w:lvl w:ilvl="0" w:tplc="0C090019">
      <w:start w:val="1"/>
      <w:numFmt w:val="lowerLetter"/>
      <w:lvlText w:val="%1."/>
      <w:lvlJc w:val="left"/>
      <w:pPr>
        <w:ind w:left="1462" w:hanging="360"/>
      </w:pPr>
    </w:lvl>
    <w:lvl w:ilvl="1" w:tplc="0C090019" w:tentative="1">
      <w:start w:val="1"/>
      <w:numFmt w:val="lowerLetter"/>
      <w:lvlText w:val="%2."/>
      <w:lvlJc w:val="left"/>
      <w:pPr>
        <w:ind w:left="2182" w:hanging="360"/>
      </w:pPr>
    </w:lvl>
    <w:lvl w:ilvl="2" w:tplc="0C09001B" w:tentative="1">
      <w:start w:val="1"/>
      <w:numFmt w:val="lowerRoman"/>
      <w:lvlText w:val="%3."/>
      <w:lvlJc w:val="right"/>
      <w:pPr>
        <w:ind w:left="2902" w:hanging="180"/>
      </w:pPr>
    </w:lvl>
    <w:lvl w:ilvl="3" w:tplc="0C09000F" w:tentative="1">
      <w:start w:val="1"/>
      <w:numFmt w:val="decimal"/>
      <w:lvlText w:val="%4."/>
      <w:lvlJc w:val="left"/>
      <w:pPr>
        <w:ind w:left="3622" w:hanging="360"/>
      </w:pPr>
    </w:lvl>
    <w:lvl w:ilvl="4" w:tplc="0C090019" w:tentative="1">
      <w:start w:val="1"/>
      <w:numFmt w:val="lowerLetter"/>
      <w:lvlText w:val="%5."/>
      <w:lvlJc w:val="left"/>
      <w:pPr>
        <w:ind w:left="4342" w:hanging="360"/>
      </w:pPr>
    </w:lvl>
    <w:lvl w:ilvl="5" w:tplc="0C09001B" w:tentative="1">
      <w:start w:val="1"/>
      <w:numFmt w:val="lowerRoman"/>
      <w:lvlText w:val="%6."/>
      <w:lvlJc w:val="right"/>
      <w:pPr>
        <w:ind w:left="5062" w:hanging="180"/>
      </w:pPr>
    </w:lvl>
    <w:lvl w:ilvl="6" w:tplc="0C09000F" w:tentative="1">
      <w:start w:val="1"/>
      <w:numFmt w:val="decimal"/>
      <w:lvlText w:val="%7."/>
      <w:lvlJc w:val="left"/>
      <w:pPr>
        <w:ind w:left="5782" w:hanging="360"/>
      </w:pPr>
    </w:lvl>
    <w:lvl w:ilvl="7" w:tplc="0C090019" w:tentative="1">
      <w:start w:val="1"/>
      <w:numFmt w:val="lowerLetter"/>
      <w:lvlText w:val="%8."/>
      <w:lvlJc w:val="left"/>
      <w:pPr>
        <w:ind w:left="6502" w:hanging="360"/>
      </w:pPr>
    </w:lvl>
    <w:lvl w:ilvl="8" w:tplc="0C09001B" w:tentative="1">
      <w:start w:val="1"/>
      <w:numFmt w:val="lowerRoman"/>
      <w:lvlText w:val="%9."/>
      <w:lvlJc w:val="right"/>
      <w:pPr>
        <w:ind w:left="7222" w:hanging="180"/>
      </w:pPr>
    </w:lvl>
  </w:abstractNum>
  <w:abstractNum w:abstractNumId="25" w15:restartNumberingAfterBreak="0">
    <w:nsid w:val="67D70199"/>
    <w:multiLevelType w:val="hybridMultilevel"/>
    <w:tmpl w:val="07CC884C"/>
    <w:lvl w:ilvl="0" w:tplc="3DB23F2E">
      <w:start w:val="1"/>
      <w:numFmt w:val="bullet"/>
      <w:lvlText w:val=""/>
      <w:lvlJc w:val="left"/>
      <w:pPr>
        <w:ind w:left="1020" w:hanging="360"/>
      </w:pPr>
      <w:rPr>
        <w:rFonts w:ascii="Symbol" w:hAnsi="Symbol"/>
      </w:rPr>
    </w:lvl>
    <w:lvl w:ilvl="1" w:tplc="25DE0D3E">
      <w:start w:val="1"/>
      <w:numFmt w:val="bullet"/>
      <w:lvlText w:val=""/>
      <w:lvlJc w:val="left"/>
      <w:pPr>
        <w:ind w:left="1020" w:hanging="360"/>
      </w:pPr>
      <w:rPr>
        <w:rFonts w:ascii="Symbol" w:hAnsi="Symbol"/>
      </w:rPr>
    </w:lvl>
    <w:lvl w:ilvl="2" w:tplc="777C5CC8">
      <w:start w:val="1"/>
      <w:numFmt w:val="bullet"/>
      <w:lvlText w:val=""/>
      <w:lvlJc w:val="left"/>
      <w:pPr>
        <w:ind w:left="1020" w:hanging="360"/>
      </w:pPr>
      <w:rPr>
        <w:rFonts w:ascii="Symbol" w:hAnsi="Symbol"/>
      </w:rPr>
    </w:lvl>
    <w:lvl w:ilvl="3" w:tplc="EFC272EC">
      <w:start w:val="1"/>
      <w:numFmt w:val="bullet"/>
      <w:lvlText w:val=""/>
      <w:lvlJc w:val="left"/>
      <w:pPr>
        <w:ind w:left="1020" w:hanging="360"/>
      </w:pPr>
      <w:rPr>
        <w:rFonts w:ascii="Symbol" w:hAnsi="Symbol"/>
      </w:rPr>
    </w:lvl>
    <w:lvl w:ilvl="4" w:tplc="6C9AE574">
      <w:start w:val="1"/>
      <w:numFmt w:val="bullet"/>
      <w:lvlText w:val=""/>
      <w:lvlJc w:val="left"/>
      <w:pPr>
        <w:ind w:left="1020" w:hanging="360"/>
      </w:pPr>
      <w:rPr>
        <w:rFonts w:ascii="Symbol" w:hAnsi="Symbol"/>
      </w:rPr>
    </w:lvl>
    <w:lvl w:ilvl="5" w:tplc="4088205A">
      <w:start w:val="1"/>
      <w:numFmt w:val="bullet"/>
      <w:lvlText w:val=""/>
      <w:lvlJc w:val="left"/>
      <w:pPr>
        <w:ind w:left="1020" w:hanging="360"/>
      </w:pPr>
      <w:rPr>
        <w:rFonts w:ascii="Symbol" w:hAnsi="Symbol"/>
      </w:rPr>
    </w:lvl>
    <w:lvl w:ilvl="6" w:tplc="8C7CD7D8">
      <w:start w:val="1"/>
      <w:numFmt w:val="bullet"/>
      <w:lvlText w:val=""/>
      <w:lvlJc w:val="left"/>
      <w:pPr>
        <w:ind w:left="1020" w:hanging="360"/>
      </w:pPr>
      <w:rPr>
        <w:rFonts w:ascii="Symbol" w:hAnsi="Symbol"/>
      </w:rPr>
    </w:lvl>
    <w:lvl w:ilvl="7" w:tplc="F412E828">
      <w:start w:val="1"/>
      <w:numFmt w:val="bullet"/>
      <w:lvlText w:val=""/>
      <w:lvlJc w:val="left"/>
      <w:pPr>
        <w:ind w:left="1020" w:hanging="360"/>
      </w:pPr>
      <w:rPr>
        <w:rFonts w:ascii="Symbol" w:hAnsi="Symbol"/>
      </w:rPr>
    </w:lvl>
    <w:lvl w:ilvl="8" w:tplc="0E8EE20A">
      <w:start w:val="1"/>
      <w:numFmt w:val="bullet"/>
      <w:lvlText w:val=""/>
      <w:lvlJc w:val="left"/>
      <w:pPr>
        <w:ind w:left="1020" w:hanging="360"/>
      </w:pPr>
      <w:rPr>
        <w:rFonts w:ascii="Symbol" w:hAnsi="Symbol"/>
      </w:rPr>
    </w:lvl>
  </w:abstractNum>
  <w:abstractNum w:abstractNumId="26" w15:restartNumberingAfterBreak="0">
    <w:nsid w:val="6C181079"/>
    <w:multiLevelType w:val="multilevel"/>
    <w:tmpl w:val="1ED884FA"/>
    <w:lvl w:ilvl="0">
      <w:start w:val="1"/>
      <w:numFmt w:val="bullet"/>
      <w:lvlText w:val="•"/>
      <w:lvlJc w:val="left"/>
      <w:pPr>
        <w:ind w:left="1134" w:hanging="567"/>
      </w:pPr>
      <w:rPr>
        <w:rFonts w:ascii="Times New Roman" w:hAnsi="Times New Roman" w:cs="Times New Roman" w:hint="default"/>
      </w:rPr>
    </w:lvl>
    <w:lvl w:ilvl="1">
      <w:start w:val="1"/>
      <w:numFmt w:val="bullet"/>
      <w:lvlText w:val="–"/>
      <w:lvlJc w:val="left"/>
      <w:pPr>
        <w:ind w:left="1135" w:hanging="284"/>
      </w:pPr>
      <w:rPr>
        <w:rFonts w:ascii="Times New Roman" w:hAnsi="Times New Roman" w:cs="Times New Roman" w:hint="default"/>
      </w:rPr>
    </w:lvl>
    <w:lvl w:ilvl="2">
      <w:start w:val="1"/>
      <w:numFmt w:val="bullet"/>
      <w:lvlText w:val=":"/>
      <w:lvlJc w:val="left"/>
      <w:pPr>
        <w:ind w:left="1419" w:hanging="284"/>
      </w:pPr>
      <w:rPr>
        <w:rFonts w:ascii="Calibri" w:hAnsi="Calibri" w:hint="default"/>
      </w:rPr>
    </w:lvl>
    <w:lvl w:ilvl="3">
      <w:start w:val="1"/>
      <w:numFmt w:val="none"/>
      <w:lvlText w:val=""/>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27" w15:restartNumberingAfterBreak="0">
    <w:nsid w:val="6CC76FD3"/>
    <w:multiLevelType w:val="hybridMultilevel"/>
    <w:tmpl w:val="A07899E8"/>
    <w:lvl w:ilvl="0" w:tplc="DAB01822">
      <w:start w:val="1"/>
      <w:numFmt w:val="bullet"/>
      <w:lvlText w:val=""/>
      <w:lvlJc w:val="left"/>
      <w:pPr>
        <w:ind w:left="1020" w:hanging="360"/>
      </w:pPr>
      <w:rPr>
        <w:rFonts w:ascii="Symbol" w:hAnsi="Symbol"/>
      </w:rPr>
    </w:lvl>
    <w:lvl w:ilvl="1" w:tplc="5852CD9C">
      <w:start w:val="1"/>
      <w:numFmt w:val="bullet"/>
      <w:lvlText w:val=""/>
      <w:lvlJc w:val="left"/>
      <w:pPr>
        <w:ind w:left="1020" w:hanging="360"/>
      </w:pPr>
      <w:rPr>
        <w:rFonts w:ascii="Symbol" w:hAnsi="Symbol"/>
      </w:rPr>
    </w:lvl>
    <w:lvl w:ilvl="2" w:tplc="9474C64C">
      <w:start w:val="1"/>
      <w:numFmt w:val="bullet"/>
      <w:lvlText w:val=""/>
      <w:lvlJc w:val="left"/>
      <w:pPr>
        <w:ind w:left="1020" w:hanging="360"/>
      </w:pPr>
      <w:rPr>
        <w:rFonts w:ascii="Symbol" w:hAnsi="Symbol"/>
      </w:rPr>
    </w:lvl>
    <w:lvl w:ilvl="3" w:tplc="DFD21A70">
      <w:start w:val="1"/>
      <w:numFmt w:val="bullet"/>
      <w:lvlText w:val=""/>
      <w:lvlJc w:val="left"/>
      <w:pPr>
        <w:ind w:left="1020" w:hanging="360"/>
      </w:pPr>
      <w:rPr>
        <w:rFonts w:ascii="Symbol" w:hAnsi="Symbol"/>
      </w:rPr>
    </w:lvl>
    <w:lvl w:ilvl="4" w:tplc="A85EC7AA">
      <w:start w:val="1"/>
      <w:numFmt w:val="bullet"/>
      <w:lvlText w:val=""/>
      <w:lvlJc w:val="left"/>
      <w:pPr>
        <w:ind w:left="1020" w:hanging="360"/>
      </w:pPr>
      <w:rPr>
        <w:rFonts w:ascii="Symbol" w:hAnsi="Symbol"/>
      </w:rPr>
    </w:lvl>
    <w:lvl w:ilvl="5" w:tplc="5D8071E0">
      <w:start w:val="1"/>
      <w:numFmt w:val="bullet"/>
      <w:lvlText w:val=""/>
      <w:lvlJc w:val="left"/>
      <w:pPr>
        <w:ind w:left="1020" w:hanging="360"/>
      </w:pPr>
      <w:rPr>
        <w:rFonts w:ascii="Symbol" w:hAnsi="Symbol"/>
      </w:rPr>
    </w:lvl>
    <w:lvl w:ilvl="6" w:tplc="40A6A95C">
      <w:start w:val="1"/>
      <w:numFmt w:val="bullet"/>
      <w:lvlText w:val=""/>
      <w:lvlJc w:val="left"/>
      <w:pPr>
        <w:ind w:left="1020" w:hanging="360"/>
      </w:pPr>
      <w:rPr>
        <w:rFonts w:ascii="Symbol" w:hAnsi="Symbol"/>
      </w:rPr>
    </w:lvl>
    <w:lvl w:ilvl="7" w:tplc="BA1A092E">
      <w:start w:val="1"/>
      <w:numFmt w:val="bullet"/>
      <w:lvlText w:val=""/>
      <w:lvlJc w:val="left"/>
      <w:pPr>
        <w:ind w:left="1020" w:hanging="360"/>
      </w:pPr>
      <w:rPr>
        <w:rFonts w:ascii="Symbol" w:hAnsi="Symbol"/>
      </w:rPr>
    </w:lvl>
    <w:lvl w:ilvl="8" w:tplc="72E65996">
      <w:start w:val="1"/>
      <w:numFmt w:val="bullet"/>
      <w:lvlText w:val=""/>
      <w:lvlJc w:val="left"/>
      <w:pPr>
        <w:ind w:left="1020" w:hanging="360"/>
      </w:pPr>
      <w:rPr>
        <w:rFonts w:ascii="Symbol" w:hAnsi="Symbol"/>
      </w:rPr>
    </w:lvl>
  </w:abstractNum>
  <w:abstractNum w:abstractNumId="28" w15:restartNumberingAfterBreak="0">
    <w:nsid w:val="70524297"/>
    <w:multiLevelType w:val="multilevel"/>
    <w:tmpl w:val="B83EA128"/>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9" w15:restartNumberingAfterBreak="0">
    <w:nsid w:val="707760F3"/>
    <w:multiLevelType w:val="hybridMultilevel"/>
    <w:tmpl w:val="F5EE4BC6"/>
    <w:lvl w:ilvl="0" w:tplc="BE0A1AF0">
      <w:start w:val="3"/>
      <w:numFmt w:val="bullet"/>
      <w:lvlText w:val="-"/>
      <w:lvlJc w:val="left"/>
      <w:pPr>
        <w:ind w:left="1080" w:hanging="360"/>
      </w:pPr>
      <w:rPr>
        <w:rFonts w:ascii="Aptos" w:eastAsiaTheme="minorEastAsia"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8CD203D"/>
    <w:multiLevelType w:val="hybridMultilevel"/>
    <w:tmpl w:val="D1702B56"/>
    <w:lvl w:ilvl="0" w:tplc="FF8E81BA">
      <w:start w:val="1"/>
      <w:numFmt w:val="bullet"/>
      <w:lvlText w:val=""/>
      <w:lvlJc w:val="left"/>
      <w:pPr>
        <w:ind w:left="1080" w:hanging="360"/>
      </w:pPr>
      <w:rPr>
        <w:rFonts w:ascii="Symbol" w:hAnsi="Symbol" w:hint="default"/>
        <w:sz w:val="14"/>
        <w:szCs w:val="1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A270DD2"/>
    <w:multiLevelType w:val="hybridMultilevel"/>
    <w:tmpl w:val="D042F250"/>
    <w:lvl w:ilvl="0" w:tplc="D4488724">
      <w:start w:val="2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C34DA7"/>
    <w:multiLevelType w:val="hybridMultilevel"/>
    <w:tmpl w:val="7F489036"/>
    <w:lvl w:ilvl="0" w:tplc="3C784FAE">
      <w:numFmt w:val="bullet"/>
      <w:lvlText w:val="-"/>
      <w:lvlJc w:val="left"/>
      <w:pPr>
        <w:ind w:left="720" w:hanging="360"/>
      </w:pPr>
      <w:rPr>
        <w:rFonts w:ascii="Aptos" w:eastAsia="Aptos"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BF2842"/>
    <w:multiLevelType w:val="multilevel"/>
    <w:tmpl w:val="46383E2E"/>
    <w:lvl w:ilvl="0">
      <w:start w:val="1"/>
      <w:numFmt w:val="bullet"/>
      <w:lvlText w:val=""/>
      <w:lvlJc w:val="left"/>
      <w:pPr>
        <w:ind w:left="1134" w:hanging="567"/>
      </w:pPr>
      <w:rPr>
        <w:rFonts w:ascii="Symbol" w:hAnsi="Symbol" w:hint="default"/>
        <w:b w:val="0"/>
        <w:sz w:val="14"/>
        <w:szCs w:val="14"/>
      </w:rPr>
    </w:lvl>
    <w:lvl w:ilvl="1">
      <w:start w:val="1"/>
      <w:numFmt w:val="decimal"/>
      <w:lvlText w:val="%1.%2."/>
      <w:lvlJc w:val="left"/>
      <w:pPr>
        <w:ind w:left="1218" w:hanging="432"/>
      </w:pPr>
      <w:rPr>
        <w:rFonts w:hint="default"/>
        <w:b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D6B5224"/>
    <w:multiLevelType w:val="multilevel"/>
    <w:tmpl w:val="0DCA5BD8"/>
    <w:name w:val="StandardBulletedList"/>
    <w:lvl w:ilvl="0">
      <w:start w:val="1"/>
      <w:numFmt w:val="bullet"/>
      <w:pStyle w:val="Bullet"/>
      <w:lvlText w:val="•"/>
      <w:lvlJc w:val="left"/>
      <w:pPr>
        <w:tabs>
          <w:tab w:val="num" w:pos="1040"/>
        </w:tabs>
        <w:ind w:left="1040" w:hanging="520"/>
      </w:pPr>
      <w:rPr>
        <w:rFonts w:ascii="Times New Roman" w:hAnsi="Times New Roman" w:cs="Times New Roman"/>
        <w:color w:val="auto"/>
      </w:rPr>
    </w:lvl>
    <w:lvl w:ilvl="1">
      <w:start w:val="1"/>
      <w:numFmt w:val="bullet"/>
      <w:pStyle w:val="Dash"/>
      <w:lvlText w:val="–"/>
      <w:lvlJc w:val="left"/>
      <w:pPr>
        <w:tabs>
          <w:tab w:val="num" w:pos="1560"/>
        </w:tabs>
        <w:ind w:left="1560" w:hanging="520"/>
      </w:pPr>
      <w:rPr>
        <w:rFonts w:ascii="Times New Roman" w:hAnsi="Times New Roman" w:cs="Times New Roman"/>
      </w:rPr>
    </w:lvl>
    <w:lvl w:ilvl="2">
      <w:start w:val="1"/>
      <w:numFmt w:val="bullet"/>
      <w:pStyle w:val="DoubleDo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35" w15:restartNumberingAfterBreak="0">
    <w:nsid w:val="7E9C0525"/>
    <w:multiLevelType w:val="hybridMultilevel"/>
    <w:tmpl w:val="0796626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63080987">
    <w:abstractNumId w:val="15"/>
  </w:num>
  <w:num w:numId="2" w16cid:durableId="1197739579">
    <w:abstractNumId w:val="3"/>
  </w:num>
  <w:num w:numId="3" w16cid:durableId="290718167">
    <w:abstractNumId w:val="18"/>
  </w:num>
  <w:num w:numId="4" w16cid:durableId="338312304">
    <w:abstractNumId w:val="4"/>
  </w:num>
  <w:num w:numId="5" w16cid:durableId="502088769">
    <w:abstractNumId w:val="22"/>
  </w:num>
  <w:num w:numId="6" w16cid:durableId="241185946">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801313181">
    <w:abstractNumId w:val="7"/>
  </w:num>
  <w:num w:numId="8" w16cid:durableId="462819670">
    <w:abstractNumId w:val="12"/>
  </w:num>
  <w:num w:numId="9" w16cid:durableId="1976180699">
    <w:abstractNumId w:val="17"/>
  </w:num>
  <w:num w:numId="10" w16cid:durableId="2121874338">
    <w:abstractNumId w:val="6"/>
  </w:num>
  <w:num w:numId="11" w16cid:durableId="1361468846">
    <w:abstractNumId w:val="26"/>
  </w:num>
  <w:num w:numId="12" w16cid:durableId="1679892937">
    <w:abstractNumId w:val="8"/>
  </w:num>
  <w:num w:numId="13" w16cid:durableId="751774951">
    <w:abstractNumId w:val="10"/>
  </w:num>
  <w:num w:numId="14" w16cid:durableId="2059232985">
    <w:abstractNumId w:val="2"/>
  </w:num>
  <w:num w:numId="15" w16cid:durableId="168521935">
    <w:abstractNumId w:val="29"/>
  </w:num>
  <w:num w:numId="16" w16cid:durableId="2144957414">
    <w:abstractNumId w:val="26"/>
  </w:num>
  <w:num w:numId="17" w16cid:durableId="965088674">
    <w:abstractNumId w:val="5"/>
  </w:num>
  <w:num w:numId="18" w16cid:durableId="95174943">
    <w:abstractNumId w:val="20"/>
  </w:num>
  <w:num w:numId="19" w16cid:durableId="173150221">
    <w:abstractNumId w:val="32"/>
  </w:num>
  <w:num w:numId="20" w16cid:durableId="350028860">
    <w:abstractNumId w:val="9"/>
  </w:num>
  <w:num w:numId="21" w16cid:durableId="386876977">
    <w:abstractNumId w:val="33"/>
  </w:num>
  <w:num w:numId="22" w16cid:durableId="50201251">
    <w:abstractNumId w:val="21"/>
  </w:num>
  <w:num w:numId="23" w16cid:durableId="1344699988">
    <w:abstractNumId w:val="15"/>
    <w:lvlOverride w:ilvl="0">
      <w:lvl w:ilvl="0">
        <w:start w:val="1"/>
        <w:numFmt w:val="bullet"/>
        <w:lvlRestart w:val="0"/>
        <w:lvlText w:val="•"/>
        <w:lvlJc w:val="left"/>
        <w:pPr>
          <w:tabs>
            <w:tab w:val="num" w:pos="283"/>
          </w:tabs>
          <w:ind w:left="283" w:hanging="283"/>
        </w:pPr>
        <w:rPr>
          <w:rFonts w:ascii="Times New Roman" w:hAnsi="Times New Roman" w:cs="Times New Roman" w:hint="default"/>
          <w:b w:val="0"/>
          <w:i w:val="0"/>
          <w:color w:val="auto"/>
        </w:rPr>
      </w:lvl>
    </w:lvlOverride>
  </w:num>
  <w:num w:numId="24" w16cid:durableId="1493717273">
    <w:abstractNumId w:val="31"/>
  </w:num>
  <w:num w:numId="25" w16cid:durableId="2004818928">
    <w:abstractNumId w:val="35"/>
  </w:num>
  <w:num w:numId="26" w16cid:durableId="1250501436">
    <w:abstractNumId w:val="24"/>
  </w:num>
  <w:num w:numId="27" w16cid:durableId="93137486">
    <w:abstractNumId w:val="0"/>
  </w:num>
  <w:num w:numId="28" w16cid:durableId="420567800">
    <w:abstractNumId w:val="14"/>
  </w:num>
  <w:num w:numId="29" w16cid:durableId="373847823">
    <w:abstractNumId w:val="25"/>
  </w:num>
  <w:num w:numId="30" w16cid:durableId="2021200301">
    <w:abstractNumId w:val="1"/>
  </w:num>
  <w:num w:numId="31" w16cid:durableId="1042485421">
    <w:abstractNumId w:val="30"/>
  </w:num>
  <w:num w:numId="32" w16cid:durableId="428233823">
    <w:abstractNumId w:val="13"/>
  </w:num>
  <w:num w:numId="33" w16cid:durableId="337343412">
    <w:abstractNumId w:val="16"/>
  </w:num>
  <w:num w:numId="34" w16cid:durableId="383602860">
    <w:abstractNumId w:val="27"/>
  </w:num>
  <w:num w:numId="35" w16cid:durableId="1253009978">
    <w:abstractNumId w:val="19"/>
  </w:num>
  <w:num w:numId="36" w16cid:durableId="945889204">
    <w:abstractNumId w:val="11"/>
  </w:num>
  <w:num w:numId="37" w16cid:durableId="1569877222">
    <w:abstractNumId w:val="23"/>
  </w:num>
  <w:num w:numId="38" w16cid:durableId="1705979920">
    <w:abstractNumId w:val="28"/>
  </w:num>
  <w:num w:numId="39" w16cid:durableId="1374964214">
    <w:abstractNumId w:val="26"/>
  </w:num>
  <w:num w:numId="40" w16cid:durableId="2029141927">
    <w:abstractNumId w:val="34"/>
  </w:num>
  <w:num w:numId="41" w16cid:durableId="808980447">
    <w:abstractNumId w:val="22"/>
  </w:num>
  <w:num w:numId="42" w16cid:durableId="700280323">
    <w:abstractNumId w:val="22"/>
  </w:num>
  <w:num w:numId="43" w16cid:durableId="1939211338">
    <w:abstractNumId w:val="34"/>
  </w:num>
  <w:num w:numId="44" w16cid:durableId="564068428">
    <w:abstractNumId w:val="34"/>
  </w:num>
  <w:num w:numId="45" w16cid:durableId="1465927978">
    <w:abstractNumId w:val="34"/>
  </w:num>
  <w:num w:numId="46" w16cid:durableId="1330719279">
    <w:abstractNumId w:val="22"/>
  </w:num>
  <w:num w:numId="47" w16cid:durableId="92014231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2589F"/>
    <w:rsid w:val="0000014C"/>
    <w:rsid w:val="000002C0"/>
    <w:rsid w:val="00000981"/>
    <w:rsid w:val="00000CE1"/>
    <w:rsid w:val="00000DCF"/>
    <w:rsid w:val="00000EC9"/>
    <w:rsid w:val="00001073"/>
    <w:rsid w:val="00001140"/>
    <w:rsid w:val="00001421"/>
    <w:rsid w:val="00001731"/>
    <w:rsid w:val="00001737"/>
    <w:rsid w:val="000018DA"/>
    <w:rsid w:val="0000196A"/>
    <w:rsid w:val="00001ABC"/>
    <w:rsid w:val="00001B86"/>
    <w:rsid w:val="00001C7C"/>
    <w:rsid w:val="000020A2"/>
    <w:rsid w:val="00002228"/>
    <w:rsid w:val="000022F0"/>
    <w:rsid w:val="00002596"/>
    <w:rsid w:val="000029B5"/>
    <w:rsid w:val="00002B52"/>
    <w:rsid w:val="00002E7D"/>
    <w:rsid w:val="00003121"/>
    <w:rsid w:val="0000322A"/>
    <w:rsid w:val="000034DE"/>
    <w:rsid w:val="00003511"/>
    <w:rsid w:val="000036F9"/>
    <w:rsid w:val="00003B33"/>
    <w:rsid w:val="00003BC2"/>
    <w:rsid w:val="00004031"/>
    <w:rsid w:val="00004159"/>
    <w:rsid w:val="000041A2"/>
    <w:rsid w:val="0000441B"/>
    <w:rsid w:val="00004598"/>
    <w:rsid w:val="0000473A"/>
    <w:rsid w:val="000049B3"/>
    <w:rsid w:val="00004DA1"/>
    <w:rsid w:val="00004DE0"/>
    <w:rsid w:val="00004FBD"/>
    <w:rsid w:val="00004FEB"/>
    <w:rsid w:val="000053BC"/>
    <w:rsid w:val="00005445"/>
    <w:rsid w:val="0000569A"/>
    <w:rsid w:val="0000585D"/>
    <w:rsid w:val="000058C0"/>
    <w:rsid w:val="0000597E"/>
    <w:rsid w:val="000059C1"/>
    <w:rsid w:val="00005BFA"/>
    <w:rsid w:val="00005F6D"/>
    <w:rsid w:val="0000600B"/>
    <w:rsid w:val="000061FE"/>
    <w:rsid w:val="00006343"/>
    <w:rsid w:val="00006655"/>
    <w:rsid w:val="00006B60"/>
    <w:rsid w:val="00006BDF"/>
    <w:rsid w:val="00006D8B"/>
    <w:rsid w:val="00006DF3"/>
    <w:rsid w:val="00006F93"/>
    <w:rsid w:val="00007009"/>
    <w:rsid w:val="00007014"/>
    <w:rsid w:val="00007191"/>
    <w:rsid w:val="000071B8"/>
    <w:rsid w:val="000071EA"/>
    <w:rsid w:val="00007201"/>
    <w:rsid w:val="0000720C"/>
    <w:rsid w:val="00007212"/>
    <w:rsid w:val="0000778B"/>
    <w:rsid w:val="0000795B"/>
    <w:rsid w:val="00007A00"/>
    <w:rsid w:val="00010021"/>
    <w:rsid w:val="000100D7"/>
    <w:rsid w:val="000101A6"/>
    <w:rsid w:val="00010299"/>
    <w:rsid w:val="00010462"/>
    <w:rsid w:val="0001062E"/>
    <w:rsid w:val="0001064E"/>
    <w:rsid w:val="000106DF"/>
    <w:rsid w:val="0001078F"/>
    <w:rsid w:val="000109D9"/>
    <w:rsid w:val="00010A6E"/>
    <w:rsid w:val="00010AC5"/>
    <w:rsid w:val="00010BC3"/>
    <w:rsid w:val="00010F6B"/>
    <w:rsid w:val="00011021"/>
    <w:rsid w:val="0001116F"/>
    <w:rsid w:val="0001118B"/>
    <w:rsid w:val="00011247"/>
    <w:rsid w:val="0001133A"/>
    <w:rsid w:val="000115D3"/>
    <w:rsid w:val="00011725"/>
    <w:rsid w:val="00011BB9"/>
    <w:rsid w:val="00011C85"/>
    <w:rsid w:val="00011CA6"/>
    <w:rsid w:val="00011CBD"/>
    <w:rsid w:val="00011D63"/>
    <w:rsid w:val="00011E14"/>
    <w:rsid w:val="00011FA2"/>
    <w:rsid w:val="00011FFD"/>
    <w:rsid w:val="00012071"/>
    <w:rsid w:val="00012073"/>
    <w:rsid w:val="00012188"/>
    <w:rsid w:val="000121A6"/>
    <w:rsid w:val="000122E2"/>
    <w:rsid w:val="000122E8"/>
    <w:rsid w:val="000124D1"/>
    <w:rsid w:val="00012726"/>
    <w:rsid w:val="0001272E"/>
    <w:rsid w:val="0001288F"/>
    <w:rsid w:val="00012AF3"/>
    <w:rsid w:val="00012BAF"/>
    <w:rsid w:val="00012C62"/>
    <w:rsid w:val="00012DA6"/>
    <w:rsid w:val="00012E88"/>
    <w:rsid w:val="00013255"/>
    <w:rsid w:val="000133B4"/>
    <w:rsid w:val="00013797"/>
    <w:rsid w:val="0001393B"/>
    <w:rsid w:val="0001396A"/>
    <w:rsid w:val="00013B80"/>
    <w:rsid w:val="00013BD3"/>
    <w:rsid w:val="00013C69"/>
    <w:rsid w:val="00013CCB"/>
    <w:rsid w:val="00013E3D"/>
    <w:rsid w:val="00014221"/>
    <w:rsid w:val="000143B2"/>
    <w:rsid w:val="00014418"/>
    <w:rsid w:val="0001441C"/>
    <w:rsid w:val="00014451"/>
    <w:rsid w:val="00014478"/>
    <w:rsid w:val="00014578"/>
    <w:rsid w:val="000147A3"/>
    <w:rsid w:val="00014CEE"/>
    <w:rsid w:val="00014EA3"/>
    <w:rsid w:val="00014F22"/>
    <w:rsid w:val="00014F44"/>
    <w:rsid w:val="000151DE"/>
    <w:rsid w:val="000154A7"/>
    <w:rsid w:val="00015694"/>
    <w:rsid w:val="00015859"/>
    <w:rsid w:val="00015904"/>
    <w:rsid w:val="00015959"/>
    <w:rsid w:val="000159BE"/>
    <w:rsid w:val="00015AA6"/>
    <w:rsid w:val="00015CC0"/>
    <w:rsid w:val="000161E9"/>
    <w:rsid w:val="0001621F"/>
    <w:rsid w:val="0001625E"/>
    <w:rsid w:val="00016400"/>
    <w:rsid w:val="0001671A"/>
    <w:rsid w:val="00016946"/>
    <w:rsid w:val="00016990"/>
    <w:rsid w:val="00016C5E"/>
    <w:rsid w:val="00016E2E"/>
    <w:rsid w:val="00016F68"/>
    <w:rsid w:val="00017289"/>
    <w:rsid w:val="000172D9"/>
    <w:rsid w:val="0001770F"/>
    <w:rsid w:val="00017755"/>
    <w:rsid w:val="000178CF"/>
    <w:rsid w:val="00017B7A"/>
    <w:rsid w:val="00017C2E"/>
    <w:rsid w:val="00017E9C"/>
    <w:rsid w:val="00020158"/>
    <w:rsid w:val="00020263"/>
    <w:rsid w:val="00020290"/>
    <w:rsid w:val="000202A9"/>
    <w:rsid w:val="000202C1"/>
    <w:rsid w:val="00020329"/>
    <w:rsid w:val="000204C5"/>
    <w:rsid w:val="00020547"/>
    <w:rsid w:val="00020CD7"/>
    <w:rsid w:val="00020D1B"/>
    <w:rsid w:val="00020D1D"/>
    <w:rsid w:val="00020E26"/>
    <w:rsid w:val="00020F9C"/>
    <w:rsid w:val="000211E8"/>
    <w:rsid w:val="00021266"/>
    <w:rsid w:val="000212E9"/>
    <w:rsid w:val="000215F7"/>
    <w:rsid w:val="000216EE"/>
    <w:rsid w:val="00021701"/>
    <w:rsid w:val="00021FFE"/>
    <w:rsid w:val="00022131"/>
    <w:rsid w:val="00022282"/>
    <w:rsid w:val="00022479"/>
    <w:rsid w:val="0002267F"/>
    <w:rsid w:val="00022693"/>
    <w:rsid w:val="000227DE"/>
    <w:rsid w:val="000228D6"/>
    <w:rsid w:val="00022A9E"/>
    <w:rsid w:val="00022B4C"/>
    <w:rsid w:val="00022B7D"/>
    <w:rsid w:val="00022CC4"/>
    <w:rsid w:val="00022CD0"/>
    <w:rsid w:val="00022E0D"/>
    <w:rsid w:val="00022EE9"/>
    <w:rsid w:val="00022F94"/>
    <w:rsid w:val="00022FD6"/>
    <w:rsid w:val="000231C3"/>
    <w:rsid w:val="000234D1"/>
    <w:rsid w:val="000234DE"/>
    <w:rsid w:val="000237B1"/>
    <w:rsid w:val="00023B06"/>
    <w:rsid w:val="00023C0B"/>
    <w:rsid w:val="00023C25"/>
    <w:rsid w:val="00024148"/>
    <w:rsid w:val="000241B8"/>
    <w:rsid w:val="000241D3"/>
    <w:rsid w:val="000241F7"/>
    <w:rsid w:val="000244BF"/>
    <w:rsid w:val="000246EF"/>
    <w:rsid w:val="000249DB"/>
    <w:rsid w:val="00024B92"/>
    <w:rsid w:val="00024E6D"/>
    <w:rsid w:val="00024F77"/>
    <w:rsid w:val="0002544D"/>
    <w:rsid w:val="000254BC"/>
    <w:rsid w:val="000258CA"/>
    <w:rsid w:val="000258F1"/>
    <w:rsid w:val="0002590C"/>
    <w:rsid w:val="00025995"/>
    <w:rsid w:val="00025BC9"/>
    <w:rsid w:val="00025D39"/>
    <w:rsid w:val="00025DDA"/>
    <w:rsid w:val="00025E6B"/>
    <w:rsid w:val="00025F63"/>
    <w:rsid w:val="00025FC5"/>
    <w:rsid w:val="0002606A"/>
    <w:rsid w:val="000262E0"/>
    <w:rsid w:val="00026362"/>
    <w:rsid w:val="000263BF"/>
    <w:rsid w:val="000264F8"/>
    <w:rsid w:val="00026577"/>
    <w:rsid w:val="000269CA"/>
    <w:rsid w:val="00026DB6"/>
    <w:rsid w:val="000272BE"/>
    <w:rsid w:val="00027354"/>
    <w:rsid w:val="000273D7"/>
    <w:rsid w:val="000276FD"/>
    <w:rsid w:val="00027A1F"/>
    <w:rsid w:val="00027B9E"/>
    <w:rsid w:val="00027C73"/>
    <w:rsid w:val="00027F6C"/>
    <w:rsid w:val="00030209"/>
    <w:rsid w:val="00030517"/>
    <w:rsid w:val="000308F4"/>
    <w:rsid w:val="0003095B"/>
    <w:rsid w:val="00030A69"/>
    <w:rsid w:val="00030BD9"/>
    <w:rsid w:val="00030D0F"/>
    <w:rsid w:val="00031371"/>
    <w:rsid w:val="00031557"/>
    <w:rsid w:val="000315DA"/>
    <w:rsid w:val="00031600"/>
    <w:rsid w:val="00031681"/>
    <w:rsid w:val="00031789"/>
    <w:rsid w:val="000317C0"/>
    <w:rsid w:val="0003190D"/>
    <w:rsid w:val="00031982"/>
    <w:rsid w:val="00031B90"/>
    <w:rsid w:val="00031B97"/>
    <w:rsid w:val="00031FA2"/>
    <w:rsid w:val="00032115"/>
    <w:rsid w:val="0003214A"/>
    <w:rsid w:val="00032311"/>
    <w:rsid w:val="00032476"/>
    <w:rsid w:val="00032837"/>
    <w:rsid w:val="000328A4"/>
    <w:rsid w:val="00032A5E"/>
    <w:rsid w:val="00032C79"/>
    <w:rsid w:val="00032E41"/>
    <w:rsid w:val="00032E51"/>
    <w:rsid w:val="000334E8"/>
    <w:rsid w:val="00033539"/>
    <w:rsid w:val="000338BC"/>
    <w:rsid w:val="00033932"/>
    <w:rsid w:val="00033A0A"/>
    <w:rsid w:val="00033E68"/>
    <w:rsid w:val="00033F9B"/>
    <w:rsid w:val="000340C4"/>
    <w:rsid w:val="0003424A"/>
    <w:rsid w:val="000342A4"/>
    <w:rsid w:val="00034307"/>
    <w:rsid w:val="000346C2"/>
    <w:rsid w:val="0003477A"/>
    <w:rsid w:val="000348F1"/>
    <w:rsid w:val="000348F4"/>
    <w:rsid w:val="00034997"/>
    <w:rsid w:val="00034A0F"/>
    <w:rsid w:val="00034C5C"/>
    <w:rsid w:val="00034DA0"/>
    <w:rsid w:val="00034F81"/>
    <w:rsid w:val="0003509F"/>
    <w:rsid w:val="00035225"/>
    <w:rsid w:val="0003526D"/>
    <w:rsid w:val="00035361"/>
    <w:rsid w:val="00035B08"/>
    <w:rsid w:val="00035E27"/>
    <w:rsid w:val="00035EE7"/>
    <w:rsid w:val="000360E3"/>
    <w:rsid w:val="00036378"/>
    <w:rsid w:val="00036530"/>
    <w:rsid w:val="000365AD"/>
    <w:rsid w:val="000368A2"/>
    <w:rsid w:val="000369EE"/>
    <w:rsid w:val="00036CFE"/>
    <w:rsid w:val="00036D08"/>
    <w:rsid w:val="00036E9D"/>
    <w:rsid w:val="00036EEF"/>
    <w:rsid w:val="00036FE4"/>
    <w:rsid w:val="00037086"/>
    <w:rsid w:val="00037301"/>
    <w:rsid w:val="000376F5"/>
    <w:rsid w:val="000379DC"/>
    <w:rsid w:val="000379F3"/>
    <w:rsid w:val="00037A50"/>
    <w:rsid w:val="00037B82"/>
    <w:rsid w:val="00037B84"/>
    <w:rsid w:val="00037C38"/>
    <w:rsid w:val="00037CCD"/>
    <w:rsid w:val="00037DD8"/>
    <w:rsid w:val="00037E11"/>
    <w:rsid w:val="00037ED6"/>
    <w:rsid w:val="00040425"/>
    <w:rsid w:val="0004045A"/>
    <w:rsid w:val="0004050B"/>
    <w:rsid w:val="00040649"/>
    <w:rsid w:val="0004068F"/>
    <w:rsid w:val="000406E2"/>
    <w:rsid w:val="00040825"/>
    <w:rsid w:val="0004096A"/>
    <w:rsid w:val="0004096B"/>
    <w:rsid w:val="00040B37"/>
    <w:rsid w:val="00040FBA"/>
    <w:rsid w:val="000413C9"/>
    <w:rsid w:val="000413CB"/>
    <w:rsid w:val="000413E6"/>
    <w:rsid w:val="0004159A"/>
    <w:rsid w:val="000415ED"/>
    <w:rsid w:val="00041653"/>
    <w:rsid w:val="000416FB"/>
    <w:rsid w:val="00041894"/>
    <w:rsid w:val="00041D59"/>
    <w:rsid w:val="0004224A"/>
    <w:rsid w:val="0004227E"/>
    <w:rsid w:val="0004231A"/>
    <w:rsid w:val="000425DF"/>
    <w:rsid w:val="00042678"/>
    <w:rsid w:val="0004274D"/>
    <w:rsid w:val="0004299E"/>
    <w:rsid w:val="000429EE"/>
    <w:rsid w:val="00042B53"/>
    <w:rsid w:val="00042C93"/>
    <w:rsid w:val="00042CB4"/>
    <w:rsid w:val="00042CDB"/>
    <w:rsid w:val="00042CFC"/>
    <w:rsid w:val="00042E32"/>
    <w:rsid w:val="00042FFA"/>
    <w:rsid w:val="00043002"/>
    <w:rsid w:val="000431D4"/>
    <w:rsid w:val="0004327D"/>
    <w:rsid w:val="00043348"/>
    <w:rsid w:val="000434CB"/>
    <w:rsid w:val="00043768"/>
    <w:rsid w:val="000437C9"/>
    <w:rsid w:val="0004396C"/>
    <w:rsid w:val="00043A2B"/>
    <w:rsid w:val="00043A47"/>
    <w:rsid w:val="00043ACE"/>
    <w:rsid w:val="00043C0E"/>
    <w:rsid w:val="00043DA4"/>
    <w:rsid w:val="0004402E"/>
    <w:rsid w:val="000440A6"/>
    <w:rsid w:val="000442C5"/>
    <w:rsid w:val="0004448F"/>
    <w:rsid w:val="00044509"/>
    <w:rsid w:val="0004460A"/>
    <w:rsid w:val="00044746"/>
    <w:rsid w:val="000447A1"/>
    <w:rsid w:val="000447BA"/>
    <w:rsid w:val="0004483F"/>
    <w:rsid w:val="000448B3"/>
    <w:rsid w:val="00044E55"/>
    <w:rsid w:val="00044E65"/>
    <w:rsid w:val="00044EB8"/>
    <w:rsid w:val="000450B9"/>
    <w:rsid w:val="000451B1"/>
    <w:rsid w:val="0004533E"/>
    <w:rsid w:val="000453D7"/>
    <w:rsid w:val="0004579D"/>
    <w:rsid w:val="000458C8"/>
    <w:rsid w:val="00045932"/>
    <w:rsid w:val="00045A6B"/>
    <w:rsid w:val="00045C38"/>
    <w:rsid w:val="00046344"/>
    <w:rsid w:val="000464C2"/>
    <w:rsid w:val="0004658B"/>
    <w:rsid w:val="0004664A"/>
    <w:rsid w:val="00046722"/>
    <w:rsid w:val="000468CD"/>
    <w:rsid w:val="00046C9D"/>
    <w:rsid w:val="00046CB4"/>
    <w:rsid w:val="00046D51"/>
    <w:rsid w:val="00047144"/>
    <w:rsid w:val="00047194"/>
    <w:rsid w:val="00047A2B"/>
    <w:rsid w:val="00047BC5"/>
    <w:rsid w:val="00047C83"/>
    <w:rsid w:val="00047DC4"/>
    <w:rsid w:val="00047E43"/>
    <w:rsid w:val="00050583"/>
    <w:rsid w:val="00050615"/>
    <w:rsid w:val="000506A5"/>
    <w:rsid w:val="0005081B"/>
    <w:rsid w:val="00050912"/>
    <w:rsid w:val="00050925"/>
    <w:rsid w:val="00050A05"/>
    <w:rsid w:val="00050B4E"/>
    <w:rsid w:val="00050E45"/>
    <w:rsid w:val="00050E87"/>
    <w:rsid w:val="000511FE"/>
    <w:rsid w:val="0005138B"/>
    <w:rsid w:val="00051881"/>
    <w:rsid w:val="0005196F"/>
    <w:rsid w:val="000522AD"/>
    <w:rsid w:val="000522B7"/>
    <w:rsid w:val="00052304"/>
    <w:rsid w:val="00052397"/>
    <w:rsid w:val="00052424"/>
    <w:rsid w:val="00052643"/>
    <w:rsid w:val="00052722"/>
    <w:rsid w:val="00052878"/>
    <w:rsid w:val="000528AF"/>
    <w:rsid w:val="000528E6"/>
    <w:rsid w:val="00052A5A"/>
    <w:rsid w:val="00052C00"/>
    <w:rsid w:val="00052C1F"/>
    <w:rsid w:val="00052CFD"/>
    <w:rsid w:val="00052F5B"/>
    <w:rsid w:val="000530A8"/>
    <w:rsid w:val="0005359F"/>
    <w:rsid w:val="000535AA"/>
    <w:rsid w:val="000536BC"/>
    <w:rsid w:val="000536C6"/>
    <w:rsid w:val="000536DE"/>
    <w:rsid w:val="00053717"/>
    <w:rsid w:val="00053757"/>
    <w:rsid w:val="00053CAD"/>
    <w:rsid w:val="00053D64"/>
    <w:rsid w:val="00053D67"/>
    <w:rsid w:val="00053E87"/>
    <w:rsid w:val="00053FCB"/>
    <w:rsid w:val="000544B5"/>
    <w:rsid w:val="0005460A"/>
    <w:rsid w:val="000547E0"/>
    <w:rsid w:val="000548A0"/>
    <w:rsid w:val="000548D4"/>
    <w:rsid w:val="00054926"/>
    <w:rsid w:val="000549F1"/>
    <w:rsid w:val="00054B87"/>
    <w:rsid w:val="00054C0C"/>
    <w:rsid w:val="00054D01"/>
    <w:rsid w:val="00054E1E"/>
    <w:rsid w:val="00055083"/>
    <w:rsid w:val="00055184"/>
    <w:rsid w:val="0005518B"/>
    <w:rsid w:val="0005553D"/>
    <w:rsid w:val="000555F2"/>
    <w:rsid w:val="000556D5"/>
    <w:rsid w:val="0005571F"/>
    <w:rsid w:val="000557AD"/>
    <w:rsid w:val="000558C3"/>
    <w:rsid w:val="000558CC"/>
    <w:rsid w:val="00055B26"/>
    <w:rsid w:val="00055B52"/>
    <w:rsid w:val="00055B9B"/>
    <w:rsid w:val="00055E63"/>
    <w:rsid w:val="00055E79"/>
    <w:rsid w:val="00055EFE"/>
    <w:rsid w:val="00055F9E"/>
    <w:rsid w:val="0005656D"/>
    <w:rsid w:val="00056583"/>
    <w:rsid w:val="00056618"/>
    <w:rsid w:val="000566FC"/>
    <w:rsid w:val="000567A9"/>
    <w:rsid w:val="000567BD"/>
    <w:rsid w:val="000567F1"/>
    <w:rsid w:val="00056880"/>
    <w:rsid w:val="000568AB"/>
    <w:rsid w:val="000569B9"/>
    <w:rsid w:val="00056A0A"/>
    <w:rsid w:val="00056A79"/>
    <w:rsid w:val="00056BBE"/>
    <w:rsid w:val="00056BE1"/>
    <w:rsid w:val="00056C6A"/>
    <w:rsid w:val="00056F19"/>
    <w:rsid w:val="00056FA0"/>
    <w:rsid w:val="00057314"/>
    <w:rsid w:val="00057617"/>
    <w:rsid w:val="000576A7"/>
    <w:rsid w:val="000577E1"/>
    <w:rsid w:val="00057905"/>
    <w:rsid w:val="00057C1A"/>
    <w:rsid w:val="00057ED8"/>
    <w:rsid w:val="00057F1A"/>
    <w:rsid w:val="00060079"/>
    <w:rsid w:val="000600BF"/>
    <w:rsid w:val="00060381"/>
    <w:rsid w:val="000603DD"/>
    <w:rsid w:val="0006063A"/>
    <w:rsid w:val="0006082A"/>
    <w:rsid w:val="00060866"/>
    <w:rsid w:val="00060950"/>
    <w:rsid w:val="000609EC"/>
    <w:rsid w:val="00060BC5"/>
    <w:rsid w:val="00060C7B"/>
    <w:rsid w:val="00060D55"/>
    <w:rsid w:val="00060DCC"/>
    <w:rsid w:val="00060E0F"/>
    <w:rsid w:val="00060EB9"/>
    <w:rsid w:val="000611B8"/>
    <w:rsid w:val="000612A9"/>
    <w:rsid w:val="00061378"/>
    <w:rsid w:val="000615E4"/>
    <w:rsid w:val="00061608"/>
    <w:rsid w:val="0006161F"/>
    <w:rsid w:val="000616BE"/>
    <w:rsid w:val="00061B92"/>
    <w:rsid w:val="00061BCE"/>
    <w:rsid w:val="00061CE2"/>
    <w:rsid w:val="00061D3E"/>
    <w:rsid w:val="00061D5C"/>
    <w:rsid w:val="000620AB"/>
    <w:rsid w:val="000621FF"/>
    <w:rsid w:val="00062259"/>
    <w:rsid w:val="000622BA"/>
    <w:rsid w:val="00062428"/>
    <w:rsid w:val="00062432"/>
    <w:rsid w:val="00062527"/>
    <w:rsid w:val="00062796"/>
    <w:rsid w:val="000627FE"/>
    <w:rsid w:val="00062B54"/>
    <w:rsid w:val="00063291"/>
    <w:rsid w:val="0006349E"/>
    <w:rsid w:val="00063751"/>
    <w:rsid w:val="00063839"/>
    <w:rsid w:val="00063941"/>
    <w:rsid w:val="00064061"/>
    <w:rsid w:val="000641C0"/>
    <w:rsid w:val="000641DE"/>
    <w:rsid w:val="00064506"/>
    <w:rsid w:val="00064A3D"/>
    <w:rsid w:val="00064E43"/>
    <w:rsid w:val="000655BB"/>
    <w:rsid w:val="0006573D"/>
    <w:rsid w:val="00065761"/>
    <w:rsid w:val="00065A88"/>
    <w:rsid w:val="00065E00"/>
    <w:rsid w:val="00065FD1"/>
    <w:rsid w:val="00066307"/>
    <w:rsid w:val="000665E3"/>
    <w:rsid w:val="0006660F"/>
    <w:rsid w:val="00066848"/>
    <w:rsid w:val="00066A2D"/>
    <w:rsid w:val="00066B77"/>
    <w:rsid w:val="00066C3D"/>
    <w:rsid w:val="00066CF5"/>
    <w:rsid w:val="0006711F"/>
    <w:rsid w:val="0006730A"/>
    <w:rsid w:val="00067356"/>
    <w:rsid w:val="000675D1"/>
    <w:rsid w:val="00067791"/>
    <w:rsid w:val="000677A8"/>
    <w:rsid w:val="00067CBD"/>
    <w:rsid w:val="00067F2F"/>
    <w:rsid w:val="0007000E"/>
    <w:rsid w:val="00070346"/>
    <w:rsid w:val="00070655"/>
    <w:rsid w:val="000708EE"/>
    <w:rsid w:val="00070A86"/>
    <w:rsid w:val="0007101D"/>
    <w:rsid w:val="00071332"/>
    <w:rsid w:val="0007133B"/>
    <w:rsid w:val="000713C5"/>
    <w:rsid w:val="0007150A"/>
    <w:rsid w:val="00071526"/>
    <w:rsid w:val="00071614"/>
    <w:rsid w:val="0007167D"/>
    <w:rsid w:val="000716A3"/>
    <w:rsid w:val="000718D9"/>
    <w:rsid w:val="0007193B"/>
    <w:rsid w:val="00071A38"/>
    <w:rsid w:val="00071AA8"/>
    <w:rsid w:val="00071B82"/>
    <w:rsid w:val="00071BC2"/>
    <w:rsid w:val="00071EC6"/>
    <w:rsid w:val="00071F6D"/>
    <w:rsid w:val="00071FA8"/>
    <w:rsid w:val="000720C4"/>
    <w:rsid w:val="000726ED"/>
    <w:rsid w:val="000728AC"/>
    <w:rsid w:val="00072966"/>
    <w:rsid w:val="00072B58"/>
    <w:rsid w:val="00072B73"/>
    <w:rsid w:val="00072D0E"/>
    <w:rsid w:val="00072D45"/>
    <w:rsid w:val="0007322D"/>
    <w:rsid w:val="000733C6"/>
    <w:rsid w:val="0007343C"/>
    <w:rsid w:val="00073476"/>
    <w:rsid w:val="00073521"/>
    <w:rsid w:val="000735E2"/>
    <w:rsid w:val="000737F1"/>
    <w:rsid w:val="000738DF"/>
    <w:rsid w:val="00073990"/>
    <w:rsid w:val="00073B0C"/>
    <w:rsid w:val="00073DAD"/>
    <w:rsid w:val="00074A35"/>
    <w:rsid w:val="00074A69"/>
    <w:rsid w:val="00074B38"/>
    <w:rsid w:val="00074BC1"/>
    <w:rsid w:val="00074D17"/>
    <w:rsid w:val="00075047"/>
    <w:rsid w:val="000751FA"/>
    <w:rsid w:val="000752A1"/>
    <w:rsid w:val="00075348"/>
    <w:rsid w:val="000754C8"/>
    <w:rsid w:val="00075553"/>
    <w:rsid w:val="00075BEB"/>
    <w:rsid w:val="0007614A"/>
    <w:rsid w:val="000768BF"/>
    <w:rsid w:val="00076939"/>
    <w:rsid w:val="0007698E"/>
    <w:rsid w:val="00076ABE"/>
    <w:rsid w:val="00076D04"/>
    <w:rsid w:val="00076DA7"/>
    <w:rsid w:val="00076F14"/>
    <w:rsid w:val="00076F4A"/>
    <w:rsid w:val="00077022"/>
    <w:rsid w:val="00077034"/>
    <w:rsid w:val="00077391"/>
    <w:rsid w:val="000773FB"/>
    <w:rsid w:val="00077565"/>
    <w:rsid w:val="000775DE"/>
    <w:rsid w:val="00077A61"/>
    <w:rsid w:val="00077ACE"/>
    <w:rsid w:val="00080138"/>
    <w:rsid w:val="0008020E"/>
    <w:rsid w:val="0008024C"/>
    <w:rsid w:val="000802A6"/>
    <w:rsid w:val="000802AE"/>
    <w:rsid w:val="00080626"/>
    <w:rsid w:val="0008066D"/>
    <w:rsid w:val="00080746"/>
    <w:rsid w:val="000808FF"/>
    <w:rsid w:val="0008090E"/>
    <w:rsid w:val="0008096C"/>
    <w:rsid w:val="00080E2F"/>
    <w:rsid w:val="00080E4E"/>
    <w:rsid w:val="00081285"/>
    <w:rsid w:val="000814C6"/>
    <w:rsid w:val="00081520"/>
    <w:rsid w:val="0008164F"/>
    <w:rsid w:val="00081E25"/>
    <w:rsid w:val="00081F0F"/>
    <w:rsid w:val="000820A2"/>
    <w:rsid w:val="00082437"/>
    <w:rsid w:val="00082454"/>
    <w:rsid w:val="000826C7"/>
    <w:rsid w:val="0008270D"/>
    <w:rsid w:val="00082786"/>
    <w:rsid w:val="000828CE"/>
    <w:rsid w:val="00082A35"/>
    <w:rsid w:val="00082AE6"/>
    <w:rsid w:val="00082B2A"/>
    <w:rsid w:val="00082D5E"/>
    <w:rsid w:val="00082E5C"/>
    <w:rsid w:val="00082E8F"/>
    <w:rsid w:val="00082EA0"/>
    <w:rsid w:val="00082EDE"/>
    <w:rsid w:val="00083247"/>
    <w:rsid w:val="00083479"/>
    <w:rsid w:val="00083A68"/>
    <w:rsid w:val="00083B2F"/>
    <w:rsid w:val="00083D46"/>
    <w:rsid w:val="00083DAA"/>
    <w:rsid w:val="00083DE2"/>
    <w:rsid w:val="00083F56"/>
    <w:rsid w:val="00084146"/>
    <w:rsid w:val="0008426C"/>
    <w:rsid w:val="000842B8"/>
    <w:rsid w:val="000844D8"/>
    <w:rsid w:val="00084707"/>
    <w:rsid w:val="000847F7"/>
    <w:rsid w:val="00084981"/>
    <w:rsid w:val="00084A9F"/>
    <w:rsid w:val="00084E14"/>
    <w:rsid w:val="00085249"/>
    <w:rsid w:val="00085301"/>
    <w:rsid w:val="00085422"/>
    <w:rsid w:val="00085424"/>
    <w:rsid w:val="0008584B"/>
    <w:rsid w:val="000858D1"/>
    <w:rsid w:val="00085A41"/>
    <w:rsid w:val="00085B9D"/>
    <w:rsid w:val="00085BA7"/>
    <w:rsid w:val="00085C18"/>
    <w:rsid w:val="00085EE1"/>
    <w:rsid w:val="00085FB6"/>
    <w:rsid w:val="00085FE8"/>
    <w:rsid w:val="0008615F"/>
    <w:rsid w:val="00086204"/>
    <w:rsid w:val="000864AA"/>
    <w:rsid w:val="000865F5"/>
    <w:rsid w:val="0008687F"/>
    <w:rsid w:val="0008696F"/>
    <w:rsid w:val="00086A65"/>
    <w:rsid w:val="00086AB0"/>
    <w:rsid w:val="00086DC3"/>
    <w:rsid w:val="000871F6"/>
    <w:rsid w:val="0008736A"/>
    <w:rsid w:val="00087465"/>
    <w:rsid w:val="00087695"/>
    <w:rsid w:val="000876ED"/>
    <w:rsid w:val="000877C1"/>
    <w:rsid w:val="00087944"/>
    <w:rsid w:val="0008797B"/>
    <w:rsid w:val="00087A86"/>
    <w:rsid w:val="00087AA9"/>
    <w:rsid w:val="00087AC8"/>
    <w:rsid w:val="00087DC2"/>
    <w:rsid w:val="00087F6E"/>
    <w:rsid w:val="00087FAF"/>
    <w:rsid w:val="00090056"/>
    <w:rsid w:val="000901C3"/>
    <w:rsid w:val="0009042B"/>
    <w:rsid w:val="00090C16"/>
    <w:rsid w:val="00090EEC"/>
    <w:rsid w:val="00090EED"/>
    <w:rsid w:val="00090F1A"/>
    <w:rsid w:val="00090F1D"/>
    <w:rsid w:val="000912D3"/>
    <w:rsid w:val="0009136D"/>
    <w:rsid w:val="0009145D"/>
    <w:rsid w:val="0009158B"/>
    <w:rsid w:val="00091750"/>
    <w:rsid w:val="00091974"/>
    <w:rsid w:val="00091B6A"/>
    <w:rsid w:val="00091EB9"/>
    <w:rsid w:val="00092450"/>
    <w:rsid w:val="000925F2"/>
    <w:rsid w:val="0009266A"/>
    <w:rsid w:val="000926AB"/>
    <w:rsid w:val="00092925"/>
    <w:rsid w:val="00092994"/>
    <w:rsid w:val="00092AB9"/>
    <w:rsid w:val="00092C18"/>
    <w:rsid w:val="00092C92"/>
    <w:rsid w:val="000930BD"/>
    <w:rsid w:val="000931CF"/>
    <w:rsid w:val="000931DC"/>
    <w:rsid w:val="00093204"/>
    <w:rsid w:val="000935FB"/>
    <w:rsid w:val="00093873"/>
    <w:rsid w:val="000939B0"/>
    <w:rsid w:val="00093B3F"/>
    <w:rsid w:val="00093C65"/>
    <w:rsid w:val="00093C82"/>
    <w:rsid w:val="00093CBD"/>
    <w:rsid w:val="00093D52"/>
    <w:rsid w:val="00093EAD"/>
    <w:rsid w:val="00094815"/>
    <w:rsid w:val="00094895"/>
    <w:rsid w:val="0009498B"/>
    <w:rsid w:val="00094ADB"/>
    <w:rsid w:val="00094F3B"/>
    <w:rsid w:val="00094F50"/>
    <w:rsid w:val="00094F8A"/>
    <w:rsid w:val="00094FF0"/>
    <w:rsid w:val="0009506B"/>
    <w:rsid w:val="000950B1"/>
    <w:rsid w:val="0009548A"/>
    <w:rsid w:val="00095549"/>
    <w:rsid w:val="000957AA"/>
    <w:rsid w:val="000959F1"/>
    <w:rsid w:val="00095C45"/>
    <w:rsid w:val="00095C59"/>
    <w:rsid w:val="00095D5A"/>
    <w:rsid w:val="00095D88"/>
    <w:rsid w:val="00096191"/>
    <w:rsid w:val="000962C9"/>
    <w:rsid w:val="00096309"/>
    <w:rsid w:val="00096383"/>
    <w:rsid w:val="00096610"/>
    <w:rsid w:val="00096706"/>
    <w:rsid w:val="00096A25"/>
    <w:rsid w:val="00096C68"/>
    <w:rsid w:val="00096C95"/>
    <w:rsid w:val="000970D7"/>
    <w:rsid w:val="0009768D"/>
    <w:rsid w:val="0009797A"/>
    <w:rsid w:val="00097AA4"/>
    <w:rsid w:val="00097C69"/>
    <w:rsid w:val="000A0006"/>
    <w:rsid w:val="000A0124"/>
    <w:rsid w:val="000A03D6"/>
    <w:rsid w:val="000A047C"/>
    <w:rsid w:val="000A04D6"/>
    <w:rsid w:val="000A05B4"/>
    <w:rsid w:val="000A05C8"/>
    <w:rsid w:val="000A07A4"/>
    <w:rsid w:val="000A0A9C"/>
    <w:rsid w:val="000A0AA1"/>
    <w:rsid w:val="000A0AA2"/>
    <w:rsid w:val="000A0ABB"/>
    <w:rsid w:val="000A0C6D"/>
    <w:rsid w:val="000A0DD2"/>
    <w:rsid w:val="000A0E9B"/>
    <w:rsid w:val="000A0F41"/>
    <w:rsid w:val="000A10BD"/>
    <w:rsid w:val="000A11C5"/>
    <w:rsid w:val="000A17F2"/>
    <w:rsid w:val="000A17F9"/>
    <w:rsid w:val="000A1888"/>
    <w:rsid w:val="000A1B8A"/>
    <w:rsid w:val="000A1C52"/>
    <w:rsid w:val="000A1D8F"/>
    <w:rsid w:val="000A2392"/>
    <w:rsid w:val="000A23AD"/>
    <w:rsid w:val="000A24F9"/>
    <w:rsid w:val="000A27AE"/>
    <w:rsid w:val="000A288A"/>
    <w:rsid w:val="000A28CD"/>
    <w:rsid w:val="000A2B00"/>
    <w:rsid w:val="000A2C1E"/>
    <w:rsid w:val="000A2FD6"/>
    <w:rsid w:val="000A3593"/>
    <w:rsid w:val="000A36DC"/>
    <w:rsid w:val="000A3900"/>
    <w:rsid w:val="000A3958"/>
    <w:rsid w:val="000A3A64"/>
    <w:rsid w:val="000A3BA3"/>
    <w:rsid w:val="000A3C81"/>
    <w:rsid w:val="000A4090"/>
    <w:rsid w:val="000A4283"/>
    <w:rsid w:val="000A48D4"/>
    <w:rsid w:val="000A4B38"/>
    <w:rsid w:val="000A4C31"/>
    <w:rsid w:val="000A51B5"/>
    <w:rsid w:val="000A52E5"/>
    <w:rsid w:val="000A53DA"/>
    <w:rsid w:val="000A5515"/>
    <w:rsid w:val="000A5587"/>
    <w:rsid w:val="000A5910"/>
    <w:rsid w:val="000A597A"/>
    <w:rsid w:val="000A5985"/>
    <w:rsid w:val="000A5A8F"/>
    <w:rsid w:val="000A5D6C"/>
    <w:rsid w:val="000A5F7E"/>
    <w:rsid w:val="000A61E6"/>
    <w:rsid w:val="000A65A0"/>
    <w:rsid w:val="000A6678"/>
    <w:rsid w:val="000A6931"/>
    <w:rsid w:val="000A69C1"/>
    <w:rsid w:val="000A6B55"/>
    <w:rsid w:val="000A6D6F"/>
    <w:rsid w:val="000A6FB1"/>
    <w:rsid w:val="000A7146"/>
    <w:rsid w:val="000A7377"/>
    <w:rsid w:val="000A73E3"/>
    <w:rsid w:val="000A7435"/>
    <w:rsid w:val="000A746C"/>
    <w:rsid w:val="000A767E"/>
    <w:rsid w:val="000A7829"/>
    <w:rsid w:val="000A7ADE"/>
    <w:rsid w:val="000A7B80"/>
    <w:rsid w:val="000A7E47"/>
    <w:rsid w:val="000A7F7E"/>
    <w:rsid w:val="000B00FC"/>
    <w:rsid w:val="000B02FA"/>
    <w:rsid w:val="000B0794"/>
    <w:rsid w:val="000B081C"/>
    <w:rsid w:val="000B088D"/>
    <w:rsid w:val="000B093F"/>
    <w:rsid w:val="000B0A1E"/>
    <w:rsid w:val="000B0C13"/>
    <w:rsid w:val="000B0E71"/>
    <w:rsid w:val="000B0FF0"/>
    <w:rsid w:val="000B101A"/>
    <w:rsid w:val="000B11CE"/>
    <w:rsid w:val="000B134A"/>
    <w:rsid w:val="000B144C"/>
    <w:rsid w:val="000B154D"/>
    <w:rsid w:val="000B1696"/>
    <w:rsid w:val="000B16B9"/>
    <w:rsid w:val="000B1817"/>
    <w:rsid w:val="000B18CD"/>
    <w:rsid w:val="000B1A15"/>
    <w:rsid w:val="000B1B68"/>
    <w:rsid w:val="000B1BD7"/>
    <w:rsid w:val="000B1D4C"/>
    <w:rsid w:val="000B1F55"/>
    <w:rsid w:val="000B2218"/>
    <w:rsid w:val="000B22C0"/>
    <w:rsid w:val="000B22FE"/>
    <w:rsid w:val="000B235E"/>
    <w:rsid w:val="000B256D"/>
    <w:rsid w:val="000B27E3"/>
    <w:rsid w:val="000B2A24"/>
    <w:rsid w:val="000B2A73"/>
    <w:rsid w:val="000B2DDF"/>
    <w:rsid w:val="000B2EFB"/>
    <w:rsid w:val="000B2FE8"/>
    <w:rsid w:val="000B302A"/>
    <w:rsid w:val="000B320F"/>
    <w:rsid w:val="000B33C5"/>
    <w:rsid w:val="000B3648"/>
    <w:rsid w:val="000B39AD"/>
    <w:rsid w:val="000B3E01"/>
    <w:rsid w:val="000B430C"/>
    <w:rsid w:val="000B43D8"/>
    <w:rsid w:val="000B4E05"/>
    <w:rsid w:val="000B4E40"/>
    <w:rsid w:val="000B51C5"/>
    <w:rsid w:val="000B5361"/>
    <w:rsid w:val="000B5469"/>
    <w:rsid w:val="000B559C"/>
    <w:rsid w:val="000B562E"/>
    <w:rsid w:val="000B56D6"/>
    <w:rsid w:val="000B588C"/>
    <w:rsid w:val="000B5B6A"/>
    <w:rsid w:val="000B5C15"/>
    <w:rsid w:val="000B5C8C"/>
    <w:rsid w:val="000B5CCE"/>
    <w:rsid w:val="000B5DB6"/>
    <w:rsid w:val="000B5EA3"/>
    <w:rsid w:val="000B61F3"/>
    <w:rsid w:val="000B61FF"/>
    <w:rsid w:val="000B64EE"/>
    <w:rsid w:val="000B6850"/>
    <w:rsid w:val="000B6D9E"/>
    <w:rsid w:val="000B6DC9"/>
    <w:rsid w:val="000B748C"/>
    <w:rsid w:val="000B764A"/>
    <w:rsid w:val="000B765A"/>
    <w:rsid w:val="000B7A2E"/>
    <w:rsid w:val="000B7A89"/>
    <w:rsid w:val="000B7B6E"/>
    <w:rsid w:val="000B7BFF"/>
    <w:rsid w:val="000B7C21"/>
    <w:rsid w:val="000B7CE0"/>
    <w:rsid w:val="000B7D38"/>
    <w:rsid w:val="000B7EFD"/>
    <w:rsid w:val="000C00F2"/>
    <w:rsid w:val="000C05DF"/>
    <w:rsid w:val="000C072E"/>
    <w:rsid w:val="000C07BD"/>
    <w:rsid w:val="000C08AA"/>
    <w:rsid w:val="000C0CDF"/>
    <w:rsid w:val="000C0D55"/>
    <w:rsid w:val="000C0D79"/>
    <w:rsid w:val="000C0E29"/>
    <w:rsid w:val="000C0F47"/>
    <w:rsid w:val="000C109C"/>
    <w:rsid w:val="000C155E"/>
    <w:rsid w:val="000C1642"/>
    <w:rsid w:val="000C166F"/>
    <w:rsid w:val="000C16A2"/>
    <w:rsid w:val="000C18D0"/>
    <w:rsid w:val="000C19F6"/>
    <w:rsid w:val="000C1A75"/>
    <w:rsid w:val="000C1B05"/>
    <w:rsid w:val="000C1BFD"/>
    <w:rsid w:val="000C1CF2"/>
    <w:rsid w:val="000C1D7A"/>
    <w:rsid w:val="000C1E5B"/>
    <w:rsid w:val="000C20CE"/>
    <w:rsid w:val="000C229A"/>
    <w:rsid w:val="000C2475"/>
    <w:rsid w:val="000C257A"/>
    <w:rsid w:val="000C25D5"/>
    <w:rsid w:val="000C2724"/>
    <w:rsid w:val="000C2791"/>
    <w:rsid w:val="000C2998"/>
    <w:rsid w:val="000C29AF"/>
    <w:rsid w:val="000C29BE"/>
    <w:rsid w:val="000C2BD4"/>
    <w:rsid w:val="000C2E92"/>
    <w:rsid w:val="000C2EA1"/>
    <w:rsid w:val="000C2F6C"/>
    <w:rsid w:val="000C2FE8"/>
    <w:rsid w:val="000C30B6"/>
    <w:rsid w:val="000C3101"/>
    <w:rsid w:val="000C315C"/>
    <w:rsid w:val="000C3167"/>
    <w:rsid w:val="000C3199"/>
    <w:rsid w:val="000C3252"/>
    <w:rsid w:val="000C3254"/>
    <w:rsid w:val="000C33DD"/>
    <w:rsid w:val="000C35B3"/>
    <w:rsid w:val="000C35F6"/>
    <w:rsid w:val="000C365A"/>
    <w:rsid w:val="000C3766"/>
    <w:rsid w:val="000C37E2"/>
    <w:rsid w:val="000C3886"/>
    <w:rsid w:val="000C39E5"/>
    <w:rsid w:val="000C3D9F"/>
    <w:rsid w:val="000C4058"/>
    <w:rsid w:val="000C41B4"/>
    <w:rsid w:val="000C4315"/>
    <w:rsid w:val="000C435D"/>
    <w:rsid w:val="000C46BD"/>
    <w:rsid w:val="000C4A0A"/>
    <w:rsid w:val="000C4B11"/>
    <w:rsid w:val="000C510B"/>
    <w:rsid w:val="000C5254"/>
    <w:rsid w:val="000C571D"/>
    <w:rsid w:val="000C57D3"/>
    <w:rsid w:val="000C580E"/>
    <w:rsid w:val="000C5A7F"/>
    <w:rsid w:val="000C5F40"/>
    <w:rsid w:val="000C611D"/>
    <w:rsid w:val="000C6313"/>
    <w:rsid w:val="000C67A9"/>
    <w:rsid w:val="000C684A"/>
    <w:rsid w:val="000C6B31"/>
    <w:rsid w:val="000C6B5F"/>
    <w:rsid w:val="000C6C49"/>
    <w:rsid w:val="000C6F59"/>
    <w:rsid w:val="000C719A"/>
    <w:rsid w:val="000C720F"/>
    <w:rsid w:val="000C749C"/>
    <w:rsid w:val="000C75A6"/>
    <w:rsid w:val="000C763C"/>
    <w:rsid w:val="000C770A"/>
    <w:rsid w:val="000C7804"/>
    <w:rsid w:val="000C7AE7"/>
    <w:rsid w:val="000C7B97"/>
    <w:rsid w:val="000C7D41"/>
    <w:rsid w:val="000C7D67"/>
    <w:rsid w:val="000D02B2"/>
    <w:rsid w:val="000D02F8"/>
    <w:rsid w:val="000D03C1"/>
    <w:rsid w:val="000D0511"/>
    <w:rsid w:val="000D07F3"/>
    <w:rsid w:val="000D0B44"/>
    <w:rsid w:val="000D0B84"/>
    <w:rsid w:val="000D0E0E"/>
    <w:rsid w:val="000D0EF4"/>
    <w:rsid w:val="000D11CA"/>
    <w:rsid w:val="000D18DF"/>
    <w:rsid w:val="000D1950"/>
    <w:rsid w:val="000D1D63"/>
    <w:rsid w:val="000D1DF6"/>
    <w:rsid w:val="000D1FD2"/>
    <w:rsid w:val="000D21A4"/>
    <w:rsid w:val="000D21CA"/>
    <w:rsid w:val="000D25A8"/>
    <w:rsid w:val="000D2616"/>
    <w:rsid w:val="000D276B"/>
    <w:rsid w:val="000D2833"/>
    <w:rsid w:val="000D2871"/>
    <w:rsid w:val="000D28F7"/>
    <w:rsid w:val="000D29A8"/>
    <w:rsid w:val="000D2BF6"/>
    <w:rsid w:val="000D303E"/>
    <w:rsid w:val="000D30C7"/>
    <w:rsid w:val="000D3262"/>
    <w:rsid w:val="000D3496"/>
    <w:rsid w:val="000D361C"/>
    <w:rsid w:val="000D3B9E"/>
    <w:rsid w:val="000D3C43"/>
    <w:rsid w:val="000D4669"/>
    <w:rsid w:val="000D493A"/>
    <w:rsid w:val="000D49BF"/>
    <w:rsid w:val="000D49CA"/>
    <w:rsid w:val="000D4B84"/>
    <w:rsid w:val="000D4D8D"/>
    <w:rsid w:val="000D4E10"/>
    <w:rsid w:val="000D519E"/>
    <w:rsid w:val="000D52EB"/>
    <w:rsid w:val="000D5337"/>
    <w:rsid w:val="000D5451"/>
    <w:rsid w:val="000D5833"/>
    <w:rsid w:val="000D583E"/>
    <w:rsid w:val="000D587D"/>
    <w:rsid w:val="000D596B"/>
    <w:rsid w:val="000D5AA0"/>
    <w:rsid w:val="000D5B10"/>
    <w:rsid w:val="000D5CDE"/>
    <w:rsid w:val="000D60FC"/>
    <w:rsid w:val="000D63EB"/>
    <w:rsid w:val="000D659B"/>
    <w:rsid w:val="000D6688"/>
    <w:rsid w:val="000D69E1"/>
    <w:rsid w:val="000D6AE4"/>
    <w:rsid w:val="000D6B13"/>
    <w:rsid w:val="000D7181"/>
    <w:rsid w:val="000D72EC"/>
    <w:rsid w:val="000D77DF"/>
    <w:rsid w:val="000D798F"/>
    <w:rsid w:val="000D7A87"/>
    <w:rsid w:val="000D7AEB"/>
    <w:rsid w:val="000D7C43"/>
    <w:rsid w:val="000D7C4E"/>
    <w:rsid w:val="000D7D34"/>
    <w:rsid w:val="000D7ED2"/>
    <w:rsid w:val="000D7F03"/>
    <w:rsid w:val="000E02E7"/>
    <w:rsid w:val="000E03BD"/>
    <w:rsid w:val="000E04C6"/>
    <w:rsid w:val="000E08DD"/>
    <w:rsid w:val="000E08F1"/>
    <w:rsid w:val="000E0922"/>
    <w:rsid w:val="000E092B"/>
    <w:rsid w:val="000E0B74"/>
    <w:rsid w:val="000E0BB8"/>
    <w:rsid w:val="000E0BBC"/>
    <w:rsid w:val="000E116D"/>
    <w:rsid w:val="000E1347"/>
    <w:rsid w:val="000E1592"/>
    <w:rsid w:val="000E191B"/>
    <w:rsid w:val="000E1B6B"/>
    <w:rsid w:val="000E1B99"/>
    <w:rsid w:val="000E1C94"/>
    <w:rsid w:val="000E1CCE"/>
    <w:rsid w:val="000E1D98"/>
    <w:rsid w:val="000E1E0F"/>
    <w:rsid w:val="000E1F8A"/>
    <w:rsid w:val="000E2005"/>
    <w:rsid w:val="000E2089"/>
    <w:rsid w:val="000E2215"/>
    <w:rsid w:val="000E251B"/>
    <w:rsid w:val="000E252A"/>
    <w:rsid w:val="000E292A"/>
    <w:rsid w:val="000E2AC6"/>
    <w:rsid w:val="000E2B42"/>
    <w:rsid w:val="000E2DFA"/>
    <w:rsid w:val="000E2E91"/>
    <w:rsid w:val="000E309F"/>
    <w:rsid w:val="000E30A3"/>
    <w:rsid w:val="000E31A7"/>
    <w:rsid w:val="000E32B9"/>
    <w:rsid w:val="000E3907"/>
    <w:rsid w:val="000E3A92"/>
    <w:rsid w:val="000E3C3B"/>
    <w:rsid w:val="000E3C59"/>
    <w:rsid w:val="000E3DA3"/>
    <w:rsid w:val="000E3FA1"/>
    <w:rsid w:val="000E465C"/>
    <w:rsid w:val="000E484C"/>
    <w:rsid w:val="000E4BA9"/>
    <w:rsid w:val="000E4C34"/>
    <w:rsid w:val="000E5246"/>
    <w:rsid w:val="000E5290"/>
    <w:rsid w:val="000E54F3"/>
    <w:rsid w:val="000E572B"/>
    <w:rsid w:val="000E5A9D"/>
    <w:rsid w:val="000E5BF9"/>
    <w:rsid w:val="000E5C04"/>
    <w:rsid w:val="000E5D19"/>
    <w:rsid w:val="000E6212"/>
    <w:rsid w:val="000E64E2"/>
    <w:rsid w:val="000E657D"/>
    <w:rsid w:val="000E6A07"/>
    <w:rsid w:val="000E6A0B"/>
    <w:rsid w:val="000E6A12"/>
    <w:rsid w:val="000E6AB2"/>
    <w:rsid w:val="000E6BB1"/>
    <w:rsid w:val="000E6D3C"/>
    <w:rsid w:val="000E6D92"/>
    <w:rsid w:val="000E6E20"/>
    <w:rsid w:val="000E6F22"/>
    <w:rsid w:val="000E7111"/>
    <w:rsid w:val="000E729B"/>
    <w:rsid w:val="000E73C4"/>
    <w:rsid w:val="000E73F8"/>
    <w:rsid w:val="000E7901"/>
    <w:rsid w:val="000E7CC4"/>
    <w:rsid w:val="000E7CF4"/>
    <w:rsid w:val="000E7D3D"/>
    <w:rsid w:val="000E7DF7"/>
    <w:rsid w:val="000E7E2F"/>
    <w:rsid w:val="000F000E"/>
    <w:rsid w:val="000F010D"/>
    <w:rsid w:val="000F011C"/>
    <w:rsid w:val="000F0158"/>
    <w:rsid w:val="000F0306"/>
    <w:rsid w:val="000F0332"/>
    <w:rsid w:val="000F0423"/>
    <w:rsid w:val="000F0425"/>
    <w:rsid w:val="000F07C5"/>
    <w:rsid w:val="000F07F5"/>
    <w:rsid w:val="000F0A02"/>
    <w:rsid w:val="000F0A88"/>
    <w:rsid w:val="000F0B3D"/>
    <w:rsid w:val="000F0BC8"/>
    <w:rsid w:val="000F0C2D"/>
    <w:rsid w:val="000F0C6A"/>
    <w:rsid w:val="000F0C95"/>
    <w:rsid w:val="000F0E1F"/>
    <w:rsid w:val="000F0E4C"/>
    <w:rsid w:val="000F0F92"/>
    <w:rsid w:val="000F10FD"/>
    <w:rsid w:val="000F12A8"/>
    <w:rsid w:val="000F14C0"/>
    <w:rsid w:val="000F1666"/>
    <w:rsid w:val="000F1979"/>
    <w:rsid w:val="000F1A1F"/>
    <w:rsid w:val="000F20E5"/>
    <w:rsid w:val="000F2158"/>
    <w:rsid w:val="000F23ED"/>
    <w:rsid w:val="000F25D1"/>
    <w:rsid w:val="000F2671"/>
    <w:rsid w:val="000F2B34"/>
    <w:rsid w:val="000F2BC5"/>
    <w:rsid w:val="000F2C37"/>
    <w:rsid w:val="000F2CC8"/>
    <w:rsid w:val="000F2E5A"/>
    <w:rsid w:val="000F2E76"/>
    <w:rsid w:val="000F304C"/>
    <w:rsid w:val="000F3050"/>
    <w:rsid w:val="000F3086"/>
    <w:rsid w:val="000F30F6"/>
    <w:rsid w:val="000F333A"/>
    <w:rsid w:val="000F338E"/>
    <w:rsid w:val="000F36DE"/>
    <w:rsid w:val="000F3742"/>
    <w:rsid w:val="000F399A"/>
    <w:rsid w:val="000F3B2F"/>
    <w:rsid w:val="000F3CDB"/>
    <w:rsid w:val="000F3F36"/>
    <w:rsid w:val="000F45DD"/>
    <w:rsid w:val="000F4A80"/>
    <w:rsid w:val="000F4B94"/>
    <w:rsid w:val="000F4DD3"/>
    <w:rsid w:val="000F4E12"/>
    <w:rsid w:val="000F522F"/>
    <w:rsid w:val="000F557D"/>
    <w:rsid w:val="000F5675"/>
    <w:rsid w:val="000F59A0"/>
    <w:rsid w:val="000F5A1E"/>
    <w:rsid w:val="000F5A56"/>
    <w:rsid w:val="000F5AD2"/>
    <w:rsid w:val="000F5BC8"/>
    <w:rsid w:val="000F5C5D"/>
    <w:rsid w:val="000F5D0E"/>
    <w:rsid w:val="000F5D47"/>
    <w:rsid w:val="000F6031"/>
    <w:rsid w:val="000F6050"/>
    <w:rsid w:val="000F6056"/>
    <w:rsid w:val="000F6108"/>
    <w:rsid w:val="000F6211"/>
    <w:rsid w:val="000F6233"/>
    <w:rsid w:val="000F64A8"/>
    <w:rsid w:val="000F65FF"/>
    <w:rsid w:val="000F691A"/>
    <w:rsid w:val="000F6A76"/>
    <w:rsid w:val="000F6C39"/>
    <w:rsid w:val="000F6D05"/>
    <w:rsid w:val="000F70B3"/>
    <w:rsid w:val="000F715D"/>
    <w:rsid w:val="000F7228"/>
    <w:rsid w:val="000F72D6"/>
    <w:rsid w:val="000F7325"/>
    <w:rsid w:val="000F7436"/>
    <w:rsid w:val="000F743B"/>
    <w:rsid w:val="000F75FA"/>
    <w:rsid w:val="000F75FD"/>
    <w:rsid w:val="000F7734"/>
    <w:rsid w:val="000F7820"/>
    <w:rsid w:val="000F7949"/>
    <w:rsid w:val="000F7996"/>
    <w:rsid w:val="000F7AE2"/>
    <w:rsid w:val="000F7B90"/>
    <w:rsid w:val="000F7DAE"/>
    <w:rsid w:val="000F7EB0"/>
    <w:rsid w:val="0010000F"/>
    <w:rsid w:val="00100028"/>
    <w:rsid w:val="00100056"/>
    <w:rsid w:val="00100495"/>
    <w:rsid w:val="001004E0"/>
    <w:rsid w:val="0010062A"/>
    <w:rsid w:val="00100B94"/>
    <w:rsid w:val="00100F0C"/>
    <w:rsid w:val="00100F1C"/>
    <w:rsid w:val="0010111A"/>
    <w:rsid w:val="00101283"/>
    <w:rsid w:val="00101303"/>
    <w:rsid w:val="0010130B"/>
    <w:rsid w:val="0010141B"/>
    <w:rsid w:val="00101527"/>
    <w:rsid w:val="001017D8"/>
    <w:rsid w:val="0010181D"/>
    <w:rsid w:val="0010197A"/>
    <w:rsid w:val="00101B2E"/>
    <w:rsid w:val="00101C8D"/>
    <w:rsid w:val="00101F92"/>
    <w:rsid w:val="00101FE9"/>
    <w:rsid w:val="001022FE"/>
    <w:rsid w:val="001025F7"/>
    <w:rsid w:val="00102745"/>
    <w:rsid w:val="00102A2D"/>
    <w:rsid w:val="00102D74"/>
    <w:rsid w:val="00103052"/>
    <w:rsid w:val="0010349F"/>
    <w:rsid w:val="001036B1"/>
    <w:rsid w:val="001036E3"/>
    <w:rsid w:val="0010386F"/>
    <w:rsid w:val="00103F3C"/>
    <w:rsid w:val="00103FCF"/>
    <w:rsid w:val="001041E0"/>
    <w:rsid w:val="0010427C"/>
    <w:rsid w:val="001045FC"/>
    <w:rsid w:val="0010475B"/>
    <w:rsid w:val="00104A78"/>
    <w:rsid w:val="00104A7A"/>
    <w:rsid w:val="00104BDE"/>
    <w:rsid w:val="00104BFD"/>
    <w:rsid w:val="00104DB9"/>
    <w:rsid w:val="00105228"/>
    <w:rsid w:val="00105255"/>
    <w:rsid w:val="0010540D"/>
    <w:rsid w:val="001054F5"/>
    <w:rsid w:val="001055CE"/>
    <w:rsid w:val="00105809"/>
    <w:rsid w:val="00105906"/>
    <w:rsid w:val="0010593E"/>
    <w:rsid w:val="00105B5B"/>
    <w:rsid w:val="00105C04"/>
    <w:rsid w:val="00105C0C"/>
    <w:rsid w:val="00105CCB"/>
    <w:rsid w:val="00105DCC"/>
    <w:rsid w:val="0010614D"/>
    <w:rsid w:val="00106333"/>
    <w:rsid w:val="0010635F"/>
    <w:rsid w:val="00106438"/>
    <w:rsid w:val="001065E1"/>
    <w:rsid w:val="00106726"/>
    <w:rsid w:val="001067FA"/>
    <w:rsid w:val="0010712D"/>
    <w:rsid w:val="00107265"/>
    <w:rsid w:val="00107460"/>
    <w:rsid w:val="00107493"/>
    <w:rsid w:val="001074E1"/>
    <w:rsid w:val="001076BD"/>
    <w:rsid w:val="00107984"/>
    <w:rsid w:val="00107CC4"/>
    <w:rsid w:val="00107FFA"/>
    <w:rsid w:val="00110206"/>
    <w:rsid w:val="0011036F"/>
    <w:rsid w:val="00110616"/>
    <w:rsid w:val="00110660"/>
    <w:rsid w:val="00110745"/>
    <w:rsid w:val="00110748"/>
    <w:rsid w:val="001108E6"/>
    <w:rsid w:val="001109CE"/>
    <w:rsid w:val="001109E2"/>
    <w:rsid w:val="00110AB5"/>
    <w:rsid w:val="00110D69"/>
    <w:rsid w:val="00110FA0"/>
    <w:rsid w:val="0011110E"/>
    <w:rsid w:val="0011153C"/>
    <w:rsid w:val="001115C3"/>
    <w:rsid w:val="001118CB"/>
    <w:rsid w:val="00111A3E"/>
    <w:rsid w:val="00111C02"/>
    <w:rsid w:val="00111CF5"/>
    <w:rsid w:val="00111F20"/>
    <w:rsid w:val="0011207B"/>
    <w:rsid w:val="001120E2"/>
    <w:rsid w:val="00112ABB"/>
    <w:rsid w:val="00112B39"/>
    <w:rsid w:val="00112E9D"/>
    <w:rsid w:val="00112EAA"/>
    <w:rsid w:val="00112F72"/>
    <w:rsid w:val="00113241"/>
    <w:rsid w:val="00113282"/>
    <w:rsid w:val="001132C4"/>
    <w:rsid w:val="001136F3"/>
    <w:rsid w:val="00113842"/>
    <w:rsid w:val="00113883"/>
    <w:rsid w:val="00113B0F"/>
    <w:rsid w:val="00113BC9"/>
    <w:rsid w:val="00113C28"/>
    <w:rsid w:val="00113FA3"/>
    <w:rsid w:val="001141A0"/>
    <w:rsid w:val="0011425F"/>
    <w:rsid w:val="001143B6"/>
    <w:rsid w:val="001143F6"/>
    <w:rsid w:val="00114551"/>
    <w:rsid w:val="00114BE7"/>
    <w:rsid w:val="00114EFB"/>
    <w:rsid w:val="00115033"/>
    <w:rsid w:val="00115165"/>
    <w:rsid w:val="0011537C"/>
    <w:rsid w:val="00115430"/>
    <w:rsid w:val="00115464"/>
    <w:rsid w:val="00115A8A"/>
    <w:rsid w:val="001160A8"/>
    <w:rsid w:val="0011658E"/>
    <w:rsid w:val="0011668C"/>
    <w:rsid w:val="00116778"/>
    <w:rsid w:val="0011692F"/>
    <w:rsid w:val="00116BAE"/>
    <w:rsid w:val="00116F41"/>
    <w:rsid w:val="001170D9"/>
    <w:rsid w:val="001170EA"/>
    <w:rsid w:val="00117215"/>
    <w:rsid w:val="00117303"/>
    <w:rsid w:val="001173C1"/>
    <w:rsid w:val="0011745F"/>
    <w:rsid w:val="001177CF"/>
    <w:rsid w:val="00117A75"/>
    <w:rsid w:val="00117A9A"/>
    <w:rsid w:val="00117B5D"/>
    <w:rsid w:val="00117BFD"/>
    <w:rsid w:val="00117C8E"/>
    <w:rsid w:val="00117CAB"/>
    <w:rsid w:val="0012030C"/>
    <w:rsid w:val="001203CC"/>
    <w:rsid w:val="001203EE"/>
    <w:rsid w:val="0012061F"/>
    <w:rsid w:val="00120797"/>
    <w:rsid w:val="00120810"/>
    <w:rsid w:val="00120933"/>
    <w:rsid w:val="0012097C"/>
    <w:rsid w:val="00120AE9"/>
    <w:rsid w:val="00120C4E"/>
    <w:rsid w:val="00120CA0"/>
    <w:rsid w:val="00120D9F"/>
    <w:rsid w:val="00120DDD"/>
    <w:rsid w:val="00120E74"/>
    <w:rsid w:val="00120FA4"/>
    <w:rsid w:val="001214E4"/>
    <w:rsid w:val="001217E4"/>
    <w:rsid w:val="001218A3"/>
    <w:rsid w:val="001218E4"/>
    <w:rsid w:val="00121A77"/>
    <w:rsid w:val="00121B08"/>
    <w:rsid w:val="00121B21"/>
    <w:rsid w:val="00121B9A"/>
    <w:rsid w:val="00121FFD"/>
    <w:rsid w:val="0012221F"/>
    <w:rsid w:val="0012236E"/>
    <w:rsid w:val="001224BA"/>
    <w:rsid w:val="0012272E"/>
    <w:rsid w:val="0012285D"/>
    <w:rsid w:val="00122ABE"/>
    <w:rsid w:val="00122B49"/>
    <w:rsid w:val="00122CE5"/>
    <w:rsid w:val="00122EF7"/>
    <w:rsid w:val="00122FC6"/>
    <w:rsid w:val="00123194"/>
    <w:rsid w:val="00123291"/>
    <w:rsid w:val="001233D0"/>
    <w:rsid w:val="001233D4"/>
    <w:rsid w:val="001233F4"/>
    <w:rsid w:val="001234AF"/>
    <w:rsid w:val="0012373F"/>
    <w:rsid w:val="00123C87"/>
    <w:rsid w:val="00124068"/>
    <w:rsid w:val="001240FD"/>
    <w:rsid w:val="00124595"/>
    <w:rsid w:val="00124627"/>
    <w:rsid w:val="0012484F"/>
    <w:rsid w:val="0012491E"/>
    <w:rsid w:val="00124989"/>
    <w:rsid w:val="0012499B"/>
    <w:rsid w:val="00124A45"/>
    <w:rsid w:val="00124AC1"/>
    <w:rsid w:val="00124DC6"/>
    <w:rsid w:val="001251A2"/>
    <w:rsid w:val="0012521D"/>
    <w:rsid w:val="0012556D"/>
    <w:rsid w:val="00125744"/>
    <w:rsid w:val="001258BB"/>
    <w:rsid w:val="00125ADA"/>
    <w:rsid w:val="00125C9E"/>
    <w:rsid w:val="0012615F"/>
    <w:rsid w:val="00126231"/>
    <w:rsid w:val="0012623B"/>
    <w:rsid w:val="00126334"/>
    <w:rsid w:val="0012641A"/>
    <w:rsid w:val="001264BA"/>
    <w:rsid w:val="00126623"/>
    <w:rsid w:val="00126807"/>
    <w:rsid w:val="00126C44"/>
    <w:rsid w:val="00126EA7"/>
    <w:rsid w:val="0012700C"/>
    <w:rsid w:val="00127342"/>
    <w:rsid w:val="0012758C"/>
    <w:rsid w:val="001275A5"/>
    <w:rsid w:val="0012760D"/>
    <w:rsid w:val="001276B2"/>
    <w:rsid w:val="001278CD"/>
    <w:rsid w:val="00127A13"/>
    <w:rsid w:val="00127CAE"/>
    <w:rsid w:val="00127D21"/>
    <w:rsid w:val="00127EC4"/>
    <w:rsid w:val="001300D1"/>
    <w:rsid w:val="00130182"/>
    <w:rsid w:val="001304A5"/>
    <w:rsid w:val="00130836"/>
    <w:rsid w:val="0013084D"/>
    <w:rsid w:val="00130A74"/>
    <w:rsid w:val="00130B11"/>
    <w:rsid w:val="00131425"/>
    <w:rsid w:val="001314B5"/>
    <w:rsid w:val="001314BB"/>
    <w:rsid w:val="00131504"/>
    <w:rsid w:val="00131579"/>
    <w:rsid w:val="001316E2"/>
    <w:rsid w:val="00131849"/>
    <w:rsid w:val="0013184F"/>
    <w:rsid w:val="00131858"/>
    <w:rsid w:val="00131984"/>
    <w:rsid w:val="00131A00"/>
    <w:rsid w:val="00131D86"/>
    <w:rsid w:val="00131DC3"/>
    <w:rsid w:val="00131F08"/>
    <w:rsid w:val="00131FB0"/>
    <w:rsid w:val="001322B7"/>
    <w:rsid w:val="001322E3"/>
    <w:rsid w:val="001323A7"/>
    <w:rsid w:val="00132817"/>
    <w:rsid w:val="001328F0"/>
    <w:rsid w:val="0013293C"/>
    <w:rsid w:val="00132989"/>
    <w:rsid w:val="00132A30"/>
    <w:rsid w:val="00132CDB"/>
    <w:rsid w:val="00132E4D"/>
    <w:rsid w:val="00133119"/>
    <w:rsid w:val="00133177"/>
    <w:rsid w:val="001333EC"/>
    <w:rsid w:val="00133561"/>
    <w:rsid w:val="001336E4"/>
    <w:rsid w:val="001337A1"/>
    <w:rsid w:val="00133969"/>
    <w:rsid w:val="00133A46"/>
    <w:rsid w:val="00133A92"/>
    <w:rsid w:val="00133BCF"/>
    <w:rsid w:val="00133D56"/>
    <w:rsid w:val="00133E89"/>
    <w:rsid w:val="00134077"/>
    <w:rsid w:val="00134099"/>
    <w:rsid w:val="00134270"/>
    <w:rsid w:val="001342A4"/>
    <w:rsid w:val="001342C5"/>
    <w:rsid w:val="00134517"/>
    <w:rsid w:val="00134646"/>
    <w:rsid w:val="0013471E"/>
    <w:rsid w:val="00134957"/>
    <w:rsid w:val="00134A48"/>
    <w:rsid w:val="00134BE3"/>
    <w:rsid w:val="00134CDD"/>
    <w:rsid w:val="00134F5D"/>
    <w:rsid w:val="001352BE"/>
    <w:rsid w:val="001352E0"/>
    <w:rsid w:val="001353A2"/>
    <w:rsid w:val="0013563C"/>
    <w:rsid w:val="001356EC"/>
    <w:rsid w:val="00135953"/>
    <w:rsid w:val="00135E4C"/>
    <w:rsid w:val="00135F81"/>
    <w:rsid w:val="00136382"/>
    <w:rsid w:val="001366E4"/>
    <w:rsid w:val="0013670F"/>
    <w:rsid w:val="001369B1"/>
    <w:rsid w:val="00136AB2"/>
    <w:rsid w:val="00136B56"/>
    <w:rsid w:val="00136D39"/>
    <w:rsid w:val="00136DFC"/>
    <w:rsid w:val="001371CA"/>
    <w:rsid w:val="001373F5"/>
    <w:rsid w:val="00137746"/>
    <w:rsid w:val="001379FC"/>
    <w:rsid w:val="00137B2A"/>
    <w:rsid w:val="00137BAC"/>
    <w:rsid w:val="00137E7D"/>
    <w:rsid w:val="001405AB"/>
    <w:rsid w:val="00140817"/>
    <w:rsid w:val="00140BBA"/>
    <w:rsid w:val="00140CC3"/>
    <w:rsid w:val="00140D11"/>
    <w:rsid w:val="00140FE2"/>
    <w:rsid w:val="0014102B"/>
    <w:rsid w:val="001410A8"/>
    <w:rsid w:val="00141115"/>
    <w:rsid w:val="00141324"/>
    <w:rsid w:val="001414B8"/>
    <w:rsid w:val="001414EE"/>
    <w:rsid w:val="00141548"/>
    <w:rsid w:val="00141890"/>
    <w:rsid w:val="00141E70"/>
    <w:rsid w:val="00141F5D"/>
    <w:rsid w:val="001423C9"/>
    <w:rsid w:val="00142578"/>
    <w:rsid w:val="00142644"/>
    <w:rsid w:val="00142723"/>
    <w:rsid w:val="0014279F"/>
    <w:rsid w:val="001427DF"/>
    <w:rsid w:val="00142A49"/>
    <w:rsid w:val="00142AFB"/>
    <w:rsid w:val="00142C1B"/>
    <w:rsid w:val="00142D74"/>
    <w:rsid w:val="00142EDC"/>
    <w:rsid w:val="00142EFF"/>
    <w:rsid w:val="00142F12"/>
    <w:rsid w:val="00142FED"/>
    <w:rsid w:val="001430CA"/>
    <w:rsid w:val="001432C8"/>
    <w:rsid w:val="0014335C"/>
    <w:rsid w:val="00143610"/>
    <w:rsid w:val="0014371F"/>
    <w:rsid w:val="001437FD"/>
    <w:rsid w:val="00143997"/>
    <w:rsid w:val="00143A38"/>
    <w:rsid w:val="00143C0E"/>
    <w:rsid w:val="00143E37"/>
    <w:rsid w:val="001440E1"/>
    <w:rsid w:val="00144141"/>
    <w:rsid w:val="001441F8"/>
    <w:rsid w:val="00144387"/>
    <w:rsid w:val="001443E4"/>
    <w:rsid w:val="001447D9"/>
    <w:rsid w:val="00144A04"/>
    <w:rsid w:val="00144AC0"/>
    <w:rsid w:val="00144B3E"/>
    <w:rsid w:val="00144C57"/>
    <w:rsid w:val="00144CE7"/>
    <w:rsid w:val="00144D10"/>
    <w:rsid w:val="00144D91"/>
    <w:rsid w:val="00144F64"/>
    <w:rsid w:val="001452F0"/>
    <w:rsid w:val="00145341"/>
    <w:rsid w:val="001455CA"/>
    <w:rsid w:val="001456FC"/>
    <w:rsid w:val="00145A10"/>
    <w:rsid w:val="00145D1D"/>
    <w:rsid w:val="00145DDD"/>
    <w:rsid w:val="0014610F"/>
    <w:rsid w:val="0014622A"/>
    <w:rsid w:val="00146353"/>
    <w:rsid w:val="0014641D"/>
    <w:rsid w:val="0014652D"/>
    <w:rsid w:val="00146580"/>
    <w:rsid w:val="00146BAF"/>
    <w:rsid w:val="00146BDF"/>
    <w:rsid w:val="00146CD6"/>
    <w:rsid w:val="00146CE5"/>
    <w:rsid w:val="00146D50"/>
    <w:rsid w:val="00146E6C"/>
    <w:rsid w:val="00146F87"/>
    <w:rsid w:val="0014707D"/>
    <w:rsid w:val="0014717D"/>
    <w:rsid w:val="00147582"/>
    <w:rsid w:val="00147665"/>
    <w:rsid w:val="00147681"/>
    <w:rsid w:val="001479A2"/>
    <w:rsid w:val="001479DE"/>
    <w:rsid w:val="00147A5A"/>
    <w:rsid w:val="00147AFD"/>
    <w:rsid w:val="00147AFF"/>
    <w:rsid w:val="00147B0C"/>
    <w:rsid w:val="00147B99"/>
    <w:rsid w:val="00147BC9"/>
    <w:rsid w:val="00147C7B"/>
    <w:rsid w:val="00147CA7"/>
    <w:rsid w:val="00150004"/>
    <w:rsid w:val="001500CC"/>
    <w:rsid w:val="00150662"/>
    <w:rsid w:val="001507CD"/>
    <w:rsid w:val="001507DD"/>
    <w:rsid w:val="00150927"/>
    <w:rsid w:val="00150A56"/>
    <w:rsid w:val="00150C0A"/>
    <w:rsid w:val="00150CC8"/>
    <w:rsid w:val="00150D39"/>
    <w:rsid w:val="001510A2"/>
    <w:rsid w:val="0015118B"/>
    <w:rsid w:val="001513B7"/>
    <w:rsid w:val="001516A4"/>
    <w:rsid w:val="00151833"/>
    <w:rsid w:val="00151945"/>
    <w:rsid w:val="00151DCF"/>
    <w:rsid w:val="0015230A"/>
    <w:rsid w:val="00152429"/>
    <w:rsid w:val="0015242B"/>
    <w:rsid w:val="001524BC"/>
    <w:rsid w:val="00152925"/>
    <w:rsid w:val="00152A85"/>
    <w:rsid w:val="00152AD3"/>
    <w:rsid w:val="00152C21"/>
    <w:rsid w:val="00152C64"/>
    <w:rsid w:val="00152D08"/>
    <w:rsid w:val="00152F54"/>
    <w:rsid w:val="001530FC"/>
    <w:rsid w:val="00153175"/>
    <w:rsid w:val="001531EC"/>
    <w:rsid w:val="00153221"/>
    <w:rsid w:val="00153236"/>
    <w:rsid w:val="00153578"/>
    <w:rsid w:val="0015382D"/>
    <w:rsid w:val="001538C4"/>
    <w:rsid w:val="001539F0"/>
    <w:rsid w:val="00153A0B"/>
    <w:rsid w:val="00153C96"/>
    <w:rsid w:val="00153D92"/>
    <w:rsid w:val="00153E16"/>
    <w:rsid w:val="001542A4"/>
    <w:rsid w:val="001544E5"/>
    <w:rsid w:val="00154F49"/>
    <w:rsid w:val="0015533A"/>
    <w:rsid w:val="00155341"/>
    <w:rsid w:val="00155427"/>
    <w:rsid w:val="001556A7"/>
    <w:rsid w:val="0015597A"/>
    <w:rsid w:val="00155C75"/>
    <w:rsid w:val="00155D09"/>
    <w:rsid w:val="00155D62"/>
    <w:rsid w:val="00155D9F"/>
    <w:rsid w:val="0015646D"/>
    <w:rsid w:val="001564A0"/>
    <w:rsid w:val="00156A63"/>
    <w:rsid w:val="00156AD8"/>
    <w:rsid w:val="00156C6C"/>
    <w:rsid w:val="00156FD7"/>
    <w:rsid w:val="00157002"/>
    <w:rsid w:val="00157308"/>
    <w:rsid w:val="0015738C"/>
    <w:rsid w:val="001574C0"/>
    <w:rsid w:val="00157572"/>
    <w:rsid w:val="001576B3"/>
    <w:rsid w:val="00157AD5"/>
    <w:rsid w:val="00157C4D"/>
    <w:rsid w:val="00157C5A"/>
    <w:rsid w:val="00157CBC"/>
    <w:rsid w:val="00157F15"/>
    <w:rsid w:val="00157FE5"/>
    <w:rsid w:val="00160556"/>
    <w:rsid w:val="00160565"/>
    <w:rsid w:val="001606CF"/>
    <w:rsid w:val="0016075C"/>
    <w:rsid w:val="00160A48"/>
    <w:rsid w:val="00160A83"/>
    <w:rsid w:val="00160B17"/>
    <w:rsid w:val="00160B4C"/>
    <w:rsid w:val="00160BA7"/>
    <w:rsid w:val="00160C9B"/>
    <w:rsid w:val="00161264"/>
    <w:rsid w:val="00161280"/>
    <w:rsid w:val="0016128D"/>
    <w:rsid w:val="00161386"/>
    <w:rsid w:val="00161470"/>
    <w:rsid w:val="00161665"/>
    <w:rsid w:val="00161BD4"/>
    <w:rsid w:val="00161BDA"/>
    <w:rsid w:val="00161D6E"/>
    <w:rsid w:val="00161FFC"/>
    <w:rsid w:val="001620CC"/>
    <w:rsid w:val="001620FB"/>
    <w:rsid w:val="001625C1"/>
    <w:rsid w:val="0016261C"/>
    <w:rsid w:val="00162782"/>
    <w:rsid w:val="00162AF7"/>
    <w:rsid w:val="00163249"/>
    <w:rsid w:val="00163410"/>
    <w:rsid w:val="0016355D"/>
    <w:rsid w:val="001636C9"/>
    <w:rsid w:val="00163797"/>
    <w:rsid w:val="00163DE3"/>
    <w:rsid w:val="001640F8"/>
    <w:rsid w:val="0016415B"/>
    <w:rsid w:val="0016444F"/>
    <w:rsid w:val="001644DE"/>
    <w:rsid w:val="00164599"/>
    <w:rsid w:val="00164758"/>
    <w:rsid w:val="001647A4"/>
    <w:rsid w:val="00164870"/>
    <w:rsid w:val="00164C2A"/>
    <w:rsid w:val="00164D93"/>
    <w:rsid w:val="00164F17"/>
    <w:rsid w:val="001651A3"/>
    <w:rsid w:val="001651B8"/>
    <w:rsid w:val="00165867"/>
    <w:rsid w:val="00165971"/>
    <w:rsid w:val="00165A70"/>
    <w:rsid w:val="00165B20"/>
    <w:rsid w:val="00165B2D"/>
    <w:rsid w:val="00165C92"/>
    <w:rsid w:val="00165CA1"/>
    <w:rsid w:val="00165CC5"/>
    <w:rsid w:val="00165D6A"/>
    <w:rsid w:val="00165FED"/>
    <w:rsid w:val="00166408"/>
    <w:rsid w:val="00166611"/>
    <w:rsid w:val="00166869"/>
    <w:rsid w:val="001668BD"/>
    <w:rsid w:val="001668EA"/>
    <w:rsid w:val="00166965"/>
    <w:rsid w:val="00166AA8"/>
    <w:rsid w:val="00166CE0"/>
    <w:rsid w:val="00166EEB"/>
    <w:rsid w:val="001670B3"/>
    <w:rsid w:val="00167355"/>
    <w:rsid w:val="0016735C"/>
    <w:rsid w:val="0016749F"/>
    <w:rsid w:val="001674F0"/>
    <w:rsid w:val="001678B7"/>
    <w:rsid w:val="00167B68"/>
    <w:rsid w:val="00167C37"/>
    <w:rsid w:val="00167CBC"/>
    <w:rsid w:val="00167EF9"/>
    <w:rsid w:val="00167FA0"/>
    <w:rsid w:val="00170029"/>
    <w:rsid w:val="00170183"/>
    <w:rsid w:val="0017047A"/>
    <w:rsid w:val="00170491"/>
    <w:rsid w:val="0017049F"/>
    <w:rsid w:val="00170561"/>
    <w:rsid w:val="00170614"/>
    <w:rsid w:val="00170688"/>
    <w:rsid w:val="0017079F"/>
    <w:rsid w:val="0017089D"/>
    <w:rsid w:val="00170A4B"/>
    <w:rsid w:val="00170D72"/>
    <w:rsid w:val="00170E86"/>
    <w:rsid w:val="00170EAA"/>
    <w:rsid w:val="0017105A"/>
    <w:rsid w:val="00171148"/>
    <w:rsid w:val="00171205"/>
    <w:rsid w:val="00171280"/>
    <w:rsid w:val="0017133B"/>
    <w:rsid w:val="0017158D"/>
    <w:rsid w:val="00171638"/>
    <w:rsid w:val="0017177F"/>
    <w:rsid w:val="00171A32"/>
    <w:rsid w:val="00171D0C"/>
    <w:rsid w:val="00171E33"/>
    <w:rsid w:val="00171F11"/>
    <w:rsid w:val="00171F89"/>
    <w:rsid w:val="00171FB6"/>
    <w:rsid w:val="00171FD9"/>
    <w:rsid w:val="00172069"/>
    <w:rsid w:val="00172272"/>
    <w:rsid w:val="0017266C"/>
    <w:rsid w:val="001727FE"/>
    <w:rsid w:val="00172965"/>
    <w:rsid w:val="00172C1F"/>
    <w:rsid w:val="00172C59"/>
    <w:rsid w:val="00172D39"/>
    <w:rsid w:val="00172DCA"/>
    <w:rsid w:val="00173014"/>
    <w:rsid w:val="001738A3"/>
    <w:rsid w:val="0017399E"/>
    <w:rsid w:val="001739FD"/>
    <w:rsid w:val="00173C95"/>
    <w:rsid w:val="00173DD8"/>
    <w:rsid w:val="00173F6F"/>
    <w:rsid w:val="00174137"/>
    <w:rsid w:val="0017418F"/>
    <w:rsid w:val="0017425C"/>
    <w:rsid w:val="001742CD"/>
    <w:rsid w:val="0017439F"/>
    <w:rsid w:val="00174487"/>
    <w:rsid w:val="001745CB"/>
    <w:rsid w:val="001747E5"/>
    <w:rsid w:val="001748C0"/>
    <w:rsid w:val="00174A64"/>
    <w:rsid w:val="00174B38"/>
    <w:rsid w:val="00174C37"/>
    <w:rsid w:val="00174E98"/>
    <w:rsid w:val="00174EA5"/>
    <w:rsid w:val="00175465"/>
    <w:rsid w:val="00175854"/>
    <w:rsid w:val="00175957"/>
    <w:rsid w:val="00175F0C"/>
    <w:rsid w:val="00175F9F"/>
    <w:rsid w:val="0017647C"/>
    <w:rsid w:val="00176BD8"/>
    <w:rsid w:val="00176D0A"/>
    <w:rsid w:val="00176D9F"/>
    <w:rsid w:val="00176E99"/>
    <w:rsid w:val="00177239"/>
    <w:rsid w:val="001772BE"/>
    <w:rsid w:val="001773D8"/>
    <w:rsid w:val="0017760B"/>
    <w:rsid w:val="00177686"/>
    <w:rsid w:val="0017770E"/>
    <w:rsid w:val="001777AE"/>
    <w:rsid w:val="00177807"/>
    <w:rsid w:val="001778A2"/>
    <w:rsid w:val="001778DC"/>
    <w:rsid w:val="00177E41"/>
    <w:rsid w:val="00177FD3"/>
    <w:rsid w:val="001801F1"/>
    <w:rsid w:val="00180219"/>
    <w:rsid w:val="00180532"/>
    <w:rsid w:val="0018053B"/>
    <w:rsid w:val="0018054B"/>
    <w:rsid w:val="001805A8"/>
    <w:rsid w:val="001806CC"/>
    <w:rsid w:val="00180708"/>
    <w:rsid w:val="00180732"/>
    <w:rsid w:val="00180B24"/>
    <w:rsid w:val="00180B7F"/>
    <w:rsid w:val="00180CFA"/>
    <w:rsid w:val="00180D88"/>
    <w:rsid w:val="001810C5"/>
    <w:rsid w:val="00181339"/>
    <w:rsid w:val="00181381"/>
    <w:rsid w:val="00181577"/>
    <w:rsid w:val="00181746"/>
    <w:rsid w:val="00181759"/>
    <w:rsid w:val="00181A93"/>
    <w:rsid w:val="00181AB6"/>
    <w:rsid w:val="00181AD2"/>
    <w:rsid w:val="00181F5F"/>
    <w:rsid w:val="00182165"/>
    <w:rsid w:val="001821EC"/>
    <w:rsid w:val="00182223"/>
    <w:rsid w:val="00182242"/>
    <w:rsid w:val="001822A0"/>
    <w:rsid w:val="00182411"/>
    <w:rsid w:val="0018247B"/>
    <w:rsid w:val="00182708"/>
    <w:rsid w:val="001828CB"/>
    <w:rsid w:val="00182A05"/>
    <w:rsid w:val="00182A2E"/>
    <w:rsid w:val="00182BFB"/>
    <w:rsid w:val="00182CC4"/>
    <w:rsid w:val="0018307D"/>
    <w:rsid w:val="0018320F"/>
    <w:rsid w:val="001832F4"/>
    <w:rsid w:val="0018330D"/>
    <w:rsid w:val="0018362B"/>
    <w:rsid w:val="00183646"/>
    <w:rsid w:val="00183D6D"/>
    <w:rsid w:val="00184016"/>
    <w:rsid w:val="00184033"/>
    <w:rsid w:val="00184158"/>
    <w:rsid w:val="001841C8"/>
    <w:rsid w:val="00184303"/>
    <w:rsid w:val="00184348"/>
    <w:rsid w:val="0018448F"/>
    <w:rsid w:val="00184654"/>
    <w:rsid w:val="001848BF"/>
    <w:rsid w:val="001848DF"/>
    <w:rsid w:val="00184904"/>
    <w:rsid w:val="00184A27"/>
    <w:rsid w:val="00184D87"/>
    <w:rsid w:val="00185098"/>
    <w:rsid w:val="0018530F"/>
    <w:rsid w:val="00185673"/>
    <w:rsid w:val="0018578B"/>
    <w:rsid w:val="00185C15"/>
    <w:rsid w:val="00185CA8"/>
    <w:rsid w:val="00185CE7"/>
    <w:rsid w:val="00185F27"/>
    <w:rsid w:val="001862BF"/>
    <w:rsid w:val="00186576"/>
    <w:rsid w:val="00186684"/>
    <w:rsid w:val="001866DD"/>
    <w:rsid w:val="0018681F"/>
    <w:rsid w:val="00186988"/>
    <w:rsid w:val="00186CB3"/>
    <w:rsid w:val="00186F50"/>
    <w:rsid w:val="00186FD3"/>
    <w:rsid w:val="0018761E"/>
    <w:rsid w:val="001876C0"/>
    <w:rsid w:val="001876E9"/>
    <w:rsid w:val="001876FD"/>
    <w:rsid w:val="001878AD"/>
    <w:rsid w:val="00187B39"/>
    <w:rsid w:val="00187B99"/>
    <w:rsid w:val="00187DAB"/>
    <w:rsid w:val="00187ECC"/>
    <w:rsid w:val="00187F3E"/>
    <w:rsid w:val="0019009E"/>
    <w:rsid w:val="001900E0"/>
    <w:rsid w:val="00190194"/>
    <w:rsid w:val="00190345"/>
    <w:rsid w:val="001903FD"/>
    <w:rsid w:val="001905BE"/>
    <w:rsid w:val="001905EA"/>
    <w:rsid w:val="0019081E"/>
    <w:rsid w:val="001908E9"/>
    <w:rsid w:val="00190994"/>
    <w:rsid w:val="00190A3C"/>
    <w:rsid w:val="00190B40"/>
    <w:rsid w:val="00190F5E"/>
    <w:rsid w:val="0019101A"/>
    <w:rsid w:val="001913A0"/>
    <w:rsid w:val="00191446"/>
    <w:rsid w:val="00191860"/>
    <w:rsid w:val="001919C5"/>
    <w:rsid w:val="00191B86"/>
    <w:rsid w:val="00191C2E"/>
    <w:rsid w:val="00191C7E"/>
    <w:rsid w:val="00191CDC"/>
    <w:rsid w:val="00191FB0"/>
    <w:rsid w:val="001920B9"/>
    <w:rsid w:val="001923B2"/>
    <w:rsid w:val="0019263E"/>
    <w:rsid w:val="001927BA"/>
    <w:rsid w:val="001929C0"/>
    <w:rsid w:val="00192ED7"/>
    <w:rsid w:val="00192F27"/>
    <w:rsid w:val="00192F56"/>
    <w:rsid w:val="001931A7"/>
    <w:rsid w:val="00193371"/>
    <w:rsid w:val="00193460"/>
    <w:rsid w:val="001935FE"/>
    <w:rsid w:val="00193623"/>
    <w:rsid w:val="0019366B"/>
    <w:rsid w:val="001938E9"/>
    <w:rsid w:val="001939DB"/>
    <w:rsid w:val="00193B40"/>
    <w:rsid w:val="00193BBD"/>
    <w:rsid w:val="00193DD9"/>
    <w:rsid w:val="00193F89"/>
    <w:rsid w:val="0019418C"/>
    <w:rsid w:val="001942D0"/>
    <w:rsid w:val="00194435"/>
    <w:rsid w:val="00194460"/>
    <w:rsid w:val="001944F6"/>
    <w:rsid w:val="0019450F"/>
    <w:rsid w:val="00194730"/>
    <w:rsid w:val="00194A19"/>
    <w:rsid w:val="00194A2A"/>
    <w:rsid w:val="00194ABB"/>
    <w:rsid w:val="00194CFE"/>
    <w:rsid w:val="00194D4A"/>
    <w:rsid w:val="00194E35"/>
    <w:rsid w:val="00194F2B"/>
    <w:rsid w:val="0019510A"/>
    <w:rsid w:val="00195276"/>
    <w:rsid w:val="00195352"/>
    <w:rsid w:val="001953E4"/>
    <w:rsid w:val="001953F2"/>
    <w:rsid w:val="00195599"/>
    <w:rsid w:val="001955FE"/>
    <w:rsid w:val="00195639"/>
    <w:rsid w:val="00195748"/>
    <w:rsid w:val="00195797"/>
    <w:rsid w:val="001957B5"/>
    <w:rsid w:val="00195944"/>
    <w:rsid w:val="00195BA0"/>
    <w:rsid w:val="00195C8E"/>
    <w:rsid w:val="00195D81"/>
    <w:rsid w:val="00195DDB"/>
    <w:rsid w:val="00195DF1"/>
    <w:rsid w:val="001964E7"/>
    <w:rsid w:val="00196612"/>
    <w:rsid w:val="00196766"/>
    <w:rsid w:val="00196BFB"/>
    <w:rsid w:val="00196C99"/>
    <w:rsid w:val="00196CA1"/>
    <w:rsid w:val="001971D3"/>
    <w:rsid w:val="001972D2"/>
    <w:rsid w:val="001973C9"/>
    <w:rsid w:val="001973FB"/>
    <w:rsid w:val="00197600"/>
    <w:rsid w:val="0019775A"/>
    <w:rsid w:val="00197A59"/>
    <w:rsid w:val="00197D79"/>
    <w:rsid w:val="00197E5C"/>
    <w:rsid w:val="00197EC2"/>
    <w:rsid w:val="001A001A"/>
    <w:rsid w:val="001A014C"/>
    <w:rsid w:val="001A025C"/>
    <w:rsid w:val="001A05DB"/>
    <w:rsid w:val="001A0624"/>
    <w:rsid w:val="001A07EA"/>
    <w:rsid w:val="001A0B1E"/>
    <w:rsid w:val="001A0BAD"/>
    <w:rsid w:val="001A0D32"/>
    <w:rsid w:val="001A0F56"/>
    <w:rsid w:val="001A1019"/>
    <w:rsid w:val="001A101E"/>
    <w:rsid w:val="001A19F7"/>
    <w:rsid w:val="001A1BF9"/>
    <w:rsid w:val="001A1E3D"/>
    <w:rsid w:val="001A226A"/>
    <w:rsid w:val="001A2563"/>
    <w:rsid w:val="001A268F"/>
    <w:rsid w:val="001A27A3"/>
    <w:rsid w:val="001A296C"/>
    <w:rsid w:val="001A2A73"/>
    <w:rsid w:val="001A2B8F"/>
    <w:rsid w:val="001A2C9A"/>
    <w:rsid w:val="001A2CD2"/>
    <w:rsid w:val="001A310E"/>
    <w:rsid w:val="001A3903"/>
    <w:rsid w:val="001A3955"/>
    <w:rsid w:val="001A3AFA"/>
    <w:rsid w:val="001A3F66"/>
    <w:rsid w:val="001A3F96"/>
    <w:rsid w:val="001A421B"/>
    <w:rsid w:val="001A4494"/>
    <w:rsid w:val="001A4527"/>
    <w:rsid w:val="001A454E"/>
    <w:rsid w:val="001A47DB"/>
    <w:rsid w:val="001A485E"/>
    <w:rsid w:val="001A4A55"/>
    <w:rsid w:val="001A5300"/>
    <w:rsid w:val="001A551F"/>
    <w:rsid w:val="001A58D4"/>
    <w:rsid w:val="001A5A9E"/>
    <w:rsid w:val="001A5B32"/>
    <w:rsid w:val="001A5B3D"/>
    <w:rsid w:val="001A5D20"/>
    <w:rsid w:val="001A5E93"/>
    <w:rsid w:val="001A5F9F"/>
    <w:rsid w:val="001A6195"/>
    <w:rsid w:val="001A63E5"/>
    <w:rsid w:val="001A6581"/>
    <w:rsid w:val="001A67CA"/>
    <w:rsid w:val="001A68A3"/>
    <w:rsid w:val="001A6E4A"/>
    <w:rsid w:val="001A7335"/>
    <w:rsid w:val="001A7337"/>
    <w:rsid w:val="001A73A4"/>
    <w:rsid w:val="001A74CD"/>
    <w:rsid w:val="001A772D"/>
    <w:rsid w:val="001A78A4"/>
    <w:rsid w:val="001A796E"/>
    <w:rsid w:val="001A7FD6"/>
    <w:rsid w:val="001AD3F8"/>
    <w:rsid w:val="001B02AF"/>
    <w:rsid w:val="001B02E9"/>
    <w:rsid w:val="001B0320"/>
    <w:rsid w:val="001B05F1"/>
    <w:rsid w:val="001B0900"/>
    <w:rsid w:val="001B0AF6"/>
    <w:rsid w:val="001B0BC1"/>
    <w:rsid w:val="001B0C13"/>
    <w:rsid w:val="001B0D7B"/>
    <w:rsid w:val="001B0FD5"/>
    <w:rsid w:val="001B1290"/>
    <w:rsid w:val="001B139F"/>
    <w:rsid w:val="001B149F"/>
    <w:rsid w:val="001B152A"/>
    <w:rsid w:val="001B17BE"/>
    <w:rsid w:val="001B18A6"/>
    <w:rsid w:val="001B1BE2"/>
    <w:rsid w:val="001B1D22"/>
    <w:rsid w:val="001B1E1C"/>
    <w:rsid w:val="001B2006"/>
    <w:rsid w:val="001B2060"/>
    <w:rsid w:val="001B223C"/>
    <w:rsid w:val="001B2A44"/>
    <w:rsid w:val="001B2B5C"/>
    <w:rsid w:val="001B325C"/>
    <w:rsid w:val="001B32AE"/>
    <w:rsid w:val="001B38E3"/>
    <w:rsid w:val="001B3B0F"/>
    <w:rsid w:val="001B3B1A"/>
    <w:rsid w:val="001B3BE7"/>
    <w:rsid w:val="001B3E76"/>
    <w:rsid w:val="001B3F84"/>
    <w:rsid w:val="001B454A"/>
    <w:rsid w:val="001B45D5"/>
    <w:rsid w:val="001B461C"/>
    <w:rsid w:val="001B4624"/>
    <w:rsid w:val="001B4690"/>
    <w:rsid w:val="001B46BE"/>
    <w:rsid w:val="001B48A7"/>
    <w:rsid w:val="001B4960"/>
    <w:rsid w:val="001B49F4"/>
    <w:rsid w:val="001B4AB0"/>
    <w:rsid w:val="001B50FF"/>
    <w:rsid w:val="001B5245"/>
    <w:rsid w:val="001B5292"/>
    <w:rsid w:val="001B54F2"/>
    <w:rsid w:val="001B5741"/>
    <w:rsid w:val="001B5997"/>
    <w:rsid w:val="001B5A27"/>
    <w:rsid w:val="001B5C70"/>
    <w:rsid w:val="001B5D03"/>
    <w:rsid w:val="001B5E5D"/>
    <w:rsid w:val="001B619D"/>
    <w:rsid w:val="001B620B"/>
    <w:rsid w:val="001B63EA"/>
    <w:rsid w:val="001B64FC"/>
    <w:rsid w:val="001B6505"/>
    <w:rsid w:val="001B674D"/>
    <w:rsid w:val="001B6B21"/>
    <w:rsid w:val="001B6BE8"/>
    <w:rsid w:val="001B6E36"/>
    <w:rsid w:val="001B6F3D"/>
    <w:rsid w:val="001B6F90"/>
    <w:rsid w:val="001B700E"/>
    <w:rsid w:val="001B71C3"/>
    <w:rsid w:val="001B7358"/>
    <w:rsid w:val="001B757A"/>
    <w:rsid w:val="001B7904"/>
    <w:rsid w:val="001B791F"/>
    <w:rsid w:val="001B792D"/>
    <w:rsid w:val="001B7BED"/>
    <w:rsid w:val="001B7C8A"/>
    <w:rsid w:val="001B7FAD"/>
    <w:rsid w:val="001C0184"/>
    <w:rsid w:val="001C02B8"/>
    <w:rsid w:val="001C0376"/>
    <w:rsid w:val="001C0549"/>
    <w:rsid w:val="001C055C"/>
    <w:rsid w:val="001C06A8"/>
    <w:rsid w:val="001C07BC"/>
    <w:rsid w:val="001C084C"/>
    <w:rsid w:val="001C08F3"/>
    <w:rsid w:val="001C09A3"/>
    <w:rsid w:val="001C09B6"/>
    <w:rsid w:val="001C0AD8"/>
    <w:rsid w:val="001C0AEA"/>
    <w:rsid w:val="001C0EFC"/>
    <w:rsid w:val="001C1186"/>
    <w:rsid w:val="001C12D8"/>
    <w:rsid w:val="001C1305"/>
    <w:rsid w:val="001C14F5"/>
    <w:rsid w:val="001C1907"/>
    <w:rsid w:val="001C191B"/>
    <w:rsid w:val="001C193E"/>
    <w:rsid w:val="001C1A16"/>
    <w:rsid w:val="001C1B62"/>
    <w:rsid w:val="001C1CBF"/>
    <w:rsid w:val="001C1EDC"/>
    <w:rsid w:val="001C1FE9"/>
    <w:rsid w:val="001C20CE"/>
    <w:rsid w:val="001C2152"/>
    <w:rsid w:val="001C26D1"/>
    <w:rsid w:val="001C27B1"/>
    <w:rsid w:val="001C28CB"/>
    <w:rsid w:val="001C2AA6"/>
    <w:rsid w:val="001C301D"/>
    <w:rsid w:val="001C333D"/>
    <w:rsid w:val="001C3497"/>
    <w:rsid w:val="001C358D"/>
    <w:rsid w:val="001C38D8"/>
    <w:rsid w:val="001C38F9"/>
    <w:rsid w:val="001C392A"/>
    <w:rsid w:val="001C39E3"/>
    <w:rsid w:val="001C3CED"/>
    <w:rsid w:val="001C3E81"/>
    <w:rsid w:val="001C401A"/>
    <w:rsid w:val="001C40A0"/>
    <w:rsid w:val="001C42B4"/>
    <w:rsid w:val="001C46A8"/>
    <w:rsid w:val="001C46CA"/>
    <w:rsid w:val="001C47D2"/>
    <w:rsid w:val="001C47D9"/>
    <w:rsid w:val="001C49F3"/>
    <w:rsid w:val="001C4AF0"/>
    <w:rsid w:val="001C4D30"/>
    <w:rsid w:val="001C4E85"/>
    <w:rsid w:val="001C5256"/>
    <w:rsid w:val="001C55DA"/>
    <w:rsid w:val="001C5AC9"/>
    <w:rsid w:val="001C5AF1"/>
    <w:rsid w:val="001C5C56"/>
    <w:rsid w:val="001C5E7A"/>
    <w:rsid w:val="001C5ECA"/>
    <w:rsid w:val="001C5FA2"/>
    <w:rsid w:val="001C604F"/>
    <w:rsid w:val="001C61A0"/>
    <w:rsid w:val="001C62CA"/>
    <w:rsid w:val="001C6313"/>
    <w:rsid w:val="001C64C1"/>
    <w:rsid w:val="001C670D"/>
    <w:rsid w:val="001C684F"/>
    <w:rsid w:val="001C686C"/>
    <w:rsid w:val="001C68AB"/>
    <w:rsid w:val="001C6BA0"/>
    <w:rsid w:val="001C6BC5"/>
    <w:rsid w:val="001C6CE3"/>
    <w:rsid w:val="001C6D15"/>
    <w:rsid w:val="001C724F"/>
    <w:rsid w:val="001C7372"/>
    <w:rsid w:val="001C78E6"/>
    <w:rsid w:val="001C7B9C"/>
    <w:rsid w:val="001C7C79"/>
    <w:rsid w:val="001C7F30"/>
    <w:rsid w:val="001C7F3A"/>
    <w:rsid w:val="001C7FB3"/>
    <w:rsid w:val="001D007D"/>
    <w:rsid w:val="001D020B"/>
    <w:rsid w:val="001D0601"/>
    <w:rsid w:val="001D07BE"/>
    <w:rsid w:val="001D083E"/>
    <w:rsid w:val="001D0ACC"/>
    <w:rsid w:val="001D0B23"/>
    <w:rsid w:val="001D0BBE"/>
    <w:rsid w:val="001D0BDF"/>
    <w:rsid w:val="001D0C3E"/>
    <w:rsid w:val="001D0C40"/>
    <w:rsid w:val="001D0CED"/>
    <w:rsid w:val="001D0D45"/>
    <w:rsid w:val="001D0DCE"/>
    <w:rsid w:val="001D106E"/>
    <w:rsid w:val="001D12D6"/>
    <w:rsid w:val="001D1726"/>
    <w:rsid w:val="001D1999"/>
    <w:rsid w:val="001D1CC4"/>
    <w:rsid w:val="001D2211"/>
    <w:rsid w:val="001D2236"/>
    <w:rsid w:val="001D223E"/>
    <w:rsid w:val="001D238A"/>
    <w:rsid w:val="001D26E4"/>
    <w:rsid w:val="001D26FA"/>
    <w:rsid w:val="001D27FF"/>
    <w:rsid w:val="001D2909"/>
    <w:rsid w:val="001D29B1"/>
    <w:rsid w:val="001D2CD0"/>
    <w:rsid w:val="001D2D29"/>
    <w:rsid w:val="001D3151"/>
    <w:rsid w:val="001D3209"/>
    <w:rsid w:val="001D333B"/>
    <w:rsid w:val="001D3674"/>
    <w:rsid w:val="001D36EB"/>
    <w:rsid w:val="001D3846"/>
    <w:rsid w:val="001D3AAF"/>
    <w:rsid w:val="001D3C12"/>
    <w:rsid w:val="001D3C28"/>
    <w:rsid w:val="001D3FDB"/>
    <w:rsid w:val="001D41A5"/>
    <w:rsid w:val="001D48F3"/>
    <w:rsid w:val="001D498B"/>
    <w:rsid w:val="001D4FAF"/>
    <w:rsid w:val="001D5073"/>
    <w:rsid w:val="001D509A"/>
    <w:rsid w:val="001D50AA"/>
    <w:rsid w:val="001D521C"/>
    <w:rsid w:val="001D553A"/>
    <w:rsid w:val="001D5641"/>
    <w:rsid w:val="001D5A2D"/>
    <w:rsid w:val="001D5AF2"/>
    <w:rsid w:val="001D5C30"/>
    <w:rsid w:val="001D5C3B"/>
    <w:rsid w:val="001D5D1C"/>
    <w:rsid w:val="001D5F1B"/>
    <w:rsid w:val="001D5F64"/>
    <w:rsid w:val="001D6634"/>
    <w:rsid w:val="001D6655"/>
    <w:rsid w:val="001D67CC"/>
    <w:rsid w:val="001D6958"/>
    <w:rsid w:val="001D69F9"/>
    <w:rsid w:val="001D6A73"/>
    <w:rsid w:val="001D6B5E"/>
    <w:rsid w:val="001D6C2D"/>
    <w:rsid w:val="001D6CD4"/>
    <w:rsid w:val="001D6DA0"/>
    <w:rsid w:val="001D71D7"/>
    <w:rsid w:val="001D74FF"/>
    <w:rsid w:val="001D752E"/>
    <w:rsid w:val="001D767F"/>
    <w:rsid w:val="001D77A8"/>
    <w:rsid w:val="001D78B9"/>
    <w:rsid w:val="001D79B1"/>
    <w:rsid w:val="001D7B17"/>
    <w:rsid w:val="001D7B18"/>
    <w:rsid w:val="001D7BE9"/>
    <w:rsid w:val="001D7E80"/>
    <w:rsid w:val="001E036D"/>
    <w:rsid w:val="001E05CA"/>
    <w:rsid w:val="001E0656"/>
    <w:rsid w:val="001E0A00"/>
    <w:rsid w:val="001E0B22"/>
    <w:rsid w:val="001E0EF6"/>
    <w:rsid w:val="001E1006"/>
    <w:rsid w:val="001E1011"/>
    <w:rsid w:val="001E115A"/>
    <w:rsid w:val="001E116C"/>
    <w:rsid w:val="001E1203"/>
    <w:rsid w:val="001E1277"/>
    <w:rsid w:val="001E128B"/>
    <w:rsid w:val="001E135D"/>
    <w:rsid w:val="001E14B1"/>
    <w:rsid w:val="001E14DB"/>
    <w:rsid w:val="001E153A"/>
    <w:rsid w:val="001E1701"/>
    <w:rsid w:val="001E1A02"/>
    <w:rsid w:val="001E1C52"/>
    <w:rsid w:val="001E1E81"/>
    <w:rsid w:val="001E2000"/>
    <w:rsid w:val="001E219F"/>
    <w:rsid w:val="001E2223"/>
    <w:rsid w:val="001E22F9"/>
    <w:rsid w:val="001E2436"/>
    <w:rsid w:val="001E255E"/>
    <w:rsid w:val="001E265F"/>
    <w:rsid w:val="001E26EE"/>
    <w:rsid w:val="001E282C"/>
    <w:rsid w:val="001E2950"/>
    <w:rsid w:val="001E2A29"/>
    <w:rsid w:val="001E2B48"/>
    <w:rsid w:val="001E2DC2"/>
    <w:rsid w:val="001E2E7C"/>
    <w:rsid w:val="001E2F3F"/>
    <w:rsid w:val="001E31BE"/>
    <w:rsid w:val="001E3399"/>
    <w:rsid w:val="001E3448"/>
    <w:rsid w:val="001E345A"/>
    <w:rsid w:val="001E34D4"/>
    <w:rsid w:val="001E34F8"/>
    <w:rsid w:val="001E38E9"/>
    <w:rsid w:val="001E398F"/>
    <w:rsid w:val="001E3AA3"/>
    <w:rsid w:val="001E3C15"/>
    <w:rsid w:val="001E3DB6"/>
    <w:rsid w:val="001E3DFB"/>
    <w:rsid w:val="001E41C6"/>
    <w:rsid w:val="001E4401"/>
    <w:rsid w:val="001E470E"/>
    <w:rsid w:val="001E4780"/>
    <w:rsid w:val="001E48D6"/>
    <w:rsid w:val="001E4A91"/>
    <w:rsid w:val="001E4CC1"/>
    <w:rsid w:val="001E4DB6"/>
    <w:rsid w:val="001E4DF0"/>
    <w:rsid w:val="001E4F57"/>
    <w:rsid w:val="001E4FA6"/>
    <w:rsid w:val="001E501D"/>
    <w:rsid w:val="001E502E"/>
    <w:rsid w:val="001E51A6"/>
    <w:rsid w:val="001E5234"/>
    <w:rsid w:val="001E5283"/>
    <w:rsid w:val="001E540C"/>
    <w:rsid w:val="001E579B"/>
    <w:rsid w:val="001E5877"/>
    <w:rsid w:val="001E5980"/>
    <w:rsid w:val="001E5CFE"/>
    <w:rsid w:val="001E618C"/>
    <w:rsid w:val="001E64BC"/>
    <w:rsid w:val="001E6738"/>
    <w:rsid w:val="001E68FF"/>
    <w:rsid w:val="001E69B0"/>
    <w:rsid w:val="001E6AB7"/>
    <w:rsid w:val="001E6CB8"/>
    <w:rsid w:val="001E71FC"/>
    <w:rsid w:val="001E783E"/>
    <w:rsid w:val="001E7B4E"/>
    <w:rsid w:val="001F0006"/>
    <w:rsid w:val="001F02E7"/>
    <w:rsid w:val="001F05FF"/>
    <w:rsid w:val="001F06AD"/>
    <w:rsid w:val="001F091C"/>
    <w:rsid w:val="001F0C1D"/>
    <w:rsid w:val="001F0E19"/>
    <w:rsid w:val="001F0F07"/>
    <w:rsid w:val="001F0F11"/>
    <w:rsid w:val="001F110F"/>
    <w:rsid w:val="001F1316"/>
    <w:rsid w:val="001F17DD"/>
    <w:rsid w:val="001F1B27"/>
    <w:rsid w:val="001F1B6C"/>
    <w:rsid w:val="001F1B6E"/>
    <w:rsid w:val="001F1DE0"/>
    <w:rsid w:val="001F1ECF"/>
    <w:rsid w:val="001F2160"/>
    <w:rsid w:val="001F2197"/>
    <w:rsid w:val="001F22AE"/>
    <w:rsid w:val="001F25F1"/>
    <w:rsid w:val="001F2615"/>
    <w:rsid w:val="001F271F"/>
    <w:rsid w:val="001F2B77"/>
    <w:rsid w:val="001F2CC9"/>
    <w:rsid w:val="001F2D1A"/>
    <w:rsid w:val="001F2E95"/>
    <w:rsid w:val="001F30EE"/>
    <w:rsid w:val="001F31CB"/>
    <w:rsid w:val="001F33FF"/>
    <w:rsid w:val="001F34E1"/>
    <w:rsid w:val="001F3B83"/>
    <w:rsid w:val="001F3BA8"/>
    <w:rsid w:val="001F3C02"/>
    <w:rsid w:val="001F3E5E"/>
    <w:rsid w:val="001F4066"/>
    <w:rsid w:val="001F41A5"/>
    <w:rsid w:val="001F41DD"/>
    <w:rsid w:val="001F4328"/>
    <w:rsid w:val="001F445D"/>
    <w:rsid w:val="001F456B"/>
    <w:rsid w:val="001F486B"/>
    <w:rsid w:val="001F4A7E"/>
    <w:rsid w:val="001F50C9"/>
    <w:rsid w:val="001F5321"/>
    <w:rsid w:val="001F5738"/>
    <w:rsid w:val="001F5978"/>
    <w:rsid w:val="001F5B34"/>
    <w:rsid w:val="001F5BF9"/>
    <w:rsid w:val="001F5C47"/>
    <w:rsid w:val="001F5C79"/>
    <w:rsid w:val="001F5D4B"/>
    <w:rsid w:val="001F5DD1"/>
    <w:rsid w:val="001F5EB9"/>
    <w:rsid w:val="001F6152"/>
    <w:rsid w:val="001F61E9"/>
    <w:rsid w:val="001F6746"/>
    <w:rsid w:val="001F67A1"/>
    <w:rsid w:val="001F68D3"/>
    <w:rsid w:val="001F6916"/>
    <w:rsid w:val="001F6F0D"/>
    <w:rsid w:val="001F701F"/>
    <w:rsid w:val="001F7087"/>
    <w:rsid w:val="001F71D5"/>
    <w:rsid w:val="001F762A"/>
    <w:rsid w:val="001F7702"/>
    <w:rsid w:val="001F787A"/>
    <w:rsid w:val="001F7C2A"/>
    <w:rsid w:val="001F7EB1"/>
    <w:rsid w:val="001F7EC3"/>
    <w:rsid w:val="002002BF"/>
    <w:rsid w:val="00200402"/>
    <w:rsid w:val="00200600"/>
    <w:rsid w:val="002006EC"/>
    <w:rsid w:val="00200737"/>
    <w:rsid w:val="00200AC4"/>
    <w:rsid w:val="00200C77"/>
    <w:rsid w:val="00200E8F"/>
    <w:rsid w:val="00200E9A"/>
    <w:rsid w:val="00200F09"/>
    <w:rsid w:val="00201031"/>
    <w:rsid w:val="00201234"/>
    <w:rsid w:val="002012A3"/>
    <w:rsid w:val="0020135E"/>
    <w:rsid w:val="002014BE"/>
    <w:rsid w:val="00201756"/>
    <w:rsid w:val="002017A9"/>
    <w:rsid w:val="002019FE"/>
    <w:rsid w:val="00201C04"/>
    <w:rsid w:val="00201D24"/>
    <w:rsid w:val="00201ECC"/>
    <w:rsid w:val="00201F8F"/>
    <w:rsid w:val="002021D9"/>
    <w:rsid w:val="00202491"/>
    <w:rsid w:val="0020260B"/>
    <w:rsid w:val="002026BF"/>
    <w:rsid w:val="0020290E"/>
    <w:rsid w:val="00202C5A"/>
    <w:rsid w:val="00202D02"/>
    <w:rsid w:val="00202D6E"/>
    <w:rsid w:val="00202DE2"/>
    <w:rsid w:val="00203079"/>
    <w:rsid w:val="002033B0"/>
    <w:rsid w:val="002038EA"/>
    <w:rsid w:val="00203AF2"/>
    <w:rsid w:val="00203C83"/>
    <w:rsid w:val="00203CC9"/>
    <w:rsid w:val="00203CF9"/>
    <w:rsid w:val="00203E3F"/>
    <w:rsid w:val="00203FEC"/>
    <w:rsid w:val="002041EF"/>
    <w:rsid w:val="0020440B"/>
    <w:rsid w:val="0020456B"/>
    <w:rsid w:val="002045C2"/>
    <w:rsid w:val="00204708"/>
    <w:rsid w:val="002047DA"/>
    <w:rsid w:val="00204A74"/>
    <w:rsid w:val="00204BBC"/>
    <w:rsid w:val="00204D86"/>
    <w:rsid w:val="00204D96"/>
    <w:rsid w:val="00204E02"/>
    <w:rsid w:val="002050AB"/>
    <w:rsid w:val="002052BF"/>
    <w:rsid w:val="00205312"/>
    <w:rsid w:val="00205386"/>
    <w:rsid w:val="002055C3"/>
    <w:rsid w:val="002055D4"/>
    <w:rsid w:val="0020573B"/>
    <w:rsid w:val="00205919"/>
    <w:rsid w:val="00205AFE"/>
    <w:rsid w:val="00205B95"/>
    <w:rsid w:val="00205C14"/>
    <w:rsid w:val="00205C63"/>
    <w:rsid w:val="00205D41"/>
    <w:rsid w:val="00205DEA"/>
    <w:rsid w:val="00205E6F"/>
    <w:rsid w:val="00205F88"/>
    <w:rsid w:val="002061DC"/>
    <w:rsid w:val="002064BF"/>
    <w:rsid w:val="00206557"/>
    <w:rsid w:val="002068AE"/>
    <w:rsid w:val="00206A56"/>
    <w:rsid w:val="00206A67"/>
    <w:rsid w:val="00206BA2"/>
    <w:rsid w:val="00206CBB"/>
    <w:rsid w:val="00206D5F"/>
    <w:rsid w:val="00206DA1"/>
    <w:rsid w:val="00206DF2"/>
    <w:rsid w:val="00206E75"/>
    <w:rsid w:val="00206EA9"/>
    <w:rsid w:val="00207078"/>
    <w:rsid w:val="00207097"/>
    <w:rsid w:val="0020714E"/>
    <w:rsid w:val="002071FB"/>
    <w:rsid w:val="00207330"/>
    <w:rsid w:val="002073D9"/>
    <w:rsid w:val="00207935"/>
    <w:rsid w:val="00207D0A"/>
    <w:rsid w:val="00207F05"/>
    <w:rsid w:val="00210519"/>
    <w:rsid w:val="002107E0"/>
    <w:rsid w:val="002108FF"/>
    <w:rsid w:val="002109DB"/>
    <w:rsid w:val="00210A7F"/>
    <w:rsid w:val="00210A9D"/>
    <w:rsid w:val="00210AB0"/>
    <w:rsid w:val="00210DD1"/>
    <w:rsid w:val="00210DDD"/>
    <w:rsid w:val="00210DFD"/>
    <w:rsid w:val="00210E31"/>
    <w:rsid w:val="00210EB3"/>
    <w:rsid w:val="00210F0A"/>
    <w:rsid w:val="00210FFF"/>
    <w:rsid w:val="00211038"/>
    <w:rsid w:val="00211233"/>
    <w:rsid w:val="002112BE"/>
    <w:rsid w:val="002113A0"/>
    <w:rsid w:val="00211600"/>
    <w:rsid w:val="00211A42"/>
    <w:rsid w:val="00211D73"/>
    <w:rsid w:val="00211E6E"/>
    <w:rsid w:val="00211E83"/>
    <w:rsid w:val="0021208B"/>
    <w:rsid w:val="002121E8"/>
    <w:rsid w:val="00212206"/>
    <w:rsid w:val="00212228"/>
    <w:rsid w:val="00212282"/>
    <w:rsid w:val="00212464"/>
    <w:rsid w:val="002125E2"/>
    <w:rsid w:val="002127BB"/>
    <w:rsid w:val="0021289D"/>
    <w:rsid w:val="002128A4"/>
    <w:rsid w:val="00212C6B"/>
    <w:rsid w:val="00212D4E"/>
    <w:rsid w:val="00213096"/>
    <w:rsid w:val="002134E2"/>
    <w:rsid w:val="002135DB"/>
    <w:rsid w:val="0021381B"/>
    <w:rsid w:val="0021385D"/>
    <w:rsid w:val="00213A59"/>
    <w:rsid w:val="00213C7F"/>
    <w:rsid w:val="00213EC2"/>
    <w:rsid w:val="00214005"/>
    <w:rsid w:val="002143AE"/>
    <w:rsid w:val="00214605"/>
    <w:rsid w:val="0021462C"/>
    <w:rsid w:val="002148C9"/>
    <w:rsid w:val="00214D21"/>
    <w:rsid w:val="00214DEC"/>
    <w:rsid w:val="00214E49"/>
    <w:rsid w:val="00214FED"/>
    <w:rsid w:val="0021504B"/>
    <w:rsid w:val="00215062"/>
    <w:rsid w:val="00215101"/>
    <w:rsid w:val="0021543D"/>
    <w:rsid w:val="00215510"/>
    <w:rsid w:val="002155DE"/>
    <w:rsid w:val="00215629"/>
    <w:rsid w:val="002157F1"/>
    <w:rsid w:val="002158BB"/>
    <w:rsid w:val="00215944"/>
    <w:rsid w:val="00215A8C"/>
    <w:rsid w:val="00215C6B"/>
    <w:rsid w:val="00215DA1"/>
    <w:rsid w:val="00215E72"/>
    <w:rsid w:val="00216175"/>
    <w:rsid w:val="00216282"/>
    <w:rsid w:val="00216624"/>
    <w:rsid w:val="00216CC6"/>
    <w:rsid w:val="00216DC4"/>
    <w:rsid w:val="0021716E"/>
    <w:rsid w:val="00217321"/>
    <w:rsid w:val="0021732D"/>
    <w:rsid w:val="00217353"/>
    <w:rsid w:val="00217956"/>
    <w:rsid w:val="00217A68"/>
    <w:rsid w:val="00217B2A"/>
    <w:rsid w:val="00217CAE"/>
    <w:rsid w:val="00217ED7"/>
    <w:rsid w:val="00217FA3"/>
    <w:rsid w:val="002200D9"/>
    <w:rsid w:val="002207E1"/>
    <w:rsid w:val="002208C1"/>
    <w:rsid w:val="00220963"/>
    <w:rsid w:val="00220AE9"/>
    <w:rsid w:val="00220CD1"/>
    <w:rsid w:val="00220DE6"/>
    <w:rsid w:val="00220DF9"/>
    <w:rsid w:val="00221018"/>
    <w:rsid w:val="002211FC"/>
    <w:rsid w:val="0022127A"/>
    <w:rsid w:val="0022158A"/>
    <w:rsid w:val="002215C0"/>
    <w:rsid w:val="00221615"/>
    <w:rsid w:val="002217B5"/>
    <w:rsid w:val="0022193A"/>
    <w:rsid w:val="0022195E"/>
    <w:rsid w:val="00221C9F"/>
    <w:rsid w:val="00221EC0"/>
    <w:rsid w:val="00221F5F"/>
    <w:rsid w:val="0022210E"/>
    <w:rsid w:val="002221CB"/>
    <w:rsid w:val="0022225A"/>
    <w:rsid w:val="002222C9"/>
    <w:rsid w:val="002222F8"/>
    <w:rsid w:val="002224A4"/>
    <w:rsid w:val="00222931"/>
    <w:rsid w:val="00222AE7"/>
    <w:rsid w:val="00222AEF"/>
    <w:rsid w:val="00222B48"/>
    <w:rsid w:val="0022301E"/>
    <w:rsid w:val="0022308F"/>
    <w:rsid w:val="002233ED"/>
    <w:rsid w:val="00223519"/>
    <w:rsid w:val="0022379B"/>
    <w:rsid w:val="00223AF9"/>
    <w:rsid w:val="00223B14"/>
    <w:rsid w:val="00223CE5"/>
    <w:rsid w:val="00223F3A"/>
    <w:rsid w:val="00223FDF"/>
    <w:rsid w:val="0022403D"/>
    <w:rsid w:val="00224231"/>
    <w:rsid w:val="00224780"/>
    <w:rsid w:val="002247DD"/>
    <w:rsid w:val="00224B34"/>
    <w:rsid w:val="00224B4F"/>
    <w:rsid w:val="00224C16"/>
    <w:rsid w:val="00224C26"/>
    <w:rsid w:val="00224D7B"/>
    <w:rsid w:val="00224E01"/>
    <w:rsid w:val="002251A8"/>
    <w:rsid w:val="002251E0"/>
    <w:rsid w:val="00225587"/>
    <w:rsid w:val="0022565F"/>
    <w:rsid w:val="002258CD"/>
    <w:rsid w:val="002259CC"/>
    <w:rsid w:val="00225AA1"/>
    <w:rsid w:val="00225E84"/>
    <w:rsid w:val="00225FB6"/>
    <w:rsid w:val="002260D1"/>
    <w:rsid w:val="0022613C"/>
    <w:rsid w:val="0022644F"/>
    <w:rsid w:val="002266AA"/>
    <w:rsid w:val="002266F5"/>
    <w:rsid w:val="002269F6"/>
    <w:rsid w:val="00226CAB"/>
    <w:rsid w:val="00226D44"/>
    <w:rsid w:val="00226D9C"/>
    <w:rsid w:val="00226E69"/>
    <w:rsid w:val="0022730A"/>
    <w:rsid w:val="002276E9"/>
    <w:rsid w:val="0022774B"/>
    <w:rsid w:val="00227851"/>
    <w:rsid w:val="00227A3F"/>
    <w:rsid w:val="00227AE6"/>
    <w:rsid w:val="00227B46"/>
    <w:rsid w:val="00227BD1"/>
    <w:rsid w:val="00227C84"/>
    <w:rsid w:val="002301B6"/>
    <w:rsid w:val="0023043A"/>
    <w:rsid w:val="002304A4"/>
    <w:rsid w:val="002307DD"/>
    <w:rsid w:val="0023091A"/>
    <w:rsid w:val="002309C8"/>
    <w:rsid w:val="00230BC1"/>
    <w:rsid w:val="00230F62"/>
    <w:rsid w:val="0023100B"/>
    <w:rsid w:val="00231012"/>
    <w:rsid w:val="00231049"/>
    <w:rsid w:val="002312C2"/>
    <w:rsid w:val="002314D2"/>
    <w:rsid w:val="0023196F"/>
    <w:rsid w:val="00231A46"/>
    <w:rsid w:val="00231D63"/>
    <w:rsid w:val="0023203A"/>
    <w:rsid w:val="00232138"/>
    <w:rsid w:val="00232356"/>
    <w:rsid w:val="002323BB"/>
    <w:rsid w:val="00232624"/>
    <w:rsid w:val="00232847"/>
    <w:rsid w:val="00232980"/>
    <w:rsid w:val="00232C9A"/>
    <w:rsid w:val="0023305C"/>
    <w:rsid w:val="0023314C"/>
    <w:rsid w:val="00233472"/>
    <w:rsid w:val="002336E6"/>
    <w:rsid w:val="002336FC"/>
    <w:rsid w:val="002338C0"/>
    <w:rsid w:val="00233AD2"/>
    <w:rsid w:val="00233AF4"/>
    <w:rsid w:val="00233C3E"/>
    <w:rsid w:val="00233CEF"/>
    <w:rsid w:val="00233CFC"/>
    <w:rsid w:val="00233E21"/>
    <w:rsid w:val="00233E80"/>
    <w:rsid w:val="00233FF8"/>
    <w:rsid w:val="0023406A"/>
    <w:rsid w:val="002341F4"/>
    <w:rsid w:val="00234238"/>
    <w:rsid w:val="002342BB"/>
    <w:rsid w:val="002343CF"/>
    <w:rsid w:val="00234407"/>
    <w:rsid w:val="002345EE"/>
    <w:rsid w:val="00234A90"/>
    <w:rsid w:val="00234B77"/>
    <w:rsid w:val="00234DE5"/>
    <w:rsid w:val="002350FD"/>
    <w:rsid w:val="00235107"/>
    <w:rsid w:val="002352EB"/>
    <w:rsid w:val="0023532B"/>
    <w:rsid w:val="0023554C"/>
    <w:rsid w:val="00235734"/>
    <w:rsid w:val="00235774"/>
    <w:rsid w:val="002358F1"/>
    <w:rsid w:val="00235ACA"/>
    <w:rsid w:val="00235BC8"/>
    <w:rsid w:val="00235E6C"/>
    <w:rsid w:val="002360C4"/>
    <w:rsid w:val="00236127"/>
    <w:rsid w:val="002361C1"/>
    <w:rsid w:val="0023637B"/>
    <w:rsid w:val="00236574"/>
    <w:rsid w:val="0023673B"/>
    <w:rsid w:val="00236759"/>
    <w:rsid w:val="0023680E"/>
    <w:rsid w:val="00236905"/>
    <w:rsid w:val="0023694A"/>
    <w:rsid w:val="00236984"/>
    <w:rsid w:val="00236A57"/>
    <w:rsid w:val="00236AC0"/>
    <w:rsid w:val="00236B7F"/>
    <w:rsid w:val="00236E38"/>
    <w:rsid w:val="0023715B"/>
    <w:rsid w:val="002372EF"/>
    <w:rsid w:val="0023730B"/>
    <w:rsid w:val="00237445"/>
    <w:rsid w:val="0023744F"/>
    <w:rsid w:val="00237716"/>
    <w:rsid w:val="002379BF"/>
    <w:rsid w:val="00240203"/>
    <w:rsid w:val="00240272"/>
    <w:rsid w:val="002402F3"/>
    <w:rsid w:val="00240461"/>
    <w:rsid w:val="00240598"/>
    <w:rsid w:val="00240730"/>
    <w:rsid w:val="00240764"/>
    <w:rsid w:val="002408A7"/>
    <w:rsid w:val="0024092A"/>
    <w:rsid w:val="00240996"/>
    <w:rsid w:val="00240DA1"/>
    <w:rsid w:val="00240E30"/>
    <w:rsid w:val="00240F6A"/>
    <w:rsid w:val="002412E1"/>
    <w:rsid w:val="00241767"/>
    <w:rsid w:val="00241770"/>
    <w:rsid w:val="00241799"/>
    <w:rsid w:val="002417D7"/>
    <w:rsid w:val="0024182E"/>
    <w:rsid w:val="00241868"/>
    <w:rsid w:val="00241881"/>
    <w:rsid w:val="00241C05"/>
    <w:rsid w:val="00241E7E"/>
    <w:rsid w:val="00242154"/>
    <w:rsid w:val="002423DC"/>
    <w:rsid w:val="00242591"/>
    <w:rsid w:val="002425AD"/>
    <w:rsid w:val="002426EE"/>
    <w:rsid w:val="0024275F"/>
    <w:rsid w:val="00242835"/>
    <w:rsid w:val="0024294C"/>
    <w:rsid w:val="002429E6"/>
    <w:rsid w:val="00242C67"/>
    <w:rsid w:val="00242FB0"/>
    <w:rsid w:val="002430A5"/>
    <w:rsid w:val="00243158"/>
    <w:rsid w:val="0024317E"/>
    <w:rsid w:val="002431B2"/>
    <w:rsid w:val="0024337A"/>
    <w:rsid w:val="002433AE"/>
    <w:rsid w:val="002434FB"/>
    <w:rsid w:val="002435CE"/>
    <w:rsid w:val="002435D2"/>
    <w:rsid w:val="002436E5"/>
    <w:rsid w:val="0024378C"/>
    <w:rsid w:val="002437FC"/>
    <w:rsid w:val="002439DF"/>
    <w:rsid w:val="00243B50"/>
    <w:rsid w:val="00243C71"/>
    <w:rsid w:val="00243C7C"/>
    <w:rsid w:val="002440CF"/>
    <w:rsid w:val="0024410A"/>
    <w:rsid w:val="002441B4"/>
    <w:rsid w:val="002443A0"/>
    <w:rsid w:val="0024445A"/>
    <w:rsid w:val="0024449A"/>
    <w:rsid w:val="00244919"/>
    <w:rsid w:val="00244A5E"/>
    <w:rsid w:val="00244AB0"/>
    <w:rsid w:val="00244C46"/>
    <w:rsid w:val="00244D5B"/>
    <w:rsid w:val="002450BD"/>
    <w:rsid w:val="0024536A"/>
    <w:rsid w:val="00245DEB"/>
    <w:rsid w:val="00245E78"/>
    <w:rsid w:val="0024603A"/>
    <w:rsid w:val="002461BA"/>
    <w:rsid w:val="0024638A"/>
    <w:rsid w:val="00246392"/>
    <w:rsid w:val="00246623"/>
    <w:rsid w:val="0024681C"/>
    <w:rsid w:val="0024687A"/>
    <w:rsid w:val="002469A3"/>
    <w:rsid w:val="00246A2E"/>
    <w:rsid w:val="00246A56"/>
    <w:rsid w:val="00246D0C"/>
    <w:rsid w:val="00246D26"/>
    <w:rsid w:val="00246E8D"/>
    <w:rsid w:val="00246EAB"/>
    <w:rsid w:val="00246FBC"/>
    <w:rsid w:val="0024707F"/>
    <w:rsid w:val="00247376"/>
    <w:rsid w:val="00247AEC"/>
    <w:rsid w:val="00247B6B"/>
    <w:rsid w:val="00247C1E"/>
    <w:rsid w:val="00247F0D"/>
    <w:rsid w:val="00250232"/>
    <w:rsid w:val="002506CF"/>
    <w:rsid w:val="002509D9"/>
    <w:rsid w:val="00250B01"/>
    <w:rsid w:val="00250B70"/>
    <w:rsid w:val="00250C70"/>
    <w:rsid w:val="00250CE6"/>
    <w:rsid w:val="002515F3"/>
    <w:rsid w:val="00251664"/>
    <w:rsid w:val="0025167E"/>
    <w:rsid w:val="0025185F"/>
    <w:rsid w:val="00251AEC"/>
    <w:rsid w:val="00251DBE"/>
    <w:rsid w:val="00251EAE"/>
    <w:rsid w:val="00251F02"/>
    <w:rsid w:val="002520A2"/>
    <w:rsid w:val="0025233A"/>
    <w:rsid w:val="00252587"/>
    <w:rsid w:val="0025276D"/>
    <w:rsid w:val="00252A38"/>
    <w:rsid w:val="00252C00"/>
    <w:rsid w:val="00252DE4"/>
    <w:rsid w:val="00252E43"/>
    <w:rsid w:val="002530C3"/>
    <w:rsid w:val="00253128"/>
    <w:rsid w:val="002532B9"/>
    <w:rsid w:val="002533F4"/>
    <w:rsid w:val="0025341D"/>
    <w:rsid w:val="0025356B"/>
    <w:rsid w:val="00253641"/>
    <w:rsid w:val="00253747"/>
    <w:rsid w:val="00253AEA"/>
    <w:rsid w:val="00253C98"/>
    <w:rsid w:val="00253CA3"/>
    <w:rsid w:val="00253FF8"/>
    <w:rsid w:val="002543D8"/>
    <w:rsid w:val="0025445D"/>
    <w:rsid w:val="002545E2"/>
    <w:rsid w:val="00254704"/>
    <w:rsid w:val="002547DE"/>
    <w:rsid w:val="0025482E"/>
    <w:rsid w:val="002549BE"/>
    <w:rsid w:val="002549CD"/>
    <w:rsid w:val="002549DF"/>
    <w:rsid w:val="00254B46"/>
    <w:rsid w:val="00254F0D"/>
    <w:rsid w:val="00254F6F"/>
    <w:rsid w:val="00255046"/>
    <w:rsid w:val="0025545E"/>
    <w:rsid w:val="00255495"/>
    <w:rsid w:val="002555E9"/>
    <w:rsid w:val="002557F9"/>
    <w:rsid w:val="002559DF"/>
    <w:rsid w:val="00255AFA"/>
    <w:rsid w:val="00255B20"/>
    <w:rsid w:val="00255E6B"/>
    <w:rsid w:val="00255E73"/>
    <w:rsid w:val="00255EFC"/>
    <w:rsid w:val="002560EC"/>
    <w:rsid w:val="00256154"/>
    <w:rsid w:val="002561A2"/>
    <w:rsid w:val="002561A9"/>
    <w:rsid w:val="002563A6"/>
    <w:rsid w:val="0025642B"/>
    <w:rsid w:val="0025652F"/>
    <w:rsid w:val="002565C7"/>
    <w:rsid w:val="0025667F"/>
    <w:rsid w:val="00256858"/>
    <w:rsid w:val="00256B58"/>
    <w:rsid w:val="002571AB"/>
    <w:rsid w:val="002571D9"/>
    <w:rsid w:val="002572C3"/>
    <w:rsid w:val="00257548"/>
    <w:rsid w:val="002575AF"/>
    <w:rsid w:val="0025779F"/>
    <w:rsid w:val="0025790C"/>
    <w:rsid w:val="00257A94"/>
    <w:rsid w:val="00257B36"/>
    <w:rsid w:val="00260345"/>
    <w:rsid w:val="00260980"/>
    <w:rsid w:val="002609A0"/>
    <w:rsid w:val="00260A12"/>
    <w:rsid w:val="00260CF1"/>
    <w:rsid w:val="00260E1B"/>
    <w:rsid w:val="00260E31"/>
    <w:rsid w:val="00261120"/>
    <w:rsid w:val="00261663"/>
    <w:rsid w:val="0026189E"/>
    <w:rsid w:val="00261A12"/>
    <w:rsid w:val="00261AAA"/>
    <w:rsid w:val="00261DE8"/>
    <w:rsid w:val="00261E2D"/>
    <w:rsid w:val="00261FD1"/>
    <w:rsid w:val="00262091"/>
    <w:rsid w:val="00262097"/>
    <w:rsid w:val="002620E0"/>
    <w:rsid w:val="00262266"/>
    <w:rsid w:val="00262283"/>
    <w:rsid w:val="00262350"/>
    <w:rsid w:val="002623C3"/>
    <w:rsid w:val="00262420"/>
    <w:rsid w:val="00263181"/>
    <w:rsid w:val="002634A7"/>
    <w:rsid w:val="00263835"/>
    <w:rsid w:val="00263929"/>
    <w:rsid w:val="002639B0"/>
    <w:rsid w:val="00263B6C"/>
    <w:rsid w:val="00263BDD"/>
    <w:rsid w:val="00263C7E"/>
    <w:rsid w:val="00263FFD"/>
    <w:rsid w:val="00263FFF"/>
    <w:rsid w:val="00264017"/>
    <w:rsid w:val="0026421C"/>
    <w:rsid w:val="002643BE"/>
    <w:rsid w:val="002644C6"/>
    <w:rsid w:val="00264577"/>
    <w:rsid w:val="002646D8"/>
    <w:rsid w:val="002647E8"/>
    <w:rsid w:val="002649EE"/>
    <w:rsid w:val="00264A7E"/>
    <w:rsid w:val="00264CD9"/>
    <w:rsid w:val="00264CEE"/>
    <w:rsid w:val="00264DCC"/>
    <w:rsid w:val="00264EF0"/>
    <w:rsid w:val="00264F26"/>
    <w:rsid w:val="00265037"/>
    <w:rsid w:val="002653C8"/>
    <w:rsid w:val="0026540B"/>
    <w:rsid w:val="00265467"/>
    <w:rsid w:val="002657F9"/>
    <w:rsid w:val="00265803"/>
    <w:rsid w:val="00265AC4"/>
    <w:rsid w:val="00265D4F"/>
    <w:rsid w:val="00265D84"/>
    <w:rsid w:val="00265EDA"/>
    <w:rsid w:val="0026609F"/>
    <w:rsid w:val="00266454"/>
    <w:rsid w:val="00266507"/>
    <w:rsid w:val="00266543"/>
    <w:rsid w:val="002667F9"/>
    <w:rsid w:val="0026690B"/>
    <w:rsid w:val="0026691E"/>
    <w:rsid w:val="0026717F"/>
    <w:rsid w:val="0026750C"/>
    <w:rsid w:val="00267511"/>
    <w:rsid w:val="00267630"/>
    <w:rsid w:val="00267BCA"/>
    <w:rsid w:val="00267CD4"/>
    <w:rsid w:val="002701CB"/>
    <w:rsid w:val="0027040F"/>
    <w:rsid w:val="002704F2"/>
    <w:rsid w:val="00270524"/>
    <w:rsid w:val="00270601"/>
    <w:rsid w:val="002706BA"/>
    <w:rsid w:val="0027083B"/>
    <w:rsid w:val="00270880"/>
    <w:rsid w:val="00270A58"/>
    <w:rsid w:val="00270B8A"/>
    <w:rsid w:val="00270DBA"/>
    <w:rsid w:val="00270EA5"/>
    <w:rsid w:val="00270EF7"/>
    <w:rsid w:val="002714C7"/>
    <w:rsid w:val="002717CA"/>
    <w:rsid w:val="002717EB"/>
    <w:rsid w:val="0027181E"/>
    <w:rsid w:val="0027194B"/>
    <w:rsid w:val="002719D6"/>
    <w:rsid w:val="00272107"/>
    <w:rsid w:val="00272233"/>
    <w:rsid w:val="0027227C"/>
    <w:rsid w:val="00272289"/>
    <w:rsid w:val="00272431"/>
    <w:rsid w:val="00272558"/>
    <w:rsid w:val="00272939"/>
    <w:rsid w:val="00272BEB"/>
    <w:rsid w:val="00272FE6"/>
    <w:rsid w:val="0027345F"/>
    <w:rsid w:val="002734C1"/>
    <w:rsid w:val="00273890"/>
    <w:rsid w:val="002738C6"/>
    <w:rsid w:val="00273A7D"/>
    <w:rsid w:val="00273BD4"/>
    <w:rsid w:val="00273C8C"/>
    <w:rsid w:val="00273E65"/>
    <w:rsid w:val="00274050"/>
    <w:rsid w:val="00274124"/>
    <w:rsid w:val="002741BE"/>
    <w:rsid w:val="002743DB"/>
    <w:rsid w:val="00274611"/>
    <w:rsid w:val="00274796"/>
    <w:rsid w:val="00274987"/>
    <w:rsid w:val="00274C02"/>
    <w:rsid w:val="00274C42"/>
    <w:rsid w:val="00274EDE"/>
    <w:rsid w:val="00274F2D"/>
    <w:rsid w:val="00274FD7"/>
    <w:rsid w:val="0027509B"/>
    <w:rsid w:val="00275131"/>
    <w:rsid w:val="00275191"/>
    <w:rsid w:val="002751E9"/>
    <w:rsid w:val="00275285"/>
    <w:rsid w:val="00275448"/>
    <w:rsid w:val="00275543"/>
    <w:rsid w:val="00275564"/>
    <w:rsid w:val="00275618"/>
    <w:rsid w:val="00275830"/>
    <w:rsid w:val="0027590B"/>
    <w:rsid w:val="0027594E"/>
    <w:rsid w:val="002759F1"/>
    <w:rsid w:val="00275ACE"/>
    <w:rsid w:val="00276339"/>
    <w:rsid w:val="0027648D"/>
    <w:rsid w:val="002766E7"/>
    <w:rsid w:val="00276912"/>
    <w:rsid w:val="0027697F"/>
    <w:rsid w:val="002769B7"/>
    <w:rsid w:val="00276BD1"/>
    <w:rsid w:val="00276D6C"/>
    <w:rsid w:val="00276DAA"/>
    <w:rsid w:val="00276E2C"/>
    <w:rsid w:val="00276F20"/>
    <w:rsid w:val="0027701C"/>
    <w:rsid w:val="00277386"/>
    <w:rsid w:val="00277574"/>
    <w:rsid w:val="0027781F"/>
    <w:rsid w:val="002778BD"/>
    <w:rsid w:val="00277A08"/>
    <w:rsid w:val="00277A7F"/>
    <w:rsid w:val="00277AB3"/>
    <w:rsid w:val="00277FDC"/>
    <w:rsid w:val="002802C9"/>
    <w:rsid w:val="002804B7"/>
    <w:rsid w:val="00280627"/>
    <w:rsid w:val="00280745"/>
    <w:rsid w:val="0028079B"/>
    <w:rsid w:val="002807C7"/>
    <w:rsid w:val="0028092D"/>
    <w:rsid w:val="00280A66"/>
    <w:rsid w:val="00280D67"/>
    <w:rsid w:val="00280EF0"/>
    <w:rsid w:val="002811F4"/>
    <w:rsid w:val="00281200"/>
    <w:rsid w:val="002813F1"/>
    <w:rsid w:val="00281423"/>
    <w:rsid w:val="0028142C"/>
    <w:rsid w:val="002815A3"/>
    <w:rsid w:val="00281C2F"/>
    <w:rsid w:val="00281E49"/>
    <w:rsid w:val="00281EA3"/>
    <w:rsid w:val="00281EE6"/>
    <w:rsid w:val="00281FA7"/>
    <w:rsid w:val="002821F4"/>
    <w:rsid w:val="00282575"/>
    <w:rsid w:val="00282867"/>
    <w:rsid w:val="00282938"/>
    <w:rsid w:val="00282AB0"/>
    <w:rsid w:val="00282C42"/>
    <w:rsid w:val="00282D51"/>
    <w:rsid w:val="00282DA3"/>
    <w:rsid w:val="00282E8C"/>
    <w:rsid w:val="00282F73"/>
    <w:rsid w:val="002831B5"/>
    <w:rsid w:val="00283347"/>
    <w:rsid w:val="0028341B"/>
    <w:rsid w:val="002834AB"/>
    <w:rsid w:val="0028358B"/>
    <w:rsid w:val="0028367A"/>
    <w:rsid w:val="00283B9C"/>
    <w:rsid w:val="00283CCF"/>
    <w:rsid w:val="002841EC"/>
    <w:rsid w:val="0028435E"/>
    <w:rsid w:val="00284374"/>
    <w:rsid w:val="0028459F"/>
    <w:rsid w:val="00284670"/>
    <w:rsid w:val="00284907"/>
    <w:rsid w:val="00284923"/>
    <w:rsid w:val="00284951"/>
    <w:rsid w:val="0028497F"/>
    <w:rsid w:val="00284B3A"/>
    <w:rsid w:val="00284BE4"/>
    <w:rsid w:val="00284F98"/>
    <w:rsid w:val="00284FB4"/>
    <w:rsid w:val="002855C5"/>
    <w:rsid w:val="0028569C"/>
    <w:rsid w:val="002858D5"/>
    <w:rsid w:val="002858E8"/>
    <w:rsid w:val="00285969"/>
    <w:rsid w:val="00285A01"/>
    <w:rsid w:val="00285AFB"/>
    <w:rsid w:val="00285B46"/>
    <w:rsid w:val="00285C05"/>
    <w:rsid w:val="002861EA"/>
    <w:rsid w:val="0028640D"/>
    <w:rsid w:val="002864C2"/>
    <w:rsid w:val="002866F0"/>
    <w:rsid w:val="002867F0"/>
    <w:rsid w:val="00286800"/>
    <w:rsid w:val="002868BE"/>
    <w:rsid w:val="00286A49"/>
    <w:rsid w:val="00286C48"/>
    <w:rsid w:val="00286ECF"/>
    <w:rsid w:val="00286FFE"/>
    <w:rsid w:val="0028749D"/>
    <w:rsid w:val="002875BF"/>
    <w:rsid w:val="00287B9B"/>
    <w:rsid w:val="00287FF5"/>
    <w:rsid w:val="0028B68E"/>
    <w:rsid w:val="00290009"/>
    <w:rsid w:val="00290063"/>
    <w:rsid w:val="00290264"/>
    <w:rsid w:val="002904A3"/>
    <w:rsid w:val="0029073C"/>
    <w:rsid w:val="00290E67"/>
    <w:rsid w:val="002911BF"/>
    <w:rsid w:val="002911D5"/>
    <w:rsid w:val="002911F2"/>
    <w:rsid w:val="00291257"/>
    <w:rsid w:val="002912BF"/>
    <w:rsid w:val="0029134A"/>
    <w:rsid w:val="002917BC"/>
    <w:rsid w:val="0029186A"/>
    <w:rsid w:val="00291872"/>
    <w:rsid w:val="00291A4D"/>
    <w:rsid w:val="00291C25"/>
    <w:rsid w:val="00291FEE"/>
    <w:rsid w:val="0029235B"/>
    <w:rsid w:val="00292520"/>
    <w:rsid w:val="00292709"/>
    <w:rsid w:val="00292AB9"/>
    <w:rsid w:val="00292E4D"/>
    <w:rsid w:val="00292ED0"/>
    <w:rsid w:val="00292F06"/>
    <w:rsid w:val="00293051"/>
    <w:rsid w:val="00293348"/>
    <w:rsid w:val="00293375"/>
    <w:rsid w:val="002933BF"/>
    <w:rsid w:val="00293575"/>
    <w:rsid w:val="0029384A"/>
    <w:rsid w:val="002938A9"/>
    <w:rsid w:val="002939EA"/>
    <w:rsid w:val="00293C04"/>
    <w:rsid w:val="00293C25"/>
    <w:rsid w:val="00293CE1"/>
    <w:rsid w:val="00293E11"/>
    <w:rsid w:val="00293EBC"/>
    <w:rsid w:val="00293FAC"/>
    <w:rsid w:val="002940B5"/>
    <w:rsid w:val="002945C2"/>
    <w:rsid w:val="00294715"/>
    <w:rsid w:val="00294ACE"/>
    <w:rsid w:val="00294B9F"/>
    <w:rsid w:val="00294C1A"/>
    <w:rsid w:val="00294EB4"/>
    <w:rsid w:val="00294FB6"/>
    <w:rsid w:val="00295082"/>
    <w:rsid w:val="002950FD"/>
    <w:rsid w:val="002952C6"/>
    <w:rsid w:val="00295313"/>
    <w:rsid w:val="00295479"/>
    <w:rsid w:val="002955C5"/>
    <w:rsid w:val="00295618"/>
    <w:rsid w:val="002959D2"/>
    <w:rsid w:val="00295A3C"/>
    <w:rsid w:val="00295AA1"/>
    <w:rsid w:val="00295B30"/>
    <w:rsid w:val="00295D6D"/>
    <w:rsid w:val="00295E9E"/>
    <w:rsid w:val="00295EDC"/>
    <w:rsid w:val="00295FEE"/>
    <w:rsid w:val="00295FF1"/>
    <w:rsid w:val="002960AC"/>
    <w:rsid w:val="002961C3"/>
    <w:rsid w:val="00296231"/>
    <w:rsid w:val="002964C6"/>
    <w:rsid w:val="00296612"/>
    <w:rsid w:val="0029670A"/>
    <w:rsid w:val="00296836"/>
    <w:rsid w:val="002969CA"/>
    <w:rsid w:val="002969DA"/>
    <w:rsid w:val="00296BE1"/>
    <w:rsid w:val="00296E84"/>
    <w:rsid w:val="00296F2D"/>
    <w:rsid w:val="00296F2F"/>
    <w:rsid w:val="00296F66"/>
    <w:rsid w:val="00297075"/>
    <w:rsid w:val="002971EF"/>
    <w:rsid w:val="00297389"/>
    <w:rsid w:val="002973FF"/>
    <w:rsid w:val="002979F1"/>
    <w:rsid w:val="00297BD8"/>
    <w:rsid w:val="002A0044"/>
    <w:rsid w:val="002A01A3"/>
    <w:rsid w:val="002A04CE"/>
    <w:rsid w:val="002A0541"/>
    <w:rsid w:val="002A06ED"/>
    <w:rsid w:val="002A09CC"/>
    <w:rsid w:val="002A0B80"/>
    <w:rsid w:val="002A0ED4"/>
    <w:rsid w:val="002A11E7"/>
    <w:rsid w:val="002A1771"/>
    <w:rsid w:val="002A19E3"/>
    <w:rsid w:val="002A1ACE"/>
    <w:rsid w:val="002A1BE1"/>
    <w:rsid w:val="002A22BD"/>
    <w:rsid w:val="002A23E7"/>
    <w:rsid w:val="002A2556"/>
    <w:rsid w:val="002A266E"/>
    <w:rsid w:val="002A26EF"/>
    <w:rsid w:val="002A2781"/>
    <w:rsid w:val="002A282D"/>
    <w:rsid w:val="002A2B9A"/>
    <w:rsid w:val="002A2D6C"/>
    <w:rsid w:val="002A2DF5"/>
    <w:rsid w:val="002A3305"/>
    <w:rsid w:val="002A3394"/>
    <w:rsid w:val="002A34C5"/>
    <w:rsid w:val="002A3622"/>
    <w:rsid w:val="002A36E8"/>
    <w:rsid w:val="002A3912"/>
    <w:rsid w:val="002A3A5D"/>
    <w:rsid w:val="002A3A90"/>
    <w:rsid w:val="002A44B4"/>
    <w:rsid w:val="002A4585"/>
    <w:rsid w:val="002A46E2"/>
    <w:rsid w:val="002A476A"/>
    <w:rsid w:val="002A4CBF"/>
    <w:rsid w:val="002A4CDD"/>
    <w:rsid w:val="002A4CE1"/>
    <w:rsid w:val="002A4D45"/>
    <w:rsid w:val="002A4E26"/>
    <w:rsid w:val="002A4E6E"/>
    <w:rsid w:val="002A504B"/>
    <w:rsid w:val="002A5083"/>
    <w:rsid w:val="002A5671"/>
    <w:rsid w:val="002A56AD"/>
    <w:rsid w:val="002A58F4"/>
    <w:rsid w:val="002A5C53"/>
    <w:rsid w:val="002A5CE9"/>
    <w:rsid w:val="002A5D1D"/>
    <w:rsid w:val="002A5FF4"/>
    <w:rsid w:val="002A6294"/>
    <w:rsid w:val="002A6745"/>
    <w:rsid w:val="002A67BE"/>
    <w:rsid w:val="002A6B5D"/>
    <w:rsid w:val="002A6E15"/>
    <w:rsid w:val="002A7111"/>
    <w:rsid w:val="002A715A"/>
    <w:rsid w:val="002A7230"/>
    <w:rsid w:val="002A73A6"/>
    <w:rsid w:val="002A74EF"/>
    <w:rsid w:val="002A7669"/>
    <w:rsid w:val="002A76D3"/>
    <w:rsid w:val="002A7999"/>
    <w:rsid w:val="002A799D"/>
    <w:rsid w:val="002A7A1F"/>
    <w:rsid w:val="002A7A31"/>
    <w:rsid w:val="002A7AF6"/>
    <w:rsid w:val="002A7AFA"/>
    <w:rsid w:val="002A7B5B"/>
    <w:rsid w:val="002A7B90"/>
    <w:rsid w:val="002A7CDC"/>
    <w:rsid w:val="002A7F76"/>
    <w:rsid w:val="002A7FA7"/>
    <w:rsid w:val="002A7FDD"/>
    <w:rsid w:val="002B003F"/>
    <w:rsid w:val="002B0259"/>
    <w:rsid w:val="002B0387"/>
    <w:rsid w:val="002B04EA"/>
    <w:rsid w:val="002B05CF"/>
    <w:rsid w:val="002B0834"/>
    <w:rsid w:val="002B093C"/>
    <w:rsid w:val="002B0AFA"/>
    <w:rsid w:val="002B0D10"/>
    <w:rsid w:val="002B0D51"/>
    <w:rsid w:val="002B0E9B"/>
    <w:rsid w:val="002B0F68"/>
    <w:rsid w:val="002B1117"/>
    <w:rsid w:val="002B1137"/>
    <w:rsid w:val="002B1172"/>
    <w:rsid w:val="002B1279"/>
    <w:rsid w:val="002B1498"/>
    <w:rsid w:val="002B1509"/>
    <w:rsid w:val="002B1679"/>
    <w:rsid w:val="002B16F5"/>
    <w:rsid w:val="002B17DE"/>
    <w:rsid w:val="002B1843"/>
    <w:rsid w:val="002B1859"/>
    <w:rsid w:val="002B18AE"/>
    <w:rsid w:val="002B1A49"/>
    <w:rsid w:val="002B22A0"/>
    <w:rsid w:val="002B22B6"/>
    <w:rsid w:val="002B254B"/>
    <w:rsid w:val="002B26A1"/>
    <w:rsid w:val="002B271F"/>
    <w:rsid w:val="002B2C8D"/>
    <w:rsid w:val="002B2E37"/>
    <w:rsid w:val="002B30C8"/>
    <w:rsid w:val="002B312E"/>
    <w:rsid w:val="002B33BA"/>
    <w:rsid w:val="002B3404"/>
    <w:rsid w:val="002B3548"/>
    <w:rsid w:val="002B35A1"/>
    <w:rsid w:val="002B35C1"/>
    <w:rsid w:val="002B3794"/>
    <w:rsid w:val="002B3829"/>
    <w:rsid w:val="002B397F"/>
    <w:rsid w:val="002B3A77"/>
    <w:rsid w:val="002B3B1D"/>
    <w:rsid w:val="002B3D50"/>
    <w:rsid w:val="002B3F8D"/>
    <w:rsid w:val="002B4174"/>
    <w:rsid w:val="002B4250"/>
    <w:rsid w:val="002B457A"/>
    <w:rsid w:val="002B4859"/>
    <w:rsid w:val="002B4AF5"/>
    <w:rsid w:val="002B4BF7"/>
    <w:rsid w:val="002B4C4A"/>
    <w:rsid w:val="002B4DC3"/>
    <w:rsid w:val="002B4F0B"/>
    <w:rsid w:val="002B4F1E"/>
    <w:rsid w:val="002B4F8D"/>
    <w:rsid w:val="002B518D"/>
    <w:rsid w:val="002B549B"/>
    <w:rsid w:val="002B54AC"/>
    <w:rsid w:val="002B5754"/>
    <w:rsid w:val="002B59AE"/>
    <w:rsid w:val="002B5A15"/>
    <w:rsid w:val="002B5AC1"/>
    <w:rsid w:val="002B5D07"/>
    <w:rsid w:val="002B5EF8"/>
    <w:rsid w:val="002B5FF2"/>
    <w:rsid w:val="002B6024"/>
    <w:rsid w:val="002B6163"/>
    <w:rsid w:val="002B6256"/>
    <w:rsid w:val="002B63AD"/>
    <w:rsid w:val="002B63E0"/>
    <w:rsid w:val="002B651D"/>
    <w:rsid w:val="002B6748"/>
    <w:rsid w:val="002B6753"/>
    <w:rsid w:val="002B68E3"/>
    <w:rsid w:val="002B6992"/>
    <w:rsid w:val="002B69E2"/>
    <w:rsid w:val="002B6BA8"/>
    <w:rsid w:val="002B6DA0"/>
    <w:rsid w:val="002B6DA8"/>
    <w:rsid w:val="002B6DD7"/>
    <w:rsid w:val="002B6EE4"/>
    <w:rsid w:val="002B7166"/>
    <w:rsid w:val="002B71B0"/>
    <w:rsid w:val="002B73E8"/>
    <w:rsid w:val="002B7496"/>
    <w:rsid w:val="002B7719"/>
    <w:rsid w:val="002B7933"/>
    <w:rsid w:val="002B7BB0"/>
    <w:rsid w:val="002B7E1E"/>
    <w:rsid w:val="002B7E8C"/>
    <w:rsid w:val="002C003D"/>
    <w:rsid w:val="002C0545"/>
    <w:rsid w:val="002C0678"/>
    <w:rsid w:val="002C07FB"/>
    <w:rsid w:val="002C08AE"/>
    <w:rsid w:val="002C0A08"/>
    <w:rsid w:val="002C0BE6"/>
    <w:rsid w:val="002C1C54"/>
    <w:rsid w:val="002C1E24"/>
    <w:rsid w:val="002C1E66"/>
    <w:rsid w:val="002C1F26"/>
    <w:rsid w:val="002C1FB9"/>
    <w:rsid w:val="002C2054"/>
    <w:rsid w:val="002C20BC"/>
    <w:rsid w:val="002C20DC"/>
    <w:rsid w:val="002C224A"/>
    <w:rsid w:val="002C22EF"/>
    <w:rsid w:val="002C2390"/>
    <w:rsid w:val="002C23D1"/>
    <w:rsid w:val="002C24BB"/>
    <w:rsid w:val="002C2A13"/>
    <w:rsid w:val="002C2AE6"/>
    <w:rsid w:val="002C2B25"/>
    <w:rsid w:val="002C2B2A"/>
    <w:rsid w:val="002C2B7E"/>
    <w:rsid w:val="002C2C45"/>
    <w:rsid w:val="002C2CCD"/>
    <w:rsid w:val="002C2DC6"/>
    <w:rsid w:val="002C2E1D"/>
    <w:rsid w:val="002C3659"/>
    <w:rsid w:val="002C36BA"/>
    <w:rsid w:val="002C3940"/>
    <w:rsid w:val="002C3A17"/>
    <w:rsid w:val="002C3E45"/>
    <w:rsid w:val="002C3F2E"/>
    <w:rsid w:val="002C415F"/>
    <w:rsid w:val="002C4454"/>
    <w:rsid w:val="002C45EC"/>
    <w:rsid w:val="002C46D3"/>
    <w:rsid w:val="002C4C78"/>
    <w:rsid w:val="002C52D2"/>
    <w:rsid w:val="002C532E"/>
    <w:rsid w:val="002C5367"/>
    <w:rsid w:val="002C5394"/>
    <w:rsid w:val="002C57F0"/>
    <w:rsid w:val="002C591B"/>
    <w:rsid w:val="002C5A8B"/>
    <w:rsid w:val="002C61BC"/>
    <w:rsid w:val="002C61C5"/>
    <w:rsid w:val="002C626D"/>
    <w:rsid w:val="002C6572"/>
    <w:rsid w:val="002C6664"/>
    <w:rsid w:val="002C6690"/>
    <w:rsid w:val="002C6998"/>
    <w:rsid w:val="002C6B27"/>
    <w:rsid w:val="002C6E6A"/>
    <w:rsid w:val="002C7153"/>
    <w:rsid w:val="002C75D0"/>
    <w:rsid w:val="002C7781"/>
    <w:rsid w:val="002C7835"/>
    <w:rsid w:val="002D00DE"/>
    <w:rsid w:val="002D02A8"/>
    <w:rsid w:val="002D0563"/>
    <w:rsid w:val="002D06B7"/>
    <w:rsid w:val="002D075B"/>
    <w:rsid w:val="002D07DD"/>
    <w:rsid w:val="002D0885"/>
    <w:rsid w:val="002D0A32"/>
    <w:rsid w:val="002D0DE0"/>
    <w:rsid w:val="002D0E9A"/>
    <w:rsid w:val="002D12C2"/>
    <w:rsid w:val="002D14AA"/>
    <w:rsid w:val="002D1579"/>
    <w:rsid w:val="002D15EE"/>
    <w:rsid w:val="002D1912"/>
    <w:rsid w:val="002D199B"/>
    <w:rsid w:val="002D1C5D"/>
    <w:rsid w:val="002D1E8D"/>
    <w:rsid w:val="002D21A9"/>
    <w:rsid w:val="002D2276"/>
    <w:rsid w:val="002D22F3"/>
    <w:rsid w:val="002D2665"/>
    <w:rsid w:val="002D267D"/>
    <w:rsid w:val="002D2B29"/>
    <w:rsid w:val="002D2B4B"/>
    <w:rsid w:val="002D2C70"/>
    <w:rsid w:val="002D2D6A"/>
    <w:rsid w:val="002D2D81"/>
    <w:rsid w:val="002D2E7C"/>
    <w:rsid w:val="002D2F0E"/>
    <w:rsid w:val="002D2FE3"/>
    <w:rsid w:val="002D3233"/>
    <w:rsid w:val="002D34EC"/>
    <w:rsid w:val="002D353A"/>
    <w:rsid w:val="002D3569"/>
    <w:rsid w:val="002D3712"/>
    <w:rsid w:val="002D3B43"/>
    <w:rsid w:val="002D3C21"/>
    <w:rsid w:val="002D3E0A"/>
    <w:rsid w:val="002D3E44"/>
    <w:rsid w:val="002D3E57"/>
    <w:rsid w:val="002D408E"/>
    <w:rsid w:val="002D42F9"/>
    <w:rsid w:val="002D432D"/>
    <w:rsid w:val="002D43A4"/>
    <w:rsid w:val="002D447A"/>
    <w:rsid w:val="002D46AD"/>
    <w:rsid w:val="002D46CD"/>
    <w:rsid w:val="002D4BF5"/>
    <w:rsid w:val="002D4C86"/>
    <w:rsid w:val="002D4DA5"/>
    <w:rsid w:val="002D4FE2"/>
    <w:rsid w:val="002D52DD"/>
    <w:rsid w:val="002D5327"/>
    <w:rsid w:val="002D55C1"/>
    <w:rsid w:val="002D569B"/>
    <w:rsid w:val="002D5A23"/>
    <w:rsid w:val="002D5AEC"/>
    <w:rsid w:val="002D5B6A"/>
    <w:rsid w:val="002D5CB6"/>
    <w:rsid w:val="002D5D49"/>
    <w:rsid w:val="002D5EBC"/>
    <w:rsid w:val="002D5EDC"/>
    <w:rsid w:val="002D5EE9"/>
    <w:rsid w:val="002D5FEB"/>
    <w:rsid w:val="002D6163"/>
    <w:rsid w:val="002D62D0"/>
    <w:rsid w:val="002D669A"/>
    <w:rsid w:val="002D66C7"/>
    <w:rsid w:val="002D6783"/>
    <w:rsid w:val="002D6A53"/>
    <w:rsid w:val="002D6C73"/>
    <w:rsid w:val="002D6CCE"/>
    <w:rsid w:val="002D6D1C"/>
    <w:rsid w:val="002D6E76"/>
    <w:rsid w:val="002D7086"/>
    <w:rsid w:val="002D72CA"/>
    <w:rsid w:val="002D77D3"/>
    <w:rsid w:val="002D792E"/>
    <w:rsid w:val="002D7B88"/>
    <w:rsid w:val="002D7EDB"/>
    <w:rsid w:val="002D7FD1"/>
    <w:rsid w:val="002E0163"/>
    <w:rsid w:val="002E01E3"/>
    <w:rsid w:val="002E02C6"/>
    <w:rsid w:val="002E0710"/>
    <w:rsid w:val="002E08C3"/>
    <w:rsid w:val="002E09AF"/>
    <w:rsid w:val="002E09CB"/>
    <w:rsid w:val="002E0BFB"/>
    <w:rsid w:val="002E0C20"/>
    <w:rsid w:val="002E0EEE"/>
    <w:rsid w:val="002E0F91"/>
    <w:rsid w:val="002E1534"/>
    <w:rsid w:val="002E1A35"/>
    <w:rsid w:val="002E1F09"/>
    <w:rsid w:val="002E1FB6"/>
    <w:rsid w:val="002E21C7"/>
    <w:rsid w:val="002E238E"/>
    <w:rsid w:val="002E24D2"/>
    <w:rsid w:val="002E25FE"/>
    <w:rsid w:val="002E26FC"/>
    <w:rsid w:val="002E2726"/>
    <w:rsid w:val="002E2A0D"/>
    <w:rsid w:val="002E2A19"/>
    <w:rsid w:val="002E3032"/>
    <w:rsid w:val="002E3149"/>
    <w:rsid w:val="002E321D"/>
    <w:rsid w:val="002E3354"/>
    <w:rsid w:val="002E3409"/>
    <w:rsid w:val="002E3685"/>
    <w:rsid w:val="002E36BC"/>
    <w:rsid w:val="002E3830"/>
    <w:rsid w:val="002E3C38"/>
    <w:rsid w:val="002E4053"/>
    <w:rsid w:val="002E42DE"/>
    <w:rsid w:val="002E4343"/>
    <w:rsid w:val="002E4418"/>
    <w:rsid w:val="002E443D"/>
    <w:rsid w:val="002E44F4"/>
    <w:rsid w:val="002E452F"/>
    <w:rsid w:val="002E454C"/>
    <w:rsid w:val="002E4643"/>
    <w:rsid w:val="002E4653"/>
    <w:rsid w:val="002E489A"/>
    <w:rsid w:val="002E4DE5"/>
    <w:rsid w:val="002E4E01"/>
    <w:rsid w:val="002E51F8"/>
    <w:rsid w:val="002E53F9"/>
    <w:rsid w:val="002E5453"/>
    <w:rsid w:val="002E56E0"/>
    <w:rsid w:val="002E5762"/>
    <w:rsid w:val="002E57D6"/>
    <w:rsid w:val="002E59FB"/>
    <w:rsid w:val="002E5E39"/>
    <w:rsid w:val="002E62FF"/>
    <w:rsid w:val="002E63B2"/>
    <w:rsid w:val="002E6676"/>
    <w:rsid w:val="002E6966"/>
    <w:rsid w:val="002E69AB"/>
    <w:rsid w:val="002E6D12"/>
    <w:rsid w:val="002E6D6B"/>
    <w:rsid w:val="002E6D99"/>
    <w:rsid w:val="002E6EA6"/>
    <w:rsid w:val="002E6EAD"/>
    <w:rsid w:val="002E6FC5"/>
    <w:rsid w:val="002E71E6"/>
    <w:rsid w:val="002E71EA"/>
    <w:rsid w:val="002E7229"/>
    <w:rsid w:val="002E7232"/>
    <w:rsid w:val="002E76C3"/>
    <w:rsid w:val="002E77A2"/>
    <w:rsid w:val="002E7817"/>
    <w:rsid w:val="002E7A8C"/>
    <w:rsid w:val="002E7B83"/>
    <w:rsid w:val="002E7E9E"/>
    <w:rsid w:val="002E7F7F"/>
    <w:rsid w:val="002E7FDC"/>
    <w:rsid w:val="002F00EE"/>
    <w:rsid w:val="002F00F2"/>
    <w:rsid w:val="002F0760"/>
    <w:rsid w:val="002F0800"/>
    <w:rsid w:val="002F0A6E"/>
    <w:rsid w:val="002F0B3A"/>
    <w:rsid w:val="002F0B8B"/>
    <w:rsid w:val="002F0BF7"/>
    <w:rsid w:val="002F0E95"/>
    <w:rsid w:val="002F12D3"/>
    <w:rsid w:val="002F1352"/>
    <w:rsid w:val="002F13A0"/>
    <w:rsid w:val="002F157E"/>
    <w:rsid w:val="002F1586"/>
    <w:rsid w:val="002F162D"/>
    <w:rsid w:val="002F18AD"/>
    <w:rsid w:val="002F1905"/>
    <w:rsid w:val="002F1A28"/>
    <w:rsid w:val="002F1C37"/>
    <w:rsid w:val="002F218F"/>
    <w:rsid w:val="002F21BC"/>
    <w:rsid w:val="002F2210"/>
    <w:rsid w:val="002F22DA"/>
    <w:rsid w:val="002F2467"/>
    <w:rsid w:val="002F26D0"/>
    <w:rsid w:val="002F298C"/>
    <w:rsid w:val="002F2A25"/>
    <w:rsid w:val="002F2A2E"/>
    <w:rsid w:val="002F2A38"/>
    <w:rsid w:val="002F2B4D"/>
    <w:rsid w:val="002F2E18"/>
    <w:rsid w:val="002F2E89"/>
    <w:rsid w:val="002F329D"/>
    <w:rsid w:val="002F37BA"/>
    <w:rsid w:val="002F388B"/>
    <w:rsid w:val="002F38C4"/>
    <w:rsid w:val="002F3B01"/>
    <w:rsid w:val="002F3B04"/>
    <w:rsid w:val="002F3BF1"/>
    <w:rsid w:val="002F3C18"/>
    <w:rsid w:val="002F3C30"/>
    <w:rsid w:val="002F466B"/>
    <w:rsid w:val="002F4680"/>
    <w:rsid w:val="002F46B1"/>
    <w:rsid w:val="002F48AD"/>
    <w:rsid w:val="002F4AEB"/>
    <w:rsid w:val="002F4B97"/>
    <w:rsid w:val="002F4CB6"/>
    <w:rsid w:val="002F4D79"/>
    <w:rsid w:val="002F5022"/>
    <w:rsid w:val="002F5274"/>
    <w:rsid w:val="002F5286"/>
    <w:rsid w:val="002F54C2"/>
    <w:rsid w:val="002F5504"/>
    <w:rsid w:val="002F550E"/>
    <w:rsid w:val="002F589B"/>
    <w:rsid w:val="002F5A8C"/>
    <w:rsid w:val="002F5BE2"/>
    <w:rsid w:val="002F5C4F"/>
    <w:rsid w:val="002F5C78"/>
    <w:rsid w:val="002F5CD4"/>
    <w:rsid w:val="002F5D50"/>
    <w:rsid w:val="002F617F"/>
    <w:rsid w:val="002F61B2"/>
    <w:rsid w:val="002F64ED"/>
    <w:rsid w:val="002F6516"/>
    <w:rsid w:val="002F66B6"/>
    <w:rsid w:val="002F6740"/>
    <w:rsid w:val="002F676D"/>
    <w:rsid w:val="002F6906"/>
    <w:rsid w:val="002F694B"/>
    <w:rsid w:val="002F6A7C"/>
    <w:rsid w:val="002F6A97"/>
    <w:rsid w:val="002F6ADD"/>
    <w:rsid w:val="002F6D4D"/>
    <w:rsid w:val="002F6E97"/>
    <w:rsid w:val="002F6EC3"/>
    <w:rsid w:val="002F6F12"/>
    <w:rsid w:val="002F6F25"/>
    <w:rsid w:val="002F7134"/>
    <w:rsid w:val="002F72E4"/>
    <w:rsid w:val="002F732B"/>
    <w:rsid w:val="002F756D"/>
    <w:rsid w:val="002F7BC1"/>
    <w:rsid w:val="002F7DC2"/>
    <w:rsid w:val="002F7F46"/>
    <w:rsid w:val="0030004A"/>
    <w:rsid w:val="00300109"/>
    <w:rsid w:val="00300124"/>
    <w:rsid w:val="0030021B"/>
    <w:rsid w:val="00300522"/>
    <w:rsid w:val="00300931"/>
    <w:rsid w:val="00300D03"/>
    <w:rsid w:val="00300E76"/>
    <w:rsid w:val="00300F13"/>
    <w:rsid w:val="003015F3"/>
    <w:rsid w:val="00301755"/>
    <w:rsid w:val="00301A5A"/>
    <w:rsid w:val="00301EB7"/>
    <w:rsid w:val="00302098"/>
    <w:rsid w:val="00302451"/>
    <w:rsid w:val="003024D9"/>
    <w:rsid w:val="003024EB"/>
    <w:rsid w:val="003026EF"/>
    <w:rsid w:val="00302A89"/>
    <w:rsid w:val="00302E59"/>
    <w:rsid w:val="00303355"/>
    <w:rsid w:val="00303392"/>
    <w:rsid w:val="0030345C"/>
    <w:rsid w:val="00303471"/>
    <w:rsid w:val="00303648"/>
    <w:rsid w:val="0030390D"/>
    <w:rsid w:val="003039E7"/>
    <w:rsid w:val="00303B26"/>
    <w:rsid w:val="00303B84"/>
    <w:rsid w:val="00304050"/>
    <w:rsid w:val="00304066"/>
    <w:rsid w:val="003040CD"/>
    <w:rsid w:val="003043CB"/>
    <w:rsid w:val="00304449"/>
    <w:rsid w:val="00304674"/>
    <w:rsid w:val="00304744"/>
    <w:rsid w:val="00304B53"/>
    <w:rsid w:val="00304B9A"/>
    <w:rsid w:val="00304F08"/>
    <w:rsid w:val="003051D2"/>
    <w:rsid w:val="003052C4"/>
    <w:rsid w:val="0030530F"/>
    <w:rsid w:val="00305470"/>
    <w:rsid w:val="003054A4"/>
    <w:rsid w:val="00305725"/>
    <w:rsid w:val="0030577D"/>
    <w:rsid w:val="003058C5"/>
    <w:rsid w:val="00305929"/>
    <w:rsid w:val="00305CBC"/>
    <w:rsid w:val="00305D49"/>
    <w:rsid w:val="00305EDA"/>
    <w:rsid w:val="00305F10"/>
    <w:rsid w:val="00306298"/>
    <w:rsid w:val="003063F1"/>
    <w:rsid w:val="003065DB"/>
    <w:rsid w:val="0030665E"/>
    <w:rsid w:val="003067B9"/>
    <w:rsid w:val="00306894"/>
    <w:rsid w:val="003068DA"/>
    <w:rsid w:val="0030692C"/>
    <w:rsid w:val="00306B1E"/>
    <w:rsid w:val="00306D04"/>
    <w:rsid w:val="00306E55"/>
    <w:rsid w:val="00306EBF"/>
    <w:rsid w:val="0030706D"/>
    <w:rsid w:val="00307324"/>
    <w:rsid w:val="0030732A"/>
    <w:rsid w:val="00307351"/>
    <w:rsid w:val="00307435"/>
    <w:rsid w:val="00307476"/>
    <w:rsid w:val="0030754F"/>
    <w:rsid w:val="00307571"/>
    <w:rsid w:val="003076F6"/>
    <w:rsid w:val="003077CF"/>
    <w:rsid w:val="00307825"/>
    <w:rsid w:val="00307944"/>
    <w:rsid w:val="003079E3"/>
    <w:rsid w:val="00307BEA"/>
    <w:rsid w:val="00307CAD"/>
    <w:rsid w:val="00307F5B"/>
    <w:rsid w:val="00307FAF"/>
    <w:rsid w:val="00310021"/>
    <w:rsid w:val="003102C0"/>
    <w:rsid w:val="00310346"/>
    <w:rsid w:val="003103A0"/>
    <w:rsid w:val="003103CE"/>
    <w:rsid w:val="00310476"/>
    <w:rsid w:val="00310773"/>
    <w:rsid w:val="00310833"/>
    <w:rsid w:val="00310A1B"/>
    <w:rsid w:val="00310AE8"/>
    <w:rsid w:val="003114B4"/>
    <w:rsid w:val="003115C7"/>
    <w:rsid w:val="00311653"/>
    <w:rsid w:val="00311964"/>
    <w:rsid w:val="00311AE5"/>
    <w:rsid w:val="00311AFB"/>
    <w:rsid w:val="00311D9E"/>
    <w:rsid w:val="00311DF7"/>
    <w:rsid w:val="00311FDD"/>
    <w:rsid w:val="00312087"/>
    <w:rsid w:val="00312275"/>
    <w:rsid w:val="00312294"/>
    <w:rsid w:val="003122F4"/>
    <w:rsid w:val="00312490"/>
    <w:rsid w:val="003127E2"/>
    <w:rsid w:val="0031285E"/>
    <w:rsid w:val="00312B54"/>
    <w:rsid w:val="00312F27"/>
    <w:rsid w:val="00312FAB"/>
    <w:rsid w:val="0031306D"/>
    <w:rsid w:val="003133CE"/>
    <w:rsid w:val="0031351D"/>
    <w:rsid w:val="0031364E"/>
    <w:rsid w:val="003137B8"/>
    <w:rsid w:val="0031380E"/>
    <w:rsid w:val="00313947"/>
    <w:rsid w:val="003139CB"/>
    <w:rsid w:val="003139FC"/>
    <w:rsid w:val="00313A3A"/>
    <w:rsid w:val="00313B1F"/>
    <w:rsid w:val="00313B80"/>
    <w:rsid w:val="00313B93"/>
    <w:rsid w:val="00313DEE"/>
    <w:rsid w:val="0031414F"/>
    <w:rsid w:val="0031420F"/>
    <w:rsid w:val="00314366"/>
    <w:rsid w:val="0031440F"/>
    <w:rsid w:val="00314B00"/>
    <w:rsid w:val="00314D29"/>
    <w:rsid w:val="00314E24"/>
    <w:rsid w:val="00314F11"/>
    <w:rsid w:val="00314FCB"/>
    <w:rsid w:val="00314FE8"/>
    <w:rsid w:val="00315077"/>
    <w:rsid w:val="003152D3"/>
    <w:rsid w:val="00315498"/>
    <w:rsid w:val="00315672"/>
    <w:rsid w:val="003156AA"/>
    <w:rsid w:val="0031578B"/>
    <w:rsid w:val="00315C6B"/>
    <w:rsid w:val="00315D1D"/>
    <w:rsid w:val="00315DB7"/>
    <w:rsid w:val="00315E82"/>
    <w:rsid w:val="00315FAA"/>
    <w:rsid w:val="003160AC"/>
    <w:rsid w:val="0031646F"/>
    <w:rsid w:val="00316620"/>
    <w:rsid w:val="003166F6"/>
    <w:rsid w:val="00316772"/>
    <w:rsid w:val="0031690C"/>
    <w:rsid w:val="00316C39"/>
    <w:rsid w:val="00316DB7"/>
    <w:rsid w:val="00317075"/>
    <w:rsid w:val="0031712B"/>
    <w:rsid w:val="003172EC"/>
    <w:rsid w:val="003172EE"/>
    <w:rsid w:val="003173F8"/>
    <w:rsid w:val="00317519"/>
    <w:rsid w:val="00317579"/>
    <w:rsid w:val="003176CA"/>
    <w:rsid w:val="0031790D"/>
    <w:rsid w:val="00317A05"/>
    <w:rsid w:val="00317ADC"/>
    <w:rsid w:val="00317E20"/>
    <w:rsid w:val="003203D9"/>
    <w:rsid w:val="003204E4"/>
    <w:rsid w:val="003205B6"/>
    <w:rsid w:val="0032081E"/>
    <w:rsid w:val="0032085E"/>
    <w:rsid w:val="00320957"/>
    <w:rsid w:val="00320AC2"/>
    <w:rsid w:val="00320B09"/>
    <w:rsid w:val="00320D29"/>
    <w:rsid w:val="00320F28"/>
    <w:rsid w:val="00321071"/>
    <w:rsid w:val="003210DA"/>
    <w:rsid w:val="00321195"/>
    <w:rsid w:val="00321269"/>
    <w:rsid w:val="0032142B"/>
    <w:rsid w:val="003214AF"/>
    <w:rsid w:val="00321505"/>
    <w:rsid w:val="0032173D"/>
    <w:rsid w:val="003217DB"/>
    <w:rsid w:val="0032184F"/>
    <w:rsid w:val="003220C3"/>
    <w:rsid w:val="00322417"/>
    <w:rsid w:val="00322495"/>
    <w:rsid w:val="003224D4"/>
    <w:rsid w:val="00322738"/>
    <w:rsid w:val="00322D42"/>
    <w:rsid w:val="00322F48"/>
    <w:rsid w:val="0032302B"/>
    <w:rsid w:val="00323351"/>
    <w:rsid w:val="003234BD"/>
    <w:rsid w:val="003235F2"/>
    <w:rsid w:val="00323645"/>
    <w:rsid w:val="00323896"/>
    <w:rsid w:val="00323ADF"/>
    <w:rsid w:val="00323C39"/>
    <w:rsid w:val="00323F2A"/>
    <w:rsid w:val="0032400F"/>
    <w:rsid w:val="00324109"/>
    <w:rsid w:val="003241FD"/>
    <w:rsid w:val="0032444C"/>
    <w:rsid w:val="00324507"/>
    <w:rsid w:val="003246C7"/>
    <w:rsid w:val="003246D4"/>
    <w:rsid w:val="00324891"/>
    <w:rsid w:val="00324BE2"/>
    <w:rsid w:val="00324EB3"/>
    <w:rsid w:val="0032510E"/>
    <w:rsid w:val="00325323"/>
    <w:rsid w:val="003254B4"/>
    <w:rsid w:val="00325671"/>
    <w:rsid w:val="00325676"/>
    <w:rsid w:val="00325995"/>
    <w:rsid w:val="00325A86"/>
    <w:rsid w:val="00325D6E"/>
    <w:rsid w:val="00325E24"/>
    <w:rsid w:val="00326111"/>
    <w:rsid w:val="00326122"/>
    <w:rsid w:val="0032622A"/>
    <w:rsid w:val="00326238"/>
    <w:rsid w:val="0032635C"/>
    <w:rsid w:val="003263E0"/>
    <w:rsid w:val="00326484"/>
    <w:rsid w:val="00326592"/>
    <w:rsid w:val="003267C4"/>
    <w:rsid w:val="0032685E"/>
    <w:rsid w:val="00326894"/>
    <w:rsid w:val="003268D5"/>
    <w:rsid w:val="00326A4E"/>
    <w:rsid w:val="00326B73"/>
    <w:rsid w:val="00326ECB"/>
    <w:rsid w:val="00326F8F"/>
    <w:rsid w:val="003270DB"/>
    <w:rsid w:val="00327143"/>
    <w:rsid w:val="00327538"/>
    <w:rsid w:val="0032773D"/>
    <w:rsid w:val="003278E8"/>
    <w:rsid w:val="003279BC"/>
    <w:rsid w:val="00327AA6"/>
    <w:rsid w:val="00327B4A"/>
    <w:rsid w:val="00327BA2"/>
    <w:rsid w:val="00327D0C"/>
    <w:rsid w:val="00327F07"/>
    <w:rsid w:val="00327FE8"/>
    <w:rsid w:val="003300F5"/>
    <w:rsid w:val="0033023B"/>
    <w:rsid w:val="003303DE"/>
    <w:rsid w:val="00330554"/>
    <w:rsid w:val="003308B5"/>
    <w:rsid w:val="00330943"/>
    <w:rsid w:val="00330E04"/>
    <w:rsid w:val="00331146"/>
    <w:rsid w:val="00331267"/>
    <w:rsid w:val="00331306"/>
    <w:rsid w:val="00331803"/>
    <w:rsid w:val="00331A76"/>
    <w:rsid w:val="00331AD4"/>
    <w:rsid w:val="00331B8D"/>
    <w:rsid w:val="00331BD0"/>
    <w:rsid w:val="00331CB6"/>
    <w:rsid w:val="00331CD3"/>
    <w:rsid w:val="00331DE6"/>
    <w:rsid w:val="00331E06"/>
    <w:rsid w:val="00331E95"/>
    <w:rsid w:val="00331F3A"/>
    <w:rsid w:val="003320D8"/>
    <w:rsid w:val="0033217F"/>
    <w:rsid w:val="00332383"/>
    <w:rsid w:val="0033242F"/>
    <w:rsid w:val="003324BC"/>
    <w:rsid w:val="00332A85"/>
    <w:rsid w:val="00332D5C"/>
    <w:rsid w:val="00333535"/>
    <w:rsid w:val="003336EF"/>
    <w:rsid w:val="00333793"/>
    <w:rsid w:val="00333938"/>
    <w:rsid w:val="003339F8"/>
    <w:rsid w:val="00333AAA"/>
    <w:rsid w:val="00333E4A"/>
    <w:rsid w:val="00333FE5"/>
    <w:rsid w:val="003340C4"/>
    <w:rsid w:val="00334BBF"/>
    <w:rsid w:val="00334CD0"/>
    <w:rsid w:val="00334FF0"/>
    <w:rsid w:val="003353D4"/>
    <w:rsid w:val="00335518"/>
    <w:rsid w:val="00335733"/>
    <w:rsid w:val="00335780"/>
    <w:rsid w:val="003357E7"/>
    <w:rsid w:val="003358DE"/>
    <w:rsid w:val="00335AFD"/>
    <w:rsid w:val="00335B67"/>
    <w:rsid w:val="00335B9C"/>
    <w:rsid w:val="00335CE5"/>
    <w:rsid w:val="00335CF9"/>
    <w:rsid w:val="00335CFF"/>
    <w:rsid w:val="00335D86"/>
    <w:rsid w:val="00335F9B"/>
    <w:rsid w:val="003360DA"/>
    <w:rsid w:val="00336200"/>
    <w:rsid w:val="00336481"/>
    <w:rsid w:val="003365AD"/>
    <w:rsid w:val="0033688B"/>
    <w:rsid w:val="003368C4"/>
    <w:rsid w:val="00336C1C"/>
    <w:rsid w:val="00336F26"/>
    <w:rsid w:val="00336F6E"/>
    <w:rsid w:val="00337256"/>
    <w:rsid w:val="003373CF"/>
    <w:rsid w:val="00337430"/>
    <w:rsid w:val="0033755F"/>
    <w:rsid w:val="003376CC"/>
    <w:rsid w:val="003377D1"/>
    <w:rsid w:val="003378D5"/>
    <w:rsid w:val="00337993"/>
    <w:rsid w:val="00337C34"/>
    <w:rsid w:val="003400FB"/>
    <w:rsid w:val="00340413"/>
    <w:rsid w:val="00340483"/>
    <w:rsid w:val="0034048C"/>
    <w:rsid w:val="003406C5"/>
    <w:rsid w:val="0034081D"/>
    <w:rsid w:val="003409BD"/>
    <w:rsid w:val="00340AED"/>
    <w:rsid w:val="00340B71"/>
    <w:rsid w:val="00340DDF"/>
    <w:rsid w:val="003411DB"/>
    <w:rsid w:val="003412BE"/>
    <w:rsid w:val="00341307"/>
    <w:rsid w:val="003414B5"/>
    <w:rsid w:val="0034176E"/>
    <w:rsid w:val="0034182B"/>
    <w:rsid w:val="00341DF8"/>
    <w:rsid w:val="00341E80"/>
    <w:rsid w:val="00341F77"/>
    <w:rsid w:val="00341F7F"/>
    <w:rsid w:val="0034223C"/>
    <w:rsid w:val="00342328"/>
    <w:rsid w:val="003423D1"/>
    <w:rsid w:val="003427C5"/>
    <w:rsid w:val="0034285E"/>
    <w:rsid w:val="00342A54"/>
    <w:rsid w:val="00342ADB"/>
    <w:rsid w:val="00342DCA"/>
    <w:rsid w:val="00342E6C"/>
    <w:rsid w:val="00342E88"/>
    <w:rsid w:val="00342FBD"/>
    <w:rsid w:val="00343053"/>
    <w:rsid w:val="0034339F"/>
    <w:rsid w:val="00343565"/>
    <w:rsid w:val="00343578"/>
    <w:rsid w:val="00343768"/>
    <w:rsid w:val="00343804"/>
    <w:rsid w:val="00343894"/>
    <w:rsid w:val="003439CD"/>
    <w:rsid w:val="00343A92"/>
    <w:rsid w:val="00343B17"/>
    <w:rsid w:val="00343C3F"/>
    <w:rsid w:val="00343CDC"/>
    <w:rsid w:val="00343D9B"/>
    <w:rsid w:val="00343E0E"/>
    <w:rsid w:val="0034431B"/>
    <w:rsid w:val="00344510"/>
    <w:rsid w:val="003445F4"/>
    <w:rsid w:val="003447A3"/>
    <w:rsid w:val="003448F6"/>
    <w:rsid w:val="00344A72"/>
    <w:rsid w:val="00344B77"/>
    <w:rsid w:val="00345095"/>
    <w:rsid w:val="0034526C"/>
    <w:rsid w:val="00345318"/>
    <w:rsid w:val="0034555C"/>
    <w:rsid w:val="0034584F"/>
    <w:rsid w:val="00345A97"/>
    <w:rsid w:val="00345B79"/>
    <w:rsid w:val="00345E21"/>
    <w:rsid w:val="00345E81"/>
    <w:rsid w:val="00346011"/>
    <w:rsid w:val="003467FE"/>
    <w:rsid w:val="00346988"/>
    <w:rsid w:val="00346AF4"/>
    <w:rsid w:val="00346C0A"/>
    <w:rsid w:val="00347048"/>
    <w:rsid w:val="0034756C"/>
    <w:rsid w:val="003475CB"/>
    <w:rsid w:val="0034770E"/>
    <w:rsid w:val="003477BF"/>
    <w:rsid w:val="00347987"/>
    <w:rsid w:val="003479D6"/>
    <w:rsid w:val="00347A52"/>
    <w:rsid w:val="00347AEC"/>
    <w:rsid w:val="00347CBC"/>
    <w:rsid w:val="003500BF"/>
    <w:rsid w:val="00350149"/>
    <w:rsid w:val="0035071A"/>
    <w:rsid w:val="00350759"/>
    <w:rsid w:val="00350905"/>
    <w:rsid w:val="00350C89"/>
    <w:rsid w:val="00351013"/>
    <w:rsid w:val="00351403"/>
    <w:rsid w:val="00351B37"/>
    <w:rsid w:val="00351B4B"/>
    <w:rsid w:val="00351CCA"/>
    <w:rsid w:val="00351EC6"/>
    <w:rsid w:val="003522F7"/>
    <w:rsid w:val="003525F3"/>
    <w:rsid w:val="0035272B"/>
    <w:rsid w:val="0035288E"/>
    <w:rsid w:val="003528D8"/>
    <w:rsid w:val="003529A9"/>
    <w:rsid w:val="00352B5C"/>
    <w:rsid w:val="00352F4A"/>
    <w:rsid w:val="00352F75"/>
    <w:rsid w:val="00353043"/>
    <w:rsid w:val="003530D6"/>
    <w:rsid w:val="003532EC"/>
    <w:rsid w:val="003533A7"/>
    <w:rsid w:val="003536F8"/>
    <w:rsid w:val="00353B45"/>
    <w:rsid w:val="00353CF6"/>
    <w:rsid w:val="00353D12"/>
    <w:rsid w:val="00353DD0"/>
    <w:rsid w:val="00354188"/>
    <w:rsid w:val="00354552"/>
    <w:rsid w:val="0035457E"/>
    <w:rsid w:val="00354615"/>
    <w:rsid w:val="003547F3"/>
    <w:rsid w:val="00354858"/>
    <w:rsid w:val="003548E7"/>
    <w:rsid w:val="00354B9D"/>
    <w:rsid w:val="00354C92"/>
    <w:rsid w:val="00354D27"/>
    <w:rsid w:val="00354F00"/>
    <w:rsid w:val="00354F0E"/>
    <w:rsid w:val="00355268"/>
    <w:rsid w:val="003552EC"/>
    <w:rsid w:val="00355475"/>
    <w:rsid w:val="003557BC"/>
    <w:rsid w:val="00355B85"/>
    <w:rsid w:val="00355D98"/>
    <w:rsid w:val="00355EFF"/>
    <w:rsid w:val="00355F55"/>
    <w:rsid w:val="0035618F"/>
    <w:rsid w:val="003563F7"/>
    <w:rsid w:val="0035652F"/>
    <w:rsid w:val="0035672B"/>
    <w:rsid w:val="00356C57"/>
    <w:rsid w:val="00356C5E"/>
    <w:rsid w:val="0035713C"/>
    <w:rsid w:val="00357180"/>
    <w:rsid w:val="003572E7"/>
    <w:rsid w:val="00357381"/>
    <w:rsid w:val="0035738A"/>
    <w:rsid w:val="003574CF"/>
    <w:rsid w:val="00357627"/>
    <w:rsid w:val="0035766F"/>
    <w:rsid w:val="00357674"/>
    <w:rsid w:val="00357983"/>
    <w:rsid w:val="00357BFF"/>
    <w:rsid w:val="00357C51"/>
    <w:rsid w:val="00357D85"/>
    <w:rsid w:val="00357E32"/>
    <w:rsid w:val="00360175"/>
    <w:rsid w:val="003601DB"/>
    <w:rsid w:val="0036030B"/>
    <w:rsid w:val="00360528"/>
    <w:rsid w:val="003606DE"/>
    <w:rsid w:val="0036094E"/>
    <w:rsid w:val="003609E1"/>
    <w:rsid w:val="00360B33"/>
    <w:rsid w:val="00360B94"/>
    <w:rsid w:val="00360D70"/>
    <w:rsid w:val="00360F55"/>
    <w:rsid w:val="00361288"/>
    <w:rsid w:val="003612CA"/>
    <w:rsid w:val="00361362"/>
    <w:rsid w:val="003613C3"/>
    <w:rsid w:val="00361624"/>
    <w:rsid w:val="00361845"/>
    <w:rsid w:val="00361AAB"/>
    <w:rsid w:val="00361B4D"/>
    <w:rsid w:val="00361C97"/>
    <w:rsid w:val="00361E31"/>
    <w:rsid w:val="00361E92"/>
    <w:rsid w:val="003620DC"/>
    <w:rsid w:val="003623A5"/>
    <w:rsid w:val="00362582"/>
    <w:rsid w:val="00362591"/>
    <w:rsid w:val="003625A5"/>
    <w:rsid w:val="003625B1"/>
    <w:rsid w:val="003626CB"/>
    <w:rsid w:val="0036292C"/>
    <w:rsid w:val="0036294A"/>
    <w:rsid w:val="00362B04"/>
    <w:rsid w:val="00362E15"/>
    <w:rsid w:val="00363571"/>
    <w:rsid w:val="003636AE"/>
    <w:rsid w:val="00363722"/>
    <w:rsid w:val="0036379B"/>
    <w:rsid w:val="00363A5C"/>
    <w:rsid w:val="00363A80"/>
    <w:rsid w:val="00363B5D"/>
    <w:rsid w:val="00363D76"/>
    <w:rsid w:val="00364049"/>
    <w:rsid w:val="0036431E"/>
    <w:rsid w:val="003648EA"/>
    <w:rsid w:val="003649C0"/>
    <w:rsid w:val="00364C32"/>
    <w:rsid w:val="00364D44"/>
    <w:rsid w:val="00364DEF"/>
    <w:rsid w:val="00364EBC"/>
    <w:rsid w:val="00364EE1"/>
    <w:rsid w:val="00365059"/>
    <w:rsid w:val="003650E5"/>
    <w:rsid w:val="00365132"/>
    <w:rsid w:val="00365243"/>
    <w:rsid w:val="00365330"/>
    <w:rsid w:val="0036562A"/>
    <w:rsid w:val="0036564E"/>
    <w:rsid w:val="00365B7D"/>
    <w:rsid w:val="00365C82"/>
    <w:rsid w:val="00365D01"/>
    <w:rsid w:val="0036649C"/>
    <w:rsid w:val="003664D8"/>
    <w:rsid w:val="0036697C"/>
    <w:rsid w:val="00366E08"/>
    <w:rsid w:val="00367035"/>
    <w:rsid w:val="00367340"/>
    <w:rsid w:val="0036734D"/>
    <w:rsid w:val="00367545"/>
    <w:rsid w:val="003675E4"/>
    <w:rsid w:val="0036762E"/>
    <w:rsid w:val="00367637"/>
    <w:rsid w:val="003676F0"/>
    <w:rsid w:val="003677AF"/>
    <w:rsid w:val="00367C80"/>
    <w:rsid w:val="00367D33"/>
    <w:rsid w:val="00370240"/>
    <w:rsid w:val="0037033C"/>
    <w:rsid w:val="003707FB"/>
    <w:rsid w:val="00370FAA"/>
    <w:rsid w:val="0037138E"/>
    <w:rsid w:val="003715FF"/>
    <w:rsid w:val="00371784"/>
    <w:rsid w:val="003717C6"/>
    <w:rsid w:val="003719CB"/>
    <w:rsid w:val="00371B9E"/>
    <w:rsid w:val="00371D0B"/>
    <w:rsid w:val="00371EAF"/>
    <w:rsid w:val="0037219C"/>
    <w:rsid w:val="003721FE"/>
    <w:rsid w:val="0037224F"/>
    <w:rsid w:val="003722EB"/>
    <w:rsid w:val="003726BB"/>
    <w:rsid w:val="0037280A"/>
    <w:rsid w:val="00372A16"/>
    <w:rsid w:val="00372E81"/>
    <w:rsid w:val="00373421"/>
    <w:rsid w:val="003734FA"/>
    <w:rsid w:val="0037363A"/>
    <w:rsid w:val="003739EA"/>
    <w:rsid w:val="00373A41"/>
    <w:rsid w:val="00373B42"/>
    <w:rsid w:val="00373F09"/>
    <w:rsid w:val="00373F2C"/>
    <w:rsid w:val="0037412B"/>
    <w:rsid w:val="003742DC"/>
    <w:rsid w:val="0037434C"/>
    <w:rsid w:val="003745CE"/>
    <w:rsid w:val="0037477A"/>
    <w:rsid w:val="003748EF"/>
    <w:rsid w:val="00374B47"/>
    <w:rsid w:val="00374F5D"/>
    <w:rsid w:val="00374FCC"/>
    <w:rsid w:val="003750C2"/>
    <w:rsid w:val="0037520D"/>
    <w:rsid w:val="00375344"/>
    <w:rsid w:val="00375451"/>
    <w:rsid w:val="0037545D"/>
    <w:rsid w:val="003754B1"/>
    <w:rsid w:val="00375564"/>
    <w:rsid w:val="00375650"/>
    <w:rsid w:val="00375655"/>
    <w:rsid w:val="003757F1"/>
    <w:rsid w:val="00375915"/>
    <w:rsid w:val="003759D3"/>
    <w:rsid w:val="003759F3"/>
    <w:rsid w:val="00375A06"/>
    <w:rsid w:val="00375C1E"/>
    <w:rsid w:val="00375FB3"/>
    <w:rsid w:val="00375FB4"/>
    <w:rsid w:val="00375FCA"/>
    <w:rsid w:val="00376369"/>
    <w:rsid w:val="0037648D"/>
    <w:rsid w:val="00376501"/>
    <w:rsid w:val="0037651A"/>
    <w:rsid w:val="0037654E"/>
    <w:rsid w:val="00376698"/>
    <w:rsid w:val="00376C47"/>
    <w:rsid w:val="00376FA7"/>
    <w:rsid w:val="0037710F"/>
    <w:rsid w:val="003773E3"/>
    <w:rsid w:val="003778CA"/>
    <w:rsid w:val="00377A27"/>
    <w:rsid w:val="00377A3A"/>
    <w:rsid w:val="00377A55"/>
    <w:rsid w:val="00377BF5"/>
    <w:rsid w:val="00377CF1"/>
    <w:rsid w:val="00377D70"/>
    <w:rsid w:val="003802AC"/>
    <w:rsid w:val="00380482"/>
    <w:rsid w:val="003804F6"/>
    <w:rsid w:val="00380884"/>
    <w:rsid w:val="0038096E"/>
    <w:rsid w:val="00380BEC"/>
    <w:rsid w:val="00380D3B"/>
    <w:rsid w:val="00380DF2"/>
    <w:rsid w:val="00380EA1"/>
    <w:rsid w:val="00380EF4"/>
    <w:rsid w:val="00381251"/>
    <w:rsid w:val="00381489"/>
    <w:rsid w:val="0038161A"/>
    <w:rsid w:val="00381729"/>
    <w:rsid w:val="00381B9B"/>
    <w:rsid w:val="003822A2"/>
    <w:rsid w:val="0038258D"/>
    <w:rsid w:val="0038259F"/>
    <w:rsid w:val="003828AA"/>
    <w:rsid w:val="00382CFC"/>
    <w:rsid w:val="00382FA7"/>
    <w:rsid w:val="0038306F"/>
    <w:rsid w:val="00383274"/>
    <w:rsid w:val="003833D7"/>
    <w:rsid w:val="003834B0"/>
    <w:rsid w:val="003834DB"/>
    <w:rsid w:val="003834DC"/>
    <w:rsid w:val="003837F9"/>
    <w:rsid w:val="00383A1E"/>
    <w:rsid w:val="00383A62"/>
    <w:rsid w:val="00383B31"/>
    <w:rsid w:val="0038407B"/>
    <w:rsid w:val="00384265"/>
    <w:rsid w:val="003843F6"/>
    <w:rsid w:val="00384422"/>
    <w:rsid w:val="003845C0"/>
    <w:rsid w:val="0038477F"/>
    <w:rsid w:val="00384927"/>
    <w:rsid w:val="00384A42"/>
    <w:rsid w:val="00384CEE"/>
    <w:rsid w:val="00384DB7"/>
    <w:rsid w:val="00384E59"/>
    <w:rsid w:val="00385037"/>
    <w:rsid w:val="003851E2"/>
    <w:rsid w:val="00385405"/>
    <w:rsid w:val="003854FD"/>
    <w:rsid w:val="00385535"/>
    <w:rsid w:val="003855C6"/>
    <w:rsid w:val="003855FA"/>
    <w:rsid w:val="00385649"/>
    <w:rsid w:val="00385675"/>
    <w:rsid w:val="003858A6"/>
    <w:rsid w:val="00385F84"/>
    <w:rsid w:val="00386148"/>
    <w:rsid w:val="00386297"/>
    <w:rsid w:val="003862BF"/>
    <w:rsid w:val="00386422"/>
    <w:rsid w:val="003865AB"/>
    <w:rsid w:val="0038687F"/>
    <w:rsid w:val="00386895"/>
    <w:rsid w:val="003868FD"/>
    <w:rsid w:val="00386D86"/>
    <w:rsid w:val="00386DA3"/>
    <w:rsid w:val="00386E33"/>
    <w:rsid w:val="003872F2"/>
    <w:rsid w:val="0038737A"/>
    <w:rsid w:val="00387813"/>
    <w:rsid w:val="00387DCE"/>
    <w:rsid w:val="00387F4C"/>
    <w:rsid w:val="00387F8C"/>
    <w:rsid w:val="003901ED"/>
    <w:rsid w:val="003902AD"/>
    <w:rsid w:val="0039037E"/>
    <w:rsid w:val="003904AB"/>
    <w:rsid w:val="00390501"/>
    <w:rsid w:val="0039051F"/>
    <w:rsid w:val="0039052D"/>
    <w:rsid w:val="003905A6"/>
    <w:rsid w:val="00390A7F"/>
    <w:rsid w:val="00390BB8"/>
    <w:rsid w:val="00390CAB"/>
    <w:rsid w:val="00390CAF"/>
    <w:rsid w:val="00390D70"/>
    <w:rsid w:val="00390ED0"/>
    <w:rsid w:val="00390EE4"/>
    <w:rsid w:val="003910E1"/>
    <w:rsid w:val="003913A6"/>
    <w:rsid w:val="00391AA6"/>
    <w:rsid w:val="00391CD7"/>
    <w:rsid w:val="00391E7A"/>
    <w:rsid w:val="00391F82"/>
    <w:rsid w:val="00391F91"/>
    <w:rsid w:val="0039247F"/>
    <w:rsid w:val="003926F5"/>
    <w:rsid w:val="00392870"/>
    <w:rsid w:val="00392966"/>
    <w:rsid w:val="00392AC1"/>
    <w:rsid w:val="00392C1F"/>
    <w:rsid w:val="00392D6B"/>
    <w:rsid w:val="00392D79"/>
    <w:rsid w:val="00392DCC"/>
    <w:rsid w:val="00392F2C"/>
    <w:rsid w:val="00392F2F"/>
    <w:rsid w:val="00392FFB"/>
    <w:rsid w:val="0039323D"/>
    <w:rsid w:val="00393339"/>
    <w:rsid w:val="0039341C"/>
    <w:rsid w:val="00393437"/>
    <w:rsid w:val="003935CC"/>
    <w:rsid w:val="0039361D"/>
    <w:rsid w:val="00393824"/>
    <w:rsid w:val="00393943"/>
    <w:rsid w:val="00393B68"/>
    <w:rsid w:val="00393F11"/>
    <w:rsid w:val="003940F1"/>
    <w:rsid w:val="00394191"/>
    <w:rsid w:val="003941E7"/>
    <w:rsid w:val="00394284"/>
    <w:rsid w:val="00394457"/>
    <w:rsid w:val="0039468E"/>
    <w:rsid w:val="00394830"/>
    <w:rsid w:val="003948CD"/>
    <w:rsid w:val="003948F5"/>
    <w:rsid w:val="003949E0"/>
    <w:rsid w:val="00394BD0"/>
    <w:rsid w:val="00394DEB"/>
    <w:rsid w:val="00394E83"/>
    <w:rsid w:val="00394F83"/>
    <w:rsid w:val="0039504D"/>
    <w:rsid w:val="003950A0"/>
    <w:rsid w:val="003950A8"/>
    <w:rsid w:val="003951B1"/>
    <w:rsid w:val="00395483"/>
    <w:rsid w:val="003954A3"/>
    <w:rsid w:val="00395661"/>
    <w:rsid w:val="00395768"/>
    <w:rsid w:val="00395B75"/>
    <w:rsid w:val="00395C13"/>
    <w:rsid w:val="00395FD1"/>
    <w:rsid w:val="003961A2"/>
    <w:rsid w:val="00396213"/>
    <w:rsid w:val="003966A2"/>
    <w:rsid w:val="0039675D"/>
    <w:rsid w:val="003967C1"/>
    <w:rsid w:val="003967C4"/>
    <w:rsid w:val="0039680A"/>
    <w:rsid w:val="003968BD"/>
    <w:rsid w:val="003968F9"/>
    <w:rsid w:val="003969F2"/>
    <w:rsid w:val="00396A03"/>
    <w:rsid w:val="00396A09"/>
    <w:rsid w:val="00396A2F"/>
    <w:rsid w:val="00396F09"/>
    <w:rsid w:val="00397082"/>
    <w:rsid w:val="003970FE"/>
    <w:rsid w:val="00397188"/>
    <w:rsid w:val="003972F4"/>
    <w:rsid w:val="0039766F"/>
    <w:rsid w:val="003976FA"/>
    <w:rsid w:val="00397AC1"/>
    <w:rsid w:val="00397AF5"/>
    <w:rsid w:val="00397BB5"/>
    <w:rsid w:val="003A0079"/>
    <w:rsid w:val="003A012A"/>
    <w:rsid w:val="003A0192"/>
    <w:rsid w:val="003A0198"/>
    <w:rsid w:val="003A0787"/>
    <w:rsid w:val="003A099A"/>
    <w:rsid w:val="003A09B7"/>
    <w:rsid w:val="003A09C3"/>
    <w:rsid w:val="003A0A47"/>
    <w:rsid w:val="003A0BA4"/>
    <w:rsid w:val="003A0E35"/>
    <w:rsid w:val="003A12C4"/>
    <w:rsid w:val="003A135C"/>
    <w:rsid w:val="003A172D"/>
    <w:rsid w:val="003A174B"/>
    <w:rsid w:val="003A189F"/>
    <w:rsid w:val="003A1B98"/>
    <w:rsid w:val="003A1C88"/>
    <w:rsid w:val="003A1E86"/>
    <w:rsid w:val="003A1FFD"/>
    <w:rsid w:val="003A224C"/>
    <w:rsid w:val="003A2276"/>
    <w:rsid w:val="003A2333"/>
    <w:rsid w:val="003A24D4"/>
    <w:rsid w:val="003A2A9C"/>
    <w:rsid w:val="003A2C5E"/>
    <w:rsid w:val="003A2CEF"/>
    <w:rsid w:val="003A2E20"/>
    <w:rsid w:val="003A3002"/>
    <w:rsid w:val="003A304F"/>
    <w:rsid w:val="003A3529"/>
    <w:rsid w:val="003A3546"/>
    <w:rsid w:val="003A361C"/>
    <w:rsid w:val="003A378A"/>
    <w:rsid w:val="003A39CD"/>
    <w:rsid w:val="003A3A4F"/>
    <w:rsid w:val="003A3EC2"/>
    <w:rsid w:val="003A3FA8"/>
    <w:rsid w:val="003A4051"/>
    <w:rsid w:val="003A4127"/>
    <w:rsid w:val="003A4142"/>
    <w:rsid w:val="003A41FF"/>
    <w:rsid w:val="003A4270"/>
    <w:rsid w:val="003A42DC"/>
    <w:rsid w:val="003A4720"/>
    <w:rsid w:val="003A4A43"/>
    <w:rsid w:val="003A4B9D"/>
    <w:rsid w:val="003A4C3F"/>
    <w:rsid w:val="003A4F7D"/>
    <w:rsid w:val="003A52B8"/>
    <w:rsid w:val="003A578F"/>
    <w:rsid w:val="003A57C6"/>
    <w:rsid w:val="003A5841"/>
    <w:rsid w:val="003A5B36"/>
    <w:rsid w:val="003A5C1F"/>
    <w:rsid w:val="003A5E64"/>
    <w:rsid w:val="003A5F8A"/>
    <w:rsid w:val="003A60A8"/>
    <w:rsid w:val="003A6436"/>
    <w:rsid w:val="003A668C"/>
    <w:rsid w:val="003A6747"/>
    <w:rsid w:val="003A6B1B"/>
    <w:rsid w:val="003A7162"/>
    <w:rsid w:val="003A726E"/>
    <w:rsid w:val="003A736D"/>
    <w:rsid w:val="003A73BC"/>
    <w:rsid w:val="003A73D8"/>
    <w:rsid w:val="003A74C6"/>
    <w:rsid w:val="003A7709"/>
    <w:rsid w:val="003A77E9"/>
    <w:rsid w:val="003A78B4"/>
    <w:rsid w:val="003A7C71"/>
    <w:rsid w:val="003B0048"/>
    <w:rsid w:val="003B02A9"/>
    <w:rsid w:val="003B037A"/>
    <w:rsid w:val="003B05D2"/>
    <w:rsid w:val="003B0947"/>
    <w:rsid w:val="003B09E6"/>
    <w:rsid w:val="003B0AE9"/>
    <w:rsid w:val="003B0BD4"/>
    <w:rsid w:val="003B0F31"/>
    <w:rsid w:val="003B1089"/>
    <w:rsid w:val="003B12C3"/>
    <w:rsid w:val="003B1326"/>
    <w:rsid w:val="003B1348"/>
    <w:rsid w:val="003B136B"/>
    <w:rsid w:val="003B1A3C"/>
    <w:rsid w:val="003B1A8C"/>
    <w:rsid w:val="003B1A9F"/>
    <w:rsid w:val="003B1C4A"/>
    <w:rsid w:val="003B1C7C"/>
    <w:rsid w:val="003B2201"/>
    <w:rsid w:val="003B26C7"/>
    <w:rsid w:val="003B2800"/>
    <w:rsid w:val="003B29EB"/>
    <w:rsid w:val="003B2A5D"/>
    <w:rsid w:val="003B2E1C"/>
    <w:rsid w:val="003B2F05"/>
    <w:rsid w:val="003B302B"/>
    <w:rsid w:val="003B30B5"/>
    <w:rsid w:val="003B344A"/>
    <w:rsid w:val="003B3493"/>
    <w:rsid w:val="003B3760"/>
    <w:rsid w:val="003B3D9F"/>
    <w:rsid w:val="003B3F10"/>
    <w:rsid w:val="003B408E"/>
    <w:rsid w:val="003B4460"/>
    <w:rsid w:val="003B4488"/>
    <w:rsid w:val="003B49DF"/>
    <w:rsid w:val="003B4CA2"/>
    <w:rsid w:val="003B4DA6"/>
    <w:rsid w:val="003B4F10"/>
    <w:rsid w:val="003B5228"/>
    <w:rsid w:val="003B5243"/>
    <w:rsid w:val="003B5310"/>
    <w:rsid w:val="003B544B"/>
    <w:rsid w:val="003B552E"/>
    <w:rsid w:val="003B55BD"/>
    <w:rsid w:val="003B563B"/>
    <w:rsid w:val="003B5CBA"/>
    <w:rsid w:val="003B5D2E"/>
    <w:rsid w:val="003B64A8"/>
    <w:rsid w:val="003B66CC"/>
    <w:rsid w:val="003B66EA"/>
    <w:rsid w:val="003B6766"/>
    <w:rsid w:val="003B684C"/>
    <w:rsid w:val="003B6C4D"/>
    <w:rsid w:val="003B6FEE"/>
    <w:rsid w:val="003B7521"/>
    <w:rsid w:val="003B75C2"/>
    <w:rsid w:val="003B771E"/>
    <w:rsid w:val="003B77B7"/>
    <w:rsid w:val="003B780E"/>
    <w:rsid w:val="003B7906"/>
    <w:rsid w:val="003B7A41"/>
    <w:rsid w:val="003B7ADA"/>
    <w:rsid w:val="003B7B65"/>
    <w:rsid w:val="003B7CA9"/>
    <w:rsid w:val="003B7CEA"/>
    <w:rsid w:val="003B7EBD"/>
    <w:rsid w:val="003B7F1C"/>
    <w:rsid w:val="003B7FD6"/>
    <w:rsid w:val="003C030C"/>
    <w:rsid w:val="003C03F1"/>
    <w:rsid w:val="003C055B"/>
    <w:rsid w:val="003C0582"/>
    <w:rsid w:val="003C06A1"/>
    <w:rsid w:val="003C0748"/>
    <w:rsid w:val="003C0AA2"/>
    <w:rsid w:val="003C0AC8"/>
    <w:rsid w:val="003C0B70"/>
    <w:rsid w:val="003C0C5F"/>
    <w:rsid w:val="003C0C7C"/>
    <w:rsid w:val="003C0E4F"/>
    <w:rsid w:val="003C0EA5"/>
    <w:rsid w:val="003C0ED1"/>
    <w:rsid w:val="003C126D"/>
    <w:rsid w:val="003C12B0"/>
    <w:rsid w:val="003C130C"/>
    <w:rsid w:val="003C1383"/>
    <w:rsid w:val="003C13D1"/>
    <w:rsid w:val="003C1698"/>
    <w:rsid w:val="003C1791"/>
    <w:rsid w:val="003C196B"/>
    <w:rsid w:val="003C1A48"/>
    <w:rsid w:val="003C1C1A"/>
    <w:rsid w:val="003C1D64"/>
    <w:rsid w:val="003C1DF7"/>
    <w:rsid w:val="003C2163"/>
    <w:rsid w:val="003C21C8"/>
    <w:rsid w:val="003C24B4"/>
    <w:rsid w:val="003C265C"/>
    <w:rsid w:val="003C2E49"/>
    <w:rsid w:val="003C2F52"/>
    <w:rsid w:val="003C3046"/>
    <w:rsid w:val="003C31F3"/>
    <w:rsid w:val="003C33B5"/>
    <w:rsid w:val="003C3714"/>
    <w:rsid w:val="003C397D"/>
    <w:rsid w:val="003C399E"/>
    <w:rsid w:val="003C3C1C"/>
    <w:rsid w:val="003C3FA4"/>
    <w:rsid w:val="003C3FFE"/>
    <w:rsid w:val="003C4196"/>
    <w:rsid w:val="003C437B"/>
    <w:rsid w:val="003C4558"/>
    <w:rsid w:val="003C486D"/>
    <w:rsid w:val="003C4A55"/>
    <w:rsid w:val="003C4BD9"/>
    <w:rsid w:val="003C4E99"/>
    <w:rsid w:val="003C5110"/>
    <w:rsid w:val="003C516A"/>
    <w:rsid w:val="003C5186"/>
    <w:rsid w:val="003C543A"/>
    <w:rsid w:val="003C5710"/>
    <w:rsid w:val="003C5980"/>
    <w:rsid w:val="003C599B"/>
    <w:rsid w:val="003C5A93"/>
    <w:rsid w:val="003C5F05"/>
    <w:rsid w:val="003C5FCA"/>
    <w:rsid w:val="003C61BD"/>
    <w:rsid w:val="003C6388"/>
    <w:rsid w:val="003C65EF"/>
    <w:rsid w:val="003C6741"/>
    <w:rsid w:val="003C68BE"/>
    <w:rsid w:val="003C6B89"/>
    <w:rsid w:val="003C6BB4"/>
    <w:rsid w:val="003C6C13"/>
    <w:rsid w:val="003C739E"/>
    <w:rsid w:val="003C7B8E"/>
    <w:rsid w:val="003C7C18"/>
    <w:rsid w:val="003C7CAC"/>
    <w:rsid w:val="003C7D33"/>
    <w:rsid w:val="003C7ECD"/>
    <w:rsid w:val="003D00B5"/>
    <w:rsid w:val="003D0424"/>
    <w:rsid w:val="003D0816"/>
    <w:rsid w:val="003D097A"/>
    <w:rsid w:val="003D0D34"/>
    <w:rsid w:val="003D0E44"/>
    <w:rsid w:val="003D1023"/>
    <w:rsid w:val="003D1593"/>
    <w:rsid w:val="003D15AC"/>
    <w:rsid w:val="003D15E2"/>
    <w:rsid w:val="003D1A83"/>
    <w:rsid w:val="003D1DE8"/>
    <w:rsid w:val="003D1E3A"/>
    <w:rsid w:val="003D1FA6"/>
    <w:rsid w:val="003D20E1"/>
    <w:rsid w:val="003D20F7"/>
    <w:rsid w:val="003D23CC"/>
    <w:rsid w:val="003D2550"/>
    <w:rsid w:val="003D25C9"/>
    <w:rsid w:val="003D2663"/>
    <w:rsid w:val="003D278B"/>
    <w:rsid w:val="003D2AE0"/>
    <w:rsid w:val="003D2B2C"/>
    <w:rsid w:val="003D2D64"/>
    <w:rsid w:val="003D2D83"/>
    <w:rsid w:val="003D2F54"/>
    <w:rsid w:val="003D2FD9"/>
    <w:rsid w:val="003D3361"/>
    <w:rsid w:val="003D35DC"/>
    <w:rsid w:val="003D3771"/>
    <w:rsid w:val="003D3803"/>
    <w:rsid w:val="003D39A4"/>
    <w:rsid w:val="003D3DC9"/>
    <w:rsid w:val="003D40EB"/>
    <w:rsid w:val="003D4195"/>
    <w:rsid w:val="003D46A5"/>
    <w:rsid w:val="003D46EB"/>
    <w:rsid w:val="003D4847"/>
    <w:rsid w:val="003D4C06"/>
    <w:rsid w:val="003D4D6F"/>
    <w:rsid w:val="003D4E4B"/>
    <w:rsid w:val="003D4EBA"/>
    <w:rsid w:val="003D4EE2"/>
    <w:rsid w:val="003D5358"/>
    <w:rsid w:val="003D53AA"/>
    <w:rsid w:val="003D5476"/>
    <w:rsid w:val="003D54F5"/>
    <w:rsid w:val="003D5699"/>
    <w:rsid w:val="003D5B01"/>
    <w:rsid w:val="003D5BD0"/>
    <w:rsid w:val="003D5C7D"/>
    <w:rsid w:val="003D5D9B"/>
    <w:rsid w:val="003D5E1C"/>
    <w:rsid w:val="003D6068"/>
    <w:rsid w:val="003D60C2"/>
    <w:rsid w:val="003D62A6"/>
    <w:rsid w:val="003D682B"/>
    <w:rsid w:val="003D69DA"/>
    <w:rsid w:val="003D6BB1"/>
    <w:rsid w:val="003D6C9D"/>
    <w:rsid w:val="003D6CCF"/>
    <w:rsid w:val="003D6DAB"/>
    <w:rsid w:val="003D6DF2"/>
    <w:rsid w:val="003D7059"/>
    <w:rsid w:val="003D70C3"/>
    <w:rsid w:val="003D71E1"/>
    <w:rsid w:val="003D7287"/>
    <w:rsid w:val="003D72A4"/>
    <w:rsid w:val="003D732B"/>
    <w:rsid w:val="003D7348"/>
    <w:rsid w:val="003D776C"/>
    <w:rsid w:val="003D779E"/>
    <w:rsid w:val="003D7801"/>
    <w:rsid w:val="003D7991"/>
    <w:rsid w:val="003D79DA"/>
    <w:rsid w:val="003D7BA8"/>
    <w:rsid w:val="003D7BD8"/>
    <w:rsid w:val="003D7DAC"/>
    <w:rsid w:val="003D7F59"/>
    <w:rsid w:val="003D7F76"/>
    <w:rsid w:val="003E02E2"/>
    <w:rsid w:val="003E0402"/>
    <w:rsid w:val="003E0480"/>
    <w:rsid w:val="003E05AD"/>
    <w:rsid w:val="003E0717"/>
    <w:rsid w:val="003E085F"/>
    <w:rsid w:val="003E091D"/>
    <w:rsid w:val="003E0D55"/>
    <w:rsid w:val="003E0DFC"/>
    <w:rsid w:val="003E110C"/>
    <w:rsid w:val="003E12F0"/>
    <w:rsid w:val="003E1561"/>
    <w:rsid w:val="003E1697"/>
    <w:rsid w:val="003E1752"/>
    <w:rsid w:val="003E1896"/>
    <w:rsid w:val="003E1A5D"/>
    <w:rsid w:val="003E1DB5"/>
    <w:rsid w:val="003E1FBF"/>
    <w:rsid w:val="003E20D6"/>
    <w:rsid w:val="003E2614"/>
    <w:rsid w:val="003E26CC"/>
    <w:rsid w:val="003E282F"/>
    <w:rsid w:val="003E2B20"/>
    <w:rsid w:val="003E2B89"/>
    <w:rsid w:val="003E2FD5"/>
    <w:rsid w:val="003E2FE9"/>
    <w:rsid w:val="003E3023"/>
    <w:rsid w:val="003E3159"/>
    <w:rsid w:val="003E3177"/>
    <w:rsid w:val="003E31F9"/>
    <w:rsid w:val="003E320F"/>
    <w:rsid w:val="003E32AA"/>
    <w:rsid w:val="003E349F"/>
    <w:rsid w:val="003E3C51"/>
    <w:rsid w:val="003E3C82"/>
    <w:rsid w:val="003E3E9E"/>
    <w:rsid w:val="003E3F27"/>
    <w:rsid w:val="003E3FDC"/>
    <w:rsid w:val="003E4001"/>
    <w:rsid w:val="003E4132"/>
    <w:rsid w:val="003E41E0"/>
    <w:rsid w:val="003E4204"/>
    <w:rsid w:val="003E43A4"/>
    <w:rsid w:val="003E466E"/>
    <w:rsid w:val="003E4681"/>
    <w:rsid w:val="003E46CF"/>
    <w:rsid w:val="003E47A0"/>
    <w:rsid w:val="003E4BE9"/>
    <w:rsid w:val="003E4C5B"/>
    <w:rsid w:val="003E4D87"/>
    <w:rsid w:val="003E4E4F"/>
    <w:rsid w:val="003E502C"/>
    <w:rsid w:val="003E5053"/>
    <w:rsid w:val="003E51FA"/>
    <w:rsid w:val="003E54FD"/>
    <w:rsid w:val="003E551A"/>
    <w:rsid w:val="003E5534"/>
    <w:rsid w:val="003E5660"/>
    <w:rsid w:val="003E5B38"/>
    <w:rsid w:val="003E5B5A"/>
    <w:rsid w:val="003E5F67"/>
    <w:rsid w:val="003E5FA1"/>
    <w:rsid w:val="003E61BD"/>
    <w:rsid w:val="003E6329"/>
    <w:rsid w:val="003E63FB"/>
    <w:rsid w:val="003E658F"/>
    <w:rsid w:val="003E6770"/>
    <w:rsid w:val="003E6956"/>
    <w:rsid w:val="003E6D46"/>
    <w:rsid w:val="003E6E00"/>
    <w:rsid w:val="003E6F49"/>
    <w:rsid w:val="003E7124"/>
    <w:rsid w:val="003E71A5"/>
    <w:rsid w:val="003E74C1"/>
    <w:rsid w:val="003E755A"/>
    <w:rsid w:val="003E79F3"/>
    <w:rsid w:val="003E7C96"/>
    <w:rsid w:val="003E7DBD"/>
    <w:rsid w:val="003E7E1E"/>
    <w:rsid w:val="003E7E63"/>
    <w:rsid w:val="003E7E96"/>
    <w:rsid w:val="003E7EE0"/>
    <w:rsid w:val="003F0033"/>
    <w:rsid w:val="003F028D"/>
    <w:rsid w:val="003F0296"/>
    <w:rsid w:val="003F04D4"/>
    <w:rsid w:val="003F0649"/>
    <w:rsid w:val="003F0724"/>
    <w:rsid w:val="003F0825"/>
    <w:rsid w:val="003F09A4"/>
    <w:rsid w:val="003F0A3B"/>
    <w:rsid w:val="003F0B7E"/>
    <w:rsid w:val="003F0B9E"/>
    <w:rsid w:val="003F0D5B"/>
    <w:rsid w:val="003F0E2E"/>
    <w:rsid w:val="003F0F01"/>
    <w:rsid w:val="003F1186"/>
    <w:rsid w:val="003F12A6"/>
    <w:rsid w:val="003F1595"/>
    <w:rsid w:val="003F15D0"/>
    <w:rsid w:val="003F1A0B"/>
    <w:rsid w:val="003F2119"/>
    <w:rsid w:val="003F2120"/>
    <w:rsid w:val="003F218F"/>
    <w:rsid w:val="003F24AD"/>
    <w:rsid w:val="003F26EA"/>
    <w:rsid w:val="003F2997"/>
    <w:rsid w:val="003F29D8"/>
    <w:rsid w:val="003F2A53"/>
    <w:rsid w:val="003F2BD2"/>
    <w:rsid w:val="003F3256"/>
    <w:rsid w:val="003F3498"/>
    <w:rsid w:val="003F34E7"/>
    <w:rsid w:val="003F35CA"/>
    <w:rsid w:val="003F364A"/>
    <w:rsid w:val="003F3650"/>
    <w:rsid w:val="003F36F0"/>
    <w:rsid w:val="003F3966"/>
    <w:rsid w:val="003F3DE7"/>
    <w:rsid w:val="003F3EA2"/>
    <w:rsid w:val="003F3EF1"/>
    <w:rsid w:val="003F3FAA"/>
    <w:rsid w:val="003F4059"/>
    <w:rsid w:val="003F421B"/>
    <w:rsid w:val="003F42D3"/>
    <w:rsid w:val="003F464A"/>
    <w:rsid w:val="003F46D7"/>
    <w:rsid w:val="003F4707"/>
    <w:rsid w:val="003F48B9"/>
    <w:rsid w:val="003F4A2B"/>
    <w:rsid w:val="003F4A60"/>
    <w:rsid w:val="003F4CEE"/>
    <w:rsid w:val="003F4FA0"/>
    <w:rsid w:val="003F5051"/>
    <w:rsid w:val="003F51EC"/>
    <w:rsid w:val="003F534F"/>
    <w:rsid w:val="003F54DD"/>
    <w:rsid w:val="003F550F"/>
    <w:rsid w:val="003F5623"/>
    <w:rsid w:val="003F5778"/>
    <w:rsid w:val="003F598C"/>
    <w:rsid w:val="003F5A69"/>
    <w:rsid w:val="003F5C26"/>
    <w:rsid w:val="003F5E5F"/>
    <w:rsid w:val="003F5F4A"/>
    <w:rsid w:val="003F6217"/>
    <w:rsid w:val="003F623A"/>
    <w:rsid w:val="003F6359"/>
    <w:rsid w:val="003F64A7"/>
    <w:rsid w:val="003F6714"/>
    <w:rsid w:val="003F68F5"/>
    <w:rsid w:val="003F6D43"/>
    <w:rsid w:val="003F6DF5"/>
    <w:rsid w:val="003F6F0B"/>
    <w:rsid w:val="003F73F1"/>
    <w:rsid w:val="003F7420"/>
    <w:rsid w:val="003F7571"/>
    <w:rsid w:val="003F7657"/>
    <w:rsid w:val="003F76CA"/>
    <w:rsid w:val="003F7A4E"/>
    <w:rsid w:val="003F7C06"/>
    <w:rsid w:val="003F7D7D"/>
    <w:rsid w:val="003F7EB7"/>
    <w:rsid w:val="00400184"/>
    <w:rsid w:val="0040021F"/>
    <w:rsid w:val="00400222"/>
    <w:rsid w:val="004004CB"/>
    <w:rsid w:val="004004EB"/>
    <w:rsid w:val="004007D4"/>
    <w:rsid w:val="00400B3A"/>
    <w:rsid w:val="00400CFF"/>
    <w:rsid w:val="00400EAE"/>
    <w:rsid w:val="00401082"/>
    <w:rsid w:val="00401309"/>
    <w:rsid w:val="004013DE"/>
    <w:rsid w:val="00401424"/>
    <w:rsid w:val="004014DF"/>
    <w:rsid w:val="004017E9"/>
    <w:rsid w:val="00401999"/>
    <w:rsid w:val="004019B5"/>
    <w:rsid w:val="00401B48"/>
    <w:rsid w:val="00401BF5"/>
    <w:rsid w:val="00401CBF"/>
    <w:rsid w:val="00401E4A"/>
    <w:rsid w:val="004024DC"/>
    <w:rsid w:val="00402729"/>
    <w:rsid w:val="0040286E"/>
    <w:rsid w:val="00402892"/>
    <w:rsid w:val="00402D2E"/>
    <w:rsid w:val="00402DEF"/>
    <w:rsid w:val="00402E24"/>
    <w:rsid w:val="00402E44"/>
    <w:rsid w:val="00403012"/>
    <w:rsid w:val="004035DF"/>
    <w:rsid w:val="00403612"/>
    <w:rsid w:val="00403623"/>
    <w:rsid w:val="0040362D"/>
    <w:rsid w:val="00403860"/>
    <w:rsid w:val="00403977"/>
    <w:rsid w:val="00403C11"/>
    <w:rsid w:val="00403DBE"/>
    <w:rsid w:val="00404237"/>
    <w:rsid w:val="004043BB"/>
    <w:rsid w:val="004043C5"/>
    <w:rsid w:val="0040473B"/>
    <w:rsid w:val="004049D8"/>
    <w:rsid w:val="00404A59"/>
    <w:rsid w:val="00404A87"/>
    <w:rsid w:val="00404E15"/>
    <w:rsid w:val="00404E5D"/>
    <w:rsid w:val="00404F33"/>
    <w:rsid w:val="00405020"/>
    <w:rsid w:val="0040506E"/>
    <w:rsid w:val="0040515C"/>
    <w:rsid w:val="004058F1"/>
    <w:rsid w:val="0040594F"/>
    <w:rsid w:val="004059C9"/>
    <w:rsid w:val="004059D9"/>
    <w:rsid w:val="00405A57"/>
    <w:rsid w:val="00405CF3"/>
    <w:rsid w:val="00405D56"/>
    <w:rsid w:val="00405D71"/>
    <w:rsid w:val="00405DC6"/>
    <w:rsid w:val="00406545"/>
    <w:rsid w:val="00406592"/>
    <w:rsid w:val="0040667F"/>
    <w:rsid w:val="00406871"/>
    <w:rsid w:val="00406A9F"/>
    <w:rsid w:val="00406AE1"/>
    <w:rsid w:val="00406BD8"/>
    <w:rsid w:val="00406C54"/>
    <w:rsid w:val="00406D15"/>
    <w:rsid w:val="00406F17"/>
    <w:rsid w:val="00406F23"/>
    <w:rsid w:val="00406F3D"/>
    <w:rsid w:val="00407362"/>
    <w:rsid w:val="00407764"/>
    <w:rsid w:val="00407853"/>
    <w:rsid w:val="00407983"/>
    <w:rsid w:val="00407984"/>
    <w:rsid w:val="00407A71"/>
    <w:rsid w:val="00407AEF"/>
    <w:rsid w:val="00407BE4"/>
    <w:rsid w:val="00407C08"/>
    <w:rsid w:val="00407D6D"/>
    <w:rsid w:val="00407F29"/>
    <w:rsid w:val="0041011A"/>
    <w:rsid w:val="00410358"/>
    <w:rsid w:val="0041040E"/>
    <w:rsid w:val="004107D5"/>
    <w:rsid w:val="00410819"/>
    <w:rsid w:val="00410BF1"/>
    <w:rsid w:val="00410FE6"/>
    <w:rsid w:val="00411284"/>
    <w:rsid w:val="004112C4"/>
    <w:rsid w:val="00411315"/>
    <w:rsid w:val="0041156E"/>
    <w:rsid w:val="00411671"/>
    <w:rsid w:val="004116B0"/>
    <w:rsid w:val="004116E6"/>
    <w:rsid w:val="00411849"/>
    <w:rsid w:val="0041196D"/>
    <w:rsid w:val="00411FE9"/>
    <w:rsid w:val="004124EE"/>
    <w:rsid w:val="00412553"/>
    <w:rsid w:val="00412807"/>
    <w:rsid w:val="00412915"/>
    <w:rsid w:val="00412C82"/>
    <w:rsid w:val="00412ED1"/>
    <w:rsid w:val="0041322C"/>
    <w:rsid w:val="004132AC"/>
    <w:rsid w:val="0041335A"/>
    <w:rsid w:val="004133CC"/>
    <w:rsid w:val="00413425"/>
    <w:rsid w:val="00413578"/>
    <w:rsid w:val="00413EB1"/>
    <w:rsid w:val="00413EE6"/>
    <w:rsid w:val="00413FF8"/>
    <w:rsid w:val="0041404E"/>
    <w:rsid w:val="00414245"/>
    <w:rsid w:val="004147F2"/>
    <w:rsid w:val="00414B0F"/>
    <w:rsid w:val="00414C58"/>
    <w:rsid w:val="00414E74"/>
    <w:rsid w:val="00415088"/>
    <w:rsid w:val="004151F6"/>
    <w:rsid w:val="00415526"/>
    <w:rsid w:val="00415602"/>
    <w:rsid w:val="00415A95"/>
    <w:rsid w:val="00415BFB"/>
    <w:rsid w:val="00415C3F"/>
    <w:rsid w:val="00415F3F"/>
    <w:rsid w:val="004160C5"/>
    <w:rsid w:val="00416426"/>
    <w:rsid w:val="004164C7"/>
    <w:rsid w:val="004164F2"/>
    <w:rsid w:val="0041668E"/>
    <w:rsid w:val="00416762"/>
    <w:rsid w:val="004169FE"/>
    <w:rsid w:val="00416C54"/>
    <w:rsid w:val="00416D60"/>
    <w:rsid w:val="00416DFD"/>
    <w:rsid w:val="00416E55"/>
    <w:rsid w:val="00416FD3"/>
    <w:rsid w:val="00416FE8"/>
    <w:rsid w:val="00417159"/>
    <w:rsid w:val="00417166"/>
    <w:rsid w:val="0041757C"/>
    <w:rsid w:val="004176E8"/>
    <w:rsid w:val="00417A5A"/>
    <w:rsid w:val="00417C4D"/>
    <w:rsid w:val="00417DE8"/>
    <w:rsid w:val="00417F88"/>
    <w:rsid w:val="004200E3"/>
    <w:rsid w:val="00420163"/>
    <w:rsid w:val="00420229"/>
    <w:rsid w:val="00420258"/>
    <w:rsid w:val="00420306"/>
    <w:rsid w:val="00420318"/>
    <w:rsid w:val="00420504"/>
    <w:rsid w:val="00420A24"/>
    <w:rsid w:val="00420B63"/>
    <w:rsid w:val="00420F22"/>
    <w:rsid w:val="00421376"/>
    <w:rsid w:val="00421554"/>
    <w:rsid w:val="004216D5"/>
    <w:rsid w:val="00421729"/>
    <w:rsid w:val="004218B3"/>
    <w:rsid w:val="00421955"/>
    <w:rsid w:val="004219A4"/>
    <w:rsid w:val="004219C7"/>
    <w:rsid w:val="00421A9B"/>
    <w:rsid w:val="004220C1"/>
    <w:rsid w:val="004220E8"/>
    <w:rsid w:val="00422197"/>
    <w:rsid w:val="004221E0"/>
    <w:rsid w:val="0042231F"/>
    <w:rsid w:val="00422382"/>
    <w:rsid w:val="004225F6"/>
    <w:rsid w:val="00422638"/>
    <w:rsid w:val="00422AFB"/>
    <w:rsid w:val="00422C94"/>
    <w:rsid w:val="00422E25"/>
    <w:rsid w:val="00422FEB"/>
    <w:rsid w:val="00423007"/>
    <w:rsid w:val="0042305D"/>
    <w:rsid w:val="00423943"/>
    <w:rsid w:val="004239F9"/>
    <w:rsid w:val="00423B4B"/>
    <w:rsid w:val="00423BD2"/>
    <w:rsid w:val="00423CEE"/>
    <w:rsid w:val="00423D20"/>
    <w:rsid w:val="00423D9D"/>
    <w:rsid w:val="00423FE1"/>
    <w:rsid w:val="0042406D"/>
    <w:rsid w:val="004240B9"/>
    <w:rsid w:val="00424319"/>
    <w:rsid w:val="004247B1"/>
    <w:rsid w:val="00424C99"/>
    <w:rsid w:val="00424DCE"/>
    <w:rsid w:val="0042518A"/>
    <w:rsid w:val="00425468"/>
    <w:rsid w:val="0042581A"/>
    <w:rsid w:val="004258F4"/>
    <w:rsid w:val="00425C1F"/>
    <w:rsid w:val="00425F02"/>
    <w:rsid w:val="0042619F"/>
    <w:rsid w:val="004261D3"/>
    <w:rsid w:val="0042620F"/>
    <w:rsid w:val="004262DD"/>
    <w:rsid w:val="004262FD"/>
    <w:rsid w:val="00426720"/>
    <w:rsid w:val="00426779"/>
    <w:rsid w:val="0042696A"/>
    <w:rsid w:val="00426B90"/>
    <w:rsid w:val="00426C5F"/>
    <w:rsid w:val="00426E61"/>
    <w:rsid w:val="00426F6C"/>
    <w:rsid w:val="00426FD3"/>
    <w:rsid w:val="0042712C"/>
    <w:rsid w:val="00427132"/>
    <w:rsid w:val="004272DE"/>
    <w:rsid w:val="004273CF"/>
    <w:rsid w:val="004274F1"/>
    <w:rsid w:val="004275CC"/>
    <w:rsid w:val="004276A0"/>
    <w:rsid w:val="004278C5"/>
    <w:rsid w:val="00427918"/>
    <w:rsid w:val="00427A0D"/>
    <w:rsid w:val="00427F16"/>
    <w:rsid w:val="00427F44"/>
    <w:rsid w:val="00430125"/>
    <w:rsid w:val="00430288"/>
    <w:rsid w:val="00430329"/>
    <w:rsid w:val="004304B4"/>
    <w:rsid w:val="00430758"/>
    <w:rsid w:val="00430DBD"/>
    <w:rsid w:val="00430E47"/>
    <w:rsid w:val="0043122F"/>
    <w:rsid w:val="004315CD"/>
    <w:rsid w:val="00431611"/>
    <w:rsid w:val="0043177B"/>
    <w:rsid w:val="00431E88"/>
    <w:rsid w:val="00431F3F"/>
    <w:rsid w:val="00431F46"/>
    <w:rsid w:val="004320C4"/>
    <w:rsid w:val="00432178"/>
    <w:rsid w:val="0043222B"/>
    <w:rsid w:val="00432364"/>
    <w:rsid w:val="0043267F"/>
    <w:rsid w:val="004327CE"/>
    <w:rsid w:val="00432B4C"/>
    <w:rsid w:val="00432C39"/>
    <w:rsid w:val="00432D90"/>
    <w:rsid w:val="00432DED"/>
    <w:rsid w:val="00432FA1"/>
    <w:rsid w:val="00433036"/>
    <w:rsid w:val="00433173"/>
    <w:rsid w:val="00433324"/>
    <w:rsid w:val="00433341"/>
    <w:rsid w:val="0043364B"/>
    <w:rsid w:val="00433718"/>
    <w:rsid w:val="004338AD"/>
    <w:rsid w:val="004339BF"/>
    <w:rsid w:val="00433C8C"/>
    <w:rsid w:val="00433C97"/>
    <w:rsid w:val="00433F21"/>
    <w:rsid w:val="00434217"/>
    <w:rsid w:val="004343F4"/>
    <w:rsid w:val="0043453E"/>
    <w:rsid w:val="004345C1"/>
    <w:rsid w:val="0043460C"/>
    <w:rsid w:val="004346A9"/>
    <w:rsid w:val="004346ED"/>
    <w:rsid w:val="00434DC8"/>
    <w:rsid w:val="00434E6E"/>
    <w:rsid w:val="00434F22"/>
    <w:rsid w:val="00435109"/>
    <w:rsid w:val="004351D1"/>
    <w:rsid w:val="004355BA"/>
    <w:rsid w:val="004356B0"/>
    <w:rsid w:val="00435704"/>
    <w:rsid w:val="00435834"/>
    <w:rsid w:val="00435C17"/>
    <w:rsid w:val="00435D30"/>
    <w:rsid w:val="00435F3D"/>
    <w:rsid w:val="00436042"/>
    <w:rsid w:val="0043623D"/>
    <w:rsid w:val="0043624D"/>
    <w:rsid w:val="00436441"/>
    <w:rsid w:val="004364E5"/>
    <w:rsid w:val="00436501"/>
    <w:rsid w:val="004367BA"/>
    <w:rsid w:val="004368EA"/>
    <w:rsid w:val="0043695F"/>
    <w:rsid w:val="00436C08"/>
    <w:rsid w:val="00436E6D"/>
    <w:rsid w:val="00436ECC"/>
    <w:rsid w:val="00437117"/>
    <w:rsid w:val="0043740E"/>
    <w:rsid w:val="004375E0"/>
    <w:rsid w:val="0043775F"/>
    <w:rsid w:val="00437906"/>
    <w:rsid w:val="00437A2F"/>
    <w:rsid w:val="00437A61"/>
    <w:rsid w:val="00437DAF"/>
    <w:rsid w:val="00437E46"/>
    <w:rsid w:val="00440080"/>
    <w:rsid w:val="0044008A"/>
    <w:rsid w:val="0044020F"/>
    <w:rsid w:val="0044026E"/>
    <w:rsid w:val="004402B4"/>
    <w:rsid w:val="004404B5"/>
    <w:rsid w:val="004405A2"/>
    <w:rsid w:val="004405AA"/>
    <w:rsid w:val="004408DA"/>
    <w:rsid w:val="0044095D"/>
    <w:rsid w:val="00440AB7"/>
    <w:rsid w:val="00440D87"/>
    <w:rsid w:val="00440DE0"/>
    <w:rsid w:val="00440E44"/>
    <w:rsid w:val="00440FD9"/>
    <w:rsid w:val="00441543"/>
    <w:rsid w:val="00441552"/>
    <w:rsid w:val="00441592"/>
    <w:rsid w:val="00441DD4"/>
    <w:rsid w:val="00441EDA"/>
    <w:rsid w:val="004423BF"/>
    <w:rsid w:val="00442774"/>
    <w:rsid w:val="00442829"/>
    <w:rsid w:val="00442893"/>
    <w:rsid w:val="00442B87"/>
    <w:rsid w:val="00442CA4"/>
    <w:rsid w:val="00442D3D"/>
    <w:rsid w:val="004434E5"/>
    <w:rsid w:val="004436A9"/>
    <w:rsid w:val="004437F2"/>
    <w:rsid w:val="00443A0F"/>
    <w:rsid w:val="00443C27"/>
    <w:rsid w:val="00443D88"/>
    <w:rsid w:val="00443E91"/>
    <w:rsid w:val="00444329"/>
    <w:rsid w:val="004444C9"/>
    <w:rsid w:val="004446C5"/>
    <w:rsid w:val="00444794"/>
    <w:rsid w:val="004447DE"/>
    <w:rsid w:val="004447E1"/>
    <w:rsid w:val="00444964"/>
    <w:rsid w:val="00444A63"/>
    <w:rsid w:val="00444A85"/>
    <w:rsid w:val="00444B33"/>
    <w:rsid w:val="00444B5D"/>
    <w:rsid w:val="00444BC4"/>
    <w:rsid w:val="00444F44"/>
    <w:rsid w:val="00444FAB"/>
    <w:rsid w:val="00445004"/>
    <w:rsid w:val="00445265"/>
    <w:rsid w:val="00445271"/>
    <w:rsid w:val="004454B9"/>
    <w:rsid w:val="004454F6"/>
    <w:rsid w:val="00445579"/>
    <w:rsid w:val="004455B7"/>
    <w:rsid w:val="00445604"/>
    <w:rsid w:val="0044563F"/>
    <w:rsid w:val="00445AA9"/>
    <w:rsid w:val="00445D1A"/>
    <w:rsid w:val="00445D4B"/>
    <w:rsid w:val="00445D8E"/>
    <w:rsid w:val="00445E90"/>
    <w:rsid w:val="004461C1"/>
    <w:rsid w:val="004463DA"/>
    <w:rsid w:val="004464E5"/>
    <w:rsid w:val="0044666C"/>
    <w:rsid w:val="00446683"/>
    <w:rsid w:val="0044680C"/>
    <w:rsid w:val="004469C4"/>
    <w:rsid w:val="00446EA5"/>
    <w:rsid w:val="004471BA"/>
    <w:rsid w:val="004472C2"/>
    <w:rsid w:val="004472F1"/>
    <w:rsid w:val="004474E1"/>
    <w:rsid w:val="004479DA"/>
    <w:rsid w:val="00447AA1"/>
    <w:rsid w:val="00447B58"/>
    <w:rsid w:val="00447BA5"/>
    <w:rsid w:val="00447D57"/>
    <w:rsid w:val="00447D9A"/>
    <w:rsid w:val="004500B5"/>
    <w:rsid w:val="00450247"/>
    <w:rsid w:val="004503F3"/>
    <w:rsid w:val="00450716"/>
    <w:rsid w:val="004507D9"/>
    <w:rsid w:val="004507FB"/>
    <w:rsid w:val="00450D43"/>
    <w:rsid w:val="00450D82"/>
    <w:rsid w:val="00450F19"/>
    <w:rsid w:val="0045121C"/>
    <w:rsid w:val="00451515"/>
    <w:rsid w:val="0045175D"/>
    <w:rsid w:val="00451AC0"/>
    <w:rsid w:val="00451AF6"/>
    <w:rsid w:val="00451B11"/>
    <w:rsid w:val="00452017"/>
    <w:rsid w:val="00452245"/>
    <w:rsid w:val="00452312"/>
    <w:rsid w:val="0045278F"/>
    <w:rsid w:val="004527A8"/>
    <w:rsid w:val="004527B7"/>
    <w:rsid w:val="00452984"/>
    <w:rsid w:val="00452B11"/>
    <w:rsid w:val="00452B3A"/>
    <w:rsid w:val="00452B96"/>
    <w:rsid w:val="00452BBE"/>
    <w:rsid w:val="00452E1C"/>
    <w:rsid w:val="00453000"/>
    <w:rsid w:val="004531B0"/>
    <w:rsid w:val="004531C3"/>
    <w:rsid w:val="00453231"/>
    <w:rsid w:val="0045330E"/>
    <w:rsid w:val="00453447"/>
    <w:rsid w:val="00453465"/>
    <w:rsid w:val="004534A1"/>
    <w:rsid w:val="00453666"/>
    <w:rsid w:val="00453729"/>
    <w:rsid w:val="00453813"/>
    <w:rsid w:val="00453835"/>
    <w:rsid w:val="00453C05"/>
    <w:rsid w:val="00453DE4"/>
    <w:rsid w:val="0045437E"/>
    <w:rsid w:val="0045450A"/>
    <w:rsid w:val="004547C9"/>
    <w:rsid w:val="00454A70"/>
    <w:rsid w:val="00454CCC"/>
    <w:rsid w:val="00454E93"/>
    <w:rsid w:val="00454F87"/>
    <w:rsid w:val="00455168"/>
    <w:rsid w:val="004554C7"/>
    <w:rsid w:val="00455784"/>
    <w:rsid w:val="004559CE"/>
    <w:rsid w:val="00455B16"/>
    <w:rsid w:val="00455B2E"/>
    <w:rsid w:val="00455B70"/>
    <w:rsid w:val="00455DC7"/>
    <w:rsid w:val="00456024"/>
    <w:rsid w:val="0045607C"/>
    <w:rsid w:val="004564AD"/>
    <w:rsid w:val="00456806"/>
    <w:rsid w:val="00456878"/>
    <w:rsid w:val="0045690D"/>
    <w:rsid w:val="00456B47"/>
    <w:rsid w:val="00456BE6"/>
    <w:rsid w:val="00456E84"/>
    <w:rsid w:val="004570EC"/>
    <w:rsid w:val="00457150"/>
    <w:rsid w:val="0045761A"/>
    <w:rsid w:val="00457696"/>
    <w:rsid w:val="004576E3"/>
    <w:rsid w:val="004577E0"/>
    <w:rsid w:val="00457843"/>
    <w:rsid w:val="00457900"/>
    <w:rsid w:val="0045791F"/>
    <w:rsid w:val="00457A4F"/>
    <w:rsid w:val="00457B0F"/>
    <w:rsid w:val="00457CBA"/>
    <w:rsid w:val="00457F1F"/>
    <w:rsid w:val="00460009"/>
    <w:rsid w:val="00460100"/>
    <w:rsid w:val="004602C2"/>
    <w:rsid w:val="0046036E"/>
    <w:rsid w:val="004604C0"/>
    <w:rsid w:val="004604EE"/>
    <w:rsid w:val="00460720"/>
    <w:rsid w:val="0046084E"/>
    <w:rsid w:val="00460CAB"/>
    <w:rsid w:val="00460E1A"/>
    <w:rsid w:val="00460E36"/>
    <w:rsid w:val="004610F1"/>
    <w:rsid w:val="004612FA"/>
    <w:rsid w:val="004613A5"/>
    <w:rsid w:val="00461604"/>
    <w:rsid w:val="00461705"/>
    <w:rsid w:val="004618F6"/>
    <w:rsid w:val="00461A85"/>
    <w:rsid w:val="00461A9C"/>
    <w:rsid w:val="00461AF6"/>
    <w:rsid w:val="0046254D"/>
    <w:rsid w:val="00462679"/>
    <w:rsid w:val="004626DF"/>
    <w:rsid w:val="004626EB"/>
    <w:rsid w:val="00462880"/>
    <w:rsid w:val="00462B15"/>
    <w:rsid w:val="00462C94"/>
    <w:rsid w:val="00462CDF"/>
    <w:rsid w:val="00462E31"/>
    <w:rsid w:val="00462FD3"/>
    <w:rsid w:val="00463190"/>
    <w:rsid w:val="00463265"/>
    <w:rsid w:val="00463519"/>
    <w:rsid w:val="00463AD0"/>
    <w:rsid w:val="00463CDF"/>
    <w:rsid w:val="00463DF8"/>
    <w:rsid w:val="00464198"/>
    <w:rsid w:val="00464418"/>
    <w:rsid w:val="0046448C"/>
    <w:rsid w:val="00464531"/>
    <w:rsid w:val="004645B4"/>
    <w:rsid w:val="0046462E"/>
    <w:rsid w:val="0046462F"/>
    <w:rsid w:val="004649D8"/>
    <w:rsid w:val="00464DA5"/>
    <w:rsid w:val="00464E59"/>
    <w:rsid w:val="00464EDC"/>
    <w:rsid w:val="00464F49"/>
    <w:rsid w:val="004650A2"/>
    <w:rsid w:val="004653E5"/>
    <w:rsid w:val="004653EE"/>
    <w:rsid w:val="004654A7"/>
    <w:rsid w:val="004655EB"/>
    <w:rsid w:val="00465B0F"/>
    <w:rsid w:val="00465F51"/>
    <w:rsid w:val="00466124"/>
    <w:rsid w:val="004663CB"/>
    <w:rsid w:val="004665A6"/>
    <w:rsid w:val="0046666A"/>
    <w:rsid w:val="0046672F"/>
    <w:rsid w:val="0046686C"/>
    <w:rsid w:val="00466879"/>
    <w:rsid w:val="00466925"/>
    <w:rsid w:val="0046694B"/>
    <w:rsid w:val="00466CCF"/>
    <w:rsid w:val="00466ECB"/>
    <w:rsid w:val="0046750F"/>
    <w:rsid w:val="00467558"/>
    <w:rsid w:val="004676C6"/>
    <w:rsid w:val="00467AF7"/>
    <w:rsid w:val="00467D05"/>
    <w:rsid w:val="00467EC1"/>
    <w:rsid w:val="00467F00"/>
    <w:rsid w:val="004700D5"/>
    <w:rsid w:val="004702C3"/>
    <w:rsid w:val="0047038B"/>
    <w:rsid w:val="0047040D"/>
    <w:rsid w:val="004704A9"/>
    <w:rsid w:val="0047065D"/>
    <w:rsid w:val="00470684"/>
    <w:rsid w:val="00470A79"/>
    <w:rsid w:val="00470BEE"/>
    <w:rsid w:val="00470E8F"/>
    <w:rsid w:val="004710DF"/>
    <w:rsid w:val="0047118D"/>
    <w:rsid w:val="00471203"/>
    <w:rsid w:val="00471307"/>
    <w:rsid w:val="004713B8"/>
    <w:rsid w:val="004714DB"/>
    <w:rsid w:val="00471501"/>
    <w:rsid w:val="00471532"/>
    <w:rsid w:val="0047197B"/>
    <w:rsid w:val="00471C82"/>
    <w:rsid w:val="00471E9E"/>
    <w:rsid w:val="00472040"/>
    <w:rsid w:val="004721F0"/>
    <w:rsid w:val="004722E8"/>
    <w:rsid w:val="0047242F"/>
    <w:rsid w:val="00472445"/>
    <w:rsid w:val="0047291F"/>
    <w:rsid w:val="00472A03"/>
    <w:rsid w:val="00472B05"/>
    <w:rsid w:val="00472EA3"/>
    <w:rsid w:val="004732FB"/>
    <w:rsid w:val="004734D5"/>
    <w:rsid w:val="00473584"/>
    <w:rsid w:val="004735A5"/>
    <w:rsid w:val="004736DA"/>
    <w:rsid w:val="00473A9C"/>
    <w:rsid w:val="00473B03"/>
    <w:rsid w:val="00473BF6"/>
    <w:rsid w:val="004740D0"/>
    <w:rsid w:val="004742A3"/>
    <w:rsid w:val="00474302"/>
    <w:rsid w:val="00474360"/>
    <w:rsid w:val="004744A1"/>
    <w:rsid w:val="00474569"/>
    <w:rsid w:val="00474586"/>
    <w:rsid w:val="004746BD"/>
    <w:rsid w:val="00474727"/>
    <w:rsid w:val="004748EF"/>
    <w:rsid w:val="00474CE4"/>
    <w:rsid w:val="00474D0E"/>
    <w:rsid w:val="00474EE9"/>
    <w:rsid w:val="00475085"/>
    <w:rsid w:val="00475169"/>
    <w:rsid w:val="004751B8"/>
    <w:rsid w:val="00475324"/>
    <w:rsid w:val="00475366"/>
    <w:rsid w:val="0047546F"/>
    <w:rsid w:val="00475559"/>
    <w:rsid w:val="004757E8"/>
    <w:rsid w:val="00475C4B"/>
    <w:rsid w:val="00475E03"/>
    <w:rsid w:val="00475E85"/>
    <w:rsid w:val="00476137"/>
    <w:rsid w:val="00476259"/>
    <w:rsid w:val="004764F8"/>
    <w:rsid w:val="004768C9"/>
    <w:rsid w:val="00476A37"/>
    <w:rsid w:val="00476A68"/>
    <w:rsid w:val="00476B41"/>
    <w:rsid w:val="00476CD1"/>
    <w:rsid w:val="00476CF6"/>
    <w:rsid w:val="00476FC5"/>
    <w:rsid w:val="004771CB"/>
    <w:rsid w:val="004771FA"/>
    <w:rsid w:val="00477337"/>
    <w:rsid w:val="004775D5"/>
    <w:rsid w:val="004777A0"/>
    <w:rsid w:val="004777C3"/>
    <w:rsid w:val="004777FA"/>
    <w:rsid w:val="0047791E"/>
    <w:rsid w:val="00477A85"/>
    <w:rsid w:val="00477AA8"/>
    <w:rsid w:val="00477AD6"/>
    <w:rsid w:val="00477BF8"/>
    <w:rsid w:val="00477C38"/>
    <w:rsid w:val="00477D11"/>
    <w:rsid w:val="00477D60"/>
    <w:rsid w:val="00477DFA"/>
    <w:rsid w:val="00477F2A"/>
    <w:rsid w:val="00477F47"/>
    <w:rsid w:val="00477FAA"/>
    <w:rsid w:val="004800A9"/>
    <w:rsid w:val="00480126"/>
    <w:rsid w:val="00480230"/>
    <w:rsid w:val="004806CB"/>
    <w:rsid w:val="00480852"/>
    <w:rsid w:val="00480CA8"/>
    <w:rsid w:val="004810E7"/>
    <w:rsid w:val="00481387"/>
    <w:rsid w:val="0048179F"/>
    <w:rsid w:val="00481952"/>
    <w:rsid w:val="00481C63"/>
    <w:rsid w:val="00481EA3"/>
    <w:rsid w:val="004821AD"/>
    <w:rsid w:val="00482238"/>
    <w:rsid w:val="00482288"/>
    <w:rsid w:val="00482C38"/>
    <w:rsid w:val="00482E41"/>
    <w:rsid w:val="00482EA6"/>
    <w:rsid w:val="00483007"/>
    <w:rsid w:val="00483184"/>
    <w:rsid w:val="00483229"/>
    <w:rsid w:val="004832E3"/>
    <w:rsid w:val="004833A1"/>
    <w:rsid w:val="00483DDE"/>
    <w:rsid w:val="004846B0"/>
    <w:rsid w:val="0048478E"/>
    <w:rsid w:val="00484812"/>
    <w:rsid w:val="004849A1"/>
    <w:rsid w:val="00484B60"/>
    <w:rsid w:val="00484B8E"/>
    <w:rsid w:val="00484D35"/>
    <w:rsid w:val="00484D96"/>
    <w:rsid w:val="00484E1C"/>
    <w:rsid w:val="00484F80"/>
    <w:rsid w:val="00484F9C"/>
    <w:rsid w:val="00484FE8"/>
    <w:rsid w:val="00485094"/>
    <w:rsid w:val="0048513E"/>
    <w:rsid w:val="0048534D"/>
    <w:rsid w:val="004854B4"/>
    <w:rsid w:val="004854EB"/>
    <w:rsid w:val="00485778"/>
    <w:rsid w:val="004858DD"/>
    <w:rsid w:val="004859D5"/>
    <w:rsid w:val="004859F2"/>
    <w:rsid w:val="00485ACC"/>
    <w:rsid w:val="00485ACD"/>
    <w:rsid w:val="00485F8F"/>
    <w:rsid w:val="00485FE7"/>
    <w:rsid w:val="00486099"/>
    <w:rsid w:val="00486119"/>
    <w:rsid w:val="004861B3"/>
    <w:rsid w:val="0048627B"/>
    <w:rsid w:val="004864C1"/>
    <w:rsid w:val="0048669D"/>
    <w:rsid w:val="004866E3"/>
    <w:rsid w:val="004867B0"/>
    <w:rsid w:val="004868FF"/>
    <w:rsid w:val="004869CE"/>
    <w:rsid w:val="004869EC"/>
    <w:rsid w:val="00486BE2"/>
    <w:rsid w:val="00486EC7"/>
    <w:rsid w:val="004871CD"/>
    <w:rsid w:val="004874E4"/>
    <w:rsid w:val="004876CD"/>
    <w:rsid w:val="00487D27"/>
    <w:rsid w:val="00487E70"/>
    <w:rsid w:val="00490038"/>
    <w:rsid w:val="0049009D"/>
    <w:rsid w:val="00490A34"/>
    <w:rsid w:val="00490AAC"/>
    <w:rsid w:val="00490B6A"/>
    <w:rsid w:val="00490B6B"/>
    <w:rsid w:val="00490C68"/>
    <w:rsid w:val="004910B7"/>
    <w:rsid w:val="004911CA"/>
    <w:rsid w:val="004911FB"/>
    <w:rsid w:val="004917D9"/>
    <w:rsid w:val="0049180D"/>
    <w:rsid w:val="0049186B"/>
    <w:rsid w:val="0049192C"/>
    <w:rsid w:val="00491B19"/>
    <w:rsid w:val="00491C6B"/>
    <w:rsid w:val="00491F4C"/>
    <w:rsid w:val="00491F8F"/>
    <w:rsid w:val="00492083"/>
    <w:rsid w:val="004922AA"/>
    <w:rsid w:val="004923F5"/>
    <w:rsid w:val="00492584"/>
    <w:rsid w:val="004928E9"/>
    <w:rsid w:val="00492E3D"/>
    <w:rsid w:val="00492E55"/>
    <w:rsid w:val="00492FA3"/>
    <w:rsid w:val="00492FCB"/>
    <w:rsid w:val="0049306B"/>
    <w:rsid w:val="004930BD"/>
    <w:rsid w:val="004934EC"/>
    <w:rsid w:val="00493718"/>
    <w:rsid w:val="00493811"/>
    <w:rsid w:val="00493832"/>
    <w:rsid w:val="00493B52"/>
    <w:rsid w:val="00493C22"/>
    <w:rsid w:val="00493CAD"/>
    <w:rsid w:val="00493E7E"/>
    <w:rsid w:val="00493E81"/>
    <w:rsid w:val="00493E8E"/>
    <w:rsid w:val="00493FF0"/>
    <w:rsid w:val="0049403F"/>
    <w:rsid w:val="0049414B"/>
    <w:rsid w:val="004944A8"/>
    <w:rsid w:val="0049496E"/>
    <w:rsid w:val="00494DB2"/>
    <w:rsid w:val="00494DD0"/>
    <w:rsid w:val="00494E56"/>
    <w:rsid w:val="00494F83"/>
    <w:rsid w:val="004952C3"/>
    <w:rsid w:val="004953E9"/>
    <w:rsid w:val="004956A5"/>
    <w:rsid w:val="00495C8C"/>
    <w:rsid w:val="00495F42"/>
    <w:rsid w:val="0049615F"/>
    <w:rsid w:val="00496430"/>
    <w:rsid w:val="004967CA"/>
    <w:rsid w:val="00496B24"/>
    <w:rsid w:val="00496C24"/>
    <w:rsid w:val="00496D7B"/>
    <w:rsid w:val="00496DEA"/>
    <w:rsid w:val="004973A7"/>
    <w:rsid w:val="00497457"/>
    <w:rsid w:val="00497567"/>
    <w:rsid w:val="00497613"/>
    <w:rsid w:val="004977D8"/>
    <w:rsid w:val="00497903"/>
    <w:rsid w:val="00497A2C"/>
    <w:rsid w:val="00497C38"/>
    <w:rsid w:val="00497DF1"/>
    <w:rsid w:val="00497EAC"/>
    <w:rsid w:val="004A00D1"/>
    <w:rsid w:val="004A03E3"/>
    <w:rsid w:val="004A04B6"/>
    <w:rsid w:val="004A05DB"/>
    <w:rsid w:val="004A099C"/>
    <w:rsid w:val="004A0B34"/>
    <w:rsid w:val="004A0B6E"/>
    <w:rsid w:val="004A0C09"/>
    <w:rsid w:val="004A0CEF"/>
    <w:rsid w:val="004A0D22"/>
    <w:rsid w:val="004A0DD6"/>
    <w:rsid w:val="004A0F11"/>
    <w:rsid w:val="004A1244"/>
    <w:rsid w:val="004A12EF"/>
    <w:rsid w:val="004A1334"/>
    <w:rsid w:val="004A133C"/>
    <w:rsid w:val="004A13E9"/>
    <w:rsid w:val="004A13FB"/>
    <w:rsid w:val="004A1434"/>
    <w:rsid w:val="004A1711"/>
    <w:rsid w:val="004A1BA3"/>
    <w:rsid w:val="004A1DF6"/>
    <w:rsid w:val="004A2310"/>
    <w:rsid w:val="004A2559"/>
    <w:rsid w:val="004A2838"/>
    <w:rsid w:val="004A2883"/>
    <w:rsid w:val="004A291A"/>
    <w:rsid w:val="004A2CE3"/>
    <w:rsid w:val="004A2D0E"/>
    <w:rsid w:val="004A2FF3"/>
    <w:rsid w:val="004A32A9"/>
    <w:rsid w:val="004A345E"/>
    <w:rsid w:val="004A3643"/>
    <w:rsid w:val="004A3968"/>
    <w:rsid w:val="004A3B56"/>
    <w:rsid w:val="004A3D23"/>
    <w:rsid w:val="004A3D86"/>
    <w:rsid w:val="004A3DE0"/>
    <w:rsid w:val="004A3E7F"/>
    <w:rsid w:val="004A3EAA"/>
    <w:rsid w:val="004A3FF4"/>
    <w:rsid w:val="004A40B5"/>
    <w:rsid w:val="004A41C1"/>
    <w:rsid w:val="004A426E"/>
    <w:rsid w:val="004A42CE"/>
    <w:rsid w:val="004A4446"/>
    <w:rsid w:val="004A449E"/>
    <w:rsid w:val="004A4529"/>
    <w:rsid w:val="004A46E8"/>
    <w:rsid w:val="004A472D"/>
    <w:rsid w:val="004A475F"/>
    <w:rsid w:val="004A4873"/>
    <w:rsid w:val="004A4878"/>
    <w:rsid w:val="004A4887"/>
    <w:rsid w:val="004A48FE"/>
    <w:rsid w:val="004A4A39"/>
    <w:rsid w:val="004A4F04"/>
    <w:rsid w:val="004A507D"/>
    <w:rsid w:val="004A5111"/>
    <w:rsid w:val="004A519C"/>
    <w:rsid w:val="004A5272"/>
    <w:rsid w:val="004A57DB"/>
    <w:rsid w:val="004A5900"/>
    <w:rsid w:val="004A5BC3"/>
    <w:rsid w:val="004A5E5C"/>
    <w:rsid w:val="004A5EE9"/>
    <w:rsid w:val="004A5F39"/>
    <w:rsid w:val="004A5F81"/>
    <w:rsid w:val="004A61AC"/>
    <w:rsid w:val="004A6465"/>
    <w:rsid w:val="004A66EA"/>
    <w:rsid w:val="004A6737"/>
    <w:rsid w:val="004A6CE1"/>
    <w:rsid w:val="004A7050"/>
    <w:rsid w:val="004A705C"/>
    <w:rsid w:val="004A70C9"/>
    <w:rsid w:val="004A70F5"/>
    <w:rsid w:val="004A758B"/>
    <w:rsid w:val="004A75C0"/>
    <w:rsid w:val="004A7CE2"/>
    <w:rsid w:val="004A7D97"/>
    <w:rsid w:val="004A7F95"/>
    <w:rsid w:val="004A7FC8"/>
    <w:rsid w:val="004B0716"/>
    <w:rsid w:val="004B0780"/>
    <w:rsid w:val="004B0B9D"/>
    <w:rsid w:val="004B0E1C"/>
    <w:rsid w:val="004B0FC9"/>
    <w:rsid w:val="004B1025"/>
    <w:rsid w:val="004B104F"/>
    <w:rsid w:val="004B1079"/>
    <w:rsid w:val="004B10E4"/>
    <w:rsid w:val="004B13E9"/>
    <w:rsid w:val="004B1485"/>
    <w:rsid w:val="004B1561"/>
    <w:rsid w:val="004B169C"/>
    <w:rsid w:val="004B17CD"/>
    <w:rsid w:val="004B1B47"/>
    <w:rsid w:val="004B1C48"/>
    <w:rsid w:val="004B2256"/>
    <w:rsid w:val="004B280E"/>
    <w:rsid w:val="004B2AA1"/>
    <w:rsid w:val="004B2B74"/>
    <w:rsid w:val="004B2D9D"/>
    <w:rsid w:val="004B2F12"/>
    <w:rsid w:val="004B2F66"/>
    <w:rsid w:val="004B2F9A"/>
    <w:rsid w:val="004B32A0"/>
    <w:rsid w:val="004B3707"/>
    <w:rsid w:val="004B3779"/>
    <w:rsid w:val="004B39E5"/>
    <w:rsid w:val="004B3C8B"/>
    <w:rsid w:val="004B3D98"/>
    <w:rsid w:val="004B3FBA"/>
    <w:rsid w:val="004B40CE"/>
    <w:rsid w:val="004B433A"/>
    <w:rsid w:val="004B43C1"/>
    <w:rsid w:val="004B43C5"/>
    <w:rsid w:val="004B4560"/>
    <w:rsid w:val="004B45CA"/>
    <w:rsid w:val="004B45FE"/>
    <w:rsid w:val="004B46F1"/>
    <w:rsid w:val="004B4849"/>
    <w:rsid w:val="004B49C2"/>
    <w:rsid w:val="004B4A46"/>
    <w:rsid w:val="004B4BC9"/>
    <w:rsid w:val="004B4E38"/>
    <w:rsid w:val="004B4F1F"/>
    <w:rsid w:val="004B4F8B"/>
    <w:rsid w:val="004B5133"/>
    <w:rsid w:val="004B5222"/>
    <w:rsid w:val="004B5444"/>
    <w:rsid w:val="004B5634"/>
    <w:rsid w:val="004B568C"/>
    <w:rsid w:val="004B5729"/>
    <w:rsid w:val="004B57DA"/>
    <w:rsid w:val="004B57DF"/>
    <w:rsid w:val="004B58A8"/>
    <w:rsid w:val="004B5CE3"/>
    <w:rsid w:val="004B5D28"/>
    <w:rsid w:val="004B5DD3"/>
    <w:rsid w:val="004B5F3A"/>
    <w:rsid w:val="004B5F8C"/>
    <w:rsid w:val="004B6381"/>
    <w:rsid w:val="004B63DA"/>
    <w:rsid w:val="004B647F"/>
    <w:rsid w:val="004B6816"/>
    <w:rsid w:val="004B69DE"/>
    <w:rsid w:val="004B6DF5"/>
    <w:rsid w:val="004B6E94"/>
    <w:rsid w:val="004B74B7"/>
    <w:rsid w:val="004B76AC"/>
    <w:rsid w:val="004B76C1"/>
    <w:rsid w:val="004B7755"/>
    <w:rsid w:val="004B7762"/>
    <w:rsid w:val="004B7ABE"/>
    <w:rsid w:val="004B7BF9"/>
    <w:rsid w:val="004B7F7B"/>
    <w:rsid w:val="004C00E1"/>
    <w:rsid w:val="004C0207"/>
    <w:rsid w:val="004C0213"/>
    <w:rsid w:val="004C02E6"/>
    <w:rsid w:val="004C0461"/>
    <w:rsid w:val="004C07B9"/>
    <w:rsid w:val="004C07BA"/>
    <w:rsid w:val="004C09AC"/>
    <w:rsid w:val="004C09B8"/>
    <w:rsid w:val="004C0A29"/>
    <w:rsid w:val="004C0D9C"/>
    <w:rsid w:val="004C0DC3"/>
    <w:rsid w:val="004C0E30"/>
    <w:rsid w:val="004C0F71"/>
    <w:rsid w:val="004C0F99"/>
    <w:rsid w:val="004C1426"/>
    <w:rsid w:val="004C14D9"/>
    <w:rsid w:val="004C152B"/>
    <w:rsid w:val="004C1530"/>
    <w:rsid w:val="004C1563"/>
    <w:rsid w:val="004C15BA"/>
    <w:rsid w:val="004C17BC"/>
    <w:rsid w:val="004C1856"/>
    <w:rsid w:val="004C1863"/>
    <w:rsid w:val="004C1A66"/>
    <w:rsid w:val="004C1AF4"/>
    <w:rsid w:val="004C1C01"/>
    <w:rsid w:val="004C1F72"/>
    <w:rsid w:val="004C1FBF"/>
    <w:rsid w:val="004C214E"/>
    <w:rsid w:val="004C22B0"/>
    <w:rsid w:val="004C241C"/>
    <w:rsid w:val="004C2515"/>
    <w:rsid w:val="004C266B"/>
    <w:rsid w:val="004C26B5"/>
    <w:rsid w:val="004C277D"/>
    <w:rsid w:val="004C2902"/>
    <w:rsid w:val="004C2AD7"/>
    <w:rsid w:val="004C2BD2"/>
    <w:rsid w:val="004C2F59"/>
    <w:rsid w:val="004C2FA7"/>
    <w:rsid w:val="004C2FC2"/>
    <w:rsid w:val="004C30B1"/>
    <w:rsid w:val="004C384B"/>
    <w:rsid w:val="004C3932"/>
    <w:rsid w:val="004C394A"/>
    <w:rsid w:val="004C3A2E"/>
    <w:rsid w:val="004C3B18"/>
    <w:rsid w:val="004C3B1B"/>
    <w:rsid w:val="004C3C43"/>
    <w:rsid w:val="004C3C5C"/>
    <w:rsid w:val="004C3C65"/>
    <w:rsid w:val="004C3DE8"/>
    <w:rsid w:val="004C3E5B"/>
    <w:rsid w:val="004C3EC9"/>
    <w:rsid w:val="004C3EEF"/>
    <w:rsid w:val="004C3FEA"/>
    <w:rsid w:val="004C419E"/>
    <w:rsid w:val="004C41B6"/>
    <w:rsid w:val="004C434C"/>
    <w:rsid w:val="004C45D7"/>
    <w:rsid w:val="004C4829"/>
    <w:rsid w:val="004C4962"/>
    <w:rsid w:val="004C4AF8"/>
    <w:rsid w:val="004C4BF0"/>
    <w:rsid w:val="004C4EA8"/>
    <w:rsid w:val="004C51C9"/>
    <w:rsid w:val="004C52A3"/>
    <w:rsid w:val="004C540E"/>
    <w:rsid w:val="004C54C4"/>
    <w:rsid w:val="004C5504"/>
    <w:rsid w:val="004C588B"/>
    <w:rsid w:val="004C5962"/>
    <w:rsid w:val="004C597D"/>
    <w:rsid w:val="004C5E6E"/>
    <w:rsid w:val="004C62B3"/>
    <w:rsid w:val="004C64B3"/>
    <w:rsid w:val="004C6518"/>
    <w:rsid w:val="004C6832"/>
    <w:rsid w:val="004C6A16"/>
    <w:rsid w:val="004C6B9C"/>
    <w:rsid w:val="004C6F24"/>
    <w:rsid w:val="004C734D"/>
    <w:rsid w:val="004C73CB"/>
    <w:rsid w:val="004C74C8"/>
    <w:rsid w:val="004C76F4"/>
    <w:rsid w:val="004C777D"/>
    <w:rsid w:val="004C7976"/>
    <w:rsid w:val="004C7AD7"/>
    <w:rsid w:val="004C7B89"/>
    <w:rsid w:val="004C7D11"/>
    <w:rsid w:val="004C7EAB"/>
    <w:rsid w:val="004D0023"/>
    <w:rsid w:val="004D014D"/>
    <w:rsid w:val="004D0157"/>
    <w:rsid w:val="004D037F"/>
    <w:rsid w:val="004D0444"/>
    <w:rsid w:val="004D04C1"/>
    <w:rsid w:val="004D05BA"/>
    <w:rsid w:val="004D071C"/>
    <w:rsid w:val="004D088E"/>
    <w:rsid w:val="004D0937"/>
    <w:rsid w:val="004D0C24"/>
    <w:rsid w:val="004D0CEC"/>
    <w:rsid w:val="004D1126"/>
    <w:rsid w:val="004D11E1"/>
    <w:rsid w:val="004D136A"/>
    <w:rsid w:val="004D13E1"/>
    <w:rsid w:val="004D1816"/>
    <w:rsid w:val="004D187C"/>
    <w:rsid w:val="004D1AE8"/>
    <w:rsid w:val="004D1B7B"/>
    <w:rsid w:val="004D1DC6"/>
    <w:rsid w:val="004D1FD8"/>
    <w:rsid w:val="004D2000"/>
    <w:rsid w:val="004D210C"/>
    <w:rsid w:val="004D2127"/>
    <w:rsid w:val="004D2275"/>
    <w:rsid w:val="004D22A1"/>
    <w:rsid w:val="004D22F4"/>
    <w:rsid w:val="004D255A"/>
    <w:rsid w:val="004D2AF9"/>
    <w:rsid w:val="004D2BC6"/>
    <w:rsid w:val="004D310C"/>
    <w:rsid w:val="004D329B"/>
    <w:rsid w:val="004D359D"/>
    <w:rsid w:val="004D3764"/>
    <w:rsid w:val="004D3799"/>
    <w:rsid w:val="004D38CE"/>
    <w:rsid w:val="004D38EE"/>
    <w:rsid w:val="004D3954"/>
    <w:rsid w:val="004D3969"/>
    <w:rsid w:val="004D3AC8"/>
    <w:rsid w:val="004D3CED"/>
    <w:rsid w:val="004D3D34"/>
    <w:rsid w:val="004D3D95"/>
    <w:rsid w:val="004D3DB0"/>
    <w:rsid w:val="004D3EEC"/>
    <w:rsid w:val="004D4151"/>
    <w:rsid w:val="004D4692"/>
    <w:rsid w:val="004D476F"/>
    <w:rsid w:val="004D4785"/>
    <w:rsid w:val="004D48C9"/>
    <w:rsid w:val="004D4B12"/>
    <w:rsid w:val="004D4DD5"/>
    <w:rsid w:val="004D4E2E"/>
    <w:rsid w:val="004D4FD5"/>
    <w:rsid w:val="004D5009"/>
    <w:rsid w:val="004D512F"/>
    <w:rsid w:val="004D5395"/>
    <w:rsid w:val="004D5396"/>
    <w:rsid w:val="004D53A8"/>
    <w:rsid w:val="004D5428"/>
    <w:rsid w:val="004D54EE"/>
    <w:rsid w:val="004D5642"/>
    <w:rsid w:val="004D5707"/>
    <w:rsid w:val="004D57D3"/>
    <w:rsid w:val="004D5815"/>
    <w:rsid w:val="004D5A94"/>
    <w:rsid w:val="004D5AD3"/>
    <w:rsid w:val="004D5B3A"/>
    <w:rsid w:val="004D5BC5"/>
    <w:rsid w:val="004D6149"/>
    <w:rsid w:val="004D61A9"/>
    <w:rsid w:val="004D63D1"/>
    <w:rsid w:val="004D6434"/>
    <w:rsid w:val="004D64BC"/>
    <w:rsid w:val="004D6504"/>
    <w:rsid w:val="004D653B"/>
    <w:rsid w:val="004D65D3"/>
    <w:rsid w:val="004D66B8"/>
    <w:rsid w:val="004D6852"/>
    <w:rsid w:val="004D6964"/>
    <w:rsid w:val="004D6AD9"/>
    <w:rsid w:val="004D6E37"/>
    <w:rsid w:val="004D6F20"/>
    <w:rsid w:val="004D6FBC"/>
    <w:rsid w:val="004D7121"/>
    <w:rsid w:val="004D72EB"/>
    <w:rsid w:val="004D76DD"/>
    <w:rsid w:val="004D7745"/>
    <w:rsid w:val="004D77FA"/>
    <w:rsid w:val="004D7859"/>
    <w:rsid w:val="004D7899"/>
    <w:rsid w:val="004D7CAC"/>
    <w:rsid w:val="004D7D1A"/>
    <w:rsid w:val="004D7E0B"/>
    <w:rsid w:val="004D7EB0"/>
    <w:rsid w:val="004D7FB1"/>
    <w:rsid w:val="004E00EA"/>
    <w:rsid w:val="004E0359"/>
    <w:rsid w:val="004E06D3"/>
    <w:rsid w:val="004E0818"/>
    <w:rsid w:val="004E0C39"/>
    <w:rsid w:val="004E0E13"/>
    <w:rsid w:val="004E0ED6"/>
    <w:rsid w:val="004E1094"/>
    <w:rsid w:val="004E11C8"/>
    <w:rsid w:val="004E1236"/>
    <w:rsid w:val="004E16F7"/>
    <w:rsid w:val="004E1984"/>
    <w:rsid w:val="004E19FE"/>
    <w:rsid w:val="004E1A8A"/>
    <w:rsid w:val="004E1D44"/>
    <w:rsid w:val="004E2201"/>
    <w:rsid w:val="004E22A3"/>
    <w:rsid w:val="004E2301"/>
    <w:rsid w:val="004E237C"/>
    <w:rsid w:val="004E2412"/>
    <w:rsid w:val="004E2495"/>
    <w:rsid w:val="004E24EB"/>
    <w:rsid w:val="004E256F"/>
    <w:rsid w:val="004E2B7F"/>
    <w:rsid w:val="004E2CC8"/>
    <w:rsid w:val="004E2D33"/>
    <w:rsid w:val="004E2E64"/>
    <w:rsid w:val="004E2EDC"/>
    <w:rsid w:val="004E33CC"/>
    <w:rsid w:val="004E34FB"/>
    <w:rsid w:val="004E384E"/>
    <w:rsid w:val="004E39A5"/>
    <w:rsid w:val="004E4111"/>
    <w:rsid w:val="004E444E"/>
    <w:rsid w:val="004E4523"/>
    <w:rsid w:val="004E461A"/>
    <w:rsid w:val="004E4BF8"/>
    <w:rsid w:val="004E4CDD"/>
    <w:rsid w:val="004E4EB2"/>
    <w:rsid w:val="004E4EC7"/>
    <w:rsid w:val="004E504B"/>
    <w:rsid w:val="004E51A8"/>
    <w:rsid w:val="004E5255"/>
    <w:rsid w:val="004E542B"/>
    <w:rsid w:val="004E5473"/>
    <w:rsid w:val="004E55CA"/>
    <w:rsid w:val="004E564C"/>
    <w:rsid w:val="004E5742"/>
    <w:rsid w:val="004E5960"/>
    <w:rsid w:val="004E59DD"/>
    <w:rsid w:val="004E5A0E"/>
    <w:rsid w:val="004E5AA4"/>
    <w:rsid w:val="004E5B46"/>
    <w:rsid w:val="004E5C4C"/>
    <w:rsid w:val="004E5F06"/>
    <w:rsid w:val="004E5F20"/>
    <w:rsid w:val="004E6078"/>
    <w:rsid w:val="004E630C"/>
    <w:rsid w:val="004E63E0"/>
    <w:rsid w:val="004E63F2"/>
    <w:rsid w:val="004E6490"/>
    <w:rsid w:val="004E64C7"/>
    <w:rsid w:val="004E6727"/>
    <w:rsid w:val="004E67F8"/>
    <w:rsid w:val="004E6865"/>
    <w:rsid w:val="004E6952"/>
    <w:rsid w:val="004E697A"/>
    <w:rsid w:val="004E69E0"/>
    <w:rsid w:val="004E6A5A"/>
    <w:rsid w:val="004E6B14"/>
    <w:rsid w:val="004E6B88"/>
    <w:rsid w:val="004E6BDB"/>
    <w:rsid w:val="004E6C6A"/>
    <w:rsid w:val="004E75B7"/>
    <w:rsid w:val="004E77C5"/>
    <w:rsid w:val="004E7822"/>
    <w:rsid w:val="004E79BF"/>
    <w:rsid w:val="004E7A28"/>
    <w:rsid w:val="004E7CE6"/>
    <w:rsid w:val="004E7DA2"/>
    <w:rsid w:val="004E7DC3"/>
    <w:rsid w:val="004E7DFE"/>
    <w:rsid w:val="004E7E60"/>
    <w:rsid w:val="004F0198"/>
    <w:rsid w:val="004F0695"/>
    <w:rsid w:val="004F0911"/>
    <w:rsid w:val="004F09EA"/>
    <w:rsid w:val="004F0AC4"/>
    <w:rsid w:val="004F0D85"/>
    <w:rsid w:val="004F0E9D"/>
    <w:rsid w:val="004F0FCF"/>
    <w:rsid w:val="004F0FE4"/>
    <w:rsid w:val="004F1339"/>
    <w:rsid w:val="004F133F"/>
    <w:rsid w:val="004F14EA"/>
    <w:rsid w:val="004F15AD"/>
    <w:rsid w:val="004F163E"/>
    <w:rsid w:val="004F16D1"/>
    <w:rsid w:val="004F1716"/>
    <w:rsid w:val="004F17F9"/>
    <w:rsid w:val="004F18BA"/>
    <w:rsid w:val="004F1BF6"/>
    <w:rsid w:val="004F1C53"/>
    <w:rsid w:val="004F1EF8"/>
    <w:rsid w:val="004F24B0"/>
    <w:rsid w:val="004F25F5"/>
    <w:rsid w:val="004F2711"/>
    <w:rsid w:val="004F2959"/>
    <w:rsid w:val="004F29CA"/>
    <w:rsid w:val="004F2A23"/>
    <w:rsid w:val="004F2A7B"/>
    <w:rsid w:val="004F2F55"/>
    <w:rsid w:val="004F3016"/>
    <w:rsid w:val="004F3093"/>
    <w:rsid w:val="004F332F"/>
    <w:rsid w:val="004F35F3"/>
    <w:rsid w:val="004F3855"/>
    <w:rsid w:val="004F3971"/>
    <w:rsid w:val="004F3BFB"/>
    <w:rsid w:val="004F3CBA"/>
    <w:rsid w:val="004F3CD4"/>
    <w:rsid w:val="004F3D0C"/>
    <w:rsid w:val="004F3D93"/>
    <w:rsid w:val="004F3F40"/>
    <w:rsid w:val="004F4153"/>
    <w:rsid w:val="004F4271"/>
    <w:rsid w:val="004F436A"/>
    <w:rsid w:val="004F4430"/>
    <w:rsid w:val="004F466E"/>
    <w:rsid w:val="004F479E"/>
    <w:rsid w:val="004F4A94"/>
    <w:rsid w:val="004F4AF0"/>
    <w:rsid w:val="004F4B3B"/>
    <w:rsid w:val="004F4B92"/>
    <w:rsid w:val="004F4C21"/>
    <w:rsid w:val="004F4F53"/>
    <w:rsid w:val="004F516A"/>
    <w:rsid w:val="004F527A"/>
    <w:rsid w:val="004F52AB"/>
    <w:rsid w:val="004F551C"/>
    <w:rsid w:val="004F55E8"/>
    <w:rsid w:val="004F57D8"/>
    <w:rsid w:val="004F5839"/>
    <w:rsid w:val="004F587B"/>
    <w:rsid w:val="004F59E0"/>
    <w:rsid w:val="004F5AB2"/>
    <w:rsid w:val="004F5AB9"/>
    <w:rsid w:val="004F5D66"/>
    <w:rsid w:val="004F61AB"/>
    <w:rsid w:val="004F623E"/>
    <w:rsid w:val="004F6317"/>
    <w:rsid w:val="004F664B"/>
    <w:rsid w:val="004F6726"/>
    <w:rsid w:val="004F6938"/>
    <w:rsid w:val="004F6D2B"/>
    <w:rsid w:val="004F6F2A"/>
    <w:rsid w:val="004F6F9D"/>
    <w:rsid w:val="004F70FD"/>
    <w:rsid w:val="004F71FB"/>
    <w:rsid w:val="004F7448"/>
    <w:rsid w:val="004F76E4"/>
    <w:rsid w:val="004F76FD"/>
    <w:rsid w:val="004F794D"/>
    <w:rsid w:val="00500519"/>
    <w:rsid w:val="005006A1"/>
    <w:rsid w:val="005009BE"/>
    <w:rsid w:val="00500A9D"/>
    <w:rsid w:val="005011C7"/>
    <w:rsid w:val="0050135B"/>
    <w:rsid w:val="00501468"/>
    <w:rsid w:val="00501572"/>
    <w:rsid w:val="00501698"/>
    <w:rsid w:val="00501823"/>
    <w:rsid w:val="005019CC"/>
    <w:rsid w:val="00501B6C"/>
    <w:rsid w:val="00501CC7"/>
    <w:rsid w:val="00501CDE"/>
    <w:rsid w:val="00501D3A"/>
    <w:rsid w:val="00501DF2"/>
    <w:rsid w:val="00501E1C"/>
    <w:rsid w:val="00501E21"/>
    <w:rsid w:val="00502176"/>
    <w:rsid w:val="0050223B"/>
    <w:rsid w:val="0050224F"/>
    <w:rsid w:val="005023B6"/>
    <w:rsid w:val="00502609"/>
    <w:rsid w:val="00502720"/>
    <w:rsid w:val="005027B2"/>
    <w:rsid w:val="0050281C"/>
    <w:rsid w:val="00502A6D"/>
    <w:rsid w:val="00502A9D"/>
    <w:rsid w:val="00502C3C"/>
    <w:rsid w:val="00502E18"/>
    <w:rsid w:val="00502F98"/>
    <w:rsid w:val="005030E5"/>
    <w:rsid w:val="005030FA"/>
    <w:rsid w:val="00503196"/>
    <w:rsid w:val="00503208"/>
    <w:rsid w:val="005032AB"/>
    <w:rsid w:val="00503491"/>
    <w:rsid w:val="005034CA"/>
    <w:rsid w:val="005036C1"/>
    <w:rsid w:val="00503B6B"/>
    <w:rsid w:val="00503B88"/>
    <w:rsid w:val="00503C31"/>
    <w:rsid w:val="00503F12"/>
    <w:rsid w:val="00503F47"/>
    <w:rsid w:val="005043D9"/>
    <w:rsid w:val="00504580"/>
    <w:rsid w:val="005049F9"/>
    <w:rsid w:val="00504D24"/>
    <w:rsid w:val="00504ED1"/>
    <w:rsid w:val="00505426"/>
    <w:rsid w:val="00505584"/>
    <w:rsid w:val="005058E1"/>
    <w:rsid w:val="00505B52"/>
    <w:rsid w:val="00505EB8"/>
    <w:rsid w:val="00506093"/>
    <w:rsid w:val="005061EA"/>
    <w:rsid w:val="005063AC"/>
    <w:rsid w:val="0050643F"/>
    <w:rsid w:val="00506694"/>
    <w:rsid w:val="0050673C"/>
    <w:rsid w:val="00506807"/>
    <w:rsid w:val="00506CBA"/>
    <w:rsid w:val="00506E1E"/>
    <w:rsid w:val="00506E73"/>
    <w:rsid w:val="005070FF"/>
    <w:rsid w:val="0050723C"/>
    <w:rsid w:val="00507299"/>
    <w:rsid w:val="00507326"/>
    <w:rsid w:val="00507534"/>
    <w:rsid w:val="005075AE"/>
    <w:rsid w:val="0050786B"/>
    <w:rsid w:val="0050796D"/>
    <w:rsid w:val="00507A1B"/>
    <w:rsid w:val="00507AE2"/>
    <w:rsid w:val="00507BC9"/>
    <w:rsid w:val="005100BC"/>
    <w:rsid w:val="005103B7"/>
    <w:rsid w:val="005106DB"/>
    <w:rsid w:val="005107EA"/>
    <w:rsid w:val="00510892"/>
    <w:rsid w:val="00510D7A"/>
    <w:rsid w:val="00511124"/>
    <w:rsid w:val="005112DB"/>
    <w:rsid w:val="0051134E"/>
    <w:rsid w:val="0051135F"/>
    <w:rsid w:val="00511448"/>
    <w:rsid w:val="0051145A"/>
    <w:rsid w:val="005114A0"/>
    <w:rsid w:val="005114A8"/>
    <w:rsid w:val="00511560"/>
    <w:rsid w:val="0051162A"/>
    <w:rsid w:val="00511692"/>
    <w:rsid w:val="00511A9B"/>
    <w:rsid w:val="00511F49"/>
    <w:rsid w:val="00511F4E"/>
    <w:rsid w:val="005120AA"/>
    <w:rsid w:val="005120DF"/>
    <w:rsid w:val="0051210E"/>
    <w:rsid w:val="0051259F"/>
    <w:rsid w:val="005125EF"/>
    <w:rsid w:val="00512A5F"/>
    <w:rsid w:val="00512A8B"/>
    <w:rsid w:val="00512ABD"/>
    <w:rsid w:val="00512BAD"/>
    <w:rsid w:val="005131E3"/>
    <w:rsid w:val="00513321"/>
    <w:rsid w:val="005134EC"/>
    <w:rsid w:val="00513536"/>
    <w:rsid w:val="0051385B"/>
    <w:rsid w:val="00513A64"/>
    <w:rsid w:val="00513C44"/>
    <w:rsid w:val="00513E27"/>
    <w:rsid w:val="00513F57"/>
    <w:rsid w:val="00514218"/>
    <w:rsid w:val="00514492"/>
    <w:rsid w:val="0051461D"/>
    <w:rsid w:val="00514AA8"/>
    <w:rsid w:val="00514AB3"/>
    <w:rsid w:val="00514E3F"/>
    <w:rsid w:val="00514F59"/>
    <w:rsid w:val="00515080"/>
    <w:rsid w:val="005152CE"/>
    <w:rsid w:val="00515358"/>
    <w:rsid w:val="0051535B"/>
    <w:rsid w:val="00515369"/>
    <w:rsid w:val="00515411"/>
    <w:rsid w:val="00515881"/>
    <w:rsid w:val="00515CE7"/>
    <w:rsid w:val="00515EB4"/>
    <w:rsid w:val="0051630E"/>
    <w:rsid w:val="005163A6"/>
    <w:rsid w:val="00516519"/>
    <w:rsid w:val="0051666F"/>
    <w:rsid w:val="0051668C"/>
    <w:rsid w:val="00516785"/>
    <w:rsid w:val="005168A9"/>
    <w:rsid w:val="00516A13"/>
    <w:rsid w:val="00516A48"/>
    <w:rsid w:val="00516B72"/>
    <w:rsid w:val="00516BB2"/>
    <w:rsid w:val="00516D1A"/>
    <w:rsid w:val="00517006"/>
    <w:rsid w:val="0051708F"/>
    <w:rsid w:val="005171D5"/>
    <w:rsid w:val="00517290"/>
    <w:rsid w:val="005172B3"/>
    <w:rsid w:val="005172EA"/>
    <w:rsid w:val="00517503"/>
    <w:rsid w:val="005176E4"/>
    <w:rsid w:val="00517766"/>
    <w:rsid w:val="0051792A"/>
    <w:rsid w:val="0051795C"/>
    <w:rsid w:val="00517996"/>
    <w:rsid w:val="005179ED"/>
    <w:rsid w:val="00517B0C"/>
    <w:rsid w:val="00517C8C"/>
    <w:rsid w:val="00517EEE"/>
    <w:rsid w:val="00517FE5"/>
    <w:rsid w:val="005201D0"/>
    <w:rsid w:val="0052045F"/>
    <w:rsid w:val="00520519"/>
    <w:rsid w:val="0052064E"/>
    <w:rsid w:val="005206B1"/>
    <w:rsid w:val="0052071B"/>
    <w:rsid w:val="00520BC2"/>
    <w:rsid w:val="00520BC5"/>
    <w:rsid w:val="00520BED"/>
    <w:rsid w:val="00520CD1"/>
    <w:rsid w:val="00520F29"/>
    <w:rsid w:val="00520F40"/>
    <w:rsid w:val="00520F68"/>
    <w:rsid w:val="005210EF"/>
    <w:rsid w:val="00521151"/>
    <w:rsid w:val="00521384"/>
    <w:rsid w:val="005214B1"/>
    <w:rsid w:val="005215AD"/>
    <w:rsid w:val="005216EE"/>
    <w:rsid w:val="0052184C"/>
    <w:rsid w:val="00521996"/>
    <w:rsid w:val="00521C90"/>
    <w:rsid w:val="00521D6A"/>
    <w:rsid w:val="00521E48"/>
    <w:rsid w:val="00521F28"/>
    <w:rsid w:val="00521F3B"/>
    <w:rsid w:val="005220EF"/>
    <w:rsid w:val="00522302"/>
    <w:rsid w:val="0052255C"/>
    <w:rsid w:val="005225F6"/>
    <w:rsid w:val="005227DC"/>
    <w:rsid w:val="00522829"/>
    <w:rsid w:val="00522A06"/>
    <w:rsid w:val="00522A79"/>
    <w:rsid w:val="00522AD0"/>
    <w:rsid w:val="00522BC0"/>
    <w:rsid w:val="00522E4B"/>
    <w:rsid w:val="00522E5B"/>
    <w:rsid w:val="00522F0B"/>
    <w:rsid w:val="0052306B"/>
    <w:rsid w:val="005233F4"/>
    <w:rsid w:val="0052371E"/>
    <w:rsid w:val="00523928"/>
    <w:rsid w:val="00523999"/>
    <w:rsid w:val="00523AFA"/>
    <w:rsid w:val="00523CE9"/>
    <w:rsid w:val="00523CF2"/>
    <w:rsid w:val="00523E4F"/>
    <w:rsid w:val="00523F63"/>
    <w:rsid w:val="00523F65"/>
    <w:rsid w:val="0052419D"/>
    <w:rsid w:val="005241DB"/>
    <w:rsid w:val="005242ED"/>
    <w:rsid w:val="00524421"/>
    <w:rsid w:val="005244A2"/>
    <w:rsid w:val="005245E4"/>
    <w:rsid w:val="00524604"/>
    <w:rsid w:val="005248FB"/>
    <w:rsid w:val="00524922"/>
    <w:rsid w:val="00524949"/>
    <w:rsid w:val="00524A1D"/>
    <w:rsid w:val="00524AC8"/>
    <w:rsid w:val="00524ADD"/>
    <w:rsid w:val="00524B4E"/>
    <w:rsid w:val="00524C00"/>
    <w:rsid w:val="00524CA9"/>
    <w:rsid w:val="00524D0E"/>
    <w:rsid w:val="00524E25"/>
    <w:rsid w:val="00524E6D"/>
    <w:rsid w:val="00524E9C"/>
    <w:rsid w:val="00524F3B"/>
    <w:rsid w:val="00524FD9"/>
    <w:rsid w:val="005252FC"/>
    <w:rsid w:val="005255EA"/>
    <w:rsid w:val="005255F3"/>
    <w:rsid w:val="00525657"/>
    <w:rsid w:val="005257E3"/>
    <w:rsid w:val="00525884"/>
    <w:rsid w:val="005259BE"/>
    <w:rsid w:val="00525C64"/>
    <w:rsid w:val="00525CA6"/>
    <w:rsid w:val="00525F10"/>
    <w:rsid w:val="005260BF"/>
    <w:rsid w:val="005265C4"/>
    <w:rsid w:val="005266F6"/>
    <w:rsid w:val="00526A51"/>
    <w:rsid w:val="00526B72"/>
    <w:rsid w:val="00526CB3"/>
    <w:rsid w:val="00526E85"/>
    <w:rsid w:val="00526FB5"/>
    <w:rsid w:val="00527063"/>
    <w:rsid w:val="00527394"/>
    <w:rsid w:val="005273C6"/>
    <w:rsid w:val="00527568"/>
    <w:rsid w:val="00527578"/>
    <w:rsid w:val="005276C4"/>
    <w:rsid w:val="0052794B"/>
    <w:rsid w:val="00527A2D"/>
    <w:rsid w:val="00527BBF"/>
    <w:rsid w:val="00527C62"/>
    <w:rsid w:val="00527F22"/>
    <w:rsid w:val="0053001F"/>
    <w:rsid w:val="005301F8"/>
    <w:rsid w:val="005304E0"/>
    <w:rsid w:val="00530607"/>
    <w:rsid w:val="00530612"/>
    <w:rsid w:val="005306AE"/>
    <w:rsid w:val="005306EA"/>
    <w:rsid w:val="00530965"/>
    <w:rsid w:val="00530B08"/>
    <w:rsid w:val="00530B22"/>
    <w:rsid w:val="00530F76"/>
    <w:rsid w:val="00531172"/>
    <w:rsid w:val="005311A1"/>
    <w:rsid w:val="005312FC"/>
    <w:rsid w:val="005313BD"/>
    <w:rsid w:val="00531407"/>
    <w:rsid w:val="00531454"/>
    <w:rsid w:val="005314B2"/>
    <w:rsid w:val="0053162B"/>
    <w:rsid w:val="00531970"/>
    <w:rsid w:val="005319C1"/>
    <w:rsid w:val="00531F5D"/>
    <w:rsid w:val="00532166"/>
    <w:rsid w:val="0053238E"/>
    <w:rsid w:val="00532531"/>
    <w:rsid w:val="005325E7"/>
    <w:rsid w:val="00532767"/>
    <w:rsid w:val="00532912"/>
    <w:rsid w:val="0053291D"/>
    <w:rsid w:val="00532A09"/>
    <w:rsid w:val="00532AE2"/>
    <w:rsid w:val="00532C6D"/>
    <w:rsid w:val="00532CDB"/>
    <w:rsid w:val="00532ED5"/>
    <w:rsid w:val="005330E2"/>
    <w:rsid w:val="0053318F"/>
    <w:rsid w:val="005332EB"/>
    <w:rsid w:val="005332FE"/>
    <w:rsid w:val="00533AD2"/>
    <w:rsid w:val="00533BA3"/>
    <w:rsid w:val="00533F1C"/>
    <w:rsid w:val="0053444B"/>
    <w:rsid w:val="0053483F"/>
    <w:rsid w:val="00534B1D"/>
    <w:rsid w:val="00534D3B"/>
    <w:rsid w:val="00534D89"/>
    <w:rsid w:val="00535128"/>
    <w:rsid w:val="0053537C"/>
    <w:rsid w:val="0053569E"/>
    <w:rsid w:val="00535723"/>
    <w:rsid w:val="00535806"/>
    <w:rsid w:val="005358A8"/>
    <w:rsid w:val="005358EC"/>
    <w:rsid w:val="005359E8"/>
    <w:rsid w:val="00535A08"/>
    <w:rsid w:val="00535A28"/>
    <w:rsid w:val="00535C3A"/>
    <w:rsid w:val="00535E56"/>
    <w:rsid w:val="0053603D"/>
    <w:rsid w:val="00536119"/>
    <w:rsid w:val="00536151"/>
    <w:rsid w:val="0053622D"/>
    <w:rsid w:val="0053651B"/>
    <w:rsid w:val="00536547"/>
    <w:rsid w:val="005368A5"/>
    <w:rsid w:val="00536AD8"/>
    <w:rsid w:val="00536ADA"/>
    <w:rsid w:val="00536C2F"/>
    <w:rsid w:val="0053701F"/>
    <w:rsid w:val="005371D5"/>
    <w:rsid w:val="005373A0"/>
    <w:rsid w:val="0053742A"/>
    <w:rsid w:val="00537961"/>
    <w:rsid w:val="00537C85"/>
    <w:rsid w:val="00540088"/>
    <w:rsid w:val="005400FF"/>
    <w:rsid w:val="0054015A"/>
    <w:rsid w:val="005401E8"/>
    <w:rsid w:val="00540394"/>
    <w:rsid w:val="005406B6"/>
    <w:rsid w:val="00540790"/>
    <w:rsid w:val="00540887"/>
    <w:rsid w:val="005409F3"/>
    <w:rsid w:val="00540A56"/>
    <w:rsid w:val="00540C37"/>
    <w:rsid w:val="00540CA2"/>
    <w:rsid w:val="00540D61"/>
    <w:rsid w:val="00540D65"/>
    <w:rsid w:val="00540DA9"/>
    <w:rsid w:val="00540DBA"/>
    <w:rsid w:val="00541369"/>
    <w:rsid w:val="00541463"/>
    <w:rsid w:val="005416F4"/>
    <w:rsid w:val="0054174D"/>
    <w:rsid w:val="00541D29"/>
    <w:rsid w:val="00541E0B"/>
    <w:rsid w:val="00541F52"/>
    <w:rsid w:val="00542023"/>
    <w:rsid w:val="00542128"/>
    <w:rsid w:val="0054234A"/>
    <w:rsid w:val="00542663"/>
    <w:rsid w:val="005427CE"/>
    <w:rsid w:val="005427F4"/>
    <w:rsid w:val="00542A7F"/>
    <w:rsid w:val="00542B8E"/>
    <w:rsid w:val="00543017"/>
    <w:rsid w:val="005430E0"/>
    <w:rsid w:val="00543183"/>
    <w:rsid w:val="005433DC"/>
    <w:rsid w:val="0054342C"/>
    <w:rsid w:val="005437A3"/>
    <w:rsid w:val="00543B16"/>
    <w:rsid w:val="00543BB3"/>
    <w:rsid w:val="00543BDF"/>
    <w:rsid w:val="00543DAD"/>
    <w:rsid w:val="00543F23"/>
    <w:rsid w:val="00543F2E"/>
    <w:rsid w:val="00543F33"/>
    <w:rsid w:val="00543F49"/>
    <w:rsid w:val="00544553"/>
    <w:rsid w:val="0054476D"/>
    <w:rsid w:val="00544847"/>
    <w:rsid w:val="00544871"/>
    <w:rsid w:val="00544875"/>
    <w:rsid w:val="00544B8A"/>
    <w:rsid w:val="00544B8C"/>
    <w:rsid w:val="00544C5E"/>
    <w:rsid w:val="00544C82"/>
    <w:rsid w:val="00544F9F"/>
    <w:rsid w:val="00544FE9"/>
    <w:rsid w:val="005453E4"/>
    <w:rsid w:val="0054552E"/>
    <w:rsid w:val="00545628"/>
    <w:rsid w:val="00545712"/>
    <w:rsid w:val="005458F7"/>
    <w:rsid w:val="005459CA"/>
    <w:rsid w:val="00545B76"/>
    <w:rsid w:val="00545E57"/>
    <w:rsid w:val="00545F18"/>
    <w:rsid w:val="005460BE"/>
    <w:rsid w:val="00546165"/>
    <w:rsid w:val="00546186"/>
    <w:rsid w:val="00546415"/>
    <w:rsid w:val="00546484"/>
    <w:rsid w:val="005468F0"/>
    <w:rsid w:val="005469FE"/>
    <w:rsid w:val="00546B71"/>
    <w:rsid w:val="00546BF2"/>
    <w:rsid w:val="00546CED"/>
    <w:rsid w:val="00547092"/>
    <w:rsid w:val="005471B6"/>
    <w:rsid w:val="00547736"/>
    <w:rsid w:val="00547813"/>
    <w:rsid w:val="005478DB"/>
    <w:rsid w:val="005479AE"/>
    <w:rsid w:val="00547BFA"/>
    <w:rsid w:val="00547D06"/>
    <w:rsid w:val="00547D2F"/>
    <w:rsid w:val="005501FB"/>
    <w:rsid w:val="00550345"/>
    <w:rsid w:val="00550410"/>
    <w:rsid w:val="0055074B"/>
    <w:rsid w:val="005507DE"/>
    <w:rsid w:val="00550868"/>
    <w:rsid w:val="00550B97"/>
    <w:rsid w:val="00550D73"/>
    <w:rsid w:val="00550EF3"/>
    <w:rsid w:val="00551264"/>
    <w:rsid w:val="005512F8"/>
    <w:rsid w:val="00551568"/>
    <w:rsid w:val="005515D0"/>
    <w:rsid w:val="005517D6"/>
    <w:rsid w:val="005517DA"/>
    <w:rsid w:val="0055182A"/>
    <w:rsid w:val="00551956"/>
    <w:rsid w:val="00551979"/>
    <w:rsid w:val="00551A03"/>
    <w:rsid w:val="00551A12"/>
    <w:rsid w:val="00551BF3"/>
    <w:rsid w:val="0055203D"/>
    <w:rsid w:val="005522C0"/>
    <w:rsid w:val="005524EC"/>
    <w:rsid w:val="00552518"/>
    <w:rsid w:val="00552764"/>
    <w:rsid w:val="005527FB"/>
    <w:rsid w:val="0055298D"/>
    <w:rsid w:val="005529DB"/>
    <w:rsid w:val="00552BD8"/>
    <w:rsid w:val="00552CDF"/>
    <w:rsid w:val="00552CF2"/>
    <w:rsid w:val="00553098"/>
    <w:rsid w:val="005530DD"/>
    <w:rsid w:val="00553283"/>
    <w:rsid w:val="0055331D"/>
    <w:rsid w:val="0055342E"/>
    <w:rsid w:val="00553536"/>
    <w:rsid w:val="005535D5"/>
    <w:rsid w:val="0055399A"/>
    <w:rsid w:val="00553B12"/>
    <w:rsid w:val="00553B98"/>
    <w:rsid w:val="00553E30"/>
    <w:rsid w:val="00553E4C"/>
    <w:rsid w:val="0055467D"/>
    <w:rsid w:val="0055473C"/>
    <w:rsid w:val="005547F1"/>
    <w:rsid w:val="00554821"/>
    <w:rsid w:val="0055485C"/>
    <w:rsid w:val="00554BEF"/>
    <w:rsid w:val="00554CEB"/>
    <w:rsid w:val="00554D92"/>
    <w:rsid w:val="0055532B"/>
    <w:rsid w:val="00555355"/>
    <w:rsid w:val="0055552E"/>
    <w:rsid w:val="005555CA"/>
    <w:rsid w:val="005555EC"/>
    <w:rsid w:val="00555938"/>
    <w:rsid w:val="00555AD3"/>
    <w:rsid w:val="00555B46"/>
    <w:rsid w:val="00555BAB"/>
    <w:rsid w:val="00555EFF"/>
    <w:rsid w:val="00555F99"/>
    <w:rsid w:val="005560AC"/>
    <w:rsid w:val="005560FC"/>
    <w:rsid w:val="00556215"/>
    <w:rsid w:val="005562FC"/>
    <w:rsid w:val="00556328"/>
    <w:rsid w:val="0055654B"/>
    <w:rsid w:val="005566F5"/>
    <w:rsid w:val="00556815"/>
    <w:rsid w:val="0055695E"/>
    <w:rsid w:val="00556B32"/>
    <w:rsid w:val="00556D6F"/>
    <w:rsid w:val="00556EAA"/>
    <w:rsid w:val="00557120"/>
    <w:rsid w:val="005571F3"/>
    <w:rsid w:val="0055741E"/>
    <w:rsid w:val="0055744E"/>
    <w:rsid w:val="00557508"/>
    <w:rsid w:val="005575A1"/>
    <w:rsid w:val="005575B4"/>
    <w:rsid w:val="005575D8"/>
    <w:rsid w:val="005576A8"/>
    <w:rsid w:val="005577F7"/>
    <w:rsid w:val="00557F42"/>
    <w:rsid w:val="00557F70"/>
    <w:rsid w:val="0056020E"/>
    <w:rsid w:val="00560680"/>
    <w:rsid w:val="00560ABD"/>
    <w:rsid w:val="00560CEA"/>
    <w:rsid w:val="00560ECD"/>
    <w:rsid w:val="0056105D"/>
    <w:rsid w:val="005611BB"/>
    <w:rsid w:val="005616A9"/>
    <w:rsid w:val="00561A01"/>
    <w:rsid w:val="00561A17"/>
    <w:rsid w:val="00561AB1"/>
    <w:rsid w:val="00561EB5"/>
    <w:rsid w:val="00561F24"/>
    <w:rsid w:val="005620A8"/>
    <w:rsid w:val="005622B4"/>
    <w:rsid w:val="005622BA"/>
    <w:rsid w:val="005622EF"/>
    <w:rsid w:val="005626E8"/>
    <w:rsid w:val="00562898"/>
    <w:rsid w:val="00562AF0"/>
    <w:rsid w:val="00562B4B"/>
    <w:rsid w:val="00562E29"/>
    <w:rsid w:val="00562EB7"/>
    <w:rsid w:val="00562F17"/>
    <w:rsid w:val="00563023"/>
    <w:rsid w:val="005632AB"/>
    <w:rsid w:val="0056335D"/>
    <w:rsid w:val="00563424"/>
    <w:rsid w:val="00563D68"/>
    <w:rsid w:val="00563EFD"/>
    <w:rsid w:val="005640CD"/>
    <w:rsid w:val="00564709"/>
    <w:rsid w:val="005647FF"/>
    <w:rsid w:val="00564A55"/>
    <w:rsid w:val="00564FBC"/>
    <w:rsid w:val="00565303"/>
    <w:rsid w:val="005655E9"/>
    <w:rsid w:val="00565605"/>
    <w:rsid w:val="00565614"/>
    <w:rsid w:val="00565709"/>
    <w:rsid w:val="0056582C"/>
    <w:rsid w:val="00565880"/>
    <w:rsid w:val="00565901"/>
    <w:rsid w:val="00565AAF"/>
    <w:rsid w:val="00565ADA"/>
    <w:rsid w:val="00565AE4"/>
    <w:rsid w:val="00565E33"/>
    <w:rsid w:val="00566053"/>
    <w:rsid w:val="005663DC"/>
    <w:rsid w:val="005666D6"/>
    <w:rsid w:val="005666DC"/>
    <w:rsid w:val="0056672D"/>
    <w:rsid w:val="00566748"/>
    <w:rsid w:val="00566C50"/>
    <w:rsid w:val="00566DA1"/>
    <w:rsid w:val="00566E2F"/>
    <w:rsid w:val="0056702E"/>
    <w:rsid w:val="005671FB"/>
    <w:rsid w:val="005678EF"/>
    <w:rsid w:val="00567CAC"/>
    <w:rsid w:val="00567CC4"/>
    <w:rsid w:val="00567E80"/>
    <w:rsid w:val="00567EAB"/>
    <w:rsid w:val="00567F3B"/>
    <w:rsid w:val="0057019A"/>
    <w:rsid w:val="00570400"/>
    <w:rsid w:val="00570559"/>
    <w:rsid w:val="00570907"/>
    <w:rsid w:val="00570978"/>
    <w:rsid w:val="00570999"/>
    <w:rsid w:val="00570AA1"/>
    <w:rsid w:val="00570B2B"/>
    <w:rsid w:val="00570BF9"/>
    <w:rsid w:val="00570D97"/>
    <w:rsid w:val="00570E3D"/>
    <w:rsid w:val="00570E4C"/>
    <w:rsid w:val="00571035"/>
    <w:rsid w:val="0057128C"/>
    <w:rsid w:val="0057150A"/>
    <w:rsid w:val="00571706"/>
    <w:rsid w:val="0057178F"/>
    <w:rsid w:val="00571832"/>
    <w:rsid w:val="0057195A"/>
    <w:rsid w:val="00571BE8"/>
    <w:rsid w:val="00571C06"/>
    <w:rsid w:val="00571E56"/>
    <w:rsid w:val="00571EE4"/>
    <w:rsid w:val="00572183"/>
    <w:rsid w:val="005721AF"/>
    <w:rsid w:val="005722BD"/>
    <w:rsid w:val="00572334"/>
    <w:rsid w:val="00572928"/>
    <w:rsid w:val="00572A76"/>
    <w:rsid w:val="00572B0D"/>
    <w:rsid w:val="00572C56"/>
    <w:rsid w:val="00572EA6"/>
    <w:rsid w:val="00572F8E"/>
    <w:rsid w:val="00573091"/>
    <w:rsid w:val="00573119"/>
    <w:rsid w:val="00573157"/>
    <w:rsid w:val="00573260"/>
    <w:rsid w:val="00573499"/>
    <w:rsid w:val="005734F9"/>
    <w:rsid w:val="005735B0"/>
    <w:rsid w:val="00573709"/>
    <w:rsid w:val="0057370A"/>
    <w:rsid w:val="005737C5"/>
    <w:rsid w:val="00573DA7"/>
    <w:rsid w:val="00573EA7"/>
    <w:rsid w:val="00573EF7"/>
    <w:rsid w:val="00573F2E"/>
    <w:rsid w:val="00574096"/>
    <w:rsid w:val="0057421D"/>
    <w:rsid w:val="005743DA"/>
    <w:rsid w:val="005745AA"/>
    <w:rsid w:val="00574A93"/>
    <w:rsid w:val="00574AC5"/>
    <w:rsid w:val="00574BFE"/>
    <w:rsid w:val="00574DBD"/>
    <w:rsid w:val="00574DEF"/>
    <w:rsid w:val="00575528"/>
    <w:rsid w:val="0057566E"/>
    <w:rsid w:val="0057573C"/>
    <w:rsid w:val="00575ADD"/>
    <w:rsid w:val="00575DB7"/>
    <w:rsid w:val="00575E33"/>
    <w:rsid w:val="005763AF"/>
    <w:rsid w:val="00576925"/>
    <w:rsid w:val="00576B81"/>
    <w:rsid w:val="00576D13"/>
    <w:rsid w:val="00576F90"/>
    <w:rsid w:val="005774FB"/>
    <w:rsid w:val="0057751D"/>
    <w:rsid w:val="005775AF"/>
    <w:rsid w:val="005776B2"/>
    <w:rsid w:val="005778EE"/>
    <w:rsid w:val="00577A90"/>
    <w:rsid w:val="00577CF6"/>
    <w:rsid w:val="00577DB9"/>
    <w:rsid w:val="00577F43"/>
    <w:rsid w:val="005808A7"/>
    <w:rsid w:val="005808CF"/>
    <w:rsid w:val="00580C7A"/>
    <w:rsid w:val="00580F3B"/>
    <w:rsid w:val="00581225"/>
    <w:rsid w:val="00581260"/>
    <w:rsid w:val="00581333"/>
    <w:rsid w:val="00581512"/>
    <w:rsid w:val="005815B7"/>
    <w:rsid w:val="00581903"/>
    <w:rsid w:val="00581C35"/>
    <w:rsid w:val="00581E66"/>
    <w:rsid w:val="00581E96"/>
    <w:rsid w:val="00581F21"/>
    <w:rsid w:val="0058200D"/>
    <w:rsid w:val="005823CA"/>
    <w:rsid w:val="0058265C"/>
    <w:rsid w:val="00582AE6"/>
    <w:rsid w:val="00582CEF"/>
    <w:rsid w:val="00582DA3"/>
    <w:rsid w:val="00582FE7"/>
    <w:rsid w:val="00582FFC"/>
    <w:rsid w:val="00583116"/>
    <w:rsid w:val="00583270"/>
    <w:rsid w:val="0058341C"/>
    <w:rsid w:val="0058353E"/>
    <w:rsid w:val="00583632"/>
    <w:rsid w:val="00583883"/>
    <w:rsid w:val="00583889"/>
    <w:rsid w:val="00583894"/>
    <w:rsid w:val="005839A5"/>
    <w:rsid w:val="005839C6"/>
    <w:rsid w:val="00583A94"/>
    <w:rsid w:val="00583AB2"/>
    <w:rsid w:val="00583D43"/>
    <w:rsid w:val="00583FBC"/>
    <w:rsid w:val="005840D1"/>
    <w:rsid w:val="005842B2"/>
    <w:rsid w:val="005844B7"/>
    <w:rsid w:val="005844FA"/>
    <w:rsid w:val="005845AC"/>
    <w:rsid w:val="0058469A"/>
    <w:rsid w:val="005847E7"/>
    <w:rsid w:val="005849AD"/>
    <w:rsid w:val="00584A44"/>
    <w:rsid w:val="00584B9C"/>
    <w:rsid w:val="00584FC7"/>
    <w:rsid w:val="00585639"/>
    <w:rsid w:val="005857C3"/>
    <w:rsid w:val="005857F1"/>
    <w:rsid w:val="005858C1"/>
    <w:rsid w:val="00585974"/>
    <w:rsid w:val="00585B1F"/>
    <w:rsid w:val="00585BD7"/>
    <w:rsid w:val="00585D8C"/>
    <w:rsid w:val="00585E05"/>
    <w:rsid w:val="005860B9"/>
    <w:rsid w:val="00586257"/>
    <w:rsid w:val="005863AD"/>
    <w:rsid w:val="005865CF"/>
    <w:rsid w:val="00586605"/>
    <w:rsid w:val="00586661"/>
    <w:rsid w:val="005867D5"/>
    <w:rsid w:val="00586810"/>
    <w:rsid w:val="005868DE"/>
    <w:rsid w:val="005869AD"/>
    <w:rsid w:val="005869BE"/>
    <w:rsid w:val="00586AAE"/>
    <w:rsid w:val="00586BC6"/>
    <w:rsid w:val="00586E75"/>
    <w:rsid w:val="00587002"/>
    <w:rsid w:val="005870AA"/>
    <w:rsid w:val="00587419"/>
    <w:rsid w:val="00587526"/>
    <w:rsid w:val="00587617"/>
    <w:rsid w:val="005877AC"/>
    <w:rsid w:val="005878C1"/>
    <w:rsid w:val="00587A17"/>
    <w:rsid w:val="00587D12"/>
    <w:rsid w:val="00587FC4"/>
    <w:rsid w:val="00590093"/>
    <w:rsid w:val="005900B5"/>
    <w:rsid w:val="0059034E"/>
    <w:rsid w:val="0059065B"/>
    <w:rsid w:val="00590708"/>
    <w:rsid w:val="00590752"/>
    <w:rsid w:val="0059098B"/>
    <w:rsid w:val="00590E26"/>
    <w:rsid w:val="00590FE6"/>
    <w:rsid w:val="005911BB"/>
    <w:rsid w:val="005911F3"/>
    <w:rsid w:val="005912DA"/>
    <w:rsid w:val="00591394"/>
    <w:rsid w:val="005919DB"/>
    <w:rsid w:val="00591F38"/>
    <w:rsid w:val="00592003"/>
    <w:rsid w:val="00592110"/>
    <w:rsid w:val="005921F1"/>
    <w:rsid w:val="00592316"/>
    <w:rsid w:val="0059238E"/>
    <w:rsid w:val="00592594"/>
    <w:rsid w:val="005925AA"/>
    <w:rsid w:val="00592795"/>
    <w:rsid w:val="00592831"/>
    <w:rsid w:val="00592952"/>
    <w:rsid w:val="0059299B"/>
    <w:rsid w:val="005929FD"/>
    <w:rsid w:val="00592B21"/>
    <w:rsid w:val="00592FF4"/>
    <w:rsid w:val="00593197"/>
    <w:rsid w:val="005934ED"/>
    <w:rsid w:val="00593DAC"/>
    <w:rsid w:val="00593E29"/>
    <w:rsid w:val="00594454"/>
    <w:rsid w:val="0059448B"/>
    <w:rsid w:val="005944CF"/>
    <w:rsid w:val="0059474D"/>
    <w:rsid w:val="005947FC"/>
    <w:rsid w:val="00594816"/>
    <w:rsid w:val="005948DD"/>
    <w:rsid w:val="00594A7B"/>
    <w:rsid w:val="00594D97"/>
    <w:rsid w:val="00594E10"/>
    <w:rsid w:val="00594EDE"/>
    <w:rsid w:val="00594F61"/>
    <w:rsid w:val="00595068"/>
    <w:rsid w:val="005950EB"/>
    <w:rsid w:val="0059573E"/>
    <w:rsid w:val="00595993"/>
    <w:rsid w:val="005959D1"/>
    <w:rsid w:val="00595A66"/>
    <w:rsid w:val="00595C03"/>
    <w:rsid w:val="00595D60"/>
    <w:rsid w:val="005960B7"/>
    <w:rsid w:val="005960E4"/>
    <w:rsid w:val="0059616F"/>
    <w:rsid w:val="005962E2"/>
    <w:rsid w:val="00596312"/>
    <w:rsid w:val="00596443"/>
    <w:rsid w:val="005966B7"/>
    <w:rsid w:val="005969BD"/>
    <w:rsid w:val="00596AB4"/>
    <w:rsid w:val="00596DDD"/>
    <w:rsid w:val="00596EC0"/>
    <w:rsid w:val="00596F68"/>
    <w:rsid w:val="005974A1"/>
    <w:rsid w:val="005978B8"/>
    <w:rsid w:val="005978CB"/>
    <w:rsid w:val="00597901"/>
    <w:rsid w:val="00597B41"/>
    <w:rsid w:val="00597B73"/>
    <w:rsid w:val="00597D34"/>
    <w:rsid w:val="00597E3B"/>
    <w:rsid w:val="00597EC4"/>
    <w:rsid w:val="005A01E5"/>
    <w:rsid w:val="005A040C"/>
    <w:rsid w:val="005A08AE"/>
    <w:rsid w:val="005A0966"/>
    <w:rsid w:val="005A09D5"/>
    <w:rsid w:val="005A0B4D"/>
    <w:rsid w:val="005A0CB3"/>
    <w:rsid w:val="005A0DC3"/>
    <w:rsid w:val="005A0FCD"/>
    <w:rsid w:val="005A107D"/>
    <w:rsid w:val="005A10F5"/>
    <w:rsid w:val="005A142E"/>
    <w:rsid w:val="005A1730"/>
    <w:rsid w:val="005A17C9"/>
    <w:rsid w:val="005A184B"/>
    <w:rsid w:val="005A1946"/>
    <w:rsid w:val="005A19F2"/>
    <w:rsid w:val="005A1A43"/>
    <w:rsid w:val="005A1A9D"/>
    <w:rsid w:val="005A1CA5"/>
    <w:rsid w:val="005A1E6C"/>
    <w:rsid w:val="005A1EE8"/>
    <w:rsid w:val="005A2284"/>
    <w:rsid w:val="005A25C9"/>
    <w:rsid w:val="005A2772"/>
    <w:rsid w:val="005A27E1"/>
    <w:rsid w:val="005A28C1"/>
    <w:rsid w:val="005A297B"/>
    <w:rsid w:val="005A2BE6"/>
    <w:rsid w:val="005A2EF8"/>
    <w:rsid w:val="005A2FAE"/>
    <w:rsid w:val="005A31E6"/>
    <w:rsid w:val="005A32F9"/>
    <w:rsid w:val="005A337B"/>
    <w:rsid w:val="005A3523"/>
    <w:rsid w:val="005A35AB"/>
    <w:rsid w:val="005A369C"/>
    <w:rsid w:val="005A3947"/>
    <w:rsid w:val="005A3DB0"/>
    <w:rsid w:val="005A41E7"/>
    <w:rsid w:val="005A4215"/>
    <w:rsid w:val="005A429B"/>
    <w:rsid w:val="005A442A"/>
    <w:rsid w:val="005A463E"/>
    <w:rsid w:val="005A4715"/>
    <w:rsid w:val="005A4F4E"/>
    <w:rsid w:val="005A4F96"/>
    <w:rsid w:val="005A50D4"/>
    <w:rsid w:val="005A50EE"/>
    <w:rsid w:val="005A591F"/>
    <w:rsid w:val="005A5F64"/>
    <w:rsid w:val="005A5FE1"/>
    <w:rsid w:val="005A63D1"/>
    <w:rsid w:val="005A6580"/>
    <w:rsid w:val="005A65AC"/>
    <w:rsid w:val="005A6AF9"/>
    <w:rsid w:val="005A6CAB"/>
    <w:rsid w:val="005A6E43"/>
    <w:rsid w:val="005A6F31"/>
    <w:rsid w:val="005A77AE"/>
    <w:rsid w:val="005A7AFD"/>
    <w:rsid w:val="005A7C0C"/>
    <w:rsid w:val="005B021C"/>
    <w:rsid w:val="005B026B"/>
    <w:rsid w:val="005B02BC"/>
    <w:rsid w:val="005B02DE"/>
    <w:rsid w:val="005B0301"/>
    <w:rsid w:val="005B0598"/>
    <w:rsid w:val="005B068F"/>
    <w:rsid w:val="005B070E"/>
    <w:rsid w:val="005B0853"/>
    <w:rsid w:val="005B090C"/>
    <w:rsid w:val="005B0AAD"/>
    <w:rsid w:val="005B0B56"/>
    <w:rsid w:val="005B10F4"/>
    <w:rsid w:val="005B138B"/>
    <w:rsid w:val="005B14C2"/>
    <w:rsid w:val="005B1581"/>
    <w:rsid w:val="005B15E2"/>
    <w:rsid w:val="005B1617"/>
    <w:rsid w:val="005B186F"/>
    <w:rsid w:val="005B18B7"/>
    <w:rsid w:val="005B1A8A"/>
    <w:rsid w:val="005B1B0E"/>
    <w:rsid w:val="005B1C25"/>
    <w:rsid w:val="005B1D57"/>
    <w:rsid w:val="005B1DBF"/>
    <w:rsid w:val="005B20B8"/>
    <w:rsid w:val="005B20D8"/>
    <w:rsid w:val="005B20F1"/>
    <w:rsid w:val="005B223A"/>
    <w:rsid w:val="005B25ED"/>
    <w:rsid w:val="005B25F5"/>
    <w:rsid w:val="005B261D"/>
    <w:rsid w:val="005B26E7"/>
    <w:rsid w:val="005B2728"/>
    <w:rsid w:val="005B287F"/>
    <w:rsid w:val="005B29C2"/>
    <w:rsid w:val="005B2DE4"/>
    <w:rsid w:val="005B2E88"/>
    <w:rsid w:val="005B2F95"/>
    <w:rsid w:val="005B314C"/>
    <w:rsid w:val="005B33B8"/>
    <w:rsid w:val="005B3414"/>
    <w:rsid w:val="005B349F"/>
    <w:rsid w:val="005B34B0"/>
    <w:rsid w:val="005B3626"/>
    <w:rsid w:val="005B3632"/>
    <w:rsid w:val="005B385B"/>
    <w:rsid w:val="005B3A99"/>
    <w:rsid w:val="005B3B0C"/>
    <w:rsid w:val="005B3C1A"/>
    <w:rsid w:val="005B3DCE"/>
    <w:rsid w:val="005B3F01"/>
    <w:rsid w:val="005B3FF8"/>
    <w:rsid w:val="005B4020"/>
    <w:rsid w:val="005B42BE"/>
    <w:rsid w:val="005B454A"/>
    <w:rsid w:val="005B4607"/>
    <w:rsid w:val="005B46C3"/>
    <w:rsid w:val="005B4811"/>
    <w:rsid w:val="005B4848"/>
    <w:rsid w:val="005B4BDE"/>
    <w:rsid w:val="005B4CE7"/>
    <w:rsid w:val="005B4F0A"/>
    <w:rsid w:val="005B51D6"/>
    <w:rsid w:val="005B5759"/>
    <w:rsid w:val="005B5C8C"/>
    <w:rsid w:val="005B5DC6"/>
    <w:rsid w:val="005B5E2A"/>
    <w:rsid w:val="005B6155"/>
    <w:rsid w:val="005B649A"/>
    <w:rsid w:val="005B6671"/>
    <w:rsid w:val="005B6674"/>
    <w:rsid w:val="005B66B2"/>
    <w:rsid w:val="005B68AD"/>
    <w:rsid w:val="005B68B5"/>
    <w:rsid w:val="005B6948"/>
    <w:rsid w:val="005B6A3F"/>
    <w:rsid w:val="005B6B3B"/>
    <w:rsid w:val="005B6B92"/>
    <w:rsid w:val="005B6D80"/>
    <w:rsid w:val="005B6E7E"/>
    <w:rsid w:val="005B6EDF"/>
    <w:rsid w:val="005B7113"/>
    <w:rsid w:val="005B71A7"/>
    <w:rsid w:val="005B7331"/>
    <w:rsid w:val="005B735C"/>
    <w:rsid w:val="005B7400"/>
    <w:rsid w:val="005B781B"/>
    <w:rsid w:val="005B797F"/>
    <w:rsid w:val="005B7B5C"/>
    <w:rsid w:val="005B7B5F"/>
    <w:rsid w:val="005B7BDE"/>
    <w:rsid w:val="005B7C0E"/>
    <w:rsid w:val="005B7C61"/>
    <w:rsid w:val="005B7D19"/>
    <w:rsid w:val="005B7D2E"/>
    <w:rsid w:val="005B7F53"/>
    <w:rsid w:val="005C00F8"/>
    <w:rsid w:val="005C019E"/>
    <w:rsid w:val="005C02A4"/>
    <w:rsid w:val="005C02DE"/>
    <w:rsid w:val="005C030B"/>
    <w:rsid w:val="005C03E6"/>
    <w:rsid w:val="005C0505"/>
    <w:rsid w:val="005C0628"/>
    <w:rsid w:val="005C062A"/>
    <w:rsid w:val="005C0765"/>
    <w:rsid w:val="005C0790"/>
    <w:rsid w:val="005C0967"/>
    <w:rsid w:val="005C0DF9"/>
    <w:rsid w:val="005C1006"/>
    <w:rsid w:val="005C11A1"/>
    <w:rsid w:val="005C11A8"/>
    <w:rsid w:val="005C1315"/>
    <w:rsid w:val="005C1362"/>
    <w:rsid w:val="005C136C"/>
    <w:rsid w:val="005C140E"/>
    <w:rsid w:val="005C1515"/>
    <w:rsid w:val="005C16F5"/>
    <w:rsid w:val="005C190E"/>
    <w:rsid w:val="005C193A"/>
    <w:rsid w:val="005C1AB0"/>
    <w:rsid w:val="005C1B14"/>
    <w:rsid w:val="005C1BDE"/>
    <w:rsid w:val="005C20C3"/>
    <w:rsid w:val="005C20D2"/>
    <w:rsid w:val="005C24F9"/>
    <w:rsid w:val="005C28AC"/>
    <w:rsid w:val="005C29F1"/>
    <w:rsid w:val="005C2B42"/>
    <w:rsid w:val="005C2E49"/>
    <w:rsid w:val="005C30B4"/>
    <w:rsid w:val="005C3276"/>
    <w:rsid w:val="005C32FE"/>
    <w:rsid w:val="005C3438"/>
    <w:rsid w:val="005C352C"/>
    <w:rsid w:val="005C35D7"/>
    <w:rsid w:val="005C362D"/>
    <w:rsid w:val="005C36A6"/>
    <w:rsid w:val="005C36C2"/>
    <w:rsid w:val="005C38DE"/>
    <w:rsid w:val="005C39D1"/>
    <w:rsid w:val="005C3B30"/>
    <w:rsid w:val="005C3C29"/>
    <w:rsid w:val="005C3D8F"/>
    <w:rsid w:val="005C3E6E"/>
    <w:rsid w:val="005C442C"/>
    <w:rsid w:val="005C44E6"/>
    <w:rsid w:val="005C46C4"/>
    <w:rsid w:val="005C48A7"/>
    <w:rsid w:val="005C4976"/>
    <w:rsid w:val="005C49AB"/>
    <w:rsid w:val="005C4F26"/>
    <w:rsid w:val="005C4F7F"/>
    <w:rsid w:val="005C4FF9"/>
    <w:rsid w:val="005C503A"/>
    <w:rsid w:val="005C5121"/>
    <w:rsid w:val="005C519B"/>
    <w:rsid w:val="005C5380"/>
    <w:rsid w:val="005C564D"/>
    <w:rsid w:val="005C59D5"/>
    <w:rsid w:val="005C5A9C"/>
    <w:rsid w:val="005C5D33"/>
    <w:rsid w:val="005C5F1F"/>
    <w:rsid w:val="005C5F3A"/>
    <w:rsid w:val="005C5FCE"/>
    <w:rsid w:val="005C60A3"/>
    <w:rsid w:val="005C6160"/>
    <w:rsid w:val="005C62BA"/>
    <w:rsid w:val="005C63C4"/>
    <w:rsid w:val="005C64F3"/>
    <w:rsid w:val="005C665F"/>
    <w:rsid w:val="005C67AA"/>
    <w:rsid w:val="005C697C"/>
    <w:rsid w:val="005C6A11"/>
    <w:rsid w:val="005C7292"/>
    <w:rsid w:val="005C72E1"/>
    <w:rsid w:val="005C7B64"/>
    <w:rsid w:val="005C7D07"/>
    <w:rsid w:val="005D024A"/>
    <w:rsid w:val="005D04CA"/>
    <w:rsid w:val="005D0501"/>
    <w:rsid w:val="005D0805"/>
    <w:rsid w:val="005D08E1"/>
    <w:rsid w:val="005D0949"/>
    <w:rsid w:val="005D095C"/>
    <w:rsid w:val="005D0A2F"/>
    <w:rsid w:val="005D11BA"/>
    <w:rsid w:val="005D182C"/>
    <w:rsid w:val="005D1B59"/>
    <w:rsid w:val="005D1CE1"/>
    <w:rsid w:val="005D1CF9"/>
    <w:rsid w:val="005D1D0C"/>
    <w:rsid w:val="005D2609"/>
    <w:rsid w:val="005D2699"/>
    <w:rsid w:val="005D2B2C"/>
    <w:rsid w:val="005D2CB4"/>
    <w:rsid w:val="005D2EE2"/>
    <w:rsid w:val="005D30A6"/>
    <w:rsid w:val="005D30EF"/>
    <w:rsid w:val="005D31DE"/>
    <w:rsid w:val="005D32F7"/>
    <w:rsid w:val="005D34A1"/>
    <w:rsid w:val="005D419A"/>
    <w:rsid w:val="005D4258"/>
    <w:rsid w:val="005D427E"/>
    <w:rsid w:val="005D4357"/>
    <w:rsid w:val="005D43AE"/>
    <w:rsid w:val="005D446C"/>
    <w:rsid w:val="005D44CA"/>
    <w:rsid w:val="005D461E"/>
    <w:rsid w:val="005D4714"/>
    <w:rsid w:val="005D4749"/>
    <w:rsid w:val="005D4CA4"/>
    <w:rsid w:val="005D4E8A"/>
    <w:rsid w:val="005D4FD4"/>
    <w:rsid w:val="005D50C4"/>
    <w:rsid w:val="005D510D"/>
    <w:rsid w:val="005D5180"/>
    <w:rsid w:val="005D518A"/>
    <w:rsid w:val="005D523B"/>
    <w:rsid w:val="005D54D3"/>
    <w:rsid w:val="005D597C"/>
    <w:rsid w:val="005D5A83"/>
    <w:rsid w:val="005D5B1A"/>
    <w:rsid w:val="005D5BB6"/>
    <w:rsid w:val="005D5CE2"/>
    <w:rsid w:val="005D6045"/>
    <w:rsid w:val="005D621A"/>
    <w:rsid w:val="005D62B6"/>
    <w:rsid w:val="005D65E4"/>
    <w:rsid w:val="005D66A5"/>
    <w:rsid w:val="005D67C1"/>
    <w:rsid w:val="005D6858"/>
    <w:rsid w:val="005D6863"/>
    <w:rsid w:val="005D68B5"/>
    <w:rsid w:val="005D6B08"/>
    <w:rsid w:val="005D6D64"/>
    <w:rsid w:val="005D6D87"/>
    <w:rsid w:val="005D723C"/>
    <w:rsid w:val="005D727D"/>
    <w:rsid w:val="005D7B64"/>
    <w:rsid w:val="005D7F0C"/>
    <w:rsid w:val="005E0070"/>
    <w:rsid w:val="005E0799"/>
    <w:rsid w:val="005E093B"/>
    <w:rsid w:val="005E09B6"/>
    <w:rsid w:val="005E0A30"/>
    <w:rsid w:val="005E0B6B"/>
    <w:rsid w:val="005E0E31"/>
    <w:rsid w:val="005E0E8A"/>
    <w:rsid w:val="005E1117"/>
    <w:rsid w:val="005E115A"/>
    <w:rsid w:val="005E1243"/>
    <w:rsid w:val="005E12B8"/>
    <w:rsid w:val="005E12DD"/>
    <w:rsid w:val="005E12E5"/>
    <w:rsid w:val="005E1345"/>
    <w:rsid w:val="005E135B"/>
    <w:rsid w:val="005E13BD"/>
    <w:rsid w:val="005E13CB"/>
    <w:rsid w:val="005E142F"/>
    <w:rsid w:val="005E147C"/>
    <w:rsid w:val="005E1722"/>
    <w:rsid w:val="005E17F7"/>
    <w:rsid w:val="005E1970"/>
    <w:rsid w:val="005E19E3"/>
    <w:rsid w:val="005E1A41"/>
    <w:rsid w:val="005E1ADB"/>
    <w:rsid w:val="005E1CD2"/>
    <w:rsid w:val="005E1F01"/>
    <w:rsid w:val="005E1FEC"/>
    <w:rsid w:val="005E202E"/>
    <w:rsid w:val="005E20EF"/>
    <w:rsid w:val="005E2269"/>
    <w:rsid w:val="005E2854"/>
    <w:rsid w:val="005E2883"/>
    <w:rsid w:val="005E291B"/>
    <w:rsid w:val="005E2BF5"/>
    <w:rsid w:val="005E2C88"/>
    <w:rsid w:val="005E3055"/>
    <w:rsid w:val="005E305D"/>
    <w:rsid w:val="005E3098"/>
    <w:rsid w:val="005E30D0"/>
    <w:rsid w:val="005E3227"/>
    <w:rsid w:val="005E32C5"/>
    <w:rsid w:val="005E32D9"/>
    <w:rsid w:val="005E385F"/>
    <w:rsid w:val="005E389A"/>
    <w:rsid w:val="005E3ADF"/>
    <w:rsid w:val="005E3F68"/>
    <w:rsid w:val="005E4336"/>
    <w:rsid w:val="005E43FB"/>
    <w:rsid w:val="005E44C6"/>
    <w:rsid w:val="005E45F0"/>
    <w:rsid w:val="005E460A"/>
    <w:rsid w:val="005E46C8"/>
    <w:rsid w:val="005E49FC"/>
    <w:rsid w:val="005E4A87"/>
    <w:rsid w:val="005E4C13"/>
    <w:rsid w:val="005E4C66"/>
    <w:rsid w:val="005E4CEB"/>
    <w:rsid w:val="005E4CF7"/>
    <w:rsid w:val="005E4D4A"/>
    <w:rsid w:val="005E4FD4"/>
    <w:rsid w:val="005E502B"/>
    <w:rsid w:val="005E51EE"/>
    <w:rsid w:val="005E5442"/>
    <w:rsid w:val="005E5546"/>
    <w:rsid w:val="005E57F7"/>
    <w:rsid w:val="005E59D9"/>
    <w:rsid w:val="005E5B3D"/>
    <w:rsid w:val="005E5BB5"/>
    <w:rsid w:val="005E5C20"/>
    <w:rsid w:val="005E5F37"/>
    <w:rsid w:val="005E5FDD"/>
    <w:rsid w:val="005E61A3"/>
    <w:rsid w:val="005E6206"/>
    <w:rsid w:val="005E6945"/>
    <w:rsid w:val="005E6A27"/>
    <w:rsid w:val="005E6A5F"/>
    <w:rsid w:val="005E6AB2"/>
    <w:rsid w:val="005E6D45"/>
    <w:rsid w:val="005E6E37"/>
    <w:rsid w:val="005E709F"/>
    <w:rsid w:val="005E7148"/>
    <w:rsid w:val="005E71C1"/>
    <w:rsid w:val="005E721F"/>
    <w:rsid w:val="005E72FB"/>
    <w:rsid w:val="005E7347"/>
    <w:rsid w:val="005E7ADD"/>
    <w:rsid w:val="005E7C65"/>
    <w:rsid w:val="005E7F21"/>
    <w:rsid w:val="005F0071"/>
    <w:rsid w:val="005F0286"/>
    <w:rsid w:val="005F03A6"/>
    <w:rsid w:val="005F03B2"/>
    <w:rsid w:val="005F0516"/>
    <w:rsid w:val="005F05B2"/>
    <w:rsid w:val="005F08DF"/>
    <w:rsid w:val="005F0998"/>
    <w:rsid w:val="005F09E2"/>
    <w:rsid w:val="005F0B61"/>
    <w:rsid w:val="005F0DD8"/>
    <w:rsid w:val="005F0E2A"/>
    <w:rsid w:val="005F1008"/>
    <w:rsid w:val="005F110C"/>
    <w:rsid w:val="005F1547"/>
    <w:rsid w:val="005F162C"/>
    <w:rsid w:val="005F166F"/>
    <w:rsid w:val="005F1746"/>
    <w:rsid w:val="005F1D94"/>
    <w:rsid w:val="005F1F3F"/>
    <w:rsid w:val="005F20ED"/>
    <w:rsid w:val="005F2308"/>
    <w:rsid w:val="005F2550"/>
    <w:rsid w:val="005F2596"/>
    <w:rsid w:val="005F33B0"/>
    <w:rsid w:val="005F33E9"/>
    <w:rsid w:val="005F3782"/>
    <w:rsid w:val="005F38CB"/>
    <w:rsid w:val="005F3C36"/>
    <w:rsid w:val="005F3FA8"/>
    <w:rsid w:val="005F3FCC"/>
    <w:rsid w:val="005F408A"/>
    <w:rsid w:val="005F41B2"/>
    <w:rsid w:val="005F448A"/>
    <w:rsid w:val="005F4739"/>
    <w:rsid w:val="005F482D"/>
    <w:rsid w:val="005F48C0"/>
    <w:rsid w:val="005F4A6A"/>
    <w:rsid w:val="005F4BBF"/>
    <w:rsid w:val="005F4ED9"/>
    <w:rsid w:val="005F4F2D"/>
    <w:rsid w:val="005F523D"/>
    <w:rsid w:val="005F5605"/>
    <w:rsid w:val="005F567D"/>
    <w:rsid w:val="005F56A4"/>
    <w:rsid w:val="005F5A39"/>
    <w:rsid w:val="005F6008"/>
    <w:rsid w:val="005F64F8"/>
    <w:rsid w:val="005F6535"/>
    <w:rsid w:val="005F65BD"/>
    <w:rsid w:val="005F6708"/>
    <w:rsid w:val="005F686C"/>
    <w:rsid w:val="005F6958"/>
    <w:rsid w:val="005F6D8D"/>
    <w:rsid w:val="005F712A"/>
    <w:rsid w:val="005F7148"/>
    <w:rsid w:val="005F721C"/>
    <w:rsid w:val="005F72E1"/>
    <w:rsid w:val="005F73EF"/>
    <w:rsid w:val="005F771C"/>
    <w:rsid w:val="005F7722"/>
    <w:rsid w:val="005F7967"/>
    <w:rsid w:val="005F7A60"/>
    <w:rsid w:val="005F7B6A"/>
    <w:rsid w:val="005F7C8A"/>
    <w:rsid w:val="005F7E7D"/>
    <w:rsid w:val="00600122"/>
    <w:rsid w:val="006001E6"/>
    <w:rsid w:val="00600236"/>
    <w:rsid w:val="006003F5"/>
    <w:rsid w:val="0060050A"/>
    <w:rsid w:val="0060053F"/>
    <w:rsid w:val="0060070D"/>
    <w:rsid w:val="00600EE0"/>
    <w:rsid w:val="00600EFF"/>
    <w:rsid w:val="006010A6"/>
    <w:rsid w:val="00601489"/>
    <w:rsid w:val="00601650"/>
    <w:rsid w:val="00601722"/>
    <w:rsid w:val="006017A4"/>
    <w:rsid w:val="00601C04"/>
    <w:rsid w:val="00601D23"/>
    <w:rsid w:val="00602073"/>
    <w:rsid w:val="006021ED"/>
    <w:rsid w:val="0060221F"/>
    <w:rsid w:val="006025A2"/>
    <w:rsid w:val="006027CB"/>
    <w:rsid w:val="006027E7"/>
    <w:rsid w:val="006029FE"/>
    <w:rsid w:val="00602ACA"/>
    <w:rsid w:val="00602C55"/>
    <w:rsid w:val="00603113"/>
    <w:rsid w:val="0060316D"/>
    <w:rsid w:val="0060316E"/>
    <w:rsid w:val="00603221"/>
    <w:rsid w:val="006032A9"/>
    <w:rsid w:val="006035CB"/>
    <w:rsid w:val="00603709"/>
    <w:rsid w:val="00603967"/>
    <w:rsid w:val="00603C17"/>
    <w:rsid w:val="006040CB"/>
    <w:rsid w:val="006043B8"/>
    <w:rsid w:val="00604463"/>
    <w:rsid w:val="0060449E"/>
    <w:rsid w:val="00604660"/>
    <w:rsid w:val="00604B10"/>
    <w:rsid w:val="00604EEF"/>
    <w:rsid w:val="006050F9"/>
    <w:rsid w:val="006053C5"/>
    <w:rsid w:val="0060541D"/>
    <w:rsid w:val="0060541E"/>
    <w:rsid w:val="00605449"/>
    <w:rsid w:val="00605465"/>
    <w:rsid w:val="0060556E"/>
    <w:rsid w:val="006059EA"/>
    <w:rsid w:val="00605AB1"/>
    <w:rsid w:val="00605AFD"/>
    <w:rsid w:val="00605B18"/>
    <w:rsid w:val="00605D31"/>
    <w:rsid w:val="00605EF3"/>
    <w:rsid w:val="00605F03"/>
    <w:rsid w:val="00605F5F"/>
    <w:rsid w:val="00605F76"/>
    <w:rsid w:val="0060625D"/>
    <w:rsid w:val="00606606"/>
    <w:rsid w:val="0060674A"/>
    <w:rsid w:val="00606A92"/>
    <w:rsid w:val="00606BE3"/>
    <w:rsid w:val="00606D1C"/>
    <w:rsid w:val="00606D44"/>
    <w:rsid w:val="00606ED5"/>
    <w:rsid w:val="006071BC"/>
    <w:rsid w:val="0060724F"/>
    <w:rsid w:val="00607254"/>
    <w:rsid w:val="006072BD"/>
    <w:rsid w:val="00607406"/>
    <w:rsid w:val="006075A6"/>
    <w:rsid w:val="006075D0"/>
    <w:rsid w:val="00607850"/>
    <w:rsid w:val="00607883"/>
    <w:rsid w:val="00607A2E"/>
    <w:rsid w:val="00607CEC"/>
    <w:rsid w:val="00607D84"/>
    <w:rsid w:val="006104BF"/>
    <w:rsid w:val="0061056A"/>
    <w:rsid w:val="00610741"/>
    <w:rsid w:val="00610A17"/>
    <w:rsid w:val="00610B02"/>
    <w:rsid w:val="00610D02"/>
    <w:rsid w:val="00610DF6"/>
    <w:rsid w:val="00610F3C"/>
    <w:rsid w:val="006112BC"/>
    <w:rsid w:val="00611483"/>
    <w:rsid w:val="006115C8"/>
    <w:rsid w:val="006115DF"/>
    <w:rsid w:val="00611671"/>
    <w:rsid w:val="006116C6"/>
    <w:rsid w:val="0061171A"/>
    <w:rsid w:val="00611AEB"/>
    <w:rsid w:val="00611E6C"/>
    <w:rsid w:val="00611F8D"/>
    <w:rsid w:val="00612042"/>
    <w:rsid w:val="006123A6"/>
    <w:rsid w:val="006123B9"/>
    <w:rsid w:val="006123D4"/>
    <w:rsid w:val="00612677"/>
    <w:rsid w:val="00612A7E"/>
    <w:rsid w:val="00612AC8"/>
    <w:rsid w:val="00612BA0"/>
    <w:rsid w:val="00612EC9"/>
    <w:rsid w:val="006131EA"/>
    <w:rsid w:val="006134FE"/>
    <w:rsid w:val="006137B9"/>
    <w:rsid w:val="006139F7"/>
    <w:rsid w:val="00613A6B"/>
    <w:rsid w:val="00613D76"/>
    <w:rsid w:val="00613E20"/>
    <w:rsid w:val="00614047"/>
    <w:rsid w:val="006140EB"/>
    <w:rsid w:val="0061436C"/>
    <w:rsid w:val="0061437B"/>
    <w:rsid w:val="0061445B"/>
    <w:rsid w:val="00614AF5"/>
    <w:rsid w:val="00614B55"/>
    <w:rsid w:val="00614E05"/>
    <w:rsid w:val="00614F72"/>
    <w:rsid w:val="0061505B"/>
    <w:rsid w:val="006151E9"/>
    <w:rsid w:val="00615325"/>
    <w:rsid w:val="00615352"/>
    <w:rsid w:val="00615549"/>
    <w:rsid w:val="006155B1"/>
    <w:rsid w:val="0061567C"/>
    <w:rsid w:val="0061572F"/>
    <w:rsid w:val="006157F3"/>
    <w:rsid w:val="00615B82"/>
    <w:rsid w:val="00615C6D"/>
    <w:rsid w:val="00615CCC"/>
    <w:rsid w:val="006160A5"/>
    <w:rsid w:val="00616532"/>
    <w:rsid w:val="0061677C"/>
    <w:rsid w:val="0061687B"/>
    <w:rsid w:val="00616C16"/>
    <w:rsid w:val="00616D75"/>
    <w:rsid w:val="00616F41"/>
    <w:rsid w:val="00617031"/>
    <w:rsid w:val="00617343"/>
    <w:rsid w:val="006175E4"/>
    <w:rsid w:val="00617823"/>
    <w:rsid w:val="00617947"/>
    <w:rsid w:val="00617AC8"/>
    <w:rsid w:val="00617AC9"/>
    <w:rsid w:val="00617B9D"/>
    <w:rsid w:val="00617BB1"/>
    <w:rsid w:val="00617C8F"/>
    <w:rsid w:val="00617CDF"/>
    <w:rsid w:val="00617D43"/>
    <w:rsid w:val="00617D55"/>
    <w:rsid w:val="00617E29"/>
    <w:rsid w:val="00617EEF"/>
    <w:rsid w:val="00617FAC"/>
    <w:rsid w:val="0062022C"/>
    <w:rsid w:val="00620479"/>
    <w:rsid w:val="006206E8"/>
    <w:rsid w:val="00620773"/>
    <w:rsid w:val="006207A4"/>
    <w:rsid w:val="006209CF"/>
    <w:rsid w:val="00620DF8"/>
    <w:rsid w:val="00620E87"/>
    <w:rsid w:val="00620F0B"/>
    <w:rsid w:val="0062102B"/>
    <w:rsid w:val="006211DE"/>
    <w:rsid w:val="00621278"/>
    <w:rsid w:val="006213E4"/>
    <w:rsid w:val="00621403"/>
    <w:rsid w:val="0062144E"/>
    <w:rsid w:val="006215D5"/>
    <w:rsid w:val="006215F7"/>
    <w:rsid w:val="006216D2"/>
    <w:rsid w:val="0062185E"/>
    <w:rsid w:val="00621ADD"/>
    <w:rsid w:val="00621D9E"/>
    <w:rsid w:val="00622234"/>
    <w:rsid w:val="006222D2"/>
    <w:rsid w:val="0062237E"/>
    <w:rsid w:val="006226A4"/>
    <w:rsid w:val="006229F4"/>
    <w:rsid w:val="00622BF9"/>
    <w:rsid w:val="00622D11"/>
    <w:rsid w:val="00622FA1"/>
    <w:rsid w:val="00623104"/>
    <w:rsid w:val="006232AD"/>
    <w:rsid w:val="00623897"/>
    <w:rsid w:val="0062395C"/>
    <w:rsid w:val="006239CD"/>
    <w:rsid w:val="00623B8A"/>
    <w:rsid w:val="00623D25"/>
    <w:rsid w:val="00623F3B"/>
    <w:rsid w:val="00624168"/>
    <w:rsid w:val="0062434B"/>
    <w:rsid w:val="00624393"/>
    <w:rsid w:val="006246C1"/>
    <w:rsid w:val="00624A3A"/>
    <w:rsid w:val="00624B9E"/>
    <w:rsid w:val="00624BBD"/>
    <w:rsid w:val="00624C4B"/>
    <w:rsid w:val="00624DF3"/>
    <w:rsid w:val="0062525C"/>
    <w:rsid w:val="006252FD"/>
    <w:rsid w:val="0062589F"/>
    <w:rsid w:val="00625B7F"/>
    <w:rsid w:val="00625BE9"/>
    <w:rsid w:val="00625D0F"/>
    <w:rsid w:val="00625EA1"/>
    <w:rsid w:val="00625EBB"/>
    <w:rsid w:val="00625EFE"/>
    <w:rsid w:val="00626119"/>
    <w:rsid w:val="006261C8"/>
    <w:rsid w:val="006262A9"/>
    <w:rsid w:val="00626353"/>
    <w:rsid w:val="00626394"/>
    <w:rsid w:val="00626406"/>
    <w:rsid w:val="006265F7"/>
    <w:rsid w:val="00626627"/>
    <w:rsid w:val="00626846"/>
    <w:rsid w:val="00626854"/>
    <w:rsid w:val="00626AB0"/>
    <w:rsid w:val="00626EC5"/>
    <w:rsid w:val="00626EEB"/>
    <w:rsid w:val="00626FB0"/>
    <w:rsid w:val="00627319"/>
    <w:rsid w:val="00627324"/>
    <w:rsid w:val="006273DF"/>
    <w:rsid w:val="00627872"/>
    <w:rsid w:val="0062796A"/>
    <w:rsid w:val="00627D3E"/>
    <w:rsid w:val="00627DF6"/>
    <w:rsid w:val="00627FAF"/>
    <w:rsid w:val="00627FC3"/>
    <w:rsid w:val="0063018A"/>
    <w:rsid w:val="006301A3"/>
    <w:rsid w:val="00630375"/>
    <w:rsid w:val="00630583"/>
    <w:rsid w:val="00630616"/>
    <w:rsid w:val="00630695"/>
    <w:rsid w:val="006307E1"/>
    <w:rsid w:val="006307E4"/>
    <w:rsid w:val="00630AE6"/>
    <w:rsid w:val="00630B32"/>
    <w:rsid w:val="00630B55"/>
    <w:rsid w:val="00630C3F"/>
    <w:rsid w:val="00630DF5"/>
    <w:rsid w:val="00630E44"/>
    <w:rsid w:val="00630EA6"/>
    <w:rsid w:val="00630F09"/>
    <w:rsid w:val="006310A9"/>
    <w:rsid w:val="0063115E"/>
    <w:rsid w:val="006311C5"/>
    <w:rsid w:val="00631394"/>
    <w:rsid w:val="0063153A"/>
    <w:rsid w:val="0063159B"/>
    <w:rsid w:val="006316E8"/>
    <w:rsid w:val="006319DA"/>
    <w:rsid w:val="00631DF5"/>
    <w:rsid w:val="00632062"/>
    <w:rsid w:val="006323C1"/>
    <w:rsid w:val="006325D4"/>
    <w:rsid w:val="006325D6"/>
    <w:rsid w:val="0063276B"/>
    <w:rsid w:val="00632A8A"/>
    <w:rsid w:val="00632C14"/>
    <w:rsid w:val="00632C69"/>
    <w:rsid w:val="00632C91"/>
    <w:rsid w:val="00632C9B"/>
    <w:rsid w:val="00632CE1"/>
    <w:rsid w:val="00632DC1"/>
    <w:rsid w:val="00632EC8"/>
    <w:rsid w:val="00632F28"/>
    <w:rsid w:val="006330DF"/>
    <w:rsid w:val="006335BB"/>
    <w:rsid w:val="00633836"/>
    <w:rsid w:val="006339EE"/>
    <w:rsid w:val="00633A5F"/>
    <w:rsid w:val="00633ACD"/>
    <w:rsid w:val="00633B2C"/>
    <w:rsid w:val="00633BB8"/>
    <w:rsid w:val="00633BFE"/>
    <w:rsid w:val="00633EE9"/>
    <w:rsid w:val="00633F16"/>
    <w:rsid w:val="00633F45"/>
    <w:rsid w:val="006341B3"/>
    <w:rsid w:val="006341E6"/>
    <w:rsid w:val="006342D2"/>
    <w:rsid w:val="006342F5"/>
    <w:rsid w:val="00634351"/>
    <w:rsid w:val="0063477E"/>
    <w:rsid w:val="006347DB"/>
    <w:rsid w:val="00634B61"/>
    <w:rsid w:val="00634C66"/>
    <w:rsid w:val="00634C69"/>
    <w:rsid w:val="00634F37"/>
    <w:rsid w:val="00634F40"/>
    <w:rsid w:val="00635163"/>
    <w:rsid w:val="00635169"/>
    <w:rsid w:val="006352C2"/>
    <w:rsid w:val="00635367"/>
    <w:rsid w:val="006354E7"/>
    <w:rsid w:val="0063552E"/>
    <w:rsid w:val="00635537"/>
    <w:rsid w:val="0063556A"/>
    <w:rsid w:val="00635614"/>
    <w:rsid w:val="0063577C"/>
    <w:rsid w:val="0063582B"/>
    <w:rsid w:val="00635F4A"/>
    <w:rsid w:val="00636216"/>
    <w:rsid w:val="006362B3"/>
    <w:rsid w:val="0063652D"/>
    <w:rsid w:val="00636593"/>
    <w:rsid w:val="00636722"/>
    <w:rsid w:val="0063673A"/>
    <w:rsid w:val="006367A7"/>
    <w:rsid w:val="00636A34"/>
    <w:rsid w:val="00636B82"/>
    <w:rsid w:val="00636C13"/>
    <w:rsid w:val="00636C89"/>
    <w:rsid w:val="00636E3D"/>
    <w:rsid w:val="00636E4F"/>
    <w:rsid w:val="00636E88"/>
    <w:rsid w:val="006372FE"/>
    <w:rsid w:val="00637487"/>
    <w:rsid w:val="006374A3"/>
    <w:rsid w:val="00637531"/>
    <w:rsid w:val="00637767"/>
    <w:rsid w:val="006377F2"/>
    <w:rsid w:val="0063786A"/>
    <w:rsid w:val="00637C65"/>
    <w:rsid w:val="00637C7F"/>
    <w:rsid w:val="00637F12"/>
    <w:rsid w:val="006401F5"/>
    <w:rsid w:val="006404A5"/>
    <w:rsid w:val="00640B2A"/>
    <w:rsid w:val="00640B9D"/>
    <w:rsid w:val="00640C86"/>
    <w:rsid w:val="00640D44"/>
    <w:rsid w:val="00640D46"/>
    <w:rsid w:val="00640F26"/>
    <w:rsid w:val="006410A8"/>
    <w:rsid w:val="0064116A"/>
    <w:rsid w:val="006412AC"/>
    <w:rsid w:val="00641494"/>
    <w:rsid w:val="00641720"/>
    <w:rsid w:val="00641A5D"/>
    <w:rsid w:val="00641D3B"/>
    <w:rsid w:val="00641D3D"/>
    <w:rsid w:val="00641E97"/>
    <w:rsid w:val="00641F71"/>
    <w:rsid w:val="00642191"/>
    <w:rsid w:val="00642198"/>
    <w:rsid w:val="0064221F"/>
    <w:rsid w:val="0064236E"/>
    <w:rsid w:val="006423AD"/>
    <w:rsid w:val="00642445"/>
    <w:rsid w:val="00642793"/>
    <w:rsid w:val="00642B78"/>
    <w:rsid w:val="00642BC6"/>
    <w:rsid w:val="00642C5E"/>
    <w:rsid w:val="00642CAC"/>
    <w:rsid w:val="00643022"/>
    <w:rsid w:val="006431AB"/>
    <w:rsid w:val="006431E1"/>
    <w:rsid w:val="0064324F"/>
    <w:rsid w:val="00643605"/>
    <w:rsid w:val="006437DC"/>
    <w:rsid w:val="00643885"/>
    <w:rsid w:val="00643C27"/>
    <w:rsid w:val="00643C64"/>
    <w:rsid w:val="00643CB1"/>
    <w:rsid w:val="00643E79"/>
    <w:rsid w:val="00643E7E"/>
    <w:rsid w:val="006444EB"/>
    <w:rsid w:val="00644592"/>
    <w:rsid w:val="00644640"/>
    <w:rsid w:val="006446A2"/>
    <w:rsid w:val="00644728"/>
    <w:rsid w:val="00644767"/>
    <w:rsid w:val="00644A26"/>
    <w:rsid w:val="00644A2B"/>
    <w:rsid w:val="00644A64"/>
    <w:rsid w:val="00644AA9"/>
    <w:rsid w:val="00644B07"/>
    <w:rsid w:val="00644C04"/>
    <w:rsid w:val="00644C2D"/>
    <w:rsid w:val="00644CD1"/>
    <w:rsid w:val="00644EB4"/>
    <w:rsid w:val="00644F1A"/>
    <w:rsid w:val="00644F38"/>
    <w:rsid w:val="00644FF8"/>
    <w:rsid w:val="006452F1"/>
    <w:rsid w:val="00645999"/>
    <w:rsid w:val="006459B2"/>
    <w:rsid w:val="00645B31"/>
    <w:rsid w:val="00645D9D"/>
    <w:rsid w:val="00645F34"/>
    <w:rsid w:val="006460AA"/>
    <w:rsid w:val="00646223"/>
    <w:rsid w:val="00646326"/>
    <w:rsid w:val="00646417"/>
    <w:rsid w:val="00646462"/>
    <w:rsid w:val="00646516"/>
    <w:rsid w:val="00646681"/>
    <w:rsid w:val="006467AC"/>
    <w:rsid w:val="00646803"/>
    <w:rsid w:val="006469CC"/>
    <w:rsid w:val="00646AF1"/>
    <w:rsid w:val="00646C02"/>
    <w:rsid w:val="00646C97"/>
    <w:rsid w:val="00646DCC"/>
    <w:rsid w:val="00646EC5"/>
    <w:rsid w:val="0064739E"/>
    <w:rsid w:val="006474EA"/>
    <w:rsid w:val="006476F3"/>
    <w:rsid w:val="00647716"/>
    <w:rsid w:val="00647E38"/>
    <w:rsid w:val="00647EC9"/>
    <w:rsid w:val="00647F0C"/>
    <w:rsid w:val="0065006A"/>
    <w:rsid w:val="0065043F"/>
    <w:rsid w:val="0065047D"/>
    <w:rsid w:val="00650638"/>
    <w:rsid w:val="006509F7"/>
    <w:rsid w:val="00650B35"/>
    <w:rsid w:val="00651060"/>
    <w:rsid w:val="0065112C"/>
    <w:rsid w:val="0065119B"/>
    <w:rsid w:val="00651269"/>
    <w:rsid w:val="00651630"/>
    <w:rsid w:val="006516F8"/>
    <w:rsid w:val="00651895"/>
    <w:rsid w:val="00651C56"/>
    <w:rsid w:val="00651CF5"/>
    <w:rsid w:val="00651D40"/>
    <w:rsid w:val="006522E6"/>
    <w:rsid w:val="0065279F"/>
    <w:rsid w:val="006527EC"/>
    <w:rsid w:val="00652989"/>
    <w:rsid w:val="006529C6"/>
    <w:rsid w:val="00652B25"/>
    <w:rsid w:val="00652C20"/>
    <w:rsid w:val="00652D43"/>
    <w:rsid w:val="00652FF1"/>
    <w:rsid w:val="0065300A"/>
    <w:rsid w:val="00653120"/>
    <w:rsid w:val="00653309"/>
    <w:rsid w:val="006533ED"/>
    <w:rsid w:val="006533FB"/>
    <w:rsid w:val="006534A8"/>
    <w:rsid w:val="00653533"/>
    <w:rsid w:val="0065356C"/>
    <w:rsid w:val="00653736"/>
    <w:rsid w:val="006537C6"/>
    <w:rsid w:val="0065382C"/>
    <w:rsid w:val="00653A60"/>
    <w:rsid w:val="00653A82"/>
    <w:rsid w:val="00653C7A"/>
    <w:rsid w:val="00653CAB"/>
    <w:rsid w:val="00653D25"/>
    <w:rsid w:val="00653F65"/>
    <w:rsid w:val="00653FBB"/>
    <w:rsid w:val="00654189"/>
    <w:rsid w:val="006542BA"/>
    <w:rsid w:val="0065437F"/>
    <w:rsid w:val="0065442D"/>
    <w:rsid w:val="00654602"/>
    <w:rsid w:val="006546A6"/>
    <w:rsid w:val="006547DA"/>
    <w:rsid w:val="0065494B"/>
    <w:rsid w:val="006549B7"/>
    <w:rsid w:val="00654AED"/>
    <w:rsid w:val="00654B01"/>
    <w:rsid w:val="00654E50"/>
    <w:rsid w:val="00654E6D"/>
    <w:rsid w:val="006550DF"/>
    <w:rsid w:val="006551EB"/>
    <w:rsid w:val="00655291"/>
    <w:rsid w:val="0065532C"/>
    <w:rsid w:val="00655361"/>
    <w:rsid w:val="00655642"/>
    <w:rsid w:val="006558F9"/>
    <w:rsid w:val="006559A9"/>
    <w:rsid w:val="006559E9"/>
    <w:rsid w:val="00655C14"/>
    <w:rsid w:val="00655E14"/>
    <w:rsid w:val="0065609F"/>
    <w:rsid w:val="0065612C"/>
    <w:rsid w:val="006564EB"/>
    <w:rsid w:val="0065678A"/>
    <w:rsid w:val="00656A22"/>
    <w:rsid w:val="00656F20"/>
    <w:rsid w:val="006572F3"/>
    <w:rsid w:val="006573EB"/>
    <w:rsid w:val="006575D3"/>
    <w:rsid w:val="0065791A"/>
    <w:rsid w:val="00657983"/>
    <w:rsid w:val="00657BC6"/>
    <w:rsid w:val="00657DBC"/>
    <w:rsid w:val="006600FB"/>
    <w:rsid w:val="006603E6"/>
    <w:rsid w:val="00660450"/>
    <w:rsid w:val="006604F9"/>
    <w:rsid w:val="00660A8A"/>
    <w:rsid w:val="00660AA4"/>
    <w:rsid w:val="00660AE7"/>
    <w:rsid w:val="00660BCD"/>
    <w:rsid w:val="00660C2B"/>
    <w:rsid w:val="00660EC6"/>
    <w:rsid w:val="00660F2D"/>
    <w:rsid w:val="00660FAE"/>
    <w:rsid w:val="0066107E"/>
    <w:rsid w:val="006610E1"/>
    <w:rsid w:val="006611EF"/>
    <w:rsid w:val="006612E3"/>
    <w:rsid w:val="00661736"/>
    <w:rsid w:val="00661C65"/>
    <w:rsid w:val="00662008"/>
    <w:rsid w:val="0066249B"/>
    <w:rsid w:val="00662691"/>
    <w:rsid w:val="006626AA"/>
    <w:rsid w:val="0066285E"/>
    <w:rsid w:val="006632ED"/>
    <w:rsid w:val="00663372"/>
    <w:rsid w:val="00663391"/>
    <w:rsid w:val="0066344C"/>
    <w:rsid w:val="00663625"/>
    <w:rsid w:val="0066369F"/>
    <w:rsid w:val="006636D8"/>
    <w:rsid w:val="006639A4"/>
    <w:rsid w:val="00663B2E"/>
    <w:rsid w:val="00663BCB"/>
    <w:rsid w:val="00663BE2"/>
    <w:rsid w:val="00664046"/>
    <w:rsid w:val="006642C8"/>
    <w:rsid w:val="00664331"/>
    <w:rsid w:val="006646C4"/>
    <w:rsid w:val="00664828"/>
    <w:rsid w:val="00664847"/>
    <w:rsid w:val="006648F3"/>
    <w:rsid w:val="0066490A"/>
    <w:rsid w:val="00664B1D"/>
    <w:rsid w:val="00664EB2"/>
    <w:rsid w:val="00665110"/>
    <w:rsid w:val="00665152"/>
    <w:rsid w:val="00665228"/>
    <w:rsid w:val="00665252"/>
    <w:rsid w:val="006652EB"/>
    <w:rsid w:val="00665547"/>
    <w:rsid w:val="006659D2"/>
    <w:rsid w:val="006659F3"/>
    <w:rsid w:val="00665B69"/>
    <w:rsid w:val="00665BBD"/>
    <w:rsid w:val="00665BBF"/>
    <w:rsid w:val="00665BF3"/>
    <w:rsid w:val="00665CB1"/>
    <w:rsid w:val="00666380"/>
    <w:rsid w:val="00666399"/>
    <w:rsid w:val="00666465"/>
    <w:rsid w:val="006664FD"/>
    <w:rsid w:val="00666543"/>
    <w:rsid w:val="00666546"/>
    <w:rsid w:val="006668E6"/>
    <w:rsid w:val="00666D64"/>
    <w:rsid w:val="00666FB4"/>
    <w:rsid w:val="0066708F"/>
    <w:rsid w:val="00667110"/>
    <w:rsid w:val="00667501"/>
    <w:rsid w:val="006675D4"/>
    <w:rsid w:val="00667642"/>
    <w:rsid w:val="006676A8"/>
    <w:rsid w:val="00667744"/>
    <w:rsid w:val="00667B0A"/>
    <w:rsid w:val="00667B25"/>
    <w:rsid w:val="00667BA1"/>
    <w:rsid w:val="00667CFB"/>
    <w:rsid w:val="00667EDA"/>
    <w:rsid w:val="00670007"/>
    <w:rsid w:val="006700E0"/>
    <w:rsid w:val="0067041F"/>
    <w:rsid w:val="00670650"/>
    <w:rsid w:val="00670707"/>
    <w:rsid w:val="00670737"/>
    <w:rsid w:val="006707E7"/>
    <w:rsid w:val="006708C9"/>
    <w:rsid w:val="00670CA4"/>
    <w:rsid w:val="00670D43"/>
    <w:rsid w:val="00670D66"/>
    <w:rsid w:val="00670DD9"/>
    <w:rsid w:val="00670DDA"/>
    <w:rsid w:val="0067130C"/>
    <w:rsid w:val="006716DD"/>
    <w:rsid w:val="006718EA"/>
    <w:rsid w:val="006719AD"/>
    <w:rsid w:val="00671ABE"/>
    <w:rsid w:val="00671FC9"/>
    <w:rsid w:val="0067209D"/>
    <w:rsid w:val="00672101"/>
    <w:rsid w:val="00672256"/>
    <w:rsid w:val="00672330"/>
    <w:rsid w:val="00672359"/>
    <w:rsid w:val="00672373"/>
    <w:rsid w:val="00672374"/>
    <w:rsid w:val="00672592"/>
    <w:rsid w:val="00672701"/>
    <w:rsid w:val="00672738"/>
    <w:rsid w:val="006728B9"/>
    <w:rsid w:val="00672B5D"/>
    <w:rsid w:val="00672DA2"/>
    <w:rsid w:val="00672F6B"/>
    <w:rsid w:val="0067357F"/>
    <w:rsid w:val="006736D4"/>
    <w:rsid w:val="00673A31"/>
    <w:rsid w:val="00673BAC"/>
    <w:rsid w:val="00673D78"/>
    <w:rsid w:val="006740F9"/>
    <w:rsid w:val="00674223"/>
    <w:rsid w:val="006744A5"/>
    <w:rsid w:val="00674954"/>
    <w:rsid w:val="00674BF6"/>
    <w:rsid w:val="0067500A"/>
    <w:rsid w:val="006750F9"/>
    <w:rsid w:val="006752F0"/>
    <w:rsid w:val="00675B30"/>
    <w:rsid w:val="00675C23"/>
    <w:rsid w:val="00675C70"/>
    <w:rsid w:val="00675E02"/>
    <w:rsid w:val="006760E5"/>
    <w:rsid w:val="0067622C"/>
    <w:rsid w:val="006763F3"/>
    <w:rsid w:val="006768C0"/>
    <w:rsid w:val="0067698A"/>
    <w:rsid w:val="00676A60"/>
    <w:rsid w:val="00676A72"/>
    <w:rsid w:val="00676CE6"/>
    <w:rsid w:val="00676D5B"/>
    <w:rsid w:val="00676F4B"/>
    <w:rsid w:val="00677311"/>
    <w:rsid w:val="006773D5"/>
    <w:rsid w:val="00677557"/>
    <w:rsid w:val="0067763C"/>
    <w:rsid w:val="00677818"/>
    <w:rsid w:val="00677821"/>
    <w:rsid w:val="00677899"/>
    <w:rsid w:val="00677CB1"/>
    <w:rsid w:val="006801CD"/>
    <w:rsid w:val="006802D2"/>
    <w:rsid w:val="00680903"/>
    <w:rsid w:val="00680916"/>
    <w:rsid w:val="00680B50"/>
    <w:rsid w:val="00680C69"/>
    <w:rsid w:val="00680DBD"/>
    <w:rsid w:val="00680F01"/>
    <w:rsid w:val="00681125"/>
    <w:rsid w:val="0068123D"/>
    <w:rsid w:val="006812C1"/>
    <w:rsid w:val="00681384"/>
    <w:rsid w:val="006813C5"/>
    <w:rsid w:val="006814AC"/>
    <w:rsid w:val="0068165C"/>
    <w:rsid w:val="006816E8"/>
    <w:rsid w:val="006817EC"/>
    <w:rsid w:val="00681A81"/>
    <w:rsid w:val="00681AC4"/>
    <w:rsid w:val="00681AE8"/>
    <w:rsid w:val="00681BBC"/>
    <w:rsid w:val="00682111"/>
    <w:rsid w:val="006821E6"/>
    <w:rsid w:val="00682249"/>
    <w:rsid w:val="0068227D"/>
    <w:rsid w:val="0068252D"/>
    <w:rsid w:val="00682618"/>
    <w:rsid w:val="00682935"/>
    <w:rsid w:val="00682B23"/>
    <w:rsid w:val="00682BE4"/>
    <w:rsid w:val="00682CB0"/>
    <w:rsid w:val="00682D33"/>
    <w:rsid w:val="00682D85"/>
    <w:rsid w:val="006831F4"/>
    <w:rsid w:val="006832FB"/>
    <w:rsid w:val="00683420"/>
    <w:rsid w:val="00683438"/>
    <w:rsid w:val="00683452"/>
    <w:rsid w:val="0068358E"/>
    <w:rsid w:val="00683A16"/>
    <w:rsid w:val="00683AC9"/>
    <w:rsid w:val="00683F22"/>
    <w:rsid w:val="006842B5"/>
    <w:rsid w:val="0068433C"/>
    <w:rsid w:val="00684376"/>
    <w:rsid w:val="006844DA"/>
    <w:rsid w:val="0068450F"/>
    <w:rsid w:val="0068452D"/>
    <w:rsid w:val="006846F1"/>
    <w:rsid w:val="0068470C"/>
    <w:rsid w:val="00684760"/>
    <w:rsid w:val="00684C83"/>
    <w:rsid w:val="00684E2E"/>
    <w:rsid w:val="00684F9C"/>
    <w:rsid w:val="00684FAD"/>
    <w:rsid w:val="00684FBC"/>
    <w:rsid w:val="0068508F"/>
    <w:rsid w:val="00685363"/>
    <w:rsid w:val="00685707"/>
    <w:rsid w:val="00685CDF"/>
    <w:rsid w:val="00685CF7"/>
    <w:rsid w:val="00685E12"/>
    <w:rsid w:val="00685F55"/>
    <w:rsid w:val="00685F86"/>
    <w:rsid w:val="00686165"/>
    <w:rsid w:val="006863A1"/>
    <w:rsid w:val="00686436"/>
    <w:rsid w:val="00686443"/>
    <w:rsid w:val="0068669A"/>
    <w:rsid w:val="00686BD9"/>
    <w:rsid w:val="00686F84"/>
    <w:rsid w:val="00687135"/>
    <w:rsid w:val="0068722A"/>
    <w:rsid w:val="006875E7"/>
    <w:rsid w:val="00687C6A"/>
    <w:rsid w:val="00687CDC"/>
    <w:rsid w:val="00687E2D"/>
    <w:rsid w:val="00687ED9"/>
    <w:rsid w:val="00687EEE"/>
    <w:rsid w:val="00690140"/>
    <w:rsid w:val="006902B4"/>
    <w:rsid w:val="00690659"/>
    <w:rsid w:val="00690C79"/>
    <w:rsid w:val="00690DDA"/>
    <w:rsid w:val="0069105A"/>
    <w:rsid w:val="006914A2"/>
    <w:rsid w:val="0069152B"/>
    <w:rsid w:val="00691684"/>
    <w:rsid w:val="00691930"/>
    <w:rsid w:val="00691A67"/>
    <w:rsid w:val="00691AF9"/>
    <w:rsid w:val="00691CB5"/>
    <w:rsid w:val="00691FBA"/>
    <w:rsid w:val="00692329"/>
    <w:rsid w:val="006923DF"/>
    <w:rsid w:val="006924A5"/>
    <w:rsid w:val="0069264D"/>
    <w:rsid w:val="00692746"/>
    <w:rsid w:val="00692A73"/>
    <w:rsid w:val="00692C57"/>
    <w:rsid w:val="00693075"/>
    <w:rsid w:val="0069327C"/>
    <w:rsid w:val="006932FE"/>
    <w:rsid w:val="00693389"/>
    <w:rsid w:val="00693546"/>
    <w:rsid w:val="00693745"/>
    <w:rsid w:val="00693843"/>
    <w:rsid w:val="006939AA"/>
    <w:rsid w:val="00693CCE"/>
    <w:rsid w:val="00693CD5"/>
    <w:rsid w:val="00693E57"/>
    <w:rsid w:val="00693EB9"/>
    <w:rsid w:val="00693FF1"/>
    <w:rsid w:val="0069406A"/>
    <w:rsid w:val="006942C0"/>
    <w:rsid w:val="0069439F"/>
    <w:rsid w:val="006945F6"/>
    <w:rsid w:val="00694654"/>
    <w:rsid w:val="006947A4"/>
    <w:rsid w:val="006948FB"/>
    <w:rsid w:val="00694A5A"/>
    <w:rsid w:val="006950B0"/>
    <w:rsid w:val="006950E8"/>
    <w:rsid w:val="00695558"/>
    <w:rsid w:val="006955E2"/>
    <w:rsid w:val="0069574E"/>
    <w:rsid w:val="00695970"/>
    <w:rsid w:val="00695988"/>
    <w:rsid w:val="00695A71"/>
    <w:rsid w:val="00695C88"/>
    <w:rsid w:val="00695C9A"/>
    <w:rsid w:val="00696313"/>
    <w:rsid w:val="006963C4"/>
    <w:rsid w:val="00696874"/>
    <w:rsid w:val="00696940"/>
    <w:rsid w:val="00696946"/>
    <w:rsid w:val="00696B83"/>
    <w:rsid w:val="00696B8B"/>
    <w:rsid w:val="00696C27"/>
    <w:rsid w:val="00696CCE"/>
    <w:rsid w:val="00696D84"/>
    <w:rsid w:val="00696E6F"/>
    <w:rsid w:val="00696F01"/>
    <w:rsid w:val="00697061"/>
    <w:rsid w:val="00697126"/>
    <w:rsid w:val="0069737B"/>
    <w:rsid w:val="00697420"/>
    <w:rsid w:val="00697602"/>
    <w:rsid w:val="00697A23"/>
    <w:rsid w:val="006A005D"/>
    <w:rsid w:val="006A00A9"/>
    <w:rsid w:val="006A02FA"/>
    <w:rsid w:val="006A0573"/>
    <w:rsid w:val="006A0796"/>
    <w:rsid w:val="006A0881"/>
    <w:rsid w:val="006A0943"/>
    <w:rsid w:val="006A0A13"/>
    <w:rsid w:val="006A0F4A"/>
    <w:rsid w:val="006A10B1"/>
    <w:rsid w:val="006A10C7"/>
    <w:rsid w:val="006A1163"/>
    <w:rsid w:val="006A1389"/>
    <w:rsid w:val="006A16B6"/>
    <w:rsid w:val="006A16C6"/>
    <w:rsid w:val="006A18C6"/>
    <w:rsid w:val="006A1AF4"/>
    <w:rsid w:val="006A1B9C"/>
    <w:rsid w:val="006A2219"/>
    <w:rsid w:val="006A23B2"/>
    <w:rsid w:val="006A25B1"/>
    <w:rsid w:val="006A2623"/>
    <w:rsid w:val="006A2AC0"/>
    <w:rsid w:val="006A2AFC"/>
    <w:rsid w:val="006A2CA1"/>
    <w:rsid w:val="006A307F"/>
    <w:rsid w:val="006A3241"/>
    <w:rsid w:val="006A34AD"/>
    <w:rsid w:val="006A3767"/>
    <w:rsid w:val="006A376C"/>
    <w:rsid w:val="006A37F5"/>
    <w:rsid w:val="006A396F"/>
    <w:rsid w:val="006A3AB8"/>
    <w:rsid w:val="006A3C08"/>
    <w:rsid w:val="006A3D1A"/>
    <w:rsid w:val="006A3E92"/>
    <w:rsid w:val="006A3F96"/>
    <w:rsid w:val="006A410E"/>
    <w:rsid w:val="006A4490"/>
    <w:rsid w:val="006A481A"/>
    <w:rsid w:val="006A4844"/>
    <w:rsid w:val="006A4A8F"/>
    <w:rsid w:val="006A4F6E"/>
    <w:rsid w:val="006A50B4"/>
    <w:rsid w:val="006A518A"/>
    <w:rsid w:val="006A56CC"/>
    <w:rsid w:val="006A575B"/>
    <w:rsid w:val="006A5859"/>
    <w:rsid w:val="006A5984"/>
    <w:rsid w:val="006A59E4"/>
    <w:rsid w:val="006A5A8F"/>
    <w:rsid w:val="006A5B6D"/>
    <w:rsid w:val="006A6319"/>
    <w:rsid w:val="006A6537"/>
    <w:rsid w:val="006A6645"/>
    <w:rsid w:val="006A6C65"/>
    <w:rsid w:val="006A6CF3"/>
    <w:rsid w:val="006A6E24"/>
    <w:rsid w:val="006A71C0"/>
    <w:rsid w:val="006A72BF"/>
    <w:rsid w:val="006A7616"/>
    <w:rsid w:val="006A7790"/>
    <w:rsid w:val="006A77DE"/>
    <w:rsid w:val="006A7818"/>
    <w:rsid w:val="006A7865"/>
    <w:rsid w:val="006A7B41"/>
    <w:rsid w:val="006A7B92"/>
    <w:rsid w:val="006A7CC4"/>
    <w:rsid w:val="006A7D9C"/>
    <w:rsid w:val="006A7ECF"/>
    <w:rsid w:val="006A7F00"/>
    <w:rsid w:val="006B0181"/>
    <w:rsid w:val="006B02BF"/>
    <w:rsid w:val="006B02CB"/>
    <w:rsid w:val="006B043C"/>
    <w:rsid w:val="006B0766"/>
    <w:rsid w:val="006B0921"/>
    <w:rsid w:val="006B0ACA"/>
    <w:rsid w:val="006B0D38"/>
    <w:rsid w:val="006B0D85"/>
    <w:rsid w:val="006B0FAD"/>
    <w:rsid w:val="006B1344"/>
    <w:rsid w:val="006B196F"/>
    <w:rsid w:val="006B1A72"/>
    <w:rsid w:val="006B1B21"/>
    <w:rsid w:val="006B1FF4"/>
    <w:rsid w:val="006B244C"/>
    <w:rsid w:val="006B253E"/>
    <w:rsid w:val="006B253F"/>
    <w:rsid w:val="006B25CA"/>
    <w:rsid w:val="006B268E"/>
    <w:rsid w:val="006B275A"/>
    <w:rsid w:val="006B286C"/>
    <w:rsid w:val="006B29AA"/>
    <w:rsid w:val="006B2A74"/>
    <w:rsid w:val="006B2D9B"/>
    <w:rsid w:val="006B36AB"/>
    <w:rsid w:val="006B38FF"/>
    <w:rsid w:val="006B3BCB"/>
    <w:rsid w:val="006B3C37"/>
    <w:rsid w:val="006B3C45"/>
    <w:rsid w:val="006B3E39"/>
    <w:rsid w:val="006B41DF"/>
    <w:rsid w:val="006B4425"/>
    <w:rsid w:val="006B4461"/>
    <w:rsid w:val="006B48AF"/>
    <w:rsid w:val="006B48E6"/>
    <w:rsid w:val="006B4916"/>
    <w:rsid w:val="006B49D8"/>
    <w:rsid w:val="006B4AB0"/>
    <w:rsid w:val="006B4ACB"/>
    <w:rsid w:val="006B4B1B"/>
    <w:rsid w:val="006B4C72"/>
    <w:rsid w:val="006B4FFC"/>
    <w:rsid w:val="006B5232"/>
    <w:rsid w:val="006B55B6"/>
    <w:rsid w:val="006B5610"/>
    <w:rsid w:val="006B57DD"/>
    <w:rsid w:val="006B59B0"/>
    <w:rsid w:val="006B59FE"/>
    <w:rsid w:val="006B5A5A"/>
    <w:rsid w:val="006B5AA0"/>
    <w:rsid w:val="006B5CC6"/>
    <w:rsid w:val="006B5D97"/>
    <w:rsid w:val="006B5DB4"/>
    <w:rsid w:val="006B5EC8"/>
    <w:rsid w:val="006B5F77"/>
    <w:rsid w:val="006B61DD"/>
    <w:rsid w:val="006B6664"/>
    <w:rsid w:val="006B66C0"/>
    <w:rsid w:val="006B6758"/>
    <w:rsid w:val="006B6CFA"/>
    <w:rsid w:val="006B6D05"/>
    <w:rsid w:val="006B6DBD"/>
    <w:rsid w:val="006B7138"/>
    <w:rsid w:val="006B7260"/>
    <w:rsid w:val="006B7574"/>
    <w:rsid w:val="006B7673"/>
    <w:rsid w:val="006B7813"/>
    <w:rsid w:val="006B7844"/>
    <w:rsid w:val="006B7C36"/>
    <w:rsid w:val="006B7E53"/>
    <w:rsid w:val="006B7F37"/>
    <w:rsid w:val="006B7F38"/>
    <w:rsid w:val="006C04F7"/>
    <w:rsid w:val="006C0570"/>
    <w:rsid w:val="006C05A6"/>
    <w:rsid w:val="006C05AD"/>
    <w:rsid w:val="006C05B1"/>
    <w:rsid w:val="006C0628"/>
    <w:rsid w:val="006C0721"/>
    <w:rsid w:val="006C07A5"/>
    <w:rsid w:val="006C09B3"/>
    <w:rsid w:val="006C0FFE"/>
    <w:rsid w:val="006C1031"/>
    <w:rsid w:val="006C1312"/>
    <w:rsid w:val="006C131F"/>
    <w:rsid w:val="006C13AC"/>
    <w:rsid w:val="006C145A"/>
    <w:rsid w:val="006C14CE"/>
    <w:rsid w:val="006C159D"/>
    <w:rsid w:val="006C16E5"/>
    <w:rsid w:val="006C17DB"/>
    <w:rsid w:val="006C17E5"/>
    <w:rsid w:val="006C1892"/>
    <w:rsid w:val="006C1A57"/>
    <w:rsid w:val="006C1C73"/>
    <w:rsid w:val="006C1E1B"/>
    <w:rsid w:val="006C2297"/>
    <w:rsid w:val="006C22AE"/>
    <w:rsid w:val="006C239E"/>
    <w:rsid w:val="006C2441"/>
    <w:rsid w:val="006C27F5"/>
    <w:rsid w:val="006C2803"/>
    <w:rsid w:val="006C2940"/>
    <w:rsid w:val="006C2ADA"/>
    <w:rsid w:val="006C2ADB"/>
    <w:rsid w:val="006C2D4D"/>
    <w:rsid w:val="006C2DA7"/>
    <w:rsid w:val="006C2DC3"/>
    <w:rsid w:val="006C2E98"/>
    <w:rsid w:val="006C2F60"/>
    <w:rsid w:val="006C2F9B"/>
    <w:rsid w:val="006C3512"/>
    <w:rsid w:val="006C396E"/>
    <w:rsid w:val="006C39D1"/>
    <w:rsid w:val="006C3AC6"/>
    <w:rsid w:val="006C3BBD"/>
    <w:rsid w:val="006C3BC2"/>
    <w:rsid w:val="006C3BF7"/>
    <w:rsid w:val="006C3DD4"/>
    <w:rsid w:val="006C3E4D"/>
    <w:rsid w:val="006C3EA6"/>
    <w:rsid w:val="006C3EF0"/>
    <w:rsid w:val="006C404A"/>
    <w:rsid w:val="006C41AC"/>
    <w:rsid w:val="006C41B7"/>
    <w:rsid w:val="006C4389"/>
    <w:rsid w:val="006C443F"/>
    <w:rsid w:val="006C4550"/>
    <w:rsid w:val="006C4836"/>
    <w:rsid w:val="006C4868"/>
    <w:rsid w:val="006C4A12"/>
    <w:rsid w:val="006C4AF6"/>
    <w:rsid w:val="006C4C1F"/>
    <w:rsid w:val="006C4EBF"/>
    <w:rsid w:val="006C52FC"/>
    <w:rsid w:val="006C54BD"/>
    <w:rsid w:val="006C552A"/>
    <w:rsid w:val="006C557B"/>
    <w:rsid w:val="006C57A8"/>
    <w:rsid w:val="006C57B6"/>
    <w:rsid w:val="006C58A0"/>
    <w:rsid w:val="006C5A81"/>
    <w:rsid w:val="006C5B73"/>
    <w:rsid w:val="006C5D73"/>
    <w:rsid w:val="006C6040"/>
    <w:rsid w:val="006C61FE"/>
    <w:rsid w:val="006C6204"/>
    <w:rsid w:val="006C6259"/>
    <w:rsid w:val="006C62E0"/>
    <w:rsid w:val="006C63AB"/>
    <w:rsid w:val="006C645D"/>
    <w:rsid w:val="006C6522"/>
    <w:rsid w:val="006C6565"/>
    <w:rsid w:val="006C6A91"/>
    <w:rsid w:val="006C6B02"/>
    <w:rsid w:val="006C6D9B"/>
    <w:rsid w:val="006C6F1A"/>
    <w:rsid w:val="006C733D"/>
    <w:rsid w:val="006C737F"/>
    <w:rsid w:val="006C7633"/>
    <w:rsid w:val="006C7985"/>
    <w:rsid w:val="006C7AAF"/>
    <w:rsid w:val="006C7C04"/>
    <w:rsid w:val="006D008B"/>
    <w:rsid w:val="006D0090"/>
    <w:rsid w:val="006D0143"/>
    <w:rsid w:val="006D0298"/>
    <w:rsid w:val="006D0647"/>
    <w:rsid w:val="006D06B4"/>
    <w:rsid w:val="006D0890"/>
    <w:rsid w:val="006D0905"/>
    <w:rsid w:val="006D0B09"/>
    <w:rsid w:val="006D0B15"/>
    <w:rsid w:val="006D0BCD"/>
    <w:rsid w:val="006D0C1B"/>
    <w:rsid w:val="006D0DA6"/>
    <w:rsid w:val="006D0E24"/>
    <w:rsid w:val="006D0EBB"/>
    <w:rsid w:val="006D129B"/>
    <w:rsid w:val="006D12BD"/>
    <w:rsid w:val="006D163C"/>
    <w:rsid w:val="006D18BF"/>
    <w:rsid w:val="006D191C"/>
    <w:rsid w:val="006D1E5E"/>
    <w:rsid w:val="006D1EAB"/>
    <w:rsid w:val="006D2110"/>
    <w:rsid w:val="006D2183"/>
    <w:rsid w:val="006D242C"/>
    <w:rsid w:val="006D281E"/>
    <w:rsid w:val="006D28CC"/>
    <w:rsid w:val="006D2996"/>
    <w:rsid w:val="006D2D99"/>
    <w:rsid w:val="006D3265"/>
    <w:rsid w:val="006D32C5"/>
    <w:rsid w:val="006D3406"/>
    <w:rsid w:val="006D344B"/>
    <w:rsid w:val="006D3674"/>
    <w:rsid w:val="006D3689"/>
    <w:rsid w:val="006D37F2"/>
    <w:rsid w:val="006D398C"/>
    <w:rsid w:val="006D3BD6"/>
    <w:rsid w:val="006D3DDC"/>
    <w:rsid w:val="006D3E5B"/>
    <w:rsid w:val="006D3EFD"/>
    <w:rsid w:val="006D3F18"/>
    <w:rsid w:val="006D3FC0"/>
    <w:rsid w:val="006D4044"/>
    <w:rsid w:val="006D4082"/>
    <w:rsid w:val="006D40B2"/>
    <w:rsid w:val="006D42F4"/>
    <w:rsid w:val="006D45EB"/>
    <w:rsid w:val="006D45F5"/>
    <w:rsid w:val="006D46BB"/>
    <w:rsid w:val="006D46E3"/>
    <w:rsid w:val="006D482A"/>
    <w:rsid w:val="006D48E1"/>
    <w:rsid w:val="006D4991"/>
    <w:rsid w:val="006D4A4F"/>
    <w:rsid w:val="006D4B79"/>
    <w:rsid w:val="006D4F54"/>
    <w:rsid w:val="006D4F74"/>
    <w:rsid w:val="006D4F97"/>
    <w:rsid w:val="006D517D"/>
    <w:rsid w:val="006D52F6"/>
    <w:rsid w:val="006D5509"/>
    <w:rsid w:val="006D55AC"/>
    <w:rsid w:val="006D584B"/>
    <w:rsid w:val="006D587D"/>
    <w:rsid w:val="006D58B1"/>
    <w:rsid w:val="006D5932"/>
    <w:rsid w:val="006D5C57"/>
    <w:rsid w:val="006D5CBF"/>
    <w:rsid w:val="006D5CEF"/>
    <w:rsid w:val="006D5F50"/>
    <w:rsid w:val="006D5FC5"/>
    <w:rsid w:val="006D605A"/>
    <w:rsid w:val="006D6108"/>
    <w:rsid w:val="006D641E"/>
    <w:rsid w:val="006D65FA"/>
    <w:rsid w:val="006D6768"/>
    <w:rsid w:val="006D6893"/>
    <w:rsid w:val="006D6898"/>
    <w:rsid w:val="006D6945"/>
    <w:rsid w:val="006D6B52"/>
    <w:rsid w:val="006D6B5C"/>
    <w:rsid w:val="006D6DA0"/>
    <w:rsid w:val="006D6EDF"/>
    <w:rsid w:val="006D700B"/>
    <w:rsid w:val="006D7370"/>
    <w:rsid w:val="006D7459"/>
    <w:rsid w:val="006D7792"/>
    <w:rsid w:val="006D77E6"/>
    <w:rsid w:val="006D7BFB"/>
    <w:rsid w:val="006D7F04"/>
    <w:rsid w:val="006E0120"/>
    <w:rsid w:val="006E0418"/>
    <w:rsid w:val="006E06CF"/>
    <w:rsid w:val="006E08E6"/>
    <w:rsid w:val="006E0907"/>
    <w:rsid w:val="006E0DF7"/>
    <w:rsid w:val="006E0FD8"/>
    <w:rsid w:val="006E10D8"/>
    <w:rsid w:val="006E116C"/>
    <w:rsid w:val="006E1187"/>
    <w:rsid w:val="006E138D"/>
    <w:rsid w:val="006E14C8"/>
    <w:rsid w:val="006E1586"/>
    <w:rsid w:val="006E17CB"/>
    <w:rsid w:val="006E19E3"/>
    <w:rsid w:val="006E1A81"/>
    <w:rsid w:val="006E1B32"/>
    <w:rsid w:val="006E1E60"/>
    <w:rsid w:val="006E1FDD"/>
    <w:rsid w:val="006E2113"/>
    <w:rsid w:val="006E2262"/>
    <w:rsid w:val="006E2328"/>
    <w:rsid w:val="006E2544"/>
    <w:rsid w:val="006E2553"/>
    <w:rsid w:val="006E27BA"/>
    <w:rsid w:val="006E2AB3"/>
    <w:rsid w:val="006E2AE5"/>
    <w:rsid w:val="006E2C35"/>
    <w:rsid w:val="006E2D2A"/>
    <w:rsid w:val="006E2E68"/>
    <w:rsid w:val="006E2ECF"/>
    <w:rsid w:val="006E2ED2"/>
    <w:rsid w:val="006E2F28"/>
    <w:rsid w:val="006E305C"/>
    <w:rsid w:val="006E32E5"/>
    <w:rsid w:val="006E3C10"/>
    <w:rsid w:val="006E3CC3"/>
    <w:rsid w:val="006E3D1F"/>
    <w:rsid w:val="006E3DDB"/>
    <w:rsid w:val="006E3F18"/>
    <w:rsid w:val="006E3F25"/>
    <w:rsid w:val="006E4029"/>
    <w:rsid w:val="006E40DB"/>
    <w:rsid w:val="006E430E"/>
    <w:rsid w:val="006E47A4"/>
    <w:rsid w:val="006E4E62"/>
    <w:rsid w:val="006E4FA5"/>
    <w:rsid w:val="006E54F9"/>
    <w:rsid w:val="006E555D"/>
    <w:rsid w:val="006E5741"/>
    <w:rsid w:val="006E576A"/>
    <w:rsid w:val="006E58F8"/>
    <w:rsid w:val="006E5940"/>
    <w:rsid w:val="006E5AEC"/>
    <w:rsid w:val="006E5B7E"/>
    <w:rsid w:val="006E5E39"/>
    <w:rsid w:val="006E60B8"/>
    <w:rsid w:val="006E6117"/>
    <w:rsid w:val="006E62F5"/>
    <w:rsid w:val="006E6605"/>
    <w:rsid w:val="006E6778"/>
    <w:rsid w:val="006E677E"/>
    <w:rsid w:val="006E6ADC"/>
    <w:rsid w:val="006E6B61"/>
    <w:rsid w:val="006E6C45"/>
    <w:rsid w:val="006E6D54"/>
    <w:rsid w:val="006E6EA9"/>
    <w:rsid w:val="006E6FB4"/>
    <w:rsid w:val="006E7059"/>
    <w:rsid w:val="006E714C"/>
    <w:rsid w:val="006E7352"/>
    <w:rsid w:val="006E735B"/>
    <w:rsid w:val="006E745A"/>
    <w:rsid w:val="006E7748"/>
    <w:rsid w:val="006E7B4A"/>
    <w:rsid w:val="006F01E3"/>
    <w:rsid w:val="006F0565"/>
    <w:rsid w:val="006F06B4"/>
    <w:rsid w:val="006F101D"/>
    <w:rsid w:val="006F1036"/>
    <w:rsid w:val="006F127B"/>
    <w:rsid w:val="006F1345"/>
    <w:rsid w:val="006F18FD"/>
    <w:rsid w:val="006F1907"/>
    <w:rsid w:val="006F19D3"/>
    <w:rsid w:val="006F1C31"/>
    <w:rsid w:val="006F1CF1"/>
    <w:rsid w:val="006F1E94"/>
    <w:rsid w:val="006F1F40"/>
    <w:rsid w:val="006F21C6"/>
    <w:rsid w:val="006F2256"/>
    <w:rsid w:val="006F22F3"/>
    <w:rsid w:val="006F2393"/>
    <w:rsid w:val="006F257E"/>
    <w:rsid w:val="006F25C1"/>
    <w:rsid w:val="006F2685"/>
    <w:rsid w:val="006F26EA"/>
    <w:rsid w:val="006F2715"/>
    <w:rsid w:val="006F2937"/>
    <w:rsid w:val="006F29AD"/>
    <w:rsid w:val="006F2AD5"/>
    <w:rsid w:val="006F2B5F"/>
    <w:rsid w:val="006F2FD8"/>
    <w:rsid w:val="006F3133"/>
    <w:rsid w:val="006F3241"/>
    <w:rsid w:val="006F32C0"/>
    <w:rsid w:val="006F3374"/>
    <w:rsid w:val="006F33C7"/>
    <w:rsid w:val="006F33D4"/>
    <w:rsid w:val="006F3451"/>
    <w:rsid w:val="006F3632"/>
    <w:rsid w:val="006F363E"/>
    <w:rsid w:val="006F39DA"/>
    <w:rsid w:val="006F3B8E"/>
    <w:rsid w:val="006F3BC7"/>
    <w:rsid w:val="006F3CD3"/>
    <w:rsid w:val="006F3F1C"/>
    <w:rsid w:val="006F40D0"/>
    <w:rsid w:val="006F4131"/>
    <w:rsid w:val="006F4135"/>
    <w:rsid w:val="006F43A0"/>
    <w:rsid w:val="006F4484"/>
    <w:rsid w:val="006F4590"/>
    <w:rsid w:val="006F46EC"/>
    <w:rsid w:val="006F4730"/>
    <w:rsid w:val="006F47D3"/>
    <w:rsid w:val="006F48BB"/>
    <w:rsid w:val="006F4A01"/>
    <w:rsid w:val="006F4A71"/>
    <w:rsid w:val="006F4B09"/>
    <w:rsid w:val="006F4B59"/>
    <w:rsid w:val="006F4B89"/>
    <w:rsid w:val="006F4CE4"/>
    <w:rsid w:val="006F4CE5"/>
    <w:rsid w:val="006F4DEC"/>
    <w:rsid w:val="006F4E80"/>
    <w:rsid w:val="006F4F20"/>
    <w:rsid w:val="006F4F71"/>
    <w:rsid w:val="006F515D"/>
    <w:rsid w:val="006F5227"/>
    <w:rsid w:val="006F534A"/>
    <w:rsid w:val="006F54D6"/>
    <w:rsid w:val="006F54D9"/>
    <w:rsid w:val="006F551D"/>
    <w:rsid w:val="006F5C4B"/>
    <w:rsid w:val="006F5CF5"/>
    <w:rsid w:val="006F60A7"/>
    <w:rsid w:val="006F6350"/>
    <w:rsid w:val="006F68F9"/>
    <w:rsid w:val="006F6A19"/>
    <w:rsid w:val="006F6B59"/>
    <w:rsid w:val="006F6C62"/>
    <w:rsid w:val="006F6D80"/>
    <w:rsid w:val="006F6F46"/>
    <w:rsid w:val="006F74AC"/>
    <w:rsid w:val="006F7562"/>
    <w:rsid w:val="006F769F"/>
    <w:rsid w:val="006F78D9"/>
    <w:rsid w:val="006F7900"/>
    <w:rsid w:val="006F796C"/>
    <w:rsid w:val="006F7A5A"/>
    <w:rsid w:val="006F7C72"/>
    <w:rsid w:val="006F7FEC"/>
    <w:rsid w:val="007001C1"/>
    <w:rsid w:val="007002A4"/>
    <w:rsid w:val="007003D4"/>
    <w:rsid w:val="00700503"/>
    <w:rsid w:val="00700588"/>
    <w:rsid w:val="00700651"/>
    <w:rsid w:val="007006B7"/>
    <w:rsid w:val="007007C6"/>
    <w:rsid w:val="0070099B"/>
    <w:rsid w:val="00700B4C"/>
    <w:rsid w:val="00700BFC"/>
    <w:rsid w:val="00700C46"/>
    <w:rsid w:val="00700C47"/>
    <w:rsid w:val="00700EE1"/>
    <w:rsid w:val="007012D0"/>
    <w:rsid w:val="007012D6"/>
    <w:rsid w:val="0070149A"/>
    <w:rsid w:val="007019A4"/>
    <w:rsid w:val="00701AC6"/>
    <w:rsid w:val="00701EA5"/>
    <w:rsid w:val="00702045"/>
    <w:rsid w:val="00702762"/>
    <w:rsid w:val="00702C5E"/>
    <w:rsid w:val="00702CB4"/>
    <w:rsid w:val="00702D2C"/>
    <w:rsid w:val="00702DE3"/>
    <w:rsid w:val="00702E91"/>
    <w:rsid w:val="00702EA1"/>
    <w:rsid w:val="007039CB"/>
    <w:rsid w:val="00703B15"/>
    <w:rsid w:val="00703B38"/>
    <w:rsid w:val="00703D20"/>
    <w:rsid w:val="00703DE5"/>
    <w:rsid w:val="00703E9C"/>
    <w:rsid w:val="00703EBF"/>
    <w:rsid w:val="00703FDD"/>
    <w:rsid w:val="00704327"/>
    <w:rsid w:val="00704728"/>
    <w:rsid w:val="007049BD"/>
    <w:rsid w:val="00704A43"/>
    <w:rsid w:val="00704EB6"/>
    <w:rsid w:val="0070533E"/>
    <w:rsid w:val="007053D1"/>
    <w:rsid w:val="00705568"/>
    <w:rsid w:val="007057E8"/>
    <w:rsid w:val="00705A7F"/>
    <w:rsid w:val="00705A88"/>
    <w:rsid w:val="00705BC4"/>
    <w:rsid w:val="00705C83"/>
    <w:rsid w:val="00705C90"/>
    <w:rsid w:val="00705F62"/>
    <w:rsid w:val="00706054"/>
    <w:rsid w:val="00706234"/>
    <w:rsid w:val="0070669B"/>
    <w:rsid w:val="00706871"/>
    <w:rsid w:val="00706DBF"/>
    <w:rsid w:val="00706E31"/>
    <w:rsid w:val="00706E8E"/>
    <w:rsid w:val="00706F69"/>
    <w:rsid w:val="00707045"/>
    <w:rsid w:val="007070C6"/>
    <w:rsid w:val="0070762F"/>
    <w:rsid w:val="00707657"/>
    <w:rsid w:val="00707B9A"/>
    <w:rsid w:val="00707CA8"/>
    <w:rsid w:val="00707D00"/>
    <w:rsid w:val="00707DD6"/>
    <w:rsid w:val="00710080"/>
    <w:rsid w:val="007101AD"/>
    <w:rsid w:val="00710429"/>
    <w:rsid w:val="00710666"/>
    <w:rsid w:val="0071078E"/>
    <w:rsid w:val="0071092E"/>
    <w:rsid w:val="00710AA4"/>
    <w:rsid w:val="00710D82"/>
    <w:rsid w:val="00710E0E"/>
    <w:rsid w:val="00710F91"/>
    <w:rsid w:val="007110CB"/>
    <w:rsid w:val="00711117"/>
    <w:rsid w:val="0071152D"/>
    <w:rsid w:val="0071178A"/>
    <w:rsid w:val="00711792"/>
    <w:rsid w:val="007118FD"/>
    <w:rsid w:val="00711AB5"/>
    <w:rsid w:val="00711ADB"/>
    <w:rsid w:val="00711BF7"/>
    <w:rsid w:val="00711CC4"/>
    <w:rsid w:val="007120CE"/>
    <w:rsid w:val="0071217D"/>
    <w:rsid w:val="007122D6"/>
    <w:rsid w:val="00712629"/>
    <w:rsid w:val="00712A0F"/>
    <w:rsid w:val="00712C77"/>
    <w:rsid w:val="00712FC3"/>
    <w:rsid w:val="007130F2"/>
    <w:rsid w:val="00713249"/>
    <w:rsid w:val="007132EA"/>
    <w:rsid w:val="007134DE"/>
    <w:rsid w:val="00713878"/>
    <w:rsid w:val="00713894"/>
    <w:rsid w:val="00713C1C"/>
    <w:rsid w:val="00713CF4"/>
    <w:rsid w:val="00713DBE"/>
    <w:rsid w:val="0071418C"/>
    <w:rsid w:val="007141B6"/>
    <w:rsid w:val="0071439D"/>
    <w:rsid w:val="00714540"/>
    <w:rsid w:val="00714550"/>
    <w:rsid w:val="00714A2D"/>
    <w:rsid w:val="00714AE4"/>
    <w:rsid w:val="00714C5B"/>
    <w:rsid w:val="00714CC1"/>
    <w:rsid w:val="00714D88"/>
    <w:rsid w:val="0071501B"/>
    <w:rsid w:val="007151C0"/>
    <w:rsid w:val="007153A0"/>
    <w:rsid w:val="00715450"/>
    <w:rsid w:val="007154A9"/>
    <w:rsid w:val="00715794"/>
    <w:rsid w:val="007159B5"/>
    <w:rsid w:val="00715BD3"/>
    <w:rsid w:val="00715C13"/>
    <w:rsid w:val="00715DDC"/>
    <w:rsid w:val="00715FFF"/>
    <w:rsid w:val="00716020"/>
    <w:rsid w:val="007160D4"/>
    <w:rsid w:val="0071613B"/>
    <w:rsid w:val="0071657C"/>
    <w:rsid w:val="00716680"/>
    <w:rsid w:val="0071689D"/>
    <w:rsid w:val="0071694E"/>
    <w:rsid w:val="007169C9"/>
    <w:rsid w:val="00716ACB"/>
    <w:rsid w:val="00716B6B"/>
    <w:rsid w:val="00716BB8"/>
    <w:rsid w:val="00716E9C"/>
    <w:rsid w:val="00716F27"/>
    <w:rsid w:val="00717143"/>
    <w:rsid w:val="007171A2"/>
    <w:rsid w:val="00717554"/>
    <w:rsid w:val="00717559"/>
    <w:rsid w:val="00717581"/>
    <w:rsid w:val="007176E4"/>
    <w:rsid w:val="007177B7"/>
    <w:rsid w:val="00717869"/>
    <w:rsid w:val="00717A50"/>
    <w:rsid w:val="00717A6A"/>
    <w:rsid w:val="00717A7A"/>
    <w:rsid w:val="00717B14"/>
    <w:rsid w:val="00717D74"/>
    <w:rsid w:val="00717DA2"/>
    <w:rsid w:val="00717E54"/>
    <w:rsid w:val="00717F2C"/>
    <w:rsid w:val="007204D9"/>
    <w:rsid w:val="007207BC"/>
    <w:rsid w:val="00720865"/>
    <w:rsid w:val="007209D7"/>
    <w:rsid w:val="00720C30"/>
    <w:rsid w:val="00720C69"/>
    <w:rsid w:val="00720D8E"/>
    <w:rsid w:val="007210E1"/>
    <w:rsid w:val="007210E4"/>
    <w:rsid w:val="00721265"/>
    <w:rsid w:val="00721437"/>
    <w:rsid w:val="00721582"/>
    <w:rsid w:val="00721C11"/>
    <w:rsid w:val="00721F76"/>
    <w:rsid w:val="007220B8"/>
    <w:rsid w:val="00722108"/>
    <w:rsid w:val="00722318"/>
    <w:rsid w:val="0072236E"/>
    <w:rsid w:val="007223CD"/>
    <w:rsid w:val="00722521"/>
    <w:rsid w:val="00722688"/>
    <w:rsid w:val="007229BA"/>
    <w:rsid w:val="00722B53"/>
    <w:rsid w:val="00723107"/>
    <w:rsid w:val="0072323F"/>
    <w:rsid w:val="0072327F"/>
    <w:rsid w:val="00723368"/>
    <w:rsid w:val="00723498"/>
    <w:rsid w:val="00723B18"/>
    <w:rsid w:val="00723D78"/>
    <w:rsid w:val="00723D90"/>
    <w:rsid w:val="00724041"/>
    <w:rsid w:val="007242C4"/>
    <w:rsid w:val="007243CC"/>
    <w:rsid w:val="007244DC"/>
    <w:rsid w:val="0072453C"/>
    <w:rsid w:val="00724948"/>
    <w:rsid w:val="00724AE7"/>
    <w:rsid w:val="00724CA5"/>
    <w:rsid w:val="00724CC4"/>
    <w:rsid w:val="00724DD5"/>
    <w:rsid w:val="00725542"/>
    <w:rsid w:val="00725706"/>
    <w:rsid w:val="0072577A"/>
    <w:rsid w:val="00725833"/>
    <w:rsid w:val="00725A18"/>
    <w:rsid w:val="00725ACD"/>
    <w:rsid w:val="00725B02"/>
    <w:rsid w:val="00725C1C"/>
    <w:rsid w:val="00725D40"/>
    <w:rsid w:val="00725F12"/>
    <w:rsid w:val="0072601C"/>
    <w:rsid w:val="00726141"/>
    <w:rsid w:val="0072654E"/>
    <w:rsid w:val="007265DD"/>
    <w:rsid w:val="00726604"/>
    <w:rsid w:val="00726905"/>
    <w:rsid w:val="0072757A"/>
    <w:rsid w:val="0072795D"/>
    <w:rsid w:val="00727A22"/>
    <w:rsid w:val="00727A73"/>
    <w:rsid w:val="00727AB2"/>
    <w:rsid w:val="00727D25"/>
    <w:rsid w:val="00727E41"/>
    <w:rsid w:val="00727E62"/>
    <w:rsid w:val="00727FE0"/>
    <w:rsid w:val="0073001C"/>
    <w:rsid w:val="0073008C"/>
    <w:rsid w:val="00730389"/>
    <w:rsid w:val="007303F5"/>
    <w:rsid w:val="0073058D"/>
    <w:rsid w:val="007307B1"/>
    <w:rsid w:val="00730883"/>
    <w:rsid w:val="007308B8"/>
    <w:rsid w:val="0073092D"/>
    <w:rsid w:val="00730965"/>
    <w:rsid w:val="00730A57"/>
    <w:rsid w:val="00730A74"/>
    <w:rsid w:val="00730A8E"/>
    <w:rsid w:val="00730AAA"/>
    <w:rsid w:val="00730C97"/>
    <w:rsid w:val="00730D7D"/>
    <w:rsid w:val="00730DDB"/>
    <w:rsid w:val="00730DDE"/>
    <w:rsid w:val="00730F66"/>
    <w:rsid w:val="007310A5"/>
    <w:rsid w:val="007310E6"/>
    <w:rsid w:val="00731197"/>
    <w:rsid w:val="00731299"/>
    <w:rsid w:val="00731396"/>
    <w:rsid w:val="00731492"/>
    <w:rsid w:val="00731507"/>
    <w:rsid w:val="007315FC"/>
    <w:rsid w:val="00731621"/>
    <w:rsid w:val="007317E9"/>
    <w:rsid w:val="007319D5"/>
    <w:rsid w:val="00731C1B"/>
    <w:rsid w:val="00731DE4"/>
    <w:rsid w:val="00731F29"/>
    <w:rsid w:val="00731F35"/>
    <w:rsid w:val="00731FA7"/>
    <w:rsid w:val="00731FE7"/>
    <w:rsid w:val="0073221C"/>
    <w:rsid w:val="007322ED"/>
    <w:rsid w:val="007323BE"/>
    <w:rsid w:val="007325AF"/>
    <w:rsid w:val="00732850"/>
    <w:rsid w:val="00732D40"/>
    <w:rsid w:val="00732D89"/>
    <w:rsid w:val="00732EE3"/>
    <w:rsid w:val="0073306F"/>
    <w:rsid w:val="00733076"/>
    <w:rsid w:val="007330ED"/>
    <w:rsid w:val="007331CF"/>
    <w:rsid w:val="0073322E"/>
    <w:rsid w:val="007334FF"/>
    <w:rsid w:val="0073368C"/>
    <w:rsid w:val="007339CE"/>
    <w:rsid w:val="00733A84"/>
    <w:rsid w:val="00733D25"/>
    <w:rsid w:val="00733DFE"/>
    <w:rsid w:val="007340D7"/>
    <w:rsid w:val="0073410D"/>
    <w:rsid w:val="007341FB"/>
    <w:rsid w:val="0073464F"/>
    <w:rsid w:val="00734837"/>
    <w:rsid w:val="00734AB0"/>
    <w:rsid w:val="00734FD1"/>
    <w:rsid w:val="00735007"/>
    <w:rsid w:val="00735367"/>
    <w:rsid w:val="00735372"/>
    <w:rsid w:val="00735479"/>
    <w:rsid w:val="007354D9"/>
    <w:rsid w:val="00735565"/>
    <w:rsid w:val="0073570B"/>
    <w:rsid w:val="00735749"/>
    <w:rsid w:val="00735CA2"/>
    <w:rsid w:val="0073604C"/>
    <w:rsid w:val="00736160"/>
    <w:rsid w:val="00736472"/>
    <w:rsid w:val="0073650C"/>
    <w:rsid w:val="0073653C"/>
    <w:rsid w:val="00736761"/>
    <w:rsid w:val="00736B38"/>
    <w:rsid w:val="00736DF0"/>
    <w:rsid w:val="00736EDB"/>
    <w:rsid w:val="00736FE8"/>
    <w:rsid w:val="0073798F"/>
    <w:rsid w:val="00737ACD"/>
    <w:rsid w:val="00737B85"/>
    <w:rsid w:val="00737D80"/>
    <w:rsid w:val="00737DA4"/>
    <w:rsid w:val="00737F7B"/>
    <w:rsid w:val="00737F84"/>
    <w:rsid w:val="00737F9F"/>
    <w:rsid w:val="007400BB"/>
    <w:rsid w:val="007400C7"/>
    <w:rsid w:val="00740277"/>
    <w:rsid w:val="0074045A"/>
    <w:rsid w:val="00740469"/>
    <w:rsid w:val="007405C4"/>
    <w:rsid w:val="0074077D"/>
    <w:rsid w:val="007408D6"/>
    <w:rsid w:val="007408DD"/>
    <w:rsid w:val="00740A5C"/>
    <w:rsid w:val="00740A5F"/>
    <w:rsid w:val="00740AF4"/>
    <w:rsid w:val="00740B4B"/>
    <w:rsid w:val="00740BC2"/>
    <w:rsid w:val="00740DDE"/>
    <w:rsid w:val="00740EF0"/>
    <w:rsid w:val="007410ED"/>
    <w:rsid w:val="0074130A"/>
    <w:rsid w:val="00741538"/>
    <w:rsid w:val="007418D6"/>
    <w:rsid w:val="007419BC"/>
    <w:rsid w:val="00741D10"/>
    <w:rsid w:val="00741E22"/>
    <w:rsid w:val="00741E37"/>
    <w:rsid w:val="00742082"/>
    <w:rsid w:val="007420D9"/>
    <w:rsid w:val="00742366"/>
    <w:rsid w:val="007424D4"/>
    <w:rsid w:val="00742786"/>
    <w:rsid w:val="0074285C"/>
    <w:rsid w:val="00742A6C"/>
    <w:rsid w:val="00742B15"/>
    <w:rsid w:val="00742B7F"/>
    <w:rsid w:val="00742B88"/>
    <w:rsid w:val="00742B9D"/>
    <w:rsid w:val="00742C0E"/>
    <w:rsid w:val="00742D4E"/>
    <w:rsid w:val="00742EE1"/>
    <w:rsid w:val="00743352"/>
    <w:rsid w:val="00743425"/>
    <w:rsid w:val="007435A0"/>
    <w:rsid w:val="0074363F"/>
    <w:rsid w:val="007437B8"/>
    <w:rsid w:val="00743806"/>
    <w:rsid w:val="007438C7"/>
    <w:rsid w:val="00743974"/>
    <w:rsid w:val="00743DDE"/>
    <w:rsid w:val="00744484"/>
    <w:rsid w:val="0074478B"/>
    <w:rsid w:val="007448CA"/>
    <w:rsid w:val="00744AF2"/>
    <w:rsid w:val="00744B5A"/>
    <w:rsid w:val="00744EB2"/>
    <w:rsid w:val="00744ED7"/>
    <w:rsid w:val="00745345"/>
    <w:rsid w:val="007453E9"/>
    <w:rsid w:val="00745528"/>
    <w:rsid w:val="0074575E"/>
    <w:rsid w:val="007458AE"/>
    <w:rsid w:val="0074596B"/>
    <w:rsid w:val="00745BF5"/>
    <w:rsid w:val="00745CB1"/>
    <w:rsid w:val="00745CBE"/>
    <w:rsid w:val="00745F84"/>
    <w:rsid w:val="00745FA2"/>
    <w:rsid w:val="00746034"/>
    <w:rsid w:val="007460D9"/>
    <w:rsid w:val="007460E7"/>
    <w:rsid w:val="00746544"/>
    <w:rsid w:val="007465EA"/>
    <w:rsid w:val="0074671F"/>
    <w:rsid w:val="007469C5"/>
    <w:rsid w:val="00746B41"/>
    <w:rsid w:val="00746C0D"/>
    <w:rsid w:val="00746D0D"/>
    <w:rsid w:val="00746F96"/>
    <w:rsid w:val="007471FE"/>
    <w:rsid w:val="00747279"/>
    <w:rsid w:val="007472AE"/>
    <w:rsid w:val="007472B4"/>
    <w:rsid w:val="0074786B"/>
    <w:rsid w:val="007478A6"/>
    <w:rsid w:val="00747E79"/>
    <w:rsid w:val="007503DE"/>
    <w:rsid w:val="007504EB"/>
    <w:rsid w:val="00750611"/>
    <w:rsid w:val="00750940"/>
    <w:rsid w:val="007509DD"/>
    <w:rsid w:val="00750A33"/>
    <w:rsid w:val="00750C8E"/>
    <w:rsid w:val="00750D5F"/>
    <w:rsid w:val="00750F00"/>
    <w:rsid w:val="00750FA4"/>
    <w:rsid w:val="0075159D"/>
    <w:rsid w:val="00751675"/>
    <w:rsid w:val="00751880"/>
    <w:rsid w:val="007519D2"/>
    <w:rsid w:val="00751A2A"/>
    <w:rsid w:val="00751C16"/>
    <w:rsid w:val="00751D3D"/>
    <w:rsid w:val="00751E7F"/>
    <w:rsid w:val="0075207A"/>
    <w:rsid w:val="0075217D"/>
    <w:rsid w:val="007521D2"/>
    <w:rsid w:val="007523EE"/>
    <w:rsid w:val="00752600"/>
    <w:rsid w:val="00752626"/>
    <w:rsid w:val="007527BA"/>
    <w:rsid w:val="0075293B"/>
    <w:rsid w:val="00752983"/>
    <w:rsid w:val="00752AFB"/>
    <w:rsid w:val="00752D60"/>
    <w:rsid w:val="00752DBA"/>
    <w:rsid w:val="00752E03"/>
    <w:rsid w:val="00752E26"/>
    <w:rsid w:val="00752FDD"/>
    <w:rsid w:val="00753092"/>
    <w:rsid w:val="00753585"/>
    <w:rsid w:val="00753A67"/>
    <w:rsid w:val="00753BAA"/>
    <w:rsid w:val="00753D4D"/>
    <w:rsid w:val="00753FD9"/>
    <w:rsid w:val="00754129"/>
    <w:rsid w:val="007542A3"/>
    <w:rsid w:val="0075434C"/>
    <w:rsid w:val="007543B0"/>
    <w:rsid w:val="007544AB"/>
    <w:rsid w:val="0075483A"/>
    <w:rsid w:val="007549D8"/>
    <w:rsid w:val="00754AFA"/>
    <w:rsid w:val="00754B5B"/>
    <w:rsid w:val="00754C8E"/>
    <w:rsid w:val="00754CB2"/>
    <w:rsid w:val="0075549A"/>
    <w:rsid w:val="0075561F"/>
    <w:rsid w:val="00755685"/>
    <w:rsid w:val="00755C19"/>
    <w:rsid w:val="00756027"/>
    <w:rsid w:val="007561E5"/>
    <w:rsid w:val="007562D3"/>
    <w:rsid w:val="0075634C"/>
    <w:rsid w:val="00756457"/>
    <w:rsid w:val="00756675"/>
    <w:rsid w:val="00756692"/>
    <w:rsid w:val="0075679D"/>
    <w:rsid w:val="007567AF"/>
    <w:rsid w:val="00756927"/>
    <w:rsid w:val="007569ED"/>
    <w:rsid w:val="00756C48"/>
    <w:rsid w:val="00756CC1"/>
    <w:rsid w:val="0075702F"/>
    <w:rsid w:val="007570A7"/>
    <w:rsid w:val="007570EF"/>
    <w:rsid w:val="0075718C"/>
    <w:rsid w:val="007572D2"/>
    <w:rsid w:val="007573E3"/>
    <w:rsid w:val="00757493"/>
    <w:rsid w:val="007576B9"/>
    <w:rsid w:val="00757780"/>
    <w:rsid w:val="007577F1"/>
    <w:rsid w:val="00757861"/>
    <w:rsid w:val="00757FBD"/>
    <w:rsid w:val="0076011B"/>
    <w:rsid w:val="00760673"/>
    <w:rsid w:val="00760783"/>
    <w:rsid w:val="00760936"/>
    <w:rsid w:val="0076097D"/>
    <w:rsid w:val="00760AC3"/>
    <w:rsid w:val="00760C02"/>
    <w:rsid w:val="00760C62"/>
    <w:rsid w:val="00760C94"/>
    <w:rsid w:val="00760CB2"/>
    <w:rsid w:val="00760E09"/>
    <w:rsid w:val="00760E7E"/>
    <w:rsid w:val="00760EFB"/>
    <w:rsid w:val="00760FE1"/>
    <w:rsid w:val="00761497"/>
    <w:rsid w:val="0076151E"/>
    <w:rsid w:val="007617B3"/>
    <w:rsid w:val="00761868"/>
    <w:rsid w:val="00761879"/>
    <w:rsid w:val="007619A2"/>
    <w:rsid w:val="00761D8A"/>
    <w:rsid w:val="00761FAC"/>
    <w:rsid w:val="00762111"/>
    <w:rsid w:val="00762132"/>
    <w:rsid w:val="00762152"/>
    <w:rsid w:val="00762561"/>
    <w:rsid w:val="00762674"/>
    <w:rsid w:val="00762819"/>
    <w:rsid w:val="007629D7"/>
    <w:rsid w:val="00762A4F"/>
    <w:rsid w:val="00763185"/>
    <w:rsid w:val="007632BC"/>
    <w:rsid w:val="007632BD"/>
    <w:rsid w:val="00763474"/>
    <w:rsid w:val="00763517"/>
    <w:rsid w:val="0076367C"/>
    <w:rsid w:val="00763755"/>
    <w:rsid w:val="00763928"/>
    <w:rsid w:val="0076396E"/>
    <w:rsid w:val="007639BD"/>
    <w:rsid w:val="00763C07"/>
    <w:rsid w:val="00763C32"/>
    <w:rsid w:val="00763CF5"/>
    <w:rsid w:val="00764093"/>
    <w:rsid w:val="007640FB"/>
    <w:rsid w:val="007643D1"/>
    <w:rsid w:val="007646F1"/>
    <w:rsid w:val="00764792"/>
    <w:rsid w:val="00764E32"/>
    <w:rsid w:val="00764E50"/>
    <w:rsid w:val="007651C0"/>
    <w:rsid w:val="007653FE"/>
    <w:rsid w:val="00765472"/>
    <w:rsid w:val="00765662"/>
    <w:rsid w:val="0076593E"/>
    <w:rsid w:val="007659AB"/>
    <w:rsid w:val="00765AA4"/>
    <w:rsid w:val="00765AB3"/>
    <w:rsid w:val="00765C28"/>
    <w:rsid w:val="00765F58"/>
    <w:rsid w:val="00766184"/>
    <w:rsid w:val="0076651C"/>
    <w:rsid w:val="00766681"/>
    <w:rsid w:val="0076673F"/>
    <w:rsid w:val="007667FD"/>
    <w:rsid w:val="00766AFD"/>
    <w:rsid w:val="00766CEB"/>
    <w:rsid w:val="00766ECC"/>
    <w:rsid w:val="00766EE3"/>
    <w:rsid w:val="00766FD8"/>
    <w:rsid w:val="007670BA"/>
    <w:rsid w:val="0076719D"/>
    <w:rsid w:val="007674B3"/>
    <w:rsid w:val="00767506"/>
    <w:rsid w:val="00767590"/>
    <w:rsid w:val="00767776"/>
    <w:rsid w:val="0076785B"/>
    <w:rsid w:val="0076799D"/>
    <w:rsid w:val="00767C98"/>
    <w:rsid w:val="00767DD1"/>
    <w:rsid w:val="00767ED9"/>
    <w:rsid w:val="00767F1A"/>
    <w:rsid w:val="00770372"/>
    <w:rsid w:val="00770623"/>
    <w:rsid w:val="0077069B"/>
    <w:rsid w:val="00770785"/>
    <w:rsid w:val="00770949"/>
    <w:rsid w:val="00770B8B"/>
    <w:rsid w:val="00770C62"/>
    <w:rsid w:val="00770CBA"/>
    <w:rsid w:val="00770D42"/>
    <w:rsid w:val="00770D7D"/>
    <w:rsid w:val="00770E60"/>
    <w:rsid w:val="00770EFA"/>
    <w:rsid w:val="00770F41"/>
    <w:rsid w:val="00771036"/>
    <w:rsid w:val="007710B7"/>
    <w:rsid w:val="00771133"/>
    <w:rsid w:val="0077118D"/>
    <w:rsid w:val="00771674"/>
    <w:rsid w:val="007717EC"/>
    <w:rsid w:val="00771C8D"/>
    <w:rsid w:val="00771DD4"/>
    <w:rsid w:val="00771DFD"/>
    <w:rsid w:val="00771FC6"/>
    <w:rsid w:val="0077204F"/>
    <w:rsid w:val="007721ED"/>
    <w:rsid w:val="00772447"/>
    <w:rsid w:val="007724BF"/>
    <w:rsid w:val="0077251C"/>
    <w:rsid w:val="0077258F"/>
    <w:rsid w:val="00772911"/>
    <w:rsid w:val="00772923"/>
    <w:rsid w:val="00772ACB"/>
    <w:rsid w:val="00772BD4"/>
    <w:rsid w:val="00772C80"/>
    <w:rsid w:val="00772CCC"/>
    <w:rsid w:val="00772FDB"/>
    <w:rsid w:val="007738A0"/>
    <w:rsid w:val="00773937"/>
    <w:rsid w:val="007739D0"/>
    <w:rsid w:val="00773ADF"/>
    <w:rsid w:val="00773C3A"/>
    <w:rsid w:val="00774040"/>
    <w:rsid w:val="00774133"/>
    <w:rsid w:val="00774237"/>
    <w:rsid w:val="0077484F"/>
    <w:rsid w:val="007748B4"/>
    <w:rsid w:val="00774AB6"/>
    <w:rsid w:val="00774CB1"/>
    <w:rsid w:val="00774DF3"/>
    <w:rsid w:val="00774EBD"/>
    <w:rsid w:val="00775191"/>
    <w:rsid w:val="007754A0"/>
    <w:rsid w:val="007754D4"/>
    <w:rsid w:val="00775826"/>
    <w:rsid w:val="007758EB"/>
    <w:rsid w:val="00775B0F"/>
    <w:rsid w:val="00775B77"/>
    <w:rsid w:val="00775C8C"/>
    <w:rsid w:val="00775D1F"/>
    <w:rsid w:val="00775D69"/>
    <w:rsid w:val="00775FF5"/>
    <w:rsid w:val="00776049"/>
    <w:rsid w:val="00776055"/>
    <w:rsid w:val="007760A2"/>
    <w:rsid w:val="0077644A"/>
    <w:rsid w:val="007767D0"/>
    <w:rsid w:val="007768E6"/>
    <w:rsid w:val="00776AA4"/>
    <w:rsid w:val="00776B90"/>
    <w:rsid w:val="00776F09"/>
    <w:rsid w:val="00776FFF"/>
    <w:rsid w:val="007770AA"/>
    <w:rsid w:val="00777111"/>
    <w:rsid w:val="007771CE"/>
    <w:rsid w:val="007774AB"/>
    <w:rsid w:val="0077753A"/>
    <w:rsid w:val="007777B7"/>
    <w:rsid w:val="007778FD"/>
    <w:rsid w:val="00777986"/>
    <w:rsid w:val="00777DC1"/>
    <w:rsid w:val="00777DCB"/>
    <w:rsid w:val="00777EB9"/>
    <w:rsid w:val="00777EC7"/>
    <w:rsid w:val="0078004D"/>
    <w:rsid w:val="00780208"/>
    <w:rsid w:val="007802A0"/>
    <w:rsid w:val="00780634"/>
    <w:rsid w:val="007806B4"/>
    <w:rsid w:val="00780705"/>
    <w:rsid w:val="0078087D"/>
    <w:rsid w:val="007808F6"/>
    <w:rsid w:val="00780AA1"/>
    <w:rsid w:val="00780AFA"/>
    <w:rsid w:val="00780B0D"/>
    <w:rsid w:val="007817C9"/>
    <w:rsid w:val="00781A23"/>
    <w:rsid w:val="00781A2F"/>
    <w:rsid w:val="00781E85"/>
    <w:rsid w:val="00781F7D"/>
    <w:rsid w:val="007820B1"/>
    <w:rsid w:val="007820F3"/>
    <w:rsid w:val="0078257B"/>
    <w:rsid w:val="007827B6"/>
    <w:rsid w:val="007827DD"/>
    <w:rsid w:val="00782869"/>
    <w:rsid w:val="00782981"/>
    <w:rsid w:val="00782F4D"/>
    <w:rsid w:val="007830AC"/>
    <w:rsid w:val="007830B8"/>
    <w:rsid w:val="00783258"/>
    <w:rsid w:val="007832FB"/>
    <w:rsid w:val="00783419"/>
    <w:rsid w:val="0078358D"/>
    <w:rsid w:val="0078369F"/>
    <w:rsid w:val="00783711"/>
    <w:rsid w:val="0078371C"/>
    <w:rsid w:val="00783723"/>
    <w:rsid w:val="007837F6"/>
    <w:rsid w:val="0078392F"/>
    <w:rsid w:val="00783C1F"/>
    <w:rsid w:val="00783D4C"/>
    <w:rsid w:val="00783D75"/>
    <w:rsid w:val="0078427C"/>
    <w:rsid w:val="007845AC"/>
    <w:rsid w:val="007848C2"/>
    <w:rsid w:val="00784A9C"/>
    <w:rsid w:val="00784C0A"/>
    <w:rsid w:val="00784C23"/>
    <w:rsid w:val="00784D19"/>
    <w:rsid w:val="00784E5F"/>
    <w:rsid w:val="0078540D"/>
    <w:rsid w:val="00785587"/>
    <w:rsid w:val="0078560C"/>
    <w:rsid w:val="007857FB"/>
    <w:rsid w:val="00785879"/>
    <w:rsid w:val="00785ABD"/>
    <w:rsid w:val="00785FD7"/>
    <w:rsid w:val="0078609F"/>
    <w:rsid w:val="00786562"/>
    <w:rsid w:val="007869AF"/>
    <w:rsid w:val="00786B99"/>
    <w:rsid w:val="00786CD4"/>
    <w:rsid w:val="00786DE0"/>
    <w:rsid w:val="00786F34"/>
    <w:rsid w:val="0078712D"/>
    <w:rsid w:val="007872C4"/>
    <w:rsid w:val="0078739D"/>
    <w:rsid w:val="007873C4"/>
    <w:rsid w:val="00787613"/>
    <w:rsid w:val="0078797F"/>
    <w:rsid w:val="00787E24"/>
    <w:rsid w:val="00790011"/>
    <w:rsid w:val="00790568"/>
    <w:rsid w:val="00790576"/>
    <w:rsid w:val="007906A5"/>
    <w:rsid w:val="007907D0"/>
    <w:rsid w:val="00790888"/>
    <w:rsid w:val="007908CF"/>
    <w:rsid w:val="00790A31"/>
    <w:rsid w:val="00790BAF"/>
    <w:rsid w:val="007910F8"/>
    <w:rsid w:val="00791193"/>
    <w:rsid w:val="00791355"/>
    <w:rsid w:val="007913FE"/>
    <w:rsid w:val="00791505"/>
    <w:rsid w:val="00791818"/>
    <w:rsid w:val="00791C79"/>
    <w:rsid w:val="00791DB9"/>
    <w:rsid w:val="00791DEB"/>
    <w:rsid w:val="00791E41"/>
    <w:rsid w:val="007926EF"/>
    <w:rsid w:val="0079298D"/>
    <w:rsid w:val="00792BD0"/>
    <w:rsid w:val="00792BD7"/>
    <w:rsid w:val="00792C23"/>
    <w:rsid w:val="00792C3C"/>
    <w:rsid w:val="00792D94"/>
    <w:rsid w:val="00792EDC"/>
    <w:rsid w:val="00792F2B"/>
    <w:rsid w:val="00793343"/>
    <w:rsid w:val="0079375A"/>
    <w:rsid w:val="0079382E"/>
    <w:rsid w:val="00793E35"/>
    <w:rsid w:val="00793F8D"/>
    <w:rsid w:val="0079438D"/>
    <w:rsid w:val="00794393"/>
    <w:rsid w:val="00794454"/>
    <w:rsid w:val="007944DD"/>
    <w:rsid w:val="0079450B"/>
    <w:rsid w:val="00794510"/>
    <w:rsid w:val="00794609"/>
    <w:rsid w:val="0079467B"/>
    <w:rsid w:val="00794993"/>
    <w:rsid w:val="00794A7C"/>
    <w:rsid w:val="00794B0A"/>
    <w:rsid w:val="00794B40"/>
    <w:rsid w:val="00794BBA"/>
    <w:rsid w:val="00794CC1"/>
    <w:rsid w:val="00794F6B"/>
    <w:rsid w:val="00795033"/>
    <w:rsid w:val="00795113"/>
    <w:rsid w:val="007953C1"/>
    <w:rsid w:val="007955C3"/>
    <w:rsid w:val="0079580F"/>
    <w:rsid w:val="00795810"/>
    <w:rsid w:val="00795814"/>
    <w:rsid w:val="00795AA5"/>
    <w:rsid w:val="00795AAF"/>
    <w:rsid w:val="00795CDB"/>
    <w:rsid w:val="00796025"/>
    <w:rsid w:val="00796155"/>
    <w:rsid w:val="0079658C"/>
    <w:rsid w:val="007969F7"/>
    <w:rsid w:val="00796B67"/>
    <w:rsid w:val="00796C5A"/>
    <w:rsid w:val="00796D85"/>
    <w:rsid w:val="00796E26"/>
    <w:rsid w:val="007970B3"/>
    <w:rsid w:val="00797112"/>
    <w:rsid w:val="00797789"/>
    <w:rsid w:val="007977C5"/>
    <w:rsid w:val="00797983"/>
    <w:rsid w:val="00797AB5"/>
    <w:rsid w:val="00797BA7"/>
    <w:rsid w:val="00797C40"/>
    <w:rsid w:val="00797C6B"/>
    <w:rsid w:val="00797CA8"/>
    <w:rsid w:val="00797E08"/>
    <w:rsid w:val="00797F98"/>
    <w:rsid w:val="007A005C"/>
    <w:rsid w:val="007A01AC"/>
    <w:rsid w:val="007A0345"/>
    <w:rsid w:val="007A0389"/>
    <w:rsid w:val="007A0549"/>
    <w:rsid w:val="007A06A6"/>
    <w:rsid w:val="007A06C8"/>
    <w:rsid w:val="007A06E0"/>
    <w:rsid w:val="007A0856"/>
    <w:rsid w:val="007A08A3"/>
    <w:rsid w:val="007A0D30"/>
    <w:rsid w:val="007A0E51"/>
    <w:rsid w:val="007A0F01"/>
    <w:rsid w:val="007A1079"/>
    <w:rsid w:val="007A1370"/>
    <w:rsid w:val="007A13BC"/>
    <w:rsid w:val="007A15B9"/>
    <w:rsid w:val="007A16B6"/>
    <w:rsid w:val="007A16F4"/>
    <w:rsid w:val="007A1712"/>
    <w:rsid w:val="007A1728"/>
    <w:rsid w:val="007A19AA"/>
    <w:rsid w:val="007A19D9"/>
    <w:rsid w:val="007A1A0E"/>
    <w:rsid w:val="007A1A38"/>
    <w:rsid w:val="007A1A86"/>
    <w:rsid w:val="007A1B72"/>
    <w:rsid w:val="007A1CC8"/>
    <w:rsid w:val="007A1DF4"/>
    <w:rsid w:val="007A1E0C"/>
    <w:rsid w:val="007A1ED8"/>
    <w:rsid w:val="007A20D6"/>
    <w:rsid w:val="007A21F0"/>
    <w:rsid w:val="007A28D9"/>
    <w:rsid w:val="007A2E32"/>
    <w:rsid w:val="007A2FD5"/>
    <w:rsid w:val="007A315C"/>
    <w:rsid w:val="007A3589"/>
    <w:rsid w:val="007A3709"/>
    <w:rsid w:val="007A3915"/>
    <w:rsid w:val="007A3A40"/>
    <w:rsid w:val="007A3CEC"/>
    <w:rsid w:val="007A41DA"/>
    <w:rsid w:val="007A45AF"/>
    <w:rsid w:val="007A4620"/>
    <w:rsid w:val="007A49D4"/>
    <w:rsid w:val="007A49D9"/>
    <w:rsid w:val="007A4BFC"/>
    <w:rsid w:val="007A4ED5"/>
    <w:rsid w:val="007A5006"/>
    <w:rsid w:val="007A50C4"/>
    <w:rsid w:val="007A5132"/>
    <w:rsid w:val="007A51B4"/>
    <w:rsid w:val="007A537E"/>
    <w:rsid w:val="007A5704"/>
    <w:rsid w:val="007A5A88"/>
    <w:rsid w:val="007A5DB9"/>
    <w:rsid w:val="007A5FB8"/>
    <w:rsid w:val="007A60A6"/>
    <w:rsid w:val="007A6179"/>
    <w:rsid w:val="007A654F"/>
    <w:rsid w:val="007A657C"/>
    <w:rsid w:val="007A66AF"/>
    <w:rsid w:val="007A6904"/>
    <w:rsid w:val="007A6E31"/>
    <w:rsid w:val="007A71F8"/>
    <w:rsid w:val="007A73DA"/>
    <w:rsid w:val="007A7592"/>
    <w:rsid w:val="007A77F1"/>
    <w:rsid w:val="007A7834"/>
    <w:rsid w:val="007A7C05"/>
    <w:rsid w:val="007B028B"/>
    <w:rsid w:val="007B02CB"/>
    <w:rsid w:val="007B0590"/>
    <w:rsid w:val="007B05C6"/>
    <w:rsid w:val="007B077D"/>
    <w:rsid w:val="007B0781"/>
    <w:rsid w:val="007B086B"/>
    <w:rsid w:val="007B0D23"/>
    <w:rsid w:val="007B0D7A"/>
    <w:rsid w:val="007B0E0B"/>
    <w:rsid w:val="007B0F05"/>
    <w:rsid w:val="007B12F7"/>
    <w:rsid w:val="007B1322"/>
    <w:rsid w:val="007B13FB"/>
    <w:rsid w:val="007B148D"/>
    <w:rsid w:val="007B14A7"/>
    <w:rsid w:val="007B14F6"/>
    <w:rsid w:val="007B17CB"/>
    <w:rsid w:val="007B18C4"/>
    <w:rsid w:val="007B1981"/>
    <w:rsid w:val="007B1BED"/>
    <w:rsid w:val="007B1C58"/>
    <w:rsid w:val="007B1CE8"/>
    <w:rsid w:val="007B2222"/>
    <w:rsid w:val="007B2677"/>
    <w:rsid w:val="007B2ADF"/>
    <w:rsid w:val="007B2B66"/>
    <w:rsid w:val="007B2C08"/>
    <w:rsid w:val="007B2D0E"/>
    <w:rsid w:val="007B2E89"/>
    <w:rsid w:val="007B2FF8"/>
    <w:rsid w:val="007B3414"/>
    <w:rsid w:val="007B35F1"/>
    <w:rsid w:val="007B39CE"/>
    <w:rsid w:val="007B3A86"/>
    <w:rsid w:val="007B3C5A"/>
    <w:rsid w:val="007B3CCA"/>
    <w:rsid w:val="007B3D6F"/>
    <w:rsid w:val="007B4191"/>
    <w:rsid w:val="007B42A5"/>
    <w:rsid w:val="007B42E6"/>
    <w:rsid w:val="007B43F9"/>
    <w:rsid w:val="007B459F"/>
    <w:rsid w:val="007B45A0"/>
    <w:rsid w:val="007B465D"/>
    <w:rsid w:val="007B471F"/>
    <w:rsid w:val="007B477F"/>
    <w:rsid w:val="007B4C07"/>
    <w:rsid w:val="007B4CAB"/>
    <w:rsid w:val="007B5058"/>
    <w:rsid w:val="007B513B"/>
    <w:rsid w:val="007B52DF"/>
    <w:rsid w:val="007B5461"/>
    <w:rsid w:val="007B55CC"/>
    <w:rsid w:val="007B5A1C"/>
    <w:rsid w:val="007B5A53"/>
    <w:rsid w:val="007B5BFE"/>
    <w:rsid w:val="007B5CCB"/>
    <w:rsid w:val="007B5E9B"/>
    <w:rsid w:val="007B6050"/>
    <w:rsid w:val="007B609D"/>
    <w:rsid w:val="007B6185"/>
    <w:rsid w:val="007B6238"/>
    <w:rsid w:val="007B62E9"/>
    <w:rsid w:val="007B6822"/>
    <w:rsid w:val="007B6A80"/>
    <w:rsid w:val="007B6C8A"/>
    <w:rsid w:val="007B6CEE"/>
    <w:rsid w:val="007B6F27"/>
    <w:rsid w:val="007B70D7"/>
    <w:rsid w:val="007B7140"/>
    <w:rsid w:val="007B71E4"/>
    <w:rsid w:val="007B74E3"/>
    <w:rsid w:val="007B76AB"/>
    <w:rsid w:val="007B76D1"/>
    <w:rsid w:val="007B76E8"/>
    <w:rsid w:val="007B7720"/>
    <w:rsid w:val="007B7889"/>
    <w:rsid w:val="007B7A17"/>
    <w:rsid w:val="007B7DE0"/>
    <w:rsid w:val="007C05A8"/>
    <w:rsid w:val="007C099D"/>
    <w:rsid w:val="007C0A33"/>
    <w:rsid w:val="007C0C2F"/>
    <w:rsid w:val="007C0DD4"/>
    <w:rsid w:val="007C0F31"/>
    <w:rsid w:val="007C124A"/>
    <w:rsid w:val="007C12C6"/>
    <w:rsid w:val="007C181F"/>
    <w:rsid w:val="007C1A6C"/>
    <w:rsid w:val="007C1B89"/>
    <w:rsid w:val="007C1C04"/>
    <w:rsid w:val="007C1C69"/>
    <w:rsid w:val="007C1E91"/>
    <w:rsid w:val="007C2025"/>
    <w:rsid w:val="007C24BD"/>
    <w:rsid w:val="007C2514"/>
    <w:rsid w:val="007C2B69"/>
    <w:rsid w:val="007C2C34"/>
    <w:rsid w:val="007C2C74"/>
    <w:rsid w:val="007C2DFB"/>
    <w:rsid w:val="007C2E07"/>
    <w:rsid w:val="007C2EA9"/>
    <w:rsid w:val="007C2F74"/>
    <w:rsid w:val="007C2FCA"/>
    <w:rsid w:val="007C32F6"/>
    <w:rsid w:val="007C3459"/>
    <w:rsid w:val="007C360E"/>
    <w:rsid w:val="007C3C0E"/>
    <w:rsid w:val="007C3E17"/>
    <w:rsid w:val="007C40E1"/>
    <w:rsid w:val="007C429C"/>
    <w:rsid w:val="007C4506"/>
    <w:rsid w:val="007C4A55"/>
    <w:rsid w:val="007C4E72"/>
    <w:rsid w:val="007C53D6"/>
    <w:rsid w:val="007C53F2"/>
    <w:rsid w:val="007C543F"/>
    <w:rsid w:val="007C5459"/>
    <w:rsid w:val="007C573E"/>
    <w:rsid w:val="007C5899"/>
    <w:rsid w:val="007C5BD9"/>
    <w:rsid w:val="007C5CBD"/>
    <w:rsid w:val="007C5D5E"/>
    <w:rsid w:val="007C5DAD"/>
    <w:rsid w:val="007C5E2B"/>
    <w:rsid w:val="007C5FC7"/>
    <w:rsid w:val="007C60FD"/>
    <w:rsid w:val="007C6112"/>
    <w:rsid w:val="007C65BE"/>
    <w:rsid w:val="007C66D9"/>
    <w:rsid w:val="007C6DEA"/>
    <w:rsid w:val="007C7218"/>
    <w:rsid w:val="007C7247"/>
    <w:rsid w:val="007C7352"/>
    <w:rsid w:val="007C74BB"/>
    <w:rsid w:val="007C7586"/>
    <w:rsid w:val="007C7864"/>
    <w:rsid w:val="007C78EE"/>
    <w:rsid w:val="007C7C5F"/>
    <w:rsid w:val="007D018F"/>
    <w:rsid w:val="007D043D"/>
    <w:rsid w:val="007D049E"/>
    <w:rsid w:val="007D05A1"/>
    <w:rsid w:val="007D0780"/>
    <w:rsid w:val="007D0897"/>
    <w:rsid w:val="007D0947"/>
    <w:rsid w:val="007D098E"/>
    <w:rsid w:val="007D0C03"/>
    <w:rsid w:val="007D0C23"/>
    <w:rsid w:val="007D0F3C"/>
    <w:rsid w:val="007D1002"/>
    <w:rsid w:val="007D152B"/>
    <w:rsid w:val="007D17B1"/>
    <w:rsid w:val="007D1841"/>
    <w:rsid w:val="007D19AB"/>
    <w:rsid w:val="007D19B0"/>
    <w:rsid w:val="007D1A44"/>
    <w:rsid w:val="007D1B2D"/>
    <w:rsid w:val="007D1C3A"/>
    <w:rsid w:val="007D1E06"/>
    <w:rsid w:val="007D1F49"/>
    <w:rsid w:val="007D21B6"/>
    <w:rsid w:val="007D21D6"/>
    <w:rsid w:val="007D225F"/>
    <w:rsid w:val="007D231E"/>
    <w:rsid w:val="007D26A8"/>
    <w:rsid w:val="007D2891"/>
    <w:rsid w:val="007D29C3"/>
    <w:rsid w:val="007D29E2"/>
    <w:rsid w:val="007D2A53"/>
    <w:rsid w:val="007D2AB3"/>
    <w:rsid w:val="007D2EE3"/>
    <w:rsid w:val="007D3043"/>
    <w:rsid w:val="007D3236"/>
    <w:rsid w:val="007D3328"/>
    <w:rsid w:val="007D3466"/>
    <w:rsid w:val="007D350A"/>
    <w:rsid w:val="007D37D6"/>
    <w:rsid w:val="007D3A58"/>
    <w:rsid w:val="007D3E46"/>
    <w:rsid w:val="007D4052"/>
    <w:rsid w:val="007D40BD"/>
    <w:rsid w:val="007D4104"/>
    <w:rsid w:val="007D41D2"/>
    <w:rsid w:val="007D44E2"/>
    <w:rsid w:val="007D460C"/>
    <w:rsid w:val="007D47CC"/>
    <w:rsid w:val="007D4857"/>
    <w:rsid w:val="007D4CE1"/>
    <w:rsid w:val="007D4D60"/>
    <w:rsid w:val="007D4E05"/>
    <w:rsid w:val="007D4E19"/>
    <w:rsid w:val="007D5040"/>
    <w:rsid w:val="007D508B"/>
    <w:rsid w:val="007D50CF"/>
    <w:rsid w:val="007D5152"/>
    <w:rsid w:val="007D521A"/>
    <w:rsid w:val="007D52C1"/>
    <w:rsid w:val="007D52D9"/>
    <w:rsid w:val="007D5579"/>
    <w:rsid w:val="007D5674"/>
    <w:rsid w:val="007D5693"/>
    <w:rsid w:val="007D56C0"/>
    <w:rsid w:val="007D5706"/>
    <w:rsid w:val="007D57BD"/>
    <w:rsid w:val="007D58F3"/>
    <w:rsid w:val="007D5921"/>
    <w:rsid w:val="007D592B"/>
    <w:rsid w:val="007D593B"/>
    <w:rsid w:val="007D5AA6"/>
    <w:rsid w:val="007D5D0B"/>
    <w:rsid w:val="007D5D73"/>
    <w:rsid w:val="007D5DD4"/>
    <w:rsid w:val="007D5DF3"/>
    <w:rsid w:val="007D61A4"/>
    <w:rsid w:val="007D6214"/>
    <w:rsid w:val="007D673D"/>
    <w:rsid w:val="007D67DD"/>
    <w:rsid w:val="007D6BE1"/>
    <w:rsid w:val="007D6C6C"/>
    <w:rsid w:val="007D6D18"/>
    <w:rsid w:val="007D6E69"/>
    <w:rsid w:val="007D70DC"/>
    <w:rsid w:val="007D726F"/>
    <w:rsid w:val="007D7367"/>
    <w:rsid w:val="007D747B"/>
    <w:rsid w:val="007D7873"/>
    <w:rsid w:val="007D791C"/>
    <w:rsid w:val="007D7A66"/>
    <w:rsid w:val="007D7A91"/>
    <w:rsid w:val="007D7E79"/>
    <w:rsid w:val="007D7F77"/>
    <w:rsid w:val="007E0087"/>
    <w:rsid w:val="007E01A7"/>
    <w:rsid w:val="007E0374"/>
    <w:rsid w:val="007E0680"/>
    <w:rsid w:val="007E0A1D"/>
    <w:rsid w:val="007E0A74"/>
    <w:rsid w:val="007E0B64"/>
    <w:rsid w:val="007E0B88"/>
    <w:rsid w:val="007E0B98"/>
    <w:rsid w:val="007E0CA2"/>
    <w:rsid w:val="007E0D42"/>
    <w:rsid w:val="007E0D72"/>
    <w:rsid w:val="007E0FB4"/>
    <w:rsid w:val="007E1588"/>
    <w:rsid w:val="007E15F4"/>
    <w:rsid w:val="007E16EB"/>
    <w:rsid w:val="007E1902"/>
    <w:rsid w:val="007E1950"/>
    <w:rsid w:val="007E19EC"/>
    <w:rsid w:val="007E20A5"/>
    <w:rsid w:val="007E21EA"/>
    <w:rsid w:val="007E2207"/>
    <w:rsid w:val="007E2252"/>
    <w:rsid w:val="007E2392"/>
    <w:rsid w:val="007E239B"/>
    <w:rsid w:val="007E23B6"/>
    <w:rsid w:val="007E2456"/>
    <w:rsid w:val="007E247B"/>
    <w:rsid w:val="007E2640"/>
    <w:rsid w:val="007E26A6"/>
    <w:rsid w:val="007E26C0"/>
    <w:rsid w:val="007E2720"/>
    <w:rsid w:val="007E2969"/>
    <w:rsid w:val="007E2AFF"/>
    <w:rsid w:val="007E2C31"/>
    <w:rsid w:val="007E2D97"/>
    <w:rsid w:val="007E2E92"/>
    <w:rsid w:val="007E2F2D"/>
    <w:rsid w:val="007E332D"/>
    <w:rsid w:val="007E365B"/>
    <w:rsid w:val="007E37CE"/>
    <w:rsid w:val="007E3A97"/>
    <w:rsid w:val="007E3B59"/>
    <w:rsid w:val="007E3CF2"/>
    <w:rsid w:val="007E3D4F"/>
    <w:rsid w:val="007E3E05"/>
    <w:rsid w:val="007E4034"/>
    <w:rsid w:val="007E4398"/>
    <w:rsid w:val="007E4567"/>
    <w:rsid w:val="007E4640"/>
    <w:rsid w:val="007E4876"/>
    <w:rsid w:val="007E4936"/>
    <w:rsid w:val="007E4A32"/>
    <w:rsid w:val="007E4C7C"/>
    <w:rsid w:val="007E4CA0"/>
    <w:rsid w:val="007E4F96"/>
    <w:rsid w:val="007E4FC1"/>
    <w:rsid w:val="007E5231"/>
    <w:rsid w:val="007E5574"/>
    <w:rsid w:val="007E55E6"/>
    <w:rsid w:val="007E570F"/>
    <w:rsid w:val="007E5770"/>
    <w:rsid w:val="007E5B70"/>
    <w:rsid w:val="007E5B95"/>
    <w:rsid w:val="007E607F"/>
    <w:rsid w:val="007E61C2"/>
    <w:rsid w:val="007E6456"/>
    <w:rsid w:val="007E65E9"/>
    <w:rsid w:val="007E67F7"/>
    <w:rsid w:val="007E6990"/>
    <w:rsid w:val="007E6B40"/>
    <w:rsid w:val="007E6C2F"/>
    <w:rsid w:val="007E6E26"/>
    <w:rsid w:val="007E733D"/>
    <w:rsid w:val="007E746E"/>
    <w:rsid w:val="007E7565"/>
    <w:rsid w:val="007E7808"/>
    <w:rsid w:val="007E797C"/>
    <w:rsid w:val="007F005F"/>
    <w:rsid w:val="007F02EE"/>
    <w:rsid w:val="007F0377"/>
    <w:rsid w:val="007F03AB"/>
    <w:rsid w:val="007F0CDE"/>
    <w:rsid w:val="007F0DA8"/>
    <w:rsid w:val="007F0E01"/>
    <w:rsid w:val="007F0ED4"/>
    <w:rsid w:val="007F0ED8"/>
    <w:rsid w:val="007F1283"/>
    <w:rsid w:val="007F1370"/>
    <w:rsid w:val="007F142B"/>
    <w:rsid w:val="007F1590"/>
    <w:rsid w:val="007F1705"/>
    <w:rsid w:val="007F186B"/>
    <w:rsid w:val="007F19AB"/>
    <w:rsid w:val="007F1C60"/>
    <w:rsid w:val="007F20E2"/>
    <w:rsid w:val="007F21F8"/>
    <w:rsid w:val="007F236D"/>
    <w:rsid w:val="007F23BC"/>
    <w:rsid w:val="007F2472"/>
    <w:rsid w:val="007F27EF"/>
    <w:rsid w:val="007F28FD"/>
    <w:rsid w:val="007F2ADC"/>
    <w:rsid w:val="007F2BEB"/>
    <w:rsid w:val="007F2DFC"/>
    <w:rsid w:val="007F2F92"/>
    <w:rsid w:val="007F3092"/>
    <w:rsid w:val="007F32B9"/>
    <w:rsid w:val="007F3491"/>
    <w:rsid w:val="007F35D3"/>
    <w:rsid w:val="007F3660"/>
    <w:rsid w:val="007F3990"/>
    <w:rsid w:val="007F3CA6"/>
    <w:rsid w:val="007F3CA8"/>
    <w:rsid w:val="007F4013"/>
    <w:rsid w:val="007F4139"/>
    <w:rsid w:val="007F4430"/>
    <w:rsid w:val="007F4477"/>
    <w:rsid w:val="007F46C2"/>
    <w:rsid w:val="007F4882"/>
    <w:rsid w:val="007F4B58"/>
    <w:rsid w:val="007F4BA6"/>
    <w:rsid w:val="007F4C9F"/>
    <w:rsid w:val="007F4CA8"/>
    <w:rsid w:val="007F4D8B"/>
    <w:rsid w:val="007F4E4A"/>
    <w:rsid w:val="007F4E71"/>
    <w:rsid w:val="007F4EF3"/>
    <w:rsid w:val="007F4F9B"/>
    <w:rsid w:val="007F5460"/>
    <w:rsid w:val="007F54F7"/>
    <w:rsid w:val="007F575A"/>
    <w:rsid w:val="007F5962"/>
    <w:rsid w:val="007F5A8B"/>
    <w:rsid w:val="007F5AC0"/>
    <w:rsid w:val="007F5BB7"/>
    <w:rsid w:val="007F5C0D"/>
    <w:rsid w:val="007F5C2D"/>
    <w:rsid w:val="007F5DAA"/>
    <w:rsid w:val="007F5F73"/>
    <w:rsid w:val="007F6093"/>
    <w:rsid w:val="007F635C"/>
    <w:rsid w:val="007F63A1"/>
    <w:rsid w:val="007F67CE"/>
    <w:rsid w:val="007F6AE2"/>
    <w:rsid w:val="007F6B85"/>
    <w:rsid w:val="007F6CB5"/>
    <w:rsid w:val="007F7096"/>
    <w:rsid w:val="007F70DA"/>
    <w:rsid w:val="007F70F8"/>
    <w:rsid w:val="007F75B4"/>
    <w:rsid w:val="007F77A1"/>
    <w:rsid w:val="007F791A"/>
    <w:rsid w:val="007F79A6"/>
    <w:rsid w:val="007F7B5D"/>
    <w:rsid w:val="00800046"/>
    <w:rsid w:val="0080042A"/>
    <w:rsid w:val="00800AC9"/>
    <w:rsid w:val="0080114B"/>
    <w:rsid w:val="0080115D"/>
    <w:rsid w:val="00801460"/>
    <w:rsid w:val="008016E5"/>
    <w:rsid w:val="0080178F"/>
    <w:rsid w:val="00801A1F"/>
    <w:rsid w:val="00801A5D"/>
    <w:rsid w:val="00801D3E"/>
    <w:rsid w:val="00801FD2"/>
    <w:rsid w:val="00802264"/>
    <w:rsid w:val="0080247E"/>
    <w:rsid w:val="00802557"/>
    <w:rsid w:val="00802623"/>
    <w:rsid w:val="00802874"/>
    <w:rsid w:val="00802920"/>
    <w:rsid w:val="00802BE7"/>
    <w:rsid w:val="0080302B"/>
    <w:rsid w:val="00803137"/>
    <w:rsid w:val="008033B1"/>
    <w:rsid w:val="00803772"/>
    <w:rsid w:val="0080386F"/>
    <w:rsid w:val="00803A47"/>
    <w:rsid w:val="00803D99"/>
    <w:rsid w:val="0080400D"/>
    <w:rsid w:val="008041BC"/>
    <w:rsid w:val="00804298"/>
    <w:rsid w:val="0080429C"/>
    <w:rsid w:val="00804618"/>
    <w:rsid w:val="0080471C"/>
    <w:rsid w:val="008047AB"/>
    <w:rsid w:val="008047BC"/>
    <w:rsid w:val="00804852"/>
    <w:rsid w:val="008049D2"/>
    <w:rsid w:val="00804AEC"/>
    <w:rsid w:val="00804C6F"/>
    <w:rsid w:val="00804CD3"/>
    <w:rsid w:val="00804DA4"/>
    <w:rsid w:val="00804E07"/>
    <w:rsid w:val="00804F04"/>
    <w:rsid w:val="0080516E"/>
    <w:rsid w:val="00805272"/>
    <w:rsid w:val="008053E8"/>
    <w:rsid w:val="00805A68"/>
    <w:rsid w:val="00805AA7"/>
    <w:rsid w:val="00805ADD"/>
    <w:rsid w:val="00805B7D"/>
    <w:rsid w:val="00805CB3"/>
    <w:rsid w:val="00805F3A"/>
    <w:rsid w:val="00806012"/>
    <w:rsid w:val="008063CE"/>
    <w:rsid w:val="00806724"/>
    <w:rsid w:val="00806BEA"/>
    <w:rsid w:val="00806CC2"/>
    <w:rsid w:val="00806D1D"/>
    <w:rsid w:val="00806EEC"/>
    <w:rsid w:val="0080709A"/>
    <w:rsid w:val="00807105"/>
    <w:rsid w:val="0080721E"/>
    <w:rsid w:val="00807435"/>
    <w:rsid w:val="0080746E"/>
    <w:rsid w:val="008078D9"/>
    <w:rsid w:val="008079CB"/>
    <w:rsid w:val="00807B29"/>
    <w:rsid w:val="00807C46"/>
    <w:rsid w:val="00807C51"/>
    <w:rsid w:val="0081021F"/>
    <w:rsid w:val="0081028D"/>
    <w:rsid w:val="008102DD"/>
    <w:rsid w:val="008102E6"/>
    <w:rsid w:val="008102ED"/>
    <w:rsid w:val="008102FA"/>
    <w:rsid w:val="00810362"/>
    <w:rsid w:val="00810483"/>
    <w:rsid w:val="008104AC"/>
    <w:rsid w:val="008106DD"/>
    <w:rsid w:val="008106E3"/>
    <w:rsid w:val="008108C8"/>
    <w:rsid w:val="00810E9A"/>
    <w:rsid w:val="00810F92"/>
    <w:rsid w:val="00811499"/>
    <w:rsid w:val="00811548"/>
    <w:rsid w:val="008116C2"/>
    <w:rsid w:val="00811820"/>
    <w:rsid w:val="00811828"/>
    <w:rsid w:val="00811943"/>
    <w:rsid w:val="00811999"/>
    <w:rsid w:val="008119C9"/>
    <w:rsid w:val="00811BCB"/>
    <w:rsid w:val="00811C94"/>
    <w:rsid w:val="00811EF2"/>
    <w:rsid w:val="00811F2C"/>
    <w:rsid w:val="00811F4E"/>
    <w:rsid w:val="00811F5F"/>
    <w:rsid w:val="0081209D"/>
    <w:rsid w:val="0081237C"/>
    <w:rsid w:val="008123BB"/>
    <w:rsid w:val="0081260F"/>
    <w:rsid w:val="0081298C"/>
    <w:rsid w:val="008129D0"/>
    <w:rsid w:val="00812A7E"/>
    <w:rsid w:val="00812AC4"/>
    <w:rsid w:val="00812C0A"/>
    <w:rsid w:val="00812D0E"/>
    <w:rsid w:val="0081319B"/>
    <w:rsid w:val="0081329A"/>
    <w:rsid w:val="008132CE"/>
    <w:rsid w:val="008134EB"/>
    <w:rsid w:val="008136DB"/>
    <w:rsid w:val="008136F7"/>
    <w:rsid w:val="00813A12"/>
    <w:rsid w:val="00813BD6"/>
    <w:rsid w:val="00813C54"/>
    <w:rsid w:val="0081411B"/>
    <w:rsid w:val="0081434D"/>
    <w:rsid w:val="008143F9"/>
    <w:rsid w:val="008144C7"/>
    <w:rsid w:val="008147AF"/>
    <w:rsid w:val="00814806"/>
    <w:rsid w:val="008149E0"/>
    <w:rsid w:val="00814A4E"/>
    <w:rsid w:val="00814B50"/>
    <w:rsid w:val="00814EB3"/>
    <w:rsid w:val="00814FDE"/>
    <w:rsid w:val="00815090"/>
    <w:rsid w:val="00815185"/>
    <w:rsid w:val="008151BE"/>
    <w:rsid w:val="008151C0"/>
    <w:rsid w:val="00815337"/>
    <w:rsid w:val="00815952"/>
    <w:rsid w:val="0081595E"/>
    <w:rsid w:val="00815A70"/>
    <w:rsid w:val="00815A74"/>
    <w:rsid w:val="00815ADE"/>
    <w:rsid w:val="00815BA2"/>
    <w:rsid w:val="00815C81"/>
    <w:rsid w:val="00815D26"/>
    <w:rsid w:val="00815DB1"/>
    <w:rsid w:val="00815E2F"/>
    <w:rsid w:val="00815F44"/>
    <w:rsid w:val="00816193"/>
    <w:rsid w:val="00816357"/>
    <w:rsid w:val="008163B9"/>
    <w:rsid w:val="0081640D"/>
    <w:rsid w:val="008165D3"/>
    <w:rsid w:val="008166DC"/>
    <w:rsid w:val="00816913"/>
    <w:rsid w:val="00816966"/>
    <w:rsid w:val="00816D1F"/>
    <w:rsid w:val="00816D92"/>
    <w:rsid w:val="00816FC1"/>
    <w:rsid w:val="008170F7"/>
    <w:rsid w:val="008173BA"/>
    <w:rsid w:val="008174DF"/>
    <w:rsid w:val="0081751C"/>
    <w:rsid w:val="00817601"/>
    <w:rsid w:val="0081766F"/>
    <w:rsid w:val="00817807"/>
    <w:rsid w:val="00817814"/>
    <w:rsid w:val="008178E5"/>
    <w:rsid w:val="00817B8D"/>
    <w:rsid w:val="00817BE4"/>
    <w:rsid w:val="00817E0B"/>
    <w:rsid w:val="00820317"/>
    <w:rsid w:val="008207EE"/>
    <w:rsid w:val="00820B36"/>
    <w:rsid w:val="00820DC7"/>
    <w:rsid w:val="008213E8"/>
    <w:rsid w:val="008215BE"/>
    <w:rsid w:val="0082179E"/>
    <w:rsid w:val="00821C63"/>
    <w:rsid w:val="00821C82"/>
    <w:rsid w:val="00821D0C"/>
    <w:rsid w:val="00821DE4"/>
    <w:rsid w:val="0082201E"/>
    <w:rsid w:val="0082203E"/>
    <w:rsid w:val="0082220B"/>
    <w:rsid w:val="0082228B"/>
    <w:rsid w:val="00822294"/>
    <w:rsid w:val="0082234B"/>
    <w:rsid w:val="00822394"/>
    <w:rsid w:val="008223BF"/>
    <w:rsid w:val="008223E5"/>
    <w:rsid w:val="0082269C"/>
    <w:rsid w:val="0082276F"/>
    <w:rsid w:val="00822A89"/>
    <w:rsid w:val="00822BC6"/>
    <w:rsid w:val="00822C44"/>
    <w:rsid w:val="00822DD8"/>
    <w:rsid w:val="00822E87"/>
    <w:rsid w:val="008231F9"/>
    <w:rsid w:val="0082323D"/>
    <w:rsid w:val="0082333B"/>
    <w:rsid w:val="00823366"/>
    <w:rsid w:val="008233EE"/>
    <w:rsid w:val="00823557"/>
    <w:rsid w:val="00823758"/>
    <w:rsid w:val="00823840"/>
    <w:rsid w:val="00823A50"/>
    <w:rsid w:val="00823AB5"/>
    <w:rsid w:val="00823AFC"/>
    <w:rsid w:val="00823BBE"/>
    <w:rsid w:val="00823E7D"/>
    <w:rsid w:val="00823EE4"/>
    <w:rsid w:val="008240CC"/>
    <w:rsid w:val="0082433D"/>
    <w:rsid w:val="00824588"/>
    <w:rsid w:val="00824600"/>
    <w:rsid w:val="00824C5D"/>
    <w:rsid w:val="00824CF5"/>
    <w:rsid w:val="00824D03"/>
    <w:rsid w:val="00824DCD"/>
    <w:rsid w:val="00824DF2"/>
    <w:rsid w:val="00824EDC"/>
    <w:rsid w:val="00824F6E"/>
    <w:rsid w:val="008250D5"/>
    <w:rsid w:val="0082515B"/>
    <w:rsid w:val="00825572"/>
    <w:rsid w:val="008256C5"/>
    <w:rsid w:val="00825B80"/>
    <w:rsid w:val="00825D31"/>
    <w:rsid w:val="00825DF2"/>
    <w:rsid w:val="00825E0D"/>
    <w:rsid w:val="00825E18"/>
    <w:rsid w:val="00826225"/>
    <w:rsid w:val="00826375"/>
    <w:rsid w:val="008263D0"/>
    <w:rsid w:val="00826518"/>
    <w:rsid w:val="00826677"/>
    <w:rsid w:val="008266D6"/>
    <w:rsid w:val="008269B7"/>
    <w:rsid w:val="008269BB"/>
    <w:rsid w:val="00826C6C"/>
    <w:rsid w:val="00826DF9"/>
    <w:rsid w:val="00826EB7"/>
    <w:rsid w:val="00826F04"/>
    <w:rsid w:val="0082719C"/>
    <w:rsid w:val="00827570"/>
    <w:rsid w:val="00827718"/>
    <w:rsid w:val="0082779F"/>
    <w:rsid w:val="008277FF"/>
    <w:rsid w:val="0082782C"/>
    <w:rsid w:val="008278AD"/>
    <w:rsid w:val="00827D72"/>
    <w:rsid w:val="00830082"/>
    <w:rsid w:val="0083040E"/>
    <w:rsid w:val="0083046A"/>
    <w:rsid w:val="008304A7"/>
    <w:rsid w:val="008307B2"/>
    <w:rsid w:val="0083094B"/>
    <w:rsid w:val="00830A01"/>
    <w:rsid w:val="00830B61"/>
    <w:rsid w:val="00830B73"/>
    <w:rsid w:val="00830DFF"/>
    <w:rsid w:val="008310AA"/>
    <w:rsid w:val="008310C3"/>
    <w:rsid w:val="008311B8"/>
    <w:rsid w:val="0083128E"/>
    <w:rsid w:val="0083136F"/>
    <w:rsid w:val="008313EF"/>
    <w:rsid w:val="00831416"/>
    <w:rsid w:val="00831625"/>
    <w:rsid w:val="008317BE"/>
    <w:rsid w:val="00831AFA"/>
    <w:rsid w:val="00831C7E"/>
    <w:rsid w:val="00831D71"/>
    <w:rsid w:val="00831FEB"/>
    <w:rsid w:val="0083202B"/>
    <w:rsid w:val="00832145"/>
    <w:rsid w:val="0083259E"/>
    <w:rsid w:val="008326A7"/>
    <w:rsid w:val="008326E1"/>
    <w:rsid w:val="00832838"/>
    <w:rsid w:val="008328F3"/>
    <w:rsid w:val="00832923"/>
    <w:rsid w:val="008329D4"/>
    <w:rsid w:val="00832DA9"/>
    <w:rsid w:val="00832DB7"/>
    <w:rsid w:val="00832F15"/>
    <w:rsid w:val="0083342E"/>
    <w:rsid w:val="008334B9"/>
    <w:rsid w:val="008334EE"/>
    <w:rsid w:val="008337E6"/>
    <w:rsid w:val="00833A01"/>
    <w:rsid w:val="00833B5A"/>
    <w:rsid w:val="00833B94"/>
    <w:rsid w:val="00833FC7"/>
    <w:rsid w:val="0083403F"/>
    <w:rsid w:val="00834043"/>
    <w:rsid w:val="008341FB"/>
    <w:rsid w:val="00834243"/>
    <w:rsid w:val="0083439E"/>
    <w:rsid w:val="0083468E"/>
    <w:rsid w:val="00834773"/>
    <w:rsid w:val="008347C6"/>
    <w:rsid w:val="008348E8"/>
    <w:rsid w:val="0083498D"/>
    <w:rsid w:val="00834ADD"/>
    <w:rsid w:val="00834BE1"/>
    <w:rsid w:val="00835009"/>
    <w:rsid w:val="008352BF"/>
    <w:rsid w:val="00835636"/>
    <w:rsid w:val="00835739"/>
    <w:rsid w:val="0083574D"/>
    <w:rsid w:val="00835B6B"/>
    <w:rsid w:val="00835F11"/>
    <w:rsid w:val="00835F97"/>
    <w:rsid w:val="00836039"/>
    <w:rsid w:val="00836184"/>
    <w:rsid w:val="008362E5"/>
    <w:rsid w:val="008362FA"/>
    <w:rsid w:val="008363D4"/>
    <w:rsid w:val="00836891"/>
    <w:rsid w:val="00836933"/>
    <w:rsid w:val="00836954"/>
    <w:rsid w:val="008369E1"/>
    <w:rsid w:val="00836AF9"/>
    <w:rsid w:val="00836D02"/>
    <w:rsid w:val="00836D75"/>
    <w:rsid w:val="00836F34"/>
    <w:rsid w:val="00836F8B"/>
    <w:rsid w:val="00837095"/>
    <w:rsid w:val="008372B7"/>
    <w:rsid w:val="008374C4"/>
    <w:rsid w:val="00837501"/>
    <w:rsid w:val="00837519"/>
    <w:rsid w:val="008377C6"/>
    <w:rsid w:val="00837934"/>
    <w:rsid w:val="00837953"/>
    <w:rsid w:val="00837B36"/>
    <w:rsid w:val="00837BAD"/>
    <w:rsid w:val="00837BD8"/>
    <w:rsid w:val="00837D37"/>
    <w:rsid w:val="00837D8A"/>
    <w:rsid w:val="00837DFA"/>
    <w:rsid w:val="0084022A"/>
    <w:rsid w:val="0084032E"/>
    <w:rsid w:val="0084063A"/>
    <w:rsid w:val="008413A8"/>
    <w:rsid w:val="008415E0"/>
    <w:rsid w:val="008416FA"/>
    <w:rsid w:val="00841BFB"/>
    <w:rsid w:val="00841D86"/>
    <w:rsid w:val="00841E52"/>
    <w:rsid w:val="00841E66"/>
    <w:rsid w:val="0084221A"/>
    <w:rsid w:val="008422BA"/>
    <w:rsid w:val="008423C0"/>
    <w:rsid w:val="00842D39"/>
    <w:rsid w:val="00842FF2"/>
    <w:rsid w:val="0084308D"/>
    <w:rsid w:val="008430AD"/>
    <w:rsid w:val="00843197"/>
    <w:rsid w:val="00843221"/>
    <w:rsid w:val="008433F9"/>
    <w:rsid w:val="00843635"/>
    <w:rsid w:val="00843B4F"/>
    <w:rsid w:val="00843B80"/>
    <w:rsid w:val="00843D4E"/>
    <w:rsid w:val="00843E44"/>
    <w:rsid w:val="00843FB6"/>
    <w:rsid w:val="008440F6"/>
    <w:rsid w:val="008443A4"/>
    <w:rsid w:val="00844430"/>
    <w:rsid w:val="008444A1"/>
    <w:rsid w:val="0084476D"/>
    <w:rsid w:val="0084492A"/>
    <w:rsid w:val="00844AAB"/>
    <w:rsid w:val="00844B28"/>
    <w:rsid w:val="00844B61"/>
    <w:rsid w:val="00844FAF"/>
    <w:rsid w:val="0084500D"/>
    <w:rsid w:val="008450D8"/>
    <w:rsid w:val="00845109"/>
    <w:rsid w:val="0084547B"/>
    <w:rsid w:val="0084562D"/>
    <w:rsid w:val="0084587E"/>
    <w:rsid w:val="008459A7"/>
    <w:rsid w:val="00845B41"/>
    <w:rsid w:val="00845C11"/>
    <w:rsid w:val="0084625F"/>
    <w:rsid w:val="00846290"/>
    <w:rsid w:val="00846300"/>
    <w:rsid w:val="008463BD"/>
    <w:rsid w:val="00846788"/>
    <w:rsid w:val="00846985"/>
    <w:rsid w:val="008469AA"/>
    <w:rsid w:val="00846A91"/>
    <w:rsid w:val="00846B9C"/>
    <w:rsid w:val="00846BAD"/>
    <w:rsid w:val="00846C22"/>
    <w:rsid w:val="00846D69"/>
    <w:rsid w:val="008471BC"/>
    <w:rsid w:val="00847300"/>
    <w:rsid w:val="0084790A"/>
    <w:rsid w:val="00847A0D"/>
    <w:rsid w:val="00847A54"/>
    <w:rsid w:val="00847A61"/>
    <w:rsid w:val="00847C87"/>
    <w:rsid w:val="00847E12"/>
    <w:rsid w:val="00847E4D"/>
    <w:rsid w:val="00847E58"/>
    <w:rsid w:val="00847E98"/>
    <w:rsid w:val="00850036"/>
    <w:rsid w:val="008500C1"/>
    <w:rsid w:val="008501AC"/>
    <w:rsid w:val="00850414"/>
    <w:rsid w:val="0085069C"/>
    <w:rsid w:val="008509A9"/>
    <w:rsid w:val="00850B7B"/>
    <w:rsid w:val="00850C93"/>
    <w:rsid w:val="00850CB9"/>
    <w:rsid w:val="00850DBC"/>
    <w:rsid w:val="00850E9E"/>
    <w:rsid w:val="00851260"/>
    <w:rsid w:val="0085148F"/>
    <w:rsid w:val="008514E1"/>
    <w:rsid w:val="0085185D"/>
    <w:rsid w:val="00851962"/>
    <w:rsid w:val="00851FBF"/>
    <w:rsid w:val="00852046"/>
    <w:rsid w:val="008520BF"/>
    <w:rsid w:val="00852521"/>
    <w:rsid w:val="008525DE"/>
    <w:rsid w:val="00852959"/>
    <w:rsid w:val="00852ADB"/>
    <w:rsid w:val="00852B11"/>
    <w:rsid w:val="00852BEA"/>
    <w:rsid w:val="00852D21"/>
    <w:rsid w:val="00852DA9"/>
    <w:rsid w:val="00852ED3"/>
    <w:rsid w:val="00852F01"/>
    <w:rsid w:val="00852F6A"/>
    <w:rsid w:val="00852F80"/>
    <w:rsid w:val="00853099"/>
    <w:rsid w:val="00853293"/>
    <w:rsid w:val="008532C6"/>
    <w:rsid w:val="008533B1"/>
    <w:rsid w:val="008535A4"/>
    <w:rsid w:val="0085360F"/>
    <w:rsid w:val="00853726"/>
    <w:rsid w:val="00853770"/>
    <w:rsid w:val="00853C1C"/>
    <w:rsid w:val="00853DEA"/>
    <w:rsid w:val="00853E10"/>
    <w:rsid w:val="00853F1F"/>
    <w:rsid w:val="00853FB4"/>
    <w:rsid w:val="008542A2"/>
    <w:rsid w:val="008543A5"/>
    <w:rsid w:val="00854531"/>
    <w:rsid w:val="00854575"/>
    <w:rsid w:val="00854897"/>
    <w:rsid w:val="0085498C"/>
    <w:rsid w:val="00854A09"/>
    <w:rsid w:val="00854CB3"/>
    <w:rsid w:val="00854F6D"/>
    <w:rsid w:val="00854F74"/>
    <w:rsid w:val="0085518D"/>
    <w:rsid w:val="00855191"/>
    <w:rsid w:val="008554E1"/>
    <w:rsid w:val="0085588A"/>
    <w:rsid w:val="00855BFF"/>
    <w:rsid w:val="00855CC6"/>
    <w:rsid w:val="00855CD3"/>
    <w:rsid w:val="00855D22"/>
    <w:rsid w:val="00855EDF"/>
    <w:rsid w:val="00856092"/>
    <w:rsid w:val="00856102"/>
    <w:rsid w:val="0085623D"/>
    <w:rsid w:val="008562ED"/>
    <w:rsid w:val="0085630C"/>
    <w:rsid w:val="0085633E"/>
    <w:rsid w:val="0085637E"/>
    <w:rsid w:val="008564CE"/>
    <w:rsid w:val="00856523"/>
    <w:rsid w:val="0085668D"/>
    <w:rsid w:val="008566A3"/>
    <w:rsid w:val="008566FC"/>
    <w:rsid w:val="00856826"/>
    <w:rsid w:val="00857009"/>
    <w:rsid w:val="00857200"/>
    <w:rsid w:val="008572F5"/>
    <w:rsid w:val="00857609"/>
    <w:rsid w:val="00857627"/>
    <w:rsid w:val="008576E6"/>
    <w:rsid w:val="00857817"/>
    <w:rsid w:val="0085781D"/>
    <w:rsid w:val="00857969"/>
    <w:rsid w:val="008579DC"/>
    <w:rsid w:val="00857A63"/>
    <w:rsid w:val="00857ABF"/>
    <w:rsid w:val="00857AF4"/>
    <w:rsid w:val="00857D2C"/>
    <w:rsid w:val="00857EDE"/>
    <w:rsid w:val="008601E9"/>
    <w:rsid w:val="0086068C"/>
    <w:rsid w:val="00860695"/>
    <w:rsid w:val="00860A0F"/>
    <w:rsid w:val="00860D4D"/>
    <w:rsid w:val="00860E88"/>
    <w:rsid w:val="008612BB"/>
    <w:rsid w:val="00861471"/>
    <w:rsid w:val="00861582"/>
    <w:rsid w:val="0086160A"/>
    <w:rsid w:val="00861884"/>
    <w:rsid w:val="00861AE0"/>
    <w:rsid w:val="00861CAC"/>
    <w:rsid w:val="00861FE0"/>
    <w:rsid w:val="00862225"/>
    <w:rsid w:val="008622C8"/>
    <w:rsid w:val="008622EC"/>
    <w:rsid w:val="008623C4"/>
    <w:rsid w:val="008625EB"/>
    <w:rsid w:val="00862767"/>
    <w:rsid w:val="00862774"/>
    <w:rsid w:val="00862780"/>
    <w:rsid w:val="00862A0F"/>
    <w:rsid w:val="00862A24"/>
    <w:rsid w:val="00862AD5"/>
    <w:rsid w:val="00862AE5"/>
    <w:rsid w:val="00862D7A"/>
    <w:rsid w:val="0086311D"/>
    <w:rsid w:val="008634ED"/>
    <w:rsid w:val="008637DE"/>
    <w:rsid w:val="00863CB9"/>
    <w:rsid w:val="00863EA7"/>
    <w:rsid w:val="00863EB9"/>
    <w:rsid w:val="008641CC"/>
    <w:rsid w:val="008642F9"/>
    <w:rsid w:val="008645E7"/>
    <w:rsid w:val="00864604"/>
    <w:rsid w:val="008646F2"/>
    <w:rsid w:val="0086498A"/>
    <w:rsid w:val="00864C6E"/>
    <w:rsid w:val="00864D8E"/>
    <w:rsid w:val="008653AC"/>
    <w:rsid w:val="008654D3"/>
    <w:rsid w:val="00865576"/>
    <w:rsid w:val="008655BE"/>
    <w:rsid w:val="008656D5"/>
    <w:rsid w:val="008657DA"/>
    <w:rsid w:val="008659EF"/>
    <w:rsid w:val="00865A80"/>
    <w:rsid w:val="00865B26"/>
    <w:rsid w:val="00865E06"/>
    <w:rsid w:val="00866040"/>
    <w:rsid w:val="00866607"/>
    <w:rsid w:val="0086661C"/>
    <w:rsid w:val="0086668B"/>
    <w:rsid w:val="00866796"/>
    <w:rsid w:val="008667CA"/>
    <w:rsid w:val="00866AAE"/>
    <w:rsid w:val="00866B97"/>
    <w:rsid w:val="00866E49"/>
    <w:rsid w:val="008671D3"/>
    <w:rsid w:val="008672ED"/>
    <w:rsid w:val="00867494"/>
    <w:rsid w:val="0086751F"/>
    <w:rsid w:val="0086754A"/>
    <w:rsid w:val="00867856"/>
    <w:rsid w:val="00867916"/>
    <w:rsid w:val="00867AF8"/>
    <w:rsid w:val="00867BEA"/>
    <w:rsid w:val="00867D5F"/>
    <w:rsid w:val="00867F2F"/>
    <w:rsid w:val="00867F4A"/>
    <w:rsid w:val="008700A1"/>
    <w:rsid w:val="008700AF"/>
    <w:rsid w:val="00870277"/>
    <w:rsid w:val="0087032C"/>
    <w:rsid w:val="00870379"/>
    <w:rsid w:val="0087076D"/>
    <w:rsid w:val="00870840"/>
    <w:rsid w:val="00870BDC"/>
    <w:rsid w:val="00870BED"/>
    <w:rsid w:val="00870FF0"/>
    <w:rsid w:val="008711A1"/>
    <w:rsid w:val="008711BD"/>
    <w:rsid w:val="008715B3"/>
    <w:rsid w:val="00871A5E"/>
    <w:rsid w:val="0087206F"/>
    <w:rsid w:val="008720F8"/>
    <w:rsid w:val="0087227A"/>
    <w:rsid w:val="008723D0"/>
    <w:rsid w:val="0087291F"/>
    <w:rsid w:val="00872B1F"/>
    <w:rsid w:val="00872B4C"/>
    <w:rsid w:val="00872C5F"/>
    <w:rsid w:val="00872D23"/>
    <w:rsid w:val="00872EF9"/>
    <w:rsid w:val="00872FEA"/>
    <w:rsid w:val="00873151"/>
    <w:rsid w:val="008733F6"/>
    <w:rsid w:val="00873407"/>
    <w:rsid w:val="008734F4"/>
    <w:rsid w:val="00873711"/>
    <w:rsid w:val="008738AC"/>
    <w:rsid w:val="00873B97"/>
    <w:rsid w:val="00873CC6"/>
    <w:rsid w:val="00873CF8"/>
    <w:rsid w:val="00873F33"/>
    <w:rsid w:val="008741D9"/>
    <w:rsid w:val="00874636"/>
    <w:rsid w:val="00874718"/>
    <w:rsid w:val="0087472D"/>
    <w:rsid w:val="00874758"/>
    <w:rsid w:val="00874A0A"/>
    <w:rsid w:val="00874BE9"/>
    <w:rsid w:val="00874C39"/>
    <w:rsid w:val="0087527C"/>
    <w:rsid w:val="008753D0"/>
    <w:rsid w:val="00875519"/>
    <w:rsid w:val="00875617"/>
    <w:rsid w:val="008756BB"/>
    <w:rsid w:val="00875996"/>
    <w:rsid w:val="00875CF1"/>
    <w:rsid w:val="00875DE8"/>
    <w:rsid w:val="00876097"/>
    <w:rsid w:val="00876205"/>
    <w:rsid w:val="00876415"/>
    <w:rsid w:val="00876418"/>
    <w:rsid w:val="008766B5"/>
    <w:rsid w:val="00876BC5"/>
    <w:rsid w:val="00877045"/>
    <w:rsid w:val="00877055"/>
    <w:rsid w:val="00877160"/>
    <w:rsid w:val="0087749F"/>
    <w:rsid w:val="0087754D"/>
    <w:rsid w:val="00877550"/>
    <w:rsid w:val="00877575"/>
    <w:rsid w:val="00877784"/>
    <w:rsid w:val="008777DF"/>
    <w:rsid w:val="00877C89"/>
    <w:rsid w:val="00877EE9"/>
    <w:rsid w:val="00880382"/>
    <w:rsid w:val="00880660"/>
    <w:rsid w:val="008806CC"/>
    <w:rsid w:val="00880702"/>
    <w:rsid w:val="008808D5"/>
    <w:rsid w:val="00880A35"/>
    <w:rsid w:val="00880A6E"/>
    <w:rsid w:val="00880A80"/>
    <w:rsid w:val="00880D01"/>
    <w:rsid w:val="0088110E"/>
    <w:rsid w:val="008811DF"/>
    <w:rsid w:val="008812EE"/>
    <w:rsid w:val="00881435"/>
    <w:rsid w:val="00881452"/>
    <w:rsid w:val="0088174C"/>
    <w:rsid w:val="00881A16"/>
    <w:rsid w:val="00881AE7"/>
    <w:rsid w:val="00881B1A"/>
    <w:rsid w:val="00881B23"/>
    <w:rsid w:val="00881B58"/>
    <w:rsid w:val="00881B64"/>
    <w:rsid w:val="008822B0"/>
    <w:rsid w:val="00882658"/>
    <w:rsid w:val="00882806"/>
    <w:rsid w:val="00882867"/>
    <w:rsid w:val="00882932"/>
    <w:rsid w:val="00882A55"/>
    <w:rsid w:val="00882B79"/>
    <w:rsid w:val="00882C47"/>
    <w:rsid w:val="00882CC4"/>
    <w:rsid w:val="00882EA0"/>
    <w:rsid w:val="00882F8F"/>
    <w:rsid w:val="00882FE2"/>
    <w:rsid w:val="008832D0"/>
    <w:rsid w:val="008833B8"/>
    <w:rsid w:val="00883669"/>
    <w:rsid w:val="0088378F"/>
    <w:rsid w:val="008838B6"/>
    <w:rsid w:val="00883DE8"/>
    <w:rsid w:val="008844AC"/>
    <w:rsid w:val="008848E6"/>
    <w:rsid w:val="00884D2E"/>
    <w:rsid w:val="00884EBE"/>
    <w:rsid w:val="008850D4"/>
    <w:rsid w:val="008851D1"/>
    <w:rsid w:val="008851E1"/>
    <w:rsid w:val="008855BF"/>
    <w:rsid w:val="0088577F"/>
    <w:rsid w:val="008859C7"/>
    <w:rsid w:val="00885A55"/>
    <w:rsid w:val="00885ACD"/>
    <w:rsid w:val="00885DAB"/>
    <w:rsid w:val="00885E3A"/>
    <w:rsid w:val="00885FAA"/>
    <w:rsid w:val="00885FC1"/>
    <w:rsid w:val="00886034"/>
    <w:rsid w:val="008860C6"/>
    <w:rsid w:val="008861E0"/>
    <w:rsid w:val="0088643B"/>
    <w:rsid w:val="0088647A"/>
    <w:rsid w:val="008864A8"/>
    <w:rsid w:val="00886521"/>
    <w:rsid w:val="0088668A"/>
    <w:rsid w:val="00886847"/>
    <w:rsid w:val="0088688C"/>
    <w:rsid w:val="00886A49"/>
    <w:rsid w:val="00886FA0"/>
    <w:rsid w:val="00887298"/>
    <w:rsid w:val="008873A3"/>
    <w:rsid w:val="008874BC"/>
    <w:rsid w:val="008875F0"/>
    <w:rsid w:val="00887652"/>
    <w:rsid w:val="00887731"/>
    <w:rsid w:val="0088789C"/>
    <w:rsid w:val="008878FA"/>
    <w:rsid w:val="00887AD0"/>
    <w:rsid w:val="00887B6D"/>
    <w:rsid w:val="00887E81"/>
    <w:rsid w:val="00887FD4"/>
    <w:rsid w:val="00887FF2"/>
    <w:rsid w:val="0089017E"/>
    <w:rsid w:val="008901A1"/>
    <w:rsid w:val="00890378"/>
    <w:rsid w:val="0089054E"/>
    <w:rsid w:val="008906B0"/>
    <w:rsid w:val="0089079D"/>
    <w:rsid w:val="00890836"/>
    <w:rsid w:val="00890A2D"/>
    <w:rsid w:val="00890B4D"/>
    <w:rsid w:val="00890D1D"/>
    <w:rsid w:val="00890F36"/>
    <w:rsid w:val="00890FA3"/>
    <w:rsid w:val="008910DA"/>
    <w:rsid w:val="00891192"/>
    <w:rsid w:val="0089123B"/>
    <w:rsid w:val="0089129F"/>
    <w:rsid w:val="008912B4"/>
    <w:rsid w:val="0089155E"/>
    <w:rsid w:val="008916D6"/>
    <w:rsid w:val="0089180E"/>
    <w:rsid w:val="008919CA"/>
    <w:rsid w:val="00891B56"/>
    <w:rsid w:val="0089200A"/>
    <w:rsid w:val="00892013"/>
    <w:rsid w:val="0089207A"/>
    <w:rsid w:val="0089215A"/>
    <w:rsid w:val="008921A0"/>
    <w:rsid w:val="008926D8"/>
    <w:rsid w:val="008927B7"/>
    <w:rsid w:val="008927E3"/>
    <w:rsid w:val="008928DB"/>
    <w:rsid w:val="00892CC3"/>
    <w:rsid w:val="00892E06"/>
    <w:rsid w:val="00892E17"/>
    <w:rsid w:val="00892EDA"/>
    <w:rsid w:val="0089318B"/>
    <w:rsid w:val="00893241"/>
    <w:rsid w:val="008932CC"/>
    <w:rsid w:val="008932D9"/>
    <w:rsid w:val="008933BD"/>
    <w:rsid w:val="0089387B"/>
    <w:rsid w:val="00893A61"/>
    <w:rsid w:val="0089422C"/>
    <w:rsid w:val="008942D6"/>
    <w:rsid w:val="00894555"/>
    <w:rsid w:val="00894565"/>
    <w:rsid w:val="008945F9"/>
    <w:rsid w:val="00894754"/>
    <w:rsid w:val="00894BDF"/>
    <w:rsid w:val="00894CF2"/>
    <w:rsid w:val="00894E4F"/>
    <w:rsid w:val="00894EDE"/>
    <w:rsid w:val="008950BC"/>
    <w:rsid w:val="008951C3"/>
    <w:rsid w:val="0089547C"/>
    <w:rsid w:val="008954F1"/>
    <w:rsid w:val="00895519"/>
    <w:rsid w:val="00895B08"/>
    <w:rsid w:val="00895E91"/>
    <w:rsid w:val="00895F6C"/>
    <w:rsid w:val="0089618B"/>
    <w:rsid w:val="00896270"/>
    <w:rsid w:val="0089652E"/>
    <w:rsid w:val="0089656E"/>
    <w:rsid w:val="008966E6"/>
    <w:rsid w:val="008968CF"/>
    <w:rsid w:val="00896904"/>
    <w:rsid w:val="00896DE0"/>
    <w:rsid w:val="00896DEE"/>
    <w:rsid w:val="00896E64"/>
    <w:rsid w:val="00897035"/>
    <w:rsid w:val="008971FF"/>
    <w:rsid w:val="008973D0"/>
    <w:rsid w:val="00897495"/>
    <w:rsid w:val="0089775E"/>
    <w:rsid w:val="008979F1"/>
    <w:rsid w:val="00897C4B"/>
    <w:rsid w:val="00897C7F"/>
    <w:rsid w:val="00897D1B"/>
    <w:rsid w:val="00897F3D"/>
    <w:rsid w:val="00897F46"/>
    <w:rsid w:val="008A0083"/>
    <w:rsid w:val="008A011A"/>
    <w:rsid w:val="008A0122"/>
    <w:rsid w:val="008A025A"/>
    <w:rsid w:val="008A02C4"/>
    <w:rsid w:val="008A0311"/>
    <w:rsid w:val="008A0435"/>
    <w:rsid w:val="008A043F"/>
    <w:rsid w:val="008A044C"/>
    <w:rsid w:val="008A056A"/>
    <w:rsid w:val="008A06E3"/>
    <w:rsid w:val="008A07A8"/>
    <w:rsid w:val="008A08F3"/>
    <w:rsid w:val="008A0A0D"/>
    <w:rsid w:val="008A0D14"/>
    <w:rsid w:val="008A0DC7"/>
    <w:rsid w:val="008A0E9A"/>
    <w:rsid w:val="008A1410"/>
    <w:rsid w:val="008A169B"/>
    <w:rsid w:val="008A16FB"/>
    <w:rsid w:val="008A1952"/>
    <w:rsid w:val="008A1B02"/>
    <w:rsid w:val="008A1CC9"/>
    <w:rsid w:val="008A1D02"/>
    <w:rsid w:val="008A1D4C"/>
    <w:rsid w:val="008A1E2C"/>
    <w:rsid w:val="008A1EC8"/>
    <w:rsid w:val="008A2045"/>
    <w:rsid w:val="008A2430"/>
    <w:rsid w:val="008A273F"/>
    <w:rsid w:val="008A29A7"/>
    <w:rsid w:val="008A29EB"/>
    <w:rsid w:val="008A2CB6"/>
    <w:rsid w:val="008A3016"/>
    <w:rsid w:val="008A352C"/>
    <w:rsid w:val="008A3581"/>
    <w:rsid w:val="008A3652"/>
    <w:rsid w:val="008A3ABC"/>
    <w:rsid w:val="008A3B0A"/>
    <w:rsid w:val="008A3C53"/>
    <w:rsid w:val="008A3D16"/>
    <w:rsid w:val="008A3DF9"/>
    <w:rsid w:val="008A3E7F"/>
    <w:rsid w:val="008A41A9"/>
    <w:rsid w:val="008A4393"/>
    <w:rsid w:val="008A4506"/>
    <w:rsid w:val="008A45CA"/>
    <w:rsid w:val="008A4686"/>
    <w:rsid w:val="008A46DB"/>
    <w:rsid w:val="008A47DA"/>
    <w:rsid w:val="008A4824"/>
    <w:rsid w:val="008A4BA4"/>
    <w:rsid w:val="008A4C44"/>
    <w:rsid w:val="008A4DEF"/>
    <w:rsid w:val="008A5470"/>
    <w:rsid w:val="008A55C0"/>
    <w:rsid w:val="008A5618"/>
    <w:rsid w:val="008A57E0"/>
    <w:rsid w:val="008A5841"/>
    <w:rsid w:val="008A593C"/>
    <w:rsid w:val="008A5CE7"/>
    <w:rsid w:val="008A5E31"/>
    <w:rsid w:val="008A5E5B"/>
    <w:rsid w:val="008A5F07"/>
    <w:rsid w:val="008A5F62"/>
    <w:rsid w:val="008A60AA"/>
    <w:rsid w:val="008A62F1"/>
    <w:rsid w:val="008A6623"/>
    <w:rsid w:val="008A6871"/>
    <w:rsid w:val="008A6925"/>
    <w:rsid w:val="008A69A9"/>
    <w:rsid w:val="008A6C27"/>
    <w:rsid w:val="008A7021"/>
    <w:rsid w:val="008A7143"/>
    <w:rsid w:val="008A7448"/>
    <w:rsid w:val="008A7563"/>
    <w:rsid w:val="008A763D"/>
    <w:rsid w:val="008A76C5"/>
    <w:rsid w:val="008A7783"/>
    <w:rsid w:val="008A791F"/>
    <w:rsid w:val="008A795E"/>
    <w:rsid w:val="008A79F0"/>
    <w:rsid w:val="008A7A5E"/>
    <w:rsid w:val="008A7C3E"/>
    <w:rsid w:val="008A7C53"/>
    <w:rsid w:val="008A7D55"/>
    <w:rsid w:val="008A7DBB"/>
    <w:rsid w:val="008B020C"/>
    <w:rsid w:val="008B03F9"/>
    <w:rsid w:val="008B047E"/>
    <w:rsid w:val="008B0588"/>
    <w:rsid w:val="008B08D2"/>
    <w:rsid w:val="008B0AA6"/>
    <w:rsid w:val="008B0E73"/>
    <w:rsid w:val="008B0F00"/>
    <w:rsid w:val="008B1057"/>
    <w:rsid w:val="008B10DE"/>
    <w:rsid w:val="008B1183"/>
    <w:rsid w:val="008B11AD"/>
    <w:rsid w:val="008B1214"/>
    <w:rsid w:val="008B1328"/>
    <w:rsid w:val="008B1426"/>
    <w:rsid w:val="008B1A1C"/>
    <w:rsid w:val="008B1C9C"/>
    <w:rsid w:val="008B1D57"/>
    <w:rsid w:val="008B1DD0"/>
    <w:rsid w:val="008B2244"/>
    <w:rsid w:val="008B2636"/>
    <w:rsid w:val="008B26EB"/>
    <w:rsid w:val="008B2B4B"/>
    <w:rsid w:val="008B2E70"/>
    <w:rsid w:val="008B2FFE"/>
    <w:rsid w:val="008B303E"/>
    <w:rsid w:val="008B3399"/>
    <w:rsid w:val="008B33BB"/>
    <w:rsid w:val="008B3435"/>
    <w:rsid w:val="008B3716"/>
    <w:rsid w:val="008B38D0"/>
    <w:rsid w:val="008B3B1D"/>
    <w:rsid w:val="008B3D00"/>
    <w:rsid w:val="008B4327"/>
    <w:rsid w:val="008B452A"/>
    <w:rsid w:val="008B45F7"/>
    <w:rsid w:val="008B46AE"/>
    <w:rsid w:val="008B46BF"/>
    <w:rsid w:val="008B4783"/>
    <w:rsid w:val="008B4AD8"/>
    <w:rsid w:val="008B4AEE"/>
    <w:rsid w:val="008B4F27"/>
    <w:rsid w:val="008B5010"/>
    <w:rsid w:val="008B501E"/>
    <w:rsid w:val="008B5093"/>
    <w:rsid w:val="008B5114"/>
    <w:rsid w:val="008B5236"/>
    <w:rsid w:val="008B546C"/>
    <w:rsid w:val="008B5B25"/>
    <w:rsid w:val="008B5CB0"/>
    <w:rsid w:val="008B5DF4"/>
    <w:rsid w:val="008B5DF7"/>
    <w:rsid w:val="008B5F0A"/>
    <w:rsid w:val="008B5F55"/>
    <w:rsid w:val="008B5FFE"/>
    <w:rsid w:val="008B6040"/>
    <w:rsid w:val="008B6222"/>
    <w:rsid w:val="008B62FE"/>
    <w:rsid w:val="008B64CF"/>
    <w:rsid w:val="008B6960"/>
    <w:rsid w:val="008B69F2"/>
    <w:rsid w:val="008B71C6"/>
    <w:rsid w:val="008B71EC"/>
    <w:rsid w:val="008B7445"/>
    <w:rsid w:val="008B77ED"/>
    <w:rsid w:val="008B791E"/>
    <w:rsid w:val="008B7B2E"/>
    <w:rsid w:val="008B7D13"/>
    <w:rsid w:val="008C0102"/>
    <w:rsid w:val="008C01A7"/>
    <w:rsid w:val="008C0238"/>
    <w:rsid w:val="008C051A"/>
    <w:rsid w:val="008C079E"/>
    <w:rsid w:val="008C0A03"/>
    <w:rsid w:val="008C0B60"/>
    <w:rsid w:val="008C0DFA"/>
    <w:rsid w:val="008C0E7F"/>
    <w:rsid w:val="008C0EF2"/>
    <w:rsid w:val="008C1238"/>
    <w:rsid w:val="008C123E"/>
    <w:rsid w:val="008C12FB"/>
    <w:rsid w:val="008C133B"/>
    <w:rsid w:val="008C1396"/>
    <w:rsid w:val="008C148A"/>
    <w:rsid w:val="008C1711"/>
    <w:rsid w:val="008C17F7"/>
    <w:rsid w:val="008C1A16"/>
    <w:rsid w:val="008C1A61"/>
    <w:rsid w:val="008C1CE1"/>
    <w:rsid w:val="008C1D0E"/>
    <w:rsid w:val="008C1D5A"/>
    <w:rsid w:val="008C2054"/>
    <w:rsid w:val="008C237D"/>
    <w:rsid w:val="008C23B8"/>
    <w:rsid w:val="008C26D1"/>
    <w:rsid w:val="008C28BF"/>
    <w:rsid w:val="008C29B6"/>
    <w:rsid w:val="008C2AF6"/>
    <w:rsid w:val="008C2E9A"/>
    <w:rsid w:val="008C3285"/>
    <w:rsid w:val="008C32E1"/>
    <w:rsid w:val="008C33A2"/>
    <w:rsid w:val="008C35F3"/>
    <w:rsid w:val="008C374A"/>
    <w:rsid w:val="008C39A2"/>
    <w:rsid w:val="008C3A2D"/>
    <w:rsid w:val="008C3A51"/>
    <w:rsid w:val="008C3BAA"/>
    <w:rsid w:val="008C3F54"/>
    <w:rsid w:val="008C3F8F"/>
    <w:rsid w:val="008C4172"/>
    <w:rsid w:val="008C4277"/>
    <w:rsid w:val="008C429D"/>
    <w:rsid w:val="008C43BD"/>
    <w:rsid w:val="008C4970"/>
    <w:rsid w:val="008C49AB"/>
    <w:rsid w:val="008C4BF0"/>
    <w:rsid w:val="008C4FA2"/>
    <w:rsid w:val="008C56EF"/>
    <w:rsid w:val="008C5795"/>
    <w:rsid w:val="008C579B"/>
    <w:rsid w:val="008C5835"/>
    <w:rsid w:val="008C58C5"/>
    <w:rsid w:val="008C59CB"/>
    <w:rsid w:val="008C5D60"/>
    <w:rsid w:val="008C625E"/>
    <w:rsid w:val="008C64B4"/>
    <w:rsid w:val="008C686B"/>
    <w:rsid w:val="008C6C01"/>
    <w:rsid w:val="008C6D3C"/>
    <w:rsid w:val="008C6DD7"/>
    <w:rsid w:val="008C6FAF"/>
    <w:rsid w:val="008C70B5"/>
    <w:rsid w:val="008C70EF"/>
    <w:rsid w:val="008C71B2"/>
    <w:rsid w:val="008C7691"/>
    <w:rsid w:val="008C7874"/>
    <w:rsid w:val="008C791D"/>
    <w:rsid w:val="008C79E5"/>
    <w:rsid w:val="008C7E1E"/>
    <w:rsid w:val="008C7F71"/>
    <w:rsid w:val="008D0514"/>
    <w:rsid w:val="008D070B"/>
    <w:rsid w:val="008D07A8"/>
    <w:rsid w:val="008D0CDB"/>
    <w:rsid w:val="008D107C"/>
    <w:rsid w:val="008D10FD"/>
    <w:rsid w:val="008D11CE"/>
    <w:rsid w:val="008D11E6"/>
    <w:rsid w:val="008D1512"/>
    <w:rsid w:val="008D168E"/>
    <w:rsid w:val="008D16E4"/>
    <w:rsid w:val="008D1809"/>
    <w:rsid w:val="008D1A64"/>
    <w:rsid w:val="008D1B0D"/>
    <w:rsid w:val="008D1B4A"/>
    <w:rsid w:val="008D1F68"/>
    <w:rsid w:val="008D204B"/>
    <w:rsid w:val="008D23AB"/>
    <w:rsid w:val="008D23C5"/>
    <w:rsid w:val="008D241F"/>
    <w:rsid w:val="008D24A0"/>
    <w:rsid w:val="008D25B0"/>
    <w:rsid w:val="008D27D0"/>
    <w:rsid w:val="008D299A"/>
    <w:rsid w:val="008D2C11"/>
    <w:rsid w:val="008D2DCC"/>
    <w:rsid w:val="008D2E5A"/>
    <w:rsid w:val="008D2FF3"/>
    <w:rsid w:val="008D339F"/>
    <w:rsid w:val="008D3404"/>
    <w:rsid w:val="008D34A0"/>
    <w:rsid w:val="008D355B"/>
    <w:rsid w:val="008D396B"/>
    <w:rsid w:val="008D39DB"/>
    <w:rsid w:val="008D3AA2"/>
    <w:rsid w:val="008D3ACA"/>
    <w:rsid w:val="008D3AED"/>
    <w:rsid w:val="008D3BFD"/>
    <w:rsid w:val="008D3E16"/>
    <w:rsid w:val="008D3E21"/>
    <w:rsid w:val="008D3E54"/>
    <w:rsid w:val="008D3EF9"/>
    <w:rsid w:val="008D3F96"/>
    <w:rsid w:val="008D3FD2"/>
    <w:rsid w:val="008D4A5B"/>
    <w:rsid w:val="008D4A74"/>
    <w:rsid w:val="008D4BF7"/>
    <w:rsid w:val="008D5198"/>
    <w:rsid w:val="008D522B"/>
    <w:rsid w:val="008D52DB"/>
    <w:rsid w:val="008D53FE"/>
    <w:rsid w:val="008D5437"/>
    <w:rsid w:val="008D5471"/>
    <w:rsid w:val="008D56C9"/>
    <w:rsid w:val="008D5A1A"/>
    <w:rsid w:val="008D5B07"/>
    <w:rsid w:val="008D5BFB"/>
    <w:rsid w:val="008D5DCE"/>
    <w:rsid w:val="008D5E81"/>
    <w:rsid w:val="008D5F31"/>
    <w:rsid w:val="008D5F3E"/>
    <w:rsid w:val="008D5FA5"/>
    <w:rsid w:val="008D60D6"/>
    <w:rsid w:val="008D613D"/>
    <w:rsid w:val="008D61B1"/>
    <w:rsid w:val="008D644B"/>
    <w:rsid w:val="008D65B7"/>
    <w:rsid w:val="008D6740"/>
    <w:rsid w:val="008D6BD8"/>
    <w:rsid w:val="008D6E81"/>
    <w:rsid w:val="008D6F23"/>
    <w:rsid w:val="008D7522"/>
    <w:rsid w:val="008D7751"/>
    <w:rsid w:val="008D7B0E"/>
    <w:rsid w:val="008D7D34"/>
    <w:rsid w:val="008D7DC4"/>
    <w:rsid w:val="008D7E39"/>
    <w:rsid w:val="008D7E9A"/>
    <w:rsid w:val="008E0049"/>
    <w:rsid w:val="008E0607"/>
    <w:rsid w:val="008E0656"/>
    <w:rsid w:val="008E067C"/>
    <w:rsid w:val="008E0720"/>
    <w:rsid w:val="008E0871"/>
    <w:rsid w:val="008E0906"/>
    <w:rsid w:val="008E09FA"/>
    <w:rsid w:val="008E0B27"/>
    <w:rsid w:val="008E127D"/>
    <w:rsid w:val="008E128C"/>
    <w:rsid w:val="008E1339"/>
    <w:rsid w:val="008E1682"/>
    <w:rsid w:val="008E17B1"/>
    <w:rsid w:val="008E1832"/>
    <w:rsid w:val="008E18C8"/>
    <w:rsid w:val="008E1940"/>
    <w:rsid w:val="008E19AF"/>
    <w:rsid w:val="008E1B28"/>
    <w:rsid w:val="008E1C80"/>
    <w:rsid w:val="008E1CB5"/>
    <w:rsid w:val="008E1D90"/>
    <w:rsid w:val="008E1DD0"/>
    <w:rsid w:val="008E1E5C"/>
    <w:rsid w:val="008E24D2"/>
    <w:rsid w:val="008E2536"/>
    <w:rsid w:val="008E290A"/>
    <w:rsid w:val="008E295F"/>
    <w:rsid w:val="008E2961"/>
    <w:rsid w:val="008E2EC2"/>
    <w:rsid w:val="008E2EE6"/>
    <w:rsid w:val="008E2F70"/>
    <w:rsid w:val="008E31AC"/>
    <w:rsid w:val="008E31CF"/>
    <w:rsid w:val="008E3261"/>
    <w:rsid w:val="008E3331"/>
    <w:rsid w:val="008E356E"/>
    <w:rsid w:val="008E35AE"/>
    <w:rsid w:val="008E3619"/>
    <w:rsid w:val="008E3627"/>
    <w:rsid w:val="008E3A2D"/>
    <w:rsid w:val="008E3A8A"/>
    <w:rsid w:val="008E3B6A"/>
    <w:rsid w:val="008E3B6E"/>
    <w:rsid w:val="008E3B84"/>
    <w:rsid w:val="008E3BDB"/>
    <w:rsid w:val="008E3C30"/>
    <w:rsid w:val="008E416F"/>
    <w:rsid w:val="008E424E"/>
    <w:rsid w:val="008E42D7"/>
    <w:rsid w:val="008E42EF"/>
    <w:rsid w:val="008E440B"/>
    <w:rsid w:val="008E44DA"/>
    <w:rsid w:val="008E4594"/>
    <w:rsid w:val="008E45B0"/>
    <w:rsid w:val="008E49A0"/>
    <w:rsid w:val="008E4AFA"/>
    <w:rsid w:val="008E4F7A"/>
    <w:rsid w:val="008E51D0"/>
    <w:rsid w:val="008E54EB"/>
    <w:rsid w:val="008E5662"/>
    <w:rsid w:val="008E5711"/>
    <w:rsid w:val="008E573F"/>
    <w:rsid w:val="008E5BC1"/>
    <w:rsid w:val="008E5E2F"/>
    <w:rsid w:val="008E5FDC"/>
    <w:rsid w:val="008E6030"/>
    <w:rsid w:val="008E6292"/>
    <w:rsid w:val="008E6554"/>
    <w:rsid w:val="008E656A"/>
    <w:rsid w:val="008E65CC"/>
    <w:rsid w:val="008E65CE"/>
    <w:rsid w:val="008E66CF"/>
    <w:rsid w:val="008E68FA"/>
    <w:rsid w:val="008E6ABC"/>
    <w:rsid w:val="008E6D26"/>
    <w:rsid w:val="008E6F5E"/>
    <w:rsid w:val="008E72FA"/>
    <w:rsid w:val="008E7391"/>
    <w:rsid w:val="008E748F"/>
    <w:rsid w:val="008E74B8"/>
    <w:rsid w:val="008E7689"/>
    <w:rsid w:val="008E7897"/>
    <w:rsid w:val="008E78A7"/>
    <w:rsid w:val="008E7969"/>
    <w:rsid w:val="008E79AA"/>
    <w:rsid w:val="008E79F1"/>
    <w:rsid w:val="008E7A79"/>
    <w:rsid w:val="008E7B16"/>
    <w:rsid w:val="008E7E8E"/>
    <w:rsid w:val="008F01C8"/>
    <w:rsid w:val="008F01F8"/>
    <w:rsid w:val="008F037B"/>
    <w:rsid w:val="008F0625"/>
    <w:rsid w:val="008F0699"/>
    <w:rsid w:val="008F0C01"/>
    <w:rsid w:val="008F0E9A"/>
    <w:rsid w:val="008F11DF"/>
    <w:rsid w:val="008F12C0"/>
    <w:rsid w:val="008F137A"/>
    <w:rsid w:val="008F150B"/>
    <w:rsid w:val="008F1727"/>
    <w:rsid w:val="008F1C50"/>
    <w:rsid w:val="008F1C9B"/>
    <w:rsid w:val="008F1DCD"/>
    <w:rsid w:val="008F22B3"/>
    <w:rsid w:val="008F23E0"/>
    <w:rsid w:val="008F23EB"/>
    <w:rsid w:val="008F27B0"/>
    <w:rsid w:val="008F2A46"/>
    <w:rsid w:val="008F2AEB"/>
    <w:rsid w:val="008F2C1D"/>
    <w:rsid w:val="008F2D33"/>
    <w:rsid w:val="008F2F5B"/>
    <w:rsid w:val="008F2FD8"/>
    <w:rsid w:val="008F3064"/>
    <w:rsid w:val="008F3197"/>
    <w:rsid w:val="008F3575"/>
    <w:rsid w:val="008F39FA"/>
    <w:rsid w:val="008F3CC2"/>
    <w:rsid w:val="008F3E1E"/>
    <w:rsid w:val="008F3E8B"/>
    <w:rsid w:val="008F3F93"/>
    <w:rsid w:val="008F4178"/>
    <w:rsid w:val="008F41E0"/>
    <w:rsid w:val="008F4271"/>
    <w:rsid w:val="008F42A5"/>
    <w:rsid w:val="008F4414"/>
    <w:rsid w:val="008F4619"/>
    <w:rsid w:val="008F49AA"/>
    <w:rsid w:val="008F49AF"/>
    <w:rsid w:val="008F4B75"/>
    <w:rsid w:val="008F4C4C"/>
    <w:rsid w:val="008F4ED7"/>
    <w:rsid w:val="008F4F79"/>
    <w:rsid w:val="008F53A8"/>
    <w:rsid w:val="008F53ED"/>
    <w:rsid w:val="008F559B"/>
    <w:rsid w:val="008F58FA"/>
    <w:rsid w:val="008F5A7D"/>
    <w:rsid w:val="008F5AAE"/>
    <w:rsid w:val="008F5B7D"/>
    <w:rsid w:val="008F5BDD"/>
    <w:rsid w:val="008F5C7D"/>
    <w:rsid w:val="008F5F25"/>
    <w:rsid w:val="008F612C"/>
    <w:rsid w:val="008F6345"/>
    <w:rsid w:val="008F67F8"/>
    <w:rsid w:val="008F6BFF"/>
    <w:rsid w:val="008F6CE3"/>
    <w:rsid w:val="008F71CB"/>
    <w:rsid w:val="008F728B"/>
    <w:rsid w:val="008F72DA"/>
    <w:rsid w:val="008F76EB"/>
    <w:rsid w:val="008F7746"/>
    <w:rsid w:val="008F77CD"/>
    <w:rsid w:val="008F79B4"/>
    <w:rsid w:val="008F79FD"/>
    <w:rsid w:val="008F7B61"/>
    <w:rsid w:val="008F7F66"/>
    <w:rsid w:val="0090020B"/>
    <w:rsid w:val="0090067F"/>
    <w:rsid w:val="00900712"/>
    <w:rsid w:val="0090072E"/>
    <w:rsid w:val="009007A1"/>
    <w:rsid w:val="0090085A"/>
    <w:rsid w:val="009009D3"/>
    <w:rsid w:val="00900DEC"/>
    <w:rsid w:val="009010AA"/>
    <w:rsid w:val="0090110E"/>
    <w:rsid w:val="00901256"/>
    <w:rsid w:val="009013FF"/>
    <w:rsid w:val="009014FC"/>
    <w:rsid w:val="00901745"/>
    <w:rsid w:val="00901A47"/>
    <w:rsid w:val="00901B89"/>
    <w:rsid w:val="00901D61"/>
    <w:rsid w:val="0090266F"/>
    <w:rsid w:val="00902A60"/>
    <w:rsid w:val="00902A92"/>
    <w:rsid w:val="00902CF0"/>
    <w:rsid w:val="00902EE8"/>
    <w:rsid w:val="00902FBF"/>
    <w:rsid w:val="0090334A"/>
    <w:rsid w:val="009033A7"/>
    <w:rsid w:val="009035C5"/>
    <w:rsid w:val="0090372F"/>
    <w:rsid w:val="00903AB8"/>
    <w:rsid w:val="00903ACF"/>
    <w:rsid w:val="00903E57"/>
    <w:rsid w:val="00903FFD"/>
    <w:rsid w:val="0090427D"/>
    <w:rsid w:val="00904345"/>
    <w:rsid w:val="00904791"/>
    <w:rsid w:val="00904B94"/>
    <w:rsid w:val="009051AE"/>
    <w:rsid w:val="009051FF"/>
    <w:rsid w:val="00905482"/>
    <w:rsid w:val="00905690"/>
    <w:rsid w:val="00905955"/>
    <w:rsid w:val="009059CB"/>
    <w:rsid w:val="00905BBE"/>
    <w:rsid w:val="009061AD"/>
    <w:rsid w:val="009061C5"/>
    <w:rsid w:val="00906294"/>
    <w:rsid w:val="0090643E"/>
    <w:rsid w:val="00906795"/>
    <w:rsid w:val="00906E61"/>
    <w:rsid w:val="0090712A"/>
    <w:rsid w:val="0090717B"/>
    <w:rsid w:val="009074DE"/>
    <w:rsid w:val="00907BEB"/>
    <w:rsid w:val="00907C5F"/>
    <w:rsid w:val="00907CDC"/>
    <w:rsid w:val="00910114"/>
    <w:rsid w:val="0091023E"/>
    <w:rsid w:val="00910288"/>
    <w:rsid w:val="00910543"/>
    <w:rsid w:val="00910805"/>
    <w:rsid w:val="00910A34"/>
    <w:rsid w:val="00910D68"/>
    <w:rsid w:val="00910E8A"/>
    <w:rsid w:val="00910F01"/>
    <w:rsid w:val="009111F8"/>
    <w:rsid w:val="009112B3"/>
    <w:rsid w:val="00911672"/>
    <w:rsid w:val="009118E8"/>
    <w:rsid w:val="00911A8B"/>
    <w:rsid w:val="00911DC3"/>
    <w:rsid w:val="00911E4C"/>
    <w:rsid w:val="00912216"/>
    <w:rsid w:val="00912370"/>
    <w:rsid w:val="00912401"/>
    <w:rsid w:val="00912457"/>
    <w:rsid w:val="0091287E"/>
    <w:rsid w:val="00912882"/>
    <w:rsid w:val="00912BD1"/>
    <w:rsid w:val="00912CE2"/>
    <w:rsid w:val="00912EED"/>
    <w:rsid w:val="0091319A"/>
    <w:rsid w:val="00913234"/>
    <w:rsid w:val="00913384"/>
    <w:rsid w:val="009134D2"/>
    <w:rsid w:val="009135B2"/>
    <w:rsid w:val="00913785"/>
    <w:rsid w:val="009137BE"/>
    <w:rsid w:val="0091394F"/>
    <w:rsid w:val="00913ABC"/>
    <w:rsid w:val="00913ABD"/>
    <w:rsid w:val="00913B6B"/>
    <w:rsid w:val="00913CAA"/>
    <w:rsid w:val="00913D4B"/>
    <w:rsid w:val="00913DC8"/>
    <w:rsid w:val="00913F0B"/>
    <w:rsid w:val="00914057"/>
    <w:rsid w:val="009142C0"/>
    <w:rsid w:val="009145BA"/>
    <w:rsid w:val="009146A3"/>
    <w:rsid w:val="009146B3"/>
    <w:rsid w:val="009146FD"/>
    <w:rsid w:val="0091498E"/>
    <w:rsid w:val="00914B47"/>
    <w:rsid w:val="00914B88"/>
    <w:rsid w:val="00914C86"/>
    <w:rsid w:val="00914E37"/>
    <w:rsid w:val="00915072"/>
    <w:rsid w:val="00915184"/>
    <w:rsid w:val="009151D0"/>
    <w:rsid w:val="0091525C"/>
    <w:rsid w:val="00915288"/>
    <w:rsid w:val="00915EB4"/>
    <w:rsid w:val="009160A3"/>
    <w:rsid w:val="009162A4"/>
    <w:rsid w:val="00916368"/>
    <w:rsid w:val="0091645F"/>
    <w:rsid w:val="00916B91"/>
    <w:rsid w:val="00916D15"/>
    <w:rsid w:val="009172CB"/>
    <w:rsid w:val="00917325"/>
    <w:rsid w:val="009174D9"/>
    <w:rsid w:val="0091771D"/>
    <w:rsid w:val="0091790D"/>
    <w:rsid w:val="00917DC1"/>
    <w:rsid w:val="00917E28"/>
    <w:rsid w:val="00917F5E"/>
    <w:rsid w:val="00917F68"/>
    <w:rsid w:val="00920126"/>
    <w:rsid w:val="00920201"/>
    <w:rsid w:val="0092029E"/>
    <w:rsid w:val="009202FC"/>
    <w:rsid w:val="00920655"/>
    <w:rsid w:val="00920699"/>
    <w:rsid w:val="009206C8"/>
    <w:rsid w:val="00920792"/>
    <w:rsid w:val="00920CA0"/>
    <w:rsid w:val="00920E61"/>
    <w:rsid w:val="00920F1D"/>
    <w:rsid w:val="00921047"/>
    <w:rsid w:val="0092108E"/>
    <w:rsid w:val="0092116D"/>
    <w:rsid w:val="009211A8"/>
    <w:rsid w:val="00921454"/>
    <w:rsid w:val="009215D5"/>
    <w:rsid w:val="009215F0"/>
    <w:rsid w:val="00921941"/>
    <w:rsid w:val="00921B73"/>
    <w:rsid w:val="00921BD2"/>
    <w:rsid w:val="0092207E"/>
    <w:rsid w:val="00922369"/>
    <w:rsid w:val="0092262A"/>
    <w:rsid w:val="00922988"/>
    <w:rsid w:val="00922A2A"/>
    <w:rsid w:val="00922B39"/>
    <w:rsid w:val="00922C94"/>
    <w:rsid w:val="009235CB"/>
    <w:rsid w:val="00923732"/>
    <w:rsid w:val="009237EE"/>
    <w:rsid w:val="00923A5B"/>
    <w:rsid w:val="00923D1B"/>
    <w:rsid w:val="00923D8C"/>
    <w:rsid w:val="00923DD6"/>
    <w:rsid w:val="00923E3F"/>
    <w:rsid w:val="00923F8D"/>
    <w:rsid w:val="009244AE"/>
    <w:rsid w:val="00924768"/>
    <w:rsid w:val="0092487D"/>
    <w:rsid w:val="00924C1E"/>
    <w:rsid w:val="00924E3E"/>
    <w:rsid w:val="00924FB1"/>
    <w:rsid w:val="00924FEA"/>
    <w:rsid w:val="0092529B"/>
    <w:rsid w:val="00925620"/>
    <w:rsid w:val="00925751"/>
    <w:rsid w:val="0092595B"/>
    <w:rsid w:val="009259ED"/>
    <w:rsid w:val="00925AA5"/>
    <w:rsid w:val="00925B64"/>
    <w:rsid w:val="00925B74"/>
    <w:rsid w:val="00925B95"/>
    <w:rsid w:val="00925C51"/>
    <w:rsid w:val="00925E50"/>
    <w:rsid w:val="009261AB"/>
    <w:rsid w:val="009264BA"/>
    <w:rsid w:val="009265D0"/>
    <w:rsid w:val="0092689F"/>
    <w:rsid w:val="00926A75"/>
    <w:rsid w:val="00926A76"/>
    <w:rsid w:val="00926A9F"/>
    <w:rsid w:val="00926CEC"/>
    <w:rsid w:val="00926D52"/>
    <w:rsid w:val="00926D61"/>
    <w:rsid w:val="00926D88"/>
    <w:rsid w:val="00926EE5"/>
    <w:rsid w:val="00927098"/>
    <w:rsid w:val="00927562"/>
    <w:rsid w:val="009275E6"/>
    <w:rsid w:val="009275F5"/>
    <w:rsid w:val="009277E7"/>
    <w:rsid w:val="00927AE3"/>
    <w:rsid w:val="00927B7B"/>
    <w:rsid w:val="00927BCE"/>
    <w:rsid w:val="00927E57"/>
    <w:rsid w:val="0093039A"/>
    <w:rsid w:val="009303AA"/>
    <w:rsid w:val="0093046A"/>
    <w:rsid w:val="009304E2"/>
    <w:rsid w:val="00930800"/>
    <w:rsid w:val="00930A03"/>
    <w:rsid w:val="00930CAF"/>
    <w:rsid w:val="00930FD6"/>
    <w:rsid w:val="0093102C"/>
    <w:rsid w:val="00931055"/>
    <w:rsid w:val="009312B8"/>
    <w:rsid w:val="0093143F"/>
    <w:rsid w:val="009314A0"/>
    <w:rsid w:val="009314BD"/>
    <w:rsid w:val="00931570"/>
    <w:rsid w:val="0093193C"/>
    <w:rsid w:val="00931A0D"/>
    <w:rsid w:val="00931A9E"/>
    <w:rsid w:val="00931B11"/>
    <w:rsid w:val="00931E83"/>
    <w:rsid w:val="009320FB"/>
    <w:rsid w:val="0093224A"/>
    <w:rsid w:val="0093225A"/>
    <w:rsid w:val="00932511"/>
    <w:rsid w:val="00932535"/>
    <w:rsid w:val="00932654"/>
    <w:rsid w:val="009327B8"/>
    <w:rsid w:val="0093288B"/>
    <w:rsid w:val="0093292B"/>
    <w:rsid w:val="009329B6"/>
    <w:rsid w:val="00932D14"/>
    <w:rsid w:val="00932D39"/>
    <w:rsid w:val="00932DCE"/>
    <w:rsid w:val="0093321A"/>
    <w:rsid w:val="0093325E"/>
    <w:rsid w:val="00933515"/>
    <w:rsid w:val="009335EC"/>
    <w:rsid w:val="00933633"/>
    <w:rsid w:val="00933639"/>
    <w:rsid w:val="00933A65"/>
    <w:rsid w:val="00933F7A"/>
    <w:rsid w:val="00934002"/>
    <w:rsid w:val="009342A2"/>
    <w:rsid w:val="00934635"/>
    <w:rsid w:val="009347E6"/>
    <w:rsid w:val="009348C8"/>
    <w:rsid w:val="009349FC"/>
    <w:rsid w:val="00934BCA"/>
    <w:rsid w:val="00934E5B"/>
    <w:rsid w:val="0093500C"/>
    <w:rsid w:val="009352B4"/>
    <w:rsid w:val="009352D4"/>
    <w:rsid w:val="0093540D"/>
    <w:rsid w:val="00935650"/>
    <w:rsid w:val="0093577A"/>
    <w:rsid w:val="00935ADE"/>
    <w:rsid w:val="00935BBF"/>
    <w:rsid w:val="00935C24"/>
    <w:rsid w:val="00936025"/>
    <w:rsid w:val="009364A1"/>
    <w:rsid w:val="00936584"/>
    <w:rsid w:val="009368E7"/>
    <w:rsid w:val="00936A97"/>
    <w:rsid w:val="00936ABE"/>
    <w:rsid w:val="00936AD2"/>
    <w:rsid w:val="00936D42"/>
    <w:rsid w:val="00936F47"/>
    <w:rsid w:val="00937207"/>
    <w:rsid w:val="009373BE"/>
    <w:rsid w:val="00937574"/>
    <w:rsid w:val="00937632"/>
    <w:rsid w:val="009376C3"/>
    <w:rsid w:val="009376DE"/>
    <w:rsid w:val="0093773B"/>
    <w:rsid w:val="009377FA"/>
    <w:rsid w:val="009379E0"/>
    <w:rsid w:val="00937B19"/>
    <w:rsid w:val="00937EE1"/>
    <w:rsid w:val="0094019D"/>
    <w:rsid w:val="00940230"/>
    <w:rsid w:val="0094026B"/>
    <w:rsid w:val="009403C1"/>
    <w:rsid w:val="00940522"/>
    <w:rsid w:val="009405AB"/>
    <w:rsid w:val="00940661"/>
    <w:rsid w:val="00940A43"/>
    <w:rsid w:val="00940AA9"/>
    <w:rsid w:val="00940B47"/>
    <w:rsid w:val="00940D7D"/>
    <w:rsid w:val="00940E3F"/>
    <w:rsid w:val="00940E6A"/>
    <w:rsid w:val="00940E93"/>
    <w:rsid w:val="009414AC"/>
    <w:rsid w:val="0094151D"/>
    <w:rsid w:val="0094153F"/>
    <w:rsid w:val="00941608"/>
    <w:rsid w:val="00941777"/>
    <w:rsid w:val="00941795"/>
    <w:rsid w:val="0094196D"/>
    <w:rsid w:val="00941990"/>
    <w:rsid w:val="00941A1E"/>
    <w:rsid w:val="00941CE8"/>
    <w:rsid w:val="00941CE9"/>
    <w:rsid w:val="00941E22"/>
    <w:rsid w:val="00941E26"/>
    <w:rsid w:val="00941E53"/>
    <w:rsid w:val="00941FE1"/>
    <w:rsid w:val="00941FFD"/>
    <w:rsid w:val="0094218C"/>
    <w:rsid w:val="009422C2"/>
    <w:rsid w:val="00942394"/>
    <w:rsid w:val="009423A1"/>
    <w:rsid w:val="0094242B"/>
    <w:rsid w:val="009424BA"/>
    <w:rsid w:val="009427F2"/>
    <w:rsid w:val="00942838"/>
    <w:rsid w:val="00942AFE"/>
    <w:rsid w:val="00942B6A"/>
    <w:rsid w:val="00942C11"/>
    <w:rsid w:val="00942D1C"/>
    <w:rsid w:val="00942D85"/>
    <w:rsid w:val="00942E05"/>
    <w:rsid w:val="00942E84"/>
    <w:rsid w:val="0094313A"/>
    <w:rsid w:val="00943436"/>
    <w:rsid w:val="0094351F"/>
    <w:rsid w:val="00943593"/>
    <w:rsid w:val="00943714"/>
    <w:rsid w:val="0094375A"/>
    <w:rsid w:val="00943783"/>
    <w:rsid w:val="00943876"/>
    <w:rsid w:val="00943A37"/>
    <w:rsid w:val="00943A80"/>
    <w:rsid w:val="00943B06"/>
    <w:rsid w:val="00943C66"/>
    <w:rsid w:val="00943E73"/>
    <w:rsid w:val="00944019"/>
    <w:rsid w:val="0094406C"/>
    <w:rsid w:val="00944077"/>
    <w:rsid w:val="009440D6"/>
    <w:rsid w:val="00944330"/>
    <w:rsid w:val="00944345"/>
    <w:rsid w:val="0094456B"/>
    <w:rsid w:val="009448BD"/>
    <w:rsid w:val="00944A6F"/>
    <w:rsid w:val="00944F41"/>
    <w:rsid w:val="00944F92"/>
    <w:rsid w:val="00945239"/>
    <w:rsid w:val="0094544C"/>
    <w:rsid w:val="00945960"/>
    <w:rsid w:val="0094597D"/>
    <w:rsid w:val="0094598B"/>
    <w:rsid w:val="00945C8F"/>
    <w:rsid w:val="00945D28"/>
    <w:rsid w:val="00946257"/>
    <w:rsid w:val="009462F3"/>
    <w:rsid w:val="009464FA"/>
    <w:rsid w:val="00946587"/>
    <w:rsid w:val="009465F9"/>
    <w:rsid w:val="0094668B"/>
    <w:rsid w:val="009468DA"/>
    <w:rsid w:val="00946935"/>
    <w:rsid w:val="00946F7E"/>
    <w:rsid w:val="0094718A"/>
    <w:rsid w:val="00947596"/>
    <w:rsid w:val="0094782E"/>
    <w:rsid w:val="00947C9B"/>
    <w:rsid w:val="00947D41"/>
    <w:rsid w:val="00947D88"/>
    <w:rsid w:val="00947E31"/>
    <w:rsid w:val="00947E49"/>
    <w:rsid w:val="00947F5E"/>
    <w:rsid w:val="009502BC"/>
    <w:rsid w:val="009502DF"/>
    <w:rsid w:val="00950814"/>
    <w:rsid w:val="00950C23"/>
    <w:rsid w:val="00950C7E"/>
    <w:rsid w:val="00950CEA"/>
    <w:rsid w:val="00950DAD"/>
    <w:rsid w:val="00950DD1"/>
    <w:rsid w:val="00950F52"/>
    <w:rsid w:val="00951680"/>
    <w:rsid w:val="009516C1"/>
    <w:rsid w:val="009516DF"/>
    <w:rsid w:val="0095198C"/>
    <w:rsid w:val="00951DD5"/>
    <w:rsid w:val="00951FA6"/>
    <w:rsid w:val="00952042"/>
    <w:rsid w:val="009520DC"/>
    <w:rsid w:val="009521A4"/>
    <w:rsid w:val="009522BC"/>
    <w:rsid w:val="00952382"/>
    <w:rsid w:val="00952444"/>
    <w:rsid w:val="00952458"/>
    <w:rsid w:val="00952870"/>
    <w:rsid w:val="00952A36"/>
    <w:rsid w:val="00952C76"/>
    <w:rsid w:val="00952CB0"/>
    <w:rsid w:val="00952D30"/>
    <w:rsid w:val="00952F58"/>
    <w:rsid w:val="00953111"/>
    <w:rsid w:val="00953390"/>
    <w:rsid w:val="00953448"/>
    <w:rsid w:val="00953757"/>
    <w:rsid w:val="009539A5"/>
    <w:rsid w:val="00953A25"/>
    <w:rsid w:val="00953A7A"/>
    <w:rsid w:val="00953D3C"/>
    <w:rsid w:val="009540C0"/>
    <w:rsid w:val="009540C4"/>
    <w:rsid w:val="00954635"/>
    <w:rsid w:val="0095463F"/>
    <w:rsid w:val="00954706"/>
    <w:rsid w:val="009547AD"/>
    <w:rsid w:val="009547F8"/>
    <w:rsid w:val="00954D35"/>
    <w:rsid w:val="00954F0E"/>
    <w:rsid w:val="00954F50"/>
    <w:rsid w:val="00955075"/>
    <w:rsid w:val="00955098"/>
    <w:rsid w:val="009550A4"/>
    <w:rsid w:val="00955580"/>
    <w:rsid w:val="00955616"/>
    <w:rsid w:val="00955954"/>
    <w:rsid w:val="00955975"/>
    <w:rsid w:val="00955B1A"/>
    <w:rsid w:val="00955C97"/>
    <w:rsid w:val="00955CDA"/>
    <w:rsid w:val="00956199"/>
    <w:rsid w:val="009567F0"/>
    <w:rsid w:val="0095683B"/>
    <w:rsid w:val="00956A2F"/>
    <w:rsid w:val="00956AC6"/>
    <w:rsid w:val="00956AFF"/>
    <w:rsid w:val="00956D75"/>
    <w:rsid w:val="00956DC7"/>
    <w:rsid w:val="00956FB7"/>
    <w:rsid w:val="00957007"/>
    <w:rsid w:val="009573F6"/>
    <w:rsid w:val="00957538"/>
    <w:rsid w:val="0095778E"/>
    <w:rsid w:val="009578A1"/>
    <w:rsid w:val="00957AC3"/>
    <w:rsid w:val="00957B39"/>
    <w:rsid w:val="00957C06"/>
    <w:rsid w:val="00957C55"/>
    <w:rsid w:val="00957CF0"/>
    <w:rsid w:val="00957E24"/>
    <w:rsid w:val="00957E9E"/>
    <w:rsid w:val="00957EC8"/>
    <w:rsid w:val="00957F43"/>
    <w:rsid w:val="00960062"/>
    <w:rsid w:val="009601F4"/>
    <w:rsid w:val="00960A60"/>
    <w:rsid w:val="00960AE4"/>
    <w:rsid w:val="00960B97"/>
    <w:rsid w:val="00960C1C"/>
    <w:rsid w:val="00960F32"/>
    <w:rsid w:val="009610F4"/>
    <w:rsid w:val="0096132A"/>
    <w:rsid w:val="00961515"/>
    <w:rsid w:val="0096152F"/>
    <w:rsid w:val="00961566"/>
    <w:rsid w:val="0096162E"/>
    <w:rsid w:val="00961633"/>
    <w:rsid w:val="00961667"/>
    <w:rsid w:val="0096174D"/>
    <w:rsid w:val="009617CF"/>
    <w:rsid w:val="00961835"/>
    <w:rsid w:val="0096195C"/>
    <w:rsid w:val="00961DC2"/>
    <w:rsid w:val="00961E6E"/>
    <w:rsid w:val="00961F3D"/>
    <w:rsid w:val="009621DB"/>
    <w:rsid w:val="00962225"/>
    <w:rsid w:val="00962342"/>
    <w:rsid w:val="009625A7"/>
    <w:rsid w:val="0096261A"/>
    <w:rsid w:val="0096263D"/>
    <w:rsid w:val="0096263F"/>
    <w:rsid w:val="0096279E"/>
    <w:rsid w:val="0096281D"/>
    <w:rsid w:val="00962A24"/>
    <w:rsid w:val="00962ACF"/>
    <w:rsid w:val="00962E8E"/>
    <w:rsid w:val="00962F87"/>
    <w:rsid w:val="00962FFE"/>
    <w:rsid w:val="00963155"/>
    <w:rsid w:val="0096329F"/>
    <w:rsid w:val="009636D9"/>
    <w:rsid w:val="00963728"/>
    <w:rsid w:val="00963752"/>
    <w:rsid w:val="0096375C"/>
    <w:rsid w:val="00963936"/>
    <w:rsid w:val="00963A42"/>
    <w:rsid w:val="00963B26"/>
    <w:rsid w:val="00963BC6"/>
    <w:rsid w:val="00963E89"/>
    <w:rsid w:val="00963FB9"/>
    <w:rsid w:val="00964353"/>
    <w:rsid w:val="00964368"/>
    <w:rsid w:val="00964A5A"/>
    <w:rsid w:val="00964B7E"/>
    <w:rsid w:val="00964F7E"/>
    <w:rsid w:val="00964FA9"/>
    <w:rsid w:val="009650B9"/>
    <w:rsid w:val="00965347"/>
    <w:rsid w:val="0096559E"/>
    <w:rsid w:val="00965660"/>
    <w:rsid w:val="0096590E"/>
    <w:rsid w:val="00965911"/>
    <w:rsid w:val="00965A88"/>
    <w:rsid w:val="00965AC8"/>
    <w:rsid w:val="00965D9E"/>
    <w:rsid w:val="009665E1"/>
    <w:rsid w:val="00966623"/>
    <w:rsid w:val="00966B06"/>
    <w:rsid w:val="0096723E"/>
    <w:rsid w:val="00967263"/>
    <w:rsid w:val="0096751A"/>
    <w:rsid w:val="0096760B"/>
    <w:rsid w:val="00967B27"/>
    <w:rsid w:val="00967C54"/>
    <w:rsid w:val="00967C8A"/>
    <w:rsid w:val="00967F78"/>
    <w:rsid w:val="00967FEF"/>
    <w:rsid w:val="00970039"/>
    <w:rsid w:val="009700BC"/>
    <w:rsid w:val="00970169"/>
    <w:rsid w:val="00970201"/>
    <w:rsid w:val="009703F6"/>
    <w:rsid w:val="00970440"/>
    <w:rsid w:val="00970538"/>
    <w:rsid w:val="00970604"/>
    <w:rsid w:val="009706D6"/>
    <w:rsid w:val="00970930"/>
    <w:rsid w:val="00970A03"/>
    <w:rsid w:val="00970E7C"/>
    <w:rsid w:val="00971139"/>
    <w:rsid w:val="009713EF"/>
    <w:rsid w:val="0097146E"/>
    <w:rsid w:val="009715E6"/>
    <w:rsid w:val="0097160F"/>
    <w:rsid w:val="00971980"/>
    <w:rsid w:val="00971AB2"/>
    <w:rsid w:val="009721D2"/>
    <w:rsid w:val="009724BA"/>
    <w:rsid w:val="009724C4"/>
    <w:rsid w:val="0097280E"/>
    <w:rsid w:val="009729D4"/>
    <w:rsid w:val="00972A86"/>
    <w:rsid w:val="00972ACA"/>
    <w:rsid w:val="00972CDF"/>
    <w:rsid w:val="00973791"/>
    <w:rsid w:val="00973A63"/>
    <w:rsid w:val="00973B19"/>
    <w:rsid w:val="00973BB4"/>
    <w:rsid w:val="00973EB0"/>
    <w:rsid w:val="00974216"/>
    <w:rsid w:val="00974454"/>
    <w:rsid w:val="009745FC"/>
    <w:rsid w:val="00974916"/>
    <w:rsid w:val="00974A4E"/>
    <w:rsid w:val="00974C39"/>
    <w:rsid w:val="00974D73"/>
    <w:rsid w:val="00974E12"/>
    <w:rsid w:val="00974F5D"/>
    <w:rsid w:val="00974FBF"/>
    <w:rsid w:val="00975007"/>
    <w:rsid w:val="00975086"/>
    <w:rsid w:val="009751A7"/>
    <w:rsid w:val="00975568"/>
    <w:rsid w:val="0097579A"/>
    <w:rsid w:val="009757B3"/>
    <w:rsid w:val="009758E0"/>
    <w:rsid w:val="00975978"/>
    <w:rsid w:val="0097599A"/>
    <w:rsid w:val="00975A5A"/>
    <w:rsid w:val="00975AF9"/>
    <w:rsid w:val="00975E62"/>
    <w:rsid w:val="00975EFE"/>
    <w:rsid w:val="00975F65"/>
    <w:rsid w:val="00976291"/>
    <w:rsid w:val="009762A1"/>
    <w:rsid w:val="00976333"/>
    <w:rsid w:val="009764E4"/>
    <w:rsid w:val="009766C6"/>
    <w:rsid w:val="00976AC4"/>
    <w:rsid w:val="00976B12"/>
    <w:rsid w:val="00976B5F"/>
    <w:rsid w:val="00976BD5"/>
    <w:rsid w:val="00976CE7"/>
    <w:rsid w:val="00976D41"/>
    <w:rsid w:val="00976EA8"/>
    <w:rsid w:val="00977002"/>
    <w:rsid w:val="00977223"/>
    <w:rsid w:val="00977A87"/>
    <w:rsid w:val="00977C9D"/>
    <w:rsid w:val="00977CEC"/>
    <w:rsid w:val="00977D8B"/>
    <w:rsid w:val="00980167"/>
    <w:rsid w:val="009802EF"/>
    <w:rsid w:val="00980759"/>
    <w:rsid w:val="00980922"/>
    <w:rsid w:val="00980D29"/>
    <w:rsid w:val="00980D7F"/>
    <w:rsid w:val="00980ECB"/>
    <w:rsid w:val="00980FD2"/>
    <w:rsid w:val="00980FE1"/>
    <w:rsid w:val="0098104F"/>
    <w:rsid w:val="009810AE"/>
    <w:rsid w:val="0098110D"/>
    <w:rsid w:val="0098123B"/>
    <w:rsid w:val="0098149F"/>
    <w:rsid w:val="009815C3"/>
    <w:rsid w:val="009817B0"/>
    <w:rsid w:val="009817E1"/>
    <w:rsid w:val="00981935"/>
    <w:rsid w:val="00981B41"/>
    <w:rsid w:val="00981D84"/>
    <w:rsid w:val="00981FA0"/>
    <w:rsid w:val="00981FA6"/>
    <w:rsid w:val="00982087"/>
    <w:rsid w:val="00982185"/>
    <w:rsid w:val="009821CE"/>
    <w:rsid w:val="009822FA"/>
    <w:rsid w:val="00982316"/>
    <w:rsid w:val="00982492"/>
    <w:rsid w:val="0098267A"/>
    <w:rsid w:val="00982689"/>
    <w:rsid w:val="00982853"/>
    <w:rsid w:val="00982CC3"/>
    <w:rsid w:val="00982E2A"/>
    <w:rsid w:val="009830D8"/>
    <w:rsid w:val="009831F0"/>
    <w:rsid w:val="009832A6"/>
    <w:rsid w:val="00983631"/>
    <w:rsid w:val="009836DA"/>
    <w:rsid w:val="00983757"/>
    <w:rsid w:val="00983B7D"/>
    <w:rsid w:val="00984160"/>
    <w:rsid w:val="009841F4"/>
    <w:rsid w:val="009842D0"/>
    <w:rsid w:val="009844F4"/>
    <w:rsid w:val="009846DC"/>
    <w:rsid w:val="00984726"/>
    <w:rsid w:val="0098482E"/>
    <w:rsid w:val="00984992"/>
    <w:rsid w:val="00984D59"/>
    <w:rsid w:val="00984E62"/>
    <w:rsid w:val="00984F87"/>
    <w:rsid w:val="009850D7"/>
    <w:rsid w:val="0098513A"/>
    <w:rsid w:val="00985850"/>
    <w:rsid w:val="00985C1C"/>
    <w:rsid w:val="00985EF9"/>
    <w:rsid w:val="00986154"/>
    <w:rsid w:val="00986172"/>
    <w:rsid w:val="0098675A"/>
    <w:rsid w:val="009868EE"/>
    <w:rsid w:val="0098698E"/>
    <w:rsid w:val="009869A9"/>
    <w:rsid w:val="00986A37"/>
    <w:rsid w:val="00986C52"/>
    <w:rsid w:val="00986C98"/>
    <w:rsid w:val="00986E94"/>
    <w:rsid w:val="00986EA2"/>
    <w:rsid w:val="00987485"/>
    <w:rsid w:val="00987549"/>
    <w:rsid w:val="00990221"/>
    <w:rsid w:val="00990293"/>
    <w:rsid w:val="009902FC"/>
    <w:rsid w:val="0099072B"/>
    <w:rsid w:val="0099077D"/>
    <w:rsid w:val="009907CE"/>
    <w:rsid w:val="00990A7F"/>
    <w:rsid w:val="00990B00"/>
    <w:rsid w:val="00990B10"/>
    <w:rsid w:val="00990BE3"/>
    <w:rsid w:val="00990C52"/>
    <w:rsid w:val="00990D19"/>
    <w:rsid w:val="00990EA8"/>
    <w:rsid w:val="00990EEE"/>
    <w:rsid w:val="009914A2"/>
    <w:rsid w:val="009915B8"/>
    <w:rsid w:val="0099161F"/>
    <w:rsid w:val="00991A5F"/>
    <w:rsid w:val="00991AF4"/>
    <w:rsid w:val="00991C1E"/>
    <w:rsid w:val="00991EAB"/>
    <w:rsid w:val="00992189"/>
    <w:rsid w:val="009924DF"/>
    <w:rsid w:val="00992C3E"/>
    <w:rsid w:val="00992C63"/>
    <w:rsid w:val="00992F0C"/>
    <w:rsid w:val="00993565"/>
    <w:rsid w:val="009935E3"/>
    <w:rsid w:val="009937AC"/>
    <w:rsid w:val="0099381A"/>
    <w:rsid w:val="009938EF"/>
    <w:rsid w:val="00993AD4"/>
    <w:rsid w:val="00993C12"/>
    <w:rsid w:val="00993C9A"/>
    <w:rsid w:val="00994098"/>
    <w:rsid w:val="009940CD"/>
    <w:rsid w:val="009941F0"/>
    <w:rsid w:val="0099427A"/>
    <w:rsid w:val="00994358"/>
    <w:rsid w:val="009944B1"/>
    <w:rsid w:val="009944CD"/>
    <w:rsid w:val="00994747"/>
    <w:rsid w:val="00994793"/>
    <w:rsid w:val="00994ABD"/>
    <w:rsid w:val="00995220"/>
    <w:rsid w:val="009952AA"/>
    <w:rsid w:val="009953A9"/>
    <w:rsid w:val="0099572E"/>
    <w:rsid w:val="00995F83"/>
    <w:rsid w:val="00995FFD"/>
    <w:rsid w:val="00996036"/>
    <w:rsid w:val="009960B7"/>
    <w:rsid w:val="0099619C"/>
    <w:rsid w:val="009963B0"/>
    <w:rsid w:val="00996469"/>
    <w:rsid w:val="009965CA"/>
    <w:rsid w:val="00996619"/>
    <w:rsid w:val="00996AA1"/>
    <w:rsid w:val="00996C91"/>
    <w:rsid w:val="00996EC2"/>
    <w:rsid w:val="00996F14"/>
    <w:rsid w:val="009970F6"/>
    <w:rsid w:val="0099710A"/>
    <w:rsid w:val="009971F1"/>
    <w:rsid w:val="0099724D"/>
    <w:rsid w:val="00997AA3"/>
    <w:rsid w:val="00997AE6"/>
    <w:rsid w:val="00997B03"/>
    <w:rsid w:val="00997B04"/>
    <w:rsid w:val="00997C71"/>
    <w:rsid w:val="00997DEE"/>
    <w:rsid w:val="00997E5A"/>
    <w:rsid w:val="00997E66"/>
    <w:rsid w:val="009A0522"/>
    <w:rsid w:val="009A0667"/>
    <w:rsid w:val="009A068D"/>
    <w:rsid w:val="009A06F8"/>
    <w:rsid w:val="009A0838"/>
    <w:rsid w:val="009A0840"/>
    <w:rsid w:val="009A0877"/>
    <w:rsid w:val="009A0EE9"/>
    <w:rsid w:val="009A125F"/>
    <w:rsid w:val="009A156A"/>
    <w:rsid w:val="009A15B9"/>
    <w:rsid w:val="009A1764"/>
    <w:rsid w:val="009A18CF"/>
    <w:rsid w:val="009A1C1E"/>
    <w:rsid w:val="009A1CE3"/>
    <w:rsid w:val="009A1F1A"/>
    <w:rsid w:val="009A2028"/>
    <w:rsid w:val="009A209E"/>
    <w:rsid w:val="009A21FA"/>
    <w:rsid w:val="009A21FF"/>
    <w:rsid w:val="009A23DE"/>
    <w:rsid w:val="009A24A4"/>
    <w:rsid w:val="009A258F"/>
    <w:rsid w:val="009A277C"/>
    <w:rsid w:val="009A291A"/>
    <w:rsid w:val="009A2BB5"/>
    <w:rsid w:val="009A2BE8"/>
    <w:rsid w:val="009A2D1B"/>
    <w:rsid w:val="009A2DE3"/>
    <w:rsid w:val="009A2EDD"/>
    <w:rsid w:val="009A2FA0"/>
    <w:rsid w:val="009A3004"/>
    <w:rsid w:val="009A30B3"/>
    <w:rsid w:val="009A31A4"/>
    <w:rsid w:val="009A34A9"/>
    <w:rsid w:val="009A37FC"/>
    <w:rsid w:val="009A3848"/>
    <w:rsid w:val="009A4199"/>
    <w:rsid w:val="009A41BE"/>
    <w:rsid w:val="009A4265"/>
    <w:rsid w:val="009A42FF"/>
    <w:rsid w:val="009A435C"/>
    <w:rsid w:val="009A43DB"/>
    <w:rsid w:val="009A47E6"/>
    <w:rsid w:val="009A47F8"/>
    <w:rsid w:val="009A4EA0"/>
    <w:rsid w:val="009A4F07"/>
    <w:rsid w:val="009A5081"/>
    <w:rsid w:val="009A5109"/>
    <w:rsid w:val="009A573A"/>
    <w:rsid w:val="009A58EE"/>
    <w:rsid w:val="009A59AA"/>
    <w:rsid w:val="009A5AD1"/>
    <w:rsid w:val="009A5B60"/>
    <w:rsid w:val="009A5C8C"/>
    <w:rsid w:val="009A5E72"/>
    <w:rsid w:val="009A5ED4"/>
    <w:rsid w:val="009A5ED7"/>
    <w:rsid w:val="009A5F02"/>
    <w:rsid w:val="009A5FFF"/>
    <w:rsid w:val="009A6099"/>
    <w:rsid w:val="009A6320"/>
    <w:rsid w:val="009A6440"/>
    <w:rsid w:val="009A64BE"/>
    <w:rsid w:val="009A6530"/>
    <w:rsid w:val="009A658F"/>
    <w:rsid w:val="009A665B"/>
    <w:rsid w:val="009A680A"/>
    <w:rsid w:val="009A6A48"/>
    <w:rsid w:val="009A6A54"/>
    <w:rsid w:val="009A6AE1"/>
    <w:rsid w:val="009A6CCA"/>
    <w:rsid w:val="009A6F6F"/>
    <w:rsid w:val="009A7024"/>
    <w:rsid w:val="009A717E"/>
    <w:rsid w:val="009A71F8"/>
    <w:rsid w:val="009A73F0"/>
    <w:rsid w:val="009A753B"/>
    <w:rsid w:val="009A760B"/>
    <w:rsid w:val="009A766F"/>
    <w:rsid w:val="009A7695"/>
    <w:rsid w:val="009A7788"/>
    <w:rsid w:val="009A789F"/>
    <w:rsid w:val="009A7C9D"/>
    <w:rsid w:val="009A7CC0"/>
    <w:rsid w:val="009A7EFF"/>
    <w:rsid w:val="009B01DB"/>
    <w:rsid w:val="009B0275"/>
    <w:rsid w:val="009B03DB"/>
    <w:rsid w:val="009B03DC"/>
    <w:rsid w:val="009B0701"/>
    <w:rsid w:val="009B080E"/>
    <w:rsid w:val="009B088F"/>
    <w:rsid w:val="009B0891"/>
    <w:rsid w:val="009B0AE8"/>
    <w:rsid w:val="009B0B86"/>
    <w:rsid w:val="009B0EB8"/>
    <w:rsid w:val="009B1010"/>
    <w:rsid w:val="009B1377"/>
    <w:rsid w:val="009B13F0"/>
    <w:rsid w:val="009B16DF"/>
    <w:rsid w:val="009B1A71"/>
    <w:rsid w:val="009B1AB0"/>
    <w:rsid w:val="009B1B61"/>
    <w:rsid w:val="009B1C09"/>
    <w:rsid w:val="009B1EDB"/>
    <w:rsid w:val="009B2142"/>
    <w:rsid w:val="009B2249"/>
    <w:rsid w:val="009B2445"/>
    <w:rsid w:val="009B2724"/>
    <w:rsid w:val="009B27F4"/>
    <w:rsid w:val="009B2816"/>
    <w:rsid w:val="009B286F"/>
    <w:rsid w:val="009B289B"/>
    <w:rsid w:val="009B28E9"/>
    <w:rsid w:val="009B28EB"/>
    <w:rsid w:val="009B2E97"/>
    <w:rsid w:val="009B2E9A"/>
    <w:rsid w:val="009B2F5A"/>
    <w:rsid w:val="009B3302"/>
    <w:rsid w:val="009B3315"/>
    <w:rsid w:val="009B3633"/>
    <w:rsid w:val="009B3658"/>
    <w:rsid w:val="009B39EB"/>
    <w:rsid w:val="009B3C37"/>
    <w:rsid w:val="009B3DF4"/>
    <w:rsid w:val="009B4040"/>
    <w:rsid w:val="009B408D"/>
    <w:rsid w:val="009B45A0"/>
    <w:rsid w:val="009B4969"/>
    <w:rsid w:val="009B49D9"/>
    <w:rsid w:val="009B4A27"/>
    <w:rsid w:val="009B4CE8"/>
    <w:rsid w:val="009B4CEB"/>
    <w:rsid w:val="009B4E14"/>
    <w:rsid w:val="009B4EC8"/>
    <w:rsid w:val="009B50A2"/>
    <w:rsid w:val="009B5239"/>
    <w:rsid w:val="009B526E"/>
    <w:rsid w:val="009B52FE"/>
    <w:rsid w:val="009B54F6"/>
    <w:rsid w:val="009B56AB"/>
    <w:rsid w:val="009B56F0"/>
    <w:rsid w:val="009B58DD"/>
    <w:rsid w:val="009B5A06"/>
    <w:rsid w:val="009B5A78"/>
    <w:rsid w:val="009B5B66"/>
    <w:rsid w:val="009B5C02"/>
    <w:rsid w:val="009B5C33"/>
    <w:rsid w:val="009B5C6F"/>
    <w:rsid w:val="009B5D75"/>
    <w:rsid w:val="009B5F5B"/>
    <w:rsid w:val="009B5FED"/>
    <w:rsid w:val="009B6112"/>
    <w:rsid w:val="009B618E"/>
    <w:rsid w:val="009B6273"/>
    <w:rsid w:val="009B645F"/>
    <w:rsid w:val="009B666D"/>
    <w:rsid w:val="009B68DD"/>
    <w:rsid w:val="009B6961"/>
    <w:rsid w:val="009B6963"/>
    <w:rsid w:val="009B6B05"/>
    <w:rsid w:val="009B6C3A"/>
    <w:rsid w:val="009B6D92"/>
    <w:rsid w:val="009B6DB1"/>
    <w:rsid w:val="009B6DD3"/>
    <w:rsid w:val="009B6ECB"/>
    <w:rsid w:val="009B7559"/>
    <w:rsid w:val="009B779C"/>
    <w:rsid w:val="009B7816"/>
    <w:rsid w:val="009B7825"/>
    <w:rsid w:val="009B7960"/>
    <w:rsid w:val="009B7A01"/>
    <w:rsid w:val="009B7A38"/>
    <w:rsid w:val="009B7BF6"/>
    <w:rsid w:val="009C0101"/>
    <w:rsid w:val="009C031B"/>
    <w:rsid w:val="009C0378"/>
    <w:rsid w:val="009C04AE"/>
    <w:rsid w:val="009C08CB"/>
    <w:rsid w:val="009C08EE"/>
    <w:rsid w:val="009C0BC6"/>
    <w:rsid w:val="009C0C46"/>
    <w:rsid w:val="009C0CCB"/>
    <w:rsid w:val="009C0F5B"/>
    <w:rsid w:val="009C1048"/>
    <w:rsid w:val="009C115E"/>
    <w:rsid w:val="009C1166"/>
    <w:rsid w:val="009C11F4"/>
    <w:rsid w:val="009C1949"/>
    <w:rsid w:val="009C1A09"/>
    <w:rsid w:val="009C1A41"/>
    <w:rsid w:val="009C1BAE"/>
    <w:rsid w:val="009C1C9C"/>
    <w:rsid w:val="009C1D0E"/>
    <w:rsid w:val="009C213C"/>
    <w:rsid w:val="009C2426"/>
    <w:rsid w:val="009C27E7"/>
    <w:rsid w:val="009C2C69"/>
    <w:rsid w:val="009C2CCF"/>
    <w:rsid w:val="009C2E6F"/>
    <w:rsid w:val="009C30E4"/>
    <w:rsid w:val="009C32DF"/>
    <w:rsid w:val="009C336E"/>
    <w:rsid w:val="009C34DF"/>
    <w:rsid w:val="009C374B"/>
    <w:rsid w:val="009C3835"/>
    <w:rsid w:val="009C38C0"/>
    <w:rsid w:val="009C3A92"/>
    <w:rsid w:val="009C3BF3"/>
    <w:rsid w:val="009C3F74"/>
    <w:rsid w:val="009C404F"/>
    <w:rsid w:val="009C41E5"/>
    <w:rsid w:val="009C41E7"/>
    <w:rsid w:val="009C4322"/>
    <w:rsid w:val="009C43AF"/>
    <w:rsid w:val="009C457B"/>
    <w:rsid w:val="009C465E"/>
    <w:rsid w:val="009C4AA5"/>
    <w:rsid w:val="009C4CBC"/>
    <w:rsid w:val="009C4E04"/>
    <w:rsid w:val="009C4EAF"/>
    <w:rsid w:val="009C4ED2"/>
    <w:rsid w:val="009C4FBF"/>
    <w:rsid w:val="009C5340"/>
    <w:rsid w:val="009C537F"/>
    <w:rsid w:val="009C53F6"/>
    <w:rsid w:val="009C5800"/>
    <w:rsid w:val="009C5AE2"/>
    <w:rsid w:val="009C5BA0"/>
    <w:rsid w:val="009C5CAE"/>
    <w:rsid w:val="009C5E25"/>
    <w:rsid w:val="009C5F2D"/>
    <w:rsid w:val="009C5F6E"/>
    <w:rsid w:val="009C60AC"/>
    <w:rsid w:val="009C61CC"/>
    <w:rsid w:val="009C61DD"/>
    <w:rsid w:val="009C643E"/>
    <w:rsid w:val="009C6564"/>
    <w:rsid w:val="009C6853"/>
    <w:rsid w:val="009C6886"/>
    <w:rsid w:val="009C6984"/>
    <w:rsid w:val="009C723B"/>
    <w:rsid w:val="009C7247"/>
    <w:rsid w:val="009C73BD"/>
    <w:rsid w:val="009C7470"/>
    <w:rsid w:val="009C7A13"/>
    <w:rsid w:val="009D0199"/>
    <w:rsid w:val="009D04BE"/>
    <w:rsid w:val="009D04FB"/>
    <w:rsid w:val="009D0632"/>
    <w:rsid w:val="009D06FE"/>
    <w:rsid w:val="009D0CF0"/>
    <w:rsid w:val="009D1473"/>
    <w:rsid w:val="009D1518"/>
    <w:rsid w:val="009D16C1"/>
    <w:rsid w:val="009D1747"/>
    <w:rsid w:val="009D18B9"/>
    <w:rsid w:val="009D197B"/>
    <w:rsid w:val="009D19B1"/>
    <w:rsid w:val="009D1C02"/>
    <w:rsid w:val="009D1D35"/>
    <w:rsid w:val="009D1EEB"/>
    <w:rsid w:val="009D20C9"/>
    <w:rsid w:val="009D214D"/>
    <w:rsid w:val="009D2253"/>
    <w:rsid w:val="009D228E"/>
    <w:rsid w:val="009D265B"/>
    <w:rsid w:val="009D2A2A"/>
    <w:rsid w:val="009D2CFF"/>
    <w:rsid w:val="009D30F5"/>
    <w:rsid w:val="009D3229"/>
    <w:rsid w:val="009D37C2"/>
    <w:rsid w:val="009D38F1"/>
    <w:rsid w:val="009D3927"/>
    <w:rsid w:val="009D3F74"/>
    <w:rsid w:val="009D3FB4"/>
    <w:rsid w:val="009D41B6"/>
    <w:rsid w:val="009D41E0"/>
    <w:rsid w:val="009D42F3"/>
    <w:rsid w:val="009D439A"/>
    <w:rsid w:val="009D43A8"/>
    <w:rsid w:val="009D4879"/>
    <w:rsid w:val="009D4AC1"/>
    <w:rsid w:val="009D4AEF"/>
    <w:rsid w:val="009D4E81"/>
    <w:rsid w:val="009D50A5"/>
    <w:rsid w:val="009D52AB"/>
    <w:rsid w:val="009D5579"/>
    <w:rsid w:val="009D55E1"/>
    <w:rsid w:val="009D55F3"/>
    <w:rsid w:val="009D57C1"/>
    <w:rsid w:val="009D57C7"/>
    <w:rsid w:val="009D5806"/>
    <w:rsid w:val="009D5BC0"/>
    <w:rsid w:val="009D5EC8"/>
    <w:rsid w:val="009D6022"/>
    <w:rsid w:val="009D60EF"/>
    <w:rsid w:val="009D6432"/>
    <w:rsid w:val="009D677D"/>
    <w:rsid w:val="009D6963"/>
    <w:rsid w:val="009D6A2A"/>
    <w:rsid w:val="009D6A93"/>
    <w:rsid w:val="009D6B6B"/>
    <w:rsid w:val="009D6D53"/>
    <w:rsid w:val="009D6D86"/>
    <w:rsid w:val="009D7090"/>
    <w:rsid w:val="009D72F2"/>
    <w:rsid w:val="009D73DC"/>
    <w:rsid w:val="009D746A"/>
    <w:rsid w:val="009D77E1"/>
    <w:rsid w:val="009D7819"/>
    <w:rsid w:val="009D7A1D"/>
    <w:rsid w:val="009D7C8C"/>
    <w:rsid w:val="009D7D58"/>
    <w:rsid w:val="009D7E6E"/>
    <w:rsid w:val="009D7E72"/>
    <w:rsid w:val="009E006C"/>
    <w:rsid w:val="009E00A1"/>
    <w:rsid w:val="009E0440"/>
    <w:rsid w:val="009E05DF"/>
    <w:rsid w:val="009E0704"/>
    <w:rsid w:val="009E0722"/>
    <w:rsid w:val="009E07BB"/>
    <w:rsid w:val="009E0B76"/>
    <w:rsid w:val="009E0CA5"/>
    <w:rsid w:val="009E0EA6"/>
    <w:rsid w:val="009E1215"/>
    <w:rsid w:val="009E165B"/>
    <w:rsid w:val="009E171B"/>
    <w:rsid w:val="009E1734"/>
    <w:rsid w:val="009E1A92"/>
    <w:rsid w:val="009E1B15"/>
    <w:rsid w:val="009E1B19"/>
    <w:rsid w:val="009E1CED"/>
    <w:rsid w:val="009E2091"/>
    <w:rsid w:val="009E23A3"/>
    <w:rsid w:val="009E2496"/>
    <w:rsid w:val="009E2A00"/>
    <w:rsid w:val="009E2AB2"/>
    <w:rsid w:val="009E2B6E"/>
    <w:rsid w:val="009E2C81"/>
    <w:rsid w:val="009E2E4E"/>
    <w:rsid w:val="009E2FF3"/>
    <w:rsid w:val="009E3052"/>
    <w:rsid w:val="009E3155"/>
    <w:rsid w:val="009E31BD"/>
    <w:rsid w:val="009E3263"/>
    <w:rsid w:val="009E3349"/>
    <w:rsid w:val="009E344D"/>
    <w:rsid w:val="009E3A7F"/>
    <w:rsid w:val="009E3AE3"/>
    <w:rsid w:val="009E3CAC"/>
    <w:rsid w:val="009E3D29"/>
    <w:rsid w:val="009E3E9D"/>
    <w:rsid w:val="009E3F1A"/>
    <w:rsid w:val="009E3FFB"/>
    <w:rsid w:val="009E4059"/>
    <w:rsid w:val="009E4107"/>
    <w:rsid w:val="009E41CF"/>
    <w:rsid w:val="009E4272"/>
    <w:rsid w:val="009E4427"/>
    <w:rsid w:val="009E4605"/>
    <w:rsid w:val="009E4655"/>
    <w:rsid w:val="009E46BA"/>
    <w:rsid w:val="009E4B09"/>
    <w:rsid w:val="009E4C7C"/>
    <w:rsid w:val="009E4CDB"/>
    <w:rsid w:val="009E4E0A"/>
    <w:rsid w:val="009E53E5"/>
    <w:rsid w:val="009E56CB"/>
    <w:rsid w:val="009E57B6"/>
    <w:rsid w:val="009E597B"/>
    <w:rsid w:val="009E5B4D"/>
    <w:rsid w:val="009E5DDB"/>
    <w:rsid w:val="009E5E98"/>
    <w:rsid w:val="009E60E4"/>
    <w:rsid w:val="009E6150"/>
    <w:rsid w:val="009E6317"/>
    <w:rsid w:val="009E6319"/>
    <w:rsid w:val="009E644C"/>
    <w:rsid w:val="009E6543"/>
    <w:rsid w:val="009E661D"/>
    <w:rsid w:val="009E6807"/>
    <w:rsid w:val="009E703C"/>
    <w:rsid w:val="009E71DD"/>
    <w:rsid w:val="009E7242"/>
    <w:rsid w:val="009E779A"/>
    <w:rsid w:val="009E77E8"/>
    <w:rsid w:val="009E785E"/>
    <w:rsid w:val="009E79B6"/>
    <w:rsid w:val="009E79C0"/>
    <w:rsid w:val="009E79DD"/>
    <w:rsid w:val="009F01E3"/>
    <w:rsid w:val="009F0501"/>
    <w:rsid w:val="009F06C4"/>
    <w:rsid w:val="009F076D"/>
    <w:rsid w:val="009F07F5"/>
    <w:rsid w:val="009F094A"/>
    <w:rsid w:val="009F09D0"/>
    <w:rsid w:val="009F0A8F"/>
    <w:rsid w:val="009F0C42"/>
    <w:rsid w:val="009F0D4D"/>
    <w:rsid w:val="009F0D5B"/>
    <w:rsid w:val="009F0E57"/>
    <w:rsid w:val="009F11F3"/>
    <w:rsid w:val="009F12EA"/>
    <w:rsid w:val="009F1447"/>
    <w:rsid w:val="009F15C7"/>
    <w:rsid w:val="009F165B"/>
    <w:rsid w:val="009F16D6"/>
    <w:rsid w:val="009F171E"/>
    <w:rsid w:val="009F1AB2"/>
    <w:rsid w:val="009F1E3D"/>
    <w:rsid w:val="009F1E4F"/>
    <w:rsid w:val="009F201B"/>
    <w:rsid w:val="009F21D6"/>
    <w:rsid w:val="009F2571"/>
    <w:rsid w:val="009F28A8"/>
    <w:rsid w:val="009F298D"/>
    <w:rsid w:val="009F2A61"/>
    <w:rsid w:val="009F2E06"/>
    <w:rsid w:val="009F305D"/>
    <w:rsid w:val="009F311E"/>
    <w:rsid w:val="009F319D"/>
    <w:rsid w:val="009F326F"/>
    <w:rsid w:val="009F32F2"/>
    <w:rsid w:val="009F33A1"/>
    <w:rsid w:val="009F3639"/>
    <w:rsid w:val="009F3672"/>
    <w:rsid w:val="009F37A2"/>
    <w:rsid w:val="009F37C8"/>
    <w:rsid w:val="009F3857"/>
    <w:rsid w:val="009F38CF"/>
    <w:rsid w:val="009F3A3C"/>
    <w:rsid w:val="009F3A48"/>
    <w:rsid w:val="009F3B5F"/>
    <w:rsid w:val="009F3CD9"/>
    <w:rsid w:val="009F3EF1"/>
    <w:rsid w:val="009F4022"/>
    <w:rsid w:val="009F4244"/>
    <w:rsid w:val="009F43DB"/>
    <w:rsid w:val="009F48D8"/>
    <w:rsid w:val="009F48E7"/>
    <w:rsid w:val="009F4CC7"/>
    <w:rsid w:val="009F4CEF"/>
    <w:rsid w:val="009F4DE6"/>
    <w:rsid w:val="009F4E72"/>
    <w:rsid w:val="009F4E80"/>
    <w:rsid w:val="009F52F7"/>
    <w:rsid w:val="009F54C5"/>
    <w:rsid w:val="009F56F3"/>
    <w:rsid w:val="009F56FB"/>
    <w:rsid w:val="009F58AB"/>
    <w:rsid w:val="009F592D"/>
    <w:rsid w:val="009F5B44"/>
    <w:rsid w:val="009F5E05"/>
    <w:rsid w:val="009F6035"/>
    <w:rsid w:val="009F6395"/>
    <w:rsid w:val="009F67E2"/>
    <w:rsid w:val="009F6B1F"/>
    <w:rsid w:val="009F6C07"/>
    <w:rsid w:val="009F6FC3"/>
    <w:rsid w:val="009F7053"/>
    <w:rsid w:val="009F73A0"/>
    <w:rsid w:val="009F7496"/>
    <w:rsid w:val="009F768E"/>
    <w:rsid w:val="009F7BB0"/>
    <w:rsid w:val="009F7F71"/>
    <w:rsid w:val="00A00020"/>
    <w:rsid w:val="00A00175"/>
    <w:rsid w:val="00A0035A"/>
    <w:rsid w:val="00A0035E"/>
    <w:rsid w:val="00A004AC"/>
    <w:rsid w:val="00A00504"/>
    <w:rsid w:val="00A00706"/>
    <w:rsid w:val="00A0085B"/>
    <w:rsid w:val="00A00981"/>
    <w:rsid w:val="00A00A2C"/>
    <w:rsid w:val="00A00B83"/>
    <w:rsid w:val="00A00BBF"/>
    <w:rsid w:val="00A00D34"/>
    <w:rsid w:val="00A00EB7"/>
    <w:rsid w:val="00A00F90"/>
    <w:rsid w:val="00A00FFA"/>
    <w:rsid w:val="00A01422"/>
    <w:rsid w:val="00A015C1"/>
    <w:rsid w:val="00A015E8"/>
    <w:rsid w:val="00A0162C"/>
    <w:rsid w:val="00A016EE"/>
    <w:rsid w:val="00A016FE"/>
    <w:rsid w:val="00A018B1"/>
    <w:rsid w:val="00A01A35"/>
    <w:rsid w:val="00A01B16"/>
    <w:rsid w:val="00A01DB3"/>
    <w:rsid w:val="00A01E9C"/>
    <w:rsid w:val="00A01F72"/>
    <w:rsid w:val="00A0208E"/>
    <w:rsid w:val="00A02224"/>
    <w:rsid w:val="00A022BD"/>
    <w:rsid w:val="00A02303"/>
    <w:rsid w:val="00A0278A"/>
    <w:rsid w:val="00A02A8B"/>
    <w:rsid w:val="00A02D01"/>
    <w:rsid w:val="00A02E66"/>
    <w:rsid w:val="00A02FDB"/>
    <w:rsid w:val="00A030F1"/>
    <w:rsid w:val="00A0323A"/>
    <w:rsid w:val="00A03369"/>
    <w:rsid w:val="00A0354A"/>
    <w:rsid w:val="00A03691"/>
    <w:rsid w:val="00A038F7"/>
    <w:rsid w:val="00A03900"/>
    <w:rsid w:val="00A0396F"/>
    <w:rsid w:val="00A03A31"/>
    <w:rsid w:val="00A03ABE"/>
    <w:rsid w:val="00A0438F"/>
    <w:rsid w:val="00A04445"/>
    <w:rsid w:val="00A0467B"/>
    <w:rsid w:val="00A04748"/>
    <w:rsid w:val="00A04837"/>
    <w:rsid w:val="00A048F4"/>
    <w:rsid w:val="00A04A9B"/>
    <w:rsid w:val="00A04B6B"/>
    <w:rsid w:val="00A04E0A"/>
    <w:rsid w:val="00A04E8B"/>
    <w:rsid w:val="00A04F93"/>
    <w:rsid w:val="00A051C8"/>
    <w:rsid w:val="00A05241"/>
    <w:rsid w:val="00A05340"/>
    <w:rsid w:val="00A054F6"/>
    <w:rsid w:val="00A055AD"/>
    <w:rsid w:val="00A05730"/>
    <w:rsid w:val="00A05832"/>
    <w:rsid w:val="00A0596A"/>
    <w:rsid w:val="00A05B9D"/>
    <w:rsid w:val="00A05E6E"/>
    <w:rsid w:val="00A05E7C"/>
    <w:rsid w:val="00A06116"/>
    <w:rsid w:val="00A0641E"/>
    <w:rsid w:val="00A065A5"/>
    <w:rsid w:val="00A065EC"/>
    <w:rsid w:val="00A06A81"/>
    <w:rsid w:val="00A06DE0"/>
    <w:rsid w:val="00A06E2A"/>
    <w:rsid w:val="00A06E54"/>
    <w:rsid w:val="00A0708B"/>
    <w:rsid w:val="00A07305"/>
    <w:rsid w:val="00A0780D"/>
    <w:rsid w:val="00A07816"/>
    <w:rsid w:val="00A07B02"/>
    <w:rsid w:val="00A07C16"/>
    <w:rsid w:val="00A07D47"/>
    <w:rsid w:val="00A07F72"/>
    <w:rsid w:val="00A07FF5"/>
    <w:rsid w:val="00A10046"/>
    <w:rsid w:val="00A100EF"/>
    <w:rsid w:val="00A10295"/>
    <w:rsid w:val="00A10372"/>
    <w:rsid w:val="00A10593"/>
    <w:rsid w:val="00A107A4"/>
    <w:rsid w:val="00A1080D"/>
    <w:rsid w:val="00A10825"/>
    <w:rsid w:val="00A10AF6"/>
    <w:rsid w:val="00A10B76"/>
    <w:rsid w:val="00A111AB"/>
    <w:rsid w:val="00A115AE"/>
    <w:rsid w:val="00A11805"/>
    <w:rsid w:val="00A11839"/>
    <w:rsid w:val="00A119B5"/>
    <w:rsid w:val="00A11CDC"/>
    <w:rsid w:val="00A11DDA"/>
    <w:rsid w:val="00A11F32"/>
    <w:rsid w:val="00A12299"/>
    <w:rsid w:val="00A1239E"/>
    <w:rsid w:val="00A1245F"/>
    <w:rsid w:val="00A1256C"/>
    <w:rsid w:val="00A125CB"/>
    <w:rsid w:val="00A12895"/>
    <w:rsid w:val="00A12A12"/>
    <w:rsid w:val="00A12BDB"/>
    <w:rsid w:val="00A12BFE"/>
    <w:rsid w:val="00A12D03"/>
    <w:rsid w:val="00A12DCC"/>
    <w:rsid w:val="00A12DF4"/>
    <w:rsid w:val="00A12E0D"/>
    <w:rsid w:val="00A12F62"/>
    <w:rsid w:val="00A1344C"/>
    <w:rsid w:val="00A136FF"/>
    <w:rsid w:val="00A139A1"/>
    <w:rsid w:val="00A13B3D"/>
    <w:rsid w:val="00A13BB5"/>
    <w:rsid w:val="00A13BC0"/>
    <w:rsid w:val="00A13C08"/>
    <w:rsid w:val="00A13D8C"/>
    <w:rsid w:val="00A13F98"/>
    <w:rsid w:val="00A14170"/>
    <w:rsid w:val="00A14323"/>
    <w:rsid w:val="00A14385"/>
    <w:rsid w:val="00A1447B"/>
    <w:rsid w:val="00A14497"/>
    <w:rsid w:val="00A14710"/>
    <w:rsid w:val="00A14841"/>
    <w:rsid w:val="00A149E3"/>
    <w:rsid w:val="00A14A35"/>
    <w:rsid w:val="00A14FE9"/>
    <w:rsid w:val="00A1514F"/>
    <w:rsid w:val="00A153EC"/>
    <w:rsid w:val="00A154E4"/>
    <w:rsid w:val="00A155F0"/>
    <w:rsid w:val="00A157F0"/>
    <w:rsid w:val="00A158CC"/>
    <w:rsid w:val="00A15CF3"/>
    <w:rsid w:val="00A16040"/>
    <w:rsid w:val="00A165CD"/>
    <w:rsid w:val="00A165F7"/>
    <w:rsid w:val="00A1694C"/>
    <w:rsid w:val="00A169C3"/>
    <w:rsid w:val="00A169EB"/>
    <w:rsid w:val="00A16A8C"/>
    <w:rsid w:val="00A16AE7"/>
    <w:rsid w:val="00A170B5"/>
    <w:rsid w:val="00A17203"/>
    <w:rsid w:val="00A17253"/>
    <w:rsid w:val="00A1785F"/>
    <w:rsid w:val="00A178A6"/>
    <w:rsid w:val="00A17D42"/>
    <w:rsid w:val="00A17E7B"/>
    <w:rsid w:val="00A20035"/>
    <w:rsid w:val="00A2051E"/>
    <w:rsid w:val="00A206EB"/>
    <w:rsid w:val="00A2077A"/>
    <w:rsid w:val="00A20C6E"/>
    <w:rsid w:val="00A20C79"/>
    <w:rsid w:val="00A20C7F"/>
    <w:rsid w:val="00A214C7"/>
    <w:rsid w:val="00A2152C"/>
    <w:rsid w:val="00A21559"/>
    <w:rsid w:val="00A215BD"/>
    <w:rsid w:val="00A2167E"/>
    <w:rsid w:val="00A21DAF"/>
    <w:rsid w:val="00A21EE7"/>
    <w:rsid w:val="00A22062"/>
    <w:rsid w:val="00A22153"/>
    <w:rsid w:val="00A221E4"/>
    <w:rsid w:val="00A2227B"/>
    <w:rsid w:val="00A222EB"/>
    <w:rsid w:val="00A223E9"/>
    <w:rsid w:val="00A22501"/>
    <w:rsid w:val="00A22575"/>
    <w:rsid w:val="00A225C6"/>
    <w:rsid w:val="00A2270C"/>
    <w:rsid w:val="00A227B4"/>
    <w:rsid w:val="00A22B6E"/>
    <w:rsid w:val="00A22D6D"/>
    <w:rsid w:val="00A22F90"/>
    <w:rsid w:val="00A230DA"/>
    <w:rsid w:val="00A23205"/>
    <w:rsid w:val="00A2330C"/>
    <w:rsid w:val="00A235F6"/>
    <w:rsid w:val="00A236A3"/>
    <w:rsid w:val="00A237C8"/>
    <w:rsid w:val="00A23801"/>
    <w:rsid w:val="00A23869"/>
    <w:rsid w:val="00A240FD"/>
    <w:rsid w:val="00A2419E"/>
    <w:rsid w:val="00A2421D"/>
    <w:rsid w:val="00A2423E"/>
    <w:rsid w:val="00A242CA"/>
    <w:rsid w:val="00A24447"/>
    <w:rsid w:val="00A244B0"/>
    <w:rsid w:val="00A245C1"/>
    <w:rsid w:val="00A24D55"/>
    <w:rsid w:val="00A24D57"/>
    <w:rsid w:val="00A25072"/>
    <w:rsid w:val="00A25166"/>
    <w:rsid w:val="00A25194"/>
    <w:rsid w:val="00A2521E"/>
    <w:rsid w:val="00A25275"/>
    <w:rsid w:val="00A257DF"/>
    <w:rsid w:val="00A25C79"/>
    <w:rsid w:val="00A25CD5"/>
    <w:rsid w:val="00A25E4B"/>
    <w:rsid w:val="00A25EDE"/>
    <w:rsid w:val="00A26087"/>
    <w:rsid w:val="00A2638C"/>
    <w:rsid w:val="00A264B3"/>
    <w:rsid w:val="00A264D5"/>
    <w:rsid w:val="00A26558"/>
    <w:rsid w:val="00A265EB"/>
    <w:rsid w:val="00A26600"/>
    <w:rsid w:val="00A26623"/>
    <w:rsid w:val="00A269F2"/>
    <w:rsid w:val="00A26B18"/>
    <w:rsid w:val="00A26B9E"/>
    <w:rsid w:val="00A26C40"/>
    <w:rsid w:val="00A26E05"/>
    <w:rsid w:val="00A26F67"/>
    <w:rsid w:val="00A26FF8"/>
    <w:rsid w:val="00A2704E"/>
    <w:rsid w:val="00A27316"/>
    <w:rsid w:val="00A273C0"/>
    <w:rsid w:val="00A274B1"/>
    <w:rsid w:val="00A2770C"/>
    <w:rsid w:val="00A27806"/>
    <w:rsid w:val="00A27846"/>
    <w:rsid w:val="00A27AC8"/>
    <w:rsid w:val="00A27B2F"/>
    <w:rsid w:val="00A27B63"/>
    <w:rsid w:val="00A27BD0"/>
    <w:rsid w:val="00A27D6F"/>
    <w:rsid w:val="00A3013F"/>
    <w:rsid w:val="00A303BE"/>
    <w:rsid w:val="00A30562"/>
    <w:rsid w:val="00A3058F"/>
    <w:rsid w:val="00A305F2"/>
    <w:rsid w:val="00A30876"/>
    <w:rsid w:val="00A30BC3"/>
    <w:rsid w:val="00A30F49"/>
    <w:rsid w:val="00A311CA"/>
    <w:rsid w:val="00A311DA"/>
    <w:rsid w:val="00A3120A"/>
    <w:rsid w:val="00A3136D"/>
    <w:rsid w:val="00A3169E"/>
    <w:rsid w:val="00A3198A"/>
    <w:rsid w:val="00A31C02"/>
    <w:rsid w:val="00A31C40"/>
    <w:rsid w:val="00A31E5C"/>
    <w:rsid w:val="00A31ECB"/>
    <w:rsid w:val="00A32154"/>
    <w:rsid w:val="00A321A3"/>
    <w:rsid w:val="00A3287F"/>
    <w:rsid w:val="00A328E5"/>
    <w:rsid w:val="00A328E9"/>
    <w:rsid w:val="00A32943"/>
    <w:rsid w:val="00A32CBD"/>
    <w:rsid w:val="00A32F01"/>
    <w:rsid w:val="00A32FA8"/>
    <w:rsid w:val="00A32FE6"/>
    <w:rsid w:val="00A330A3"/>
    <w:rsid w:val="00A332C4"/>
    <w:rsid w:val="00A3357B"/>
    <w:rsid w:val="00A338BE"/>
    <w:rsid w:val="00A33AF9"/>
    <w:rsid w:val="00A33D91"/>
    <w:rsid w:val="00A33F82"/>
    <w:rsid w:val="00A33FA4"/>
    <w:rsid w:val="00A33FFF"/>
    <w:rsid w:val="00A342A0"/>
    <w:rsid w:val="00A34363"/>
    <w:rsid w:val="00A3449A"/>
    <w:rsid w:val="00A34674"/>
    <w:rsid w:val="00A34734"/>
    <w:rsid w:val="00A3481B"/>
    <w:rsid w:val="00A3482F"/>
    <w:rsid w:val="00A348BD"/>
    <w:rsid w:val="00A34A81"/>
    <w:rsid w:val="00A34B35"/>
    <w:rsid w:val="00A34DB7"/>
    <w:rsid w:val="00A34E1A"/>
    <w:rsid w:val="00A35461"/>
    <w:rsid w:val="00A355D3"/>
    <w:rsid w:val="00A3595F"/>
    <w:rsid w:val="00A35A41"/>
    <w:rsid w:val="00A35C8F"/>
    <w:rsid w:val="00A35EE8"/>
    <w:rsid w:val="00A35F8C"/>
    <w:rsid w:val="00A36184"/>
    <w:rsid w:val="00A363E0"/>
    <w:rsid w:val="00A36590"/>
    <w:rsid w:val="00A369B6"/>
    <w:rsid w:val="00A36EB5"/>
    <w:rsid w:val="00A36F26"/>
    <w:rsid w:val="00A36FEB"/>
    <w:rsid w:val="00A37451"/>
    <w:rsid w:val="00A3749B"/>
    <w:rsid w:val="00A3759F"/>
    <w:rsid w:val="00A37630"/>
    <w:rsid w:val="00A3763F"/>
    <w:rsid w:val="00A37842"/>
    <w:rsid w:val="00A37C28"/>
    <w:rsid w:val="00A37D87"/>
    <w:rsid w:val="00A37E56"/>
    <w:rsid w:val="00A37E8A"/>
    <w:rsid w:val="00A37F86"/>
    <w:rsid w:val="00A400CC"/>
    <w:rsid w:val="00A40488"/>
    <w:rsid w:val="00A40740"/>
    <w:rsid w:val="00A40883"/>
    <w:rsid w:val="00A409F0"/>
    <w:rsid w:val="00A40D83"/>
    <w:rsid w:val="00A40E48"/>
    <w:rsid w:val="00A4107D"/>
    <w:rsid w:val="00A414BC"/>
    <w:rsid w:val="00A4199C"/>
    <w:rsid w:val="00A41E2C"/>
    <w:rsid w:val="00A4217E"/>
    <w:rsid w:val="00A423BD"/>
    <w:rsid w:val="00A4274C"/>
    <w:rsid w:val="00A4278C"/>
    <w:rsid w:val="00A4280B"/>
    <w:rsid w:val="00A428A4"/>
    <w:rsid w:val="00A428CA"/>
    <w:rsid w:val="00A42934"/>
    <w:rsid w:val="00A429B5"/>
    <w:rsid w:val="00A429CF"/>
    <w:rsid w:val="00A42B0C"/>
    <w:rsid w:val="00A43028"/>
    <w:rsid w:val="00A4381D"/>
    <w:rsid w:val="00A438B4"/>
    <w:rsid w:val="00A43EB9"/>
    <w:rsid w:val="00A4427A"/>
    <w:rsid w:val="00A44622"/>
    <w:rsid w:val="00A44635"/>
    <w:rsid w:val="00A44A39"/>
    <w:rsid w:val="00A454A7"/>
    <w:rsid w:val="00A45B35"/>
    <w:rsid w:val="00A45B4E"/>
    <w:rsid w:val="00A45DB2"/>
    <w:rsid w:val="00A45DCF"/>
    <w:rsid w:val="00A45FDF"/>
    <w:rsid w:val="00A460C1"/>
    <w:rsid w:val="00A46261"/>
    <w:rsid w:val="00A4635E"/>
    <w:rsid w:val="00A463E0"/>
    <w:rsid w:val="00A463F1"/>
    <w:rsid w:val="00A46980"/>
    <w:rsid w:val="00A46BB5"/>
    <w:rsid w:val="00A46D03"/>
    <w:rsid w:val="00A46EEA"/>
    <w:rsid w:val="00A46F2D"/>
    <w:rsid w:val="00A46F2F"/>
    <w:rsid w:val="00A46FA3"/>
    <w:rsid w:val="00A46FF6"/>
    <w:rsid w:val="00A4700A"/>
    <w:rsid w:val="00A473EA"/>
    <w:rsid w:val="00A47599"/>
    <w:rsid w:val="00A47667"/>
    <w:rsid w:val="00A4769C"/>
    <w:rsid w:val="00A477B5"/>
    <w:rsid w:val="00A47B1D"/>
    <w:rsid w:val="00A47BCB"/>
    <w:rsid w:val="00A47BF4"/>
    <w:rsid w:val="00A47DA5"/>
    <w:rsid w:val="00A47DEE"/>
    <w:rsid w:val="00A47F2D"/>
    <w:rsid w:val="00A50038"/>
    <w:rsid w:val="00A500BA"/>
    <w:rsid w:val="00A50209"/>
    <w:rsid w:val="00A506EE"/>
    <w:rsid w:val="00A5077A"/>
    <w:rsid w:val="00A508A8"/>
    <w:rsid w:val="00A508FB"/>
    <w:rsid w:val="00A5099A"/>
    <w:rsid w:val="00A50A2C"/>
    <w:rsid w:val="00A50BF6"/>
    <w:rsid w:val="00A50D88"/>
    <w:rsid w:val="00A50F54"/>
    <w:rsid w:val="00A50FF3"/>
    <w:rsid w:val="00A51106"/>
    <w:rsid w:val="00A5157D"/>
    <w:rsid w:val="00A51750"/>
    <w:rsid w:val="00A51AB3"/>
    <w:rsid w:val="00A51D2F"/>
    <w:rsid w:val="00A51F66"/>
    <w:rsid w:val="00A52266"/>
    <w:rsid w:val="00A5260E"/>
    <w:rsid w:val="00A527D1"/>
    <w:rsid w:val="00A52931"/>
    <w:rsid w:val="00A52A9B"/>
    <w:rsid w:val="00A52B0D"/>
    <w:rsid w:val="00A52C80"/>
    <w:rsid w:val="00A52CC1"/>
    <w:rsid w:val="00A52D0E"/>
    <w:rsid w:val="00A52E57"/>
    <w:rsid w:val="00A52FD1"/>
    <w:rsid w:val="00A53069"/>
    <w:rsid w:val="00A5306D"/>
    <w:rsid w:val="00A532CC"/>
    <w:rsid w:val="00A5331D"/>
    <w:rsid w:val="00A53482"/>
    <w:rsid w:val="00A534DA"/>
    <w:rsid w:val="00A535ED"/>
    <w:rsid w:val="00A5367E"/>
    <w:rsid w:val="00A5391F"/>
    <w:rsid w:val="00A53AC9"/>
    <w:rsid w:val="00A53CD0"/>
    <w:rsid w:val="00A53E15"/>
    <w:rsid w:val="00A540ED"/>
    <w:rsid w:val="00A541C6"/>
    <w:rsid w:val="00A541CB"/>
    <w:rsid w:val="00A54402"/>
    <w:rsid w:val="00A54410"/>
    <w:rsid w:val="00A54654"/>
    <w:rsid w:val="00A54958"/>
    <w:rsid w:val="00A54D9C"/>
    <w:rsid w:val="00A54DB2"/>
    <w:rsid w:val="00A54F07"/>
    <w:rsid w:val="00A5510D"/>
    <w:rsid w:val="00A552E8"/>
    <w:rsid w:val="00A555C7"/>
    <w:rsid w:val="00A5561C"/>
    <w:rsid w:val="00A55671"/>
    <w:rsid w:val="00A558F2"/>
    <w:rsid w:val="00A558F6"/>
    <w:rsid w:val="00A55B64"/>
    <w:rsid w:val="00A55C2F"/>
    <w:rsid w:val="00A55CEF"/>
    <w:rsid w:val="00A55D2D"/>
    <w:rsid w:val="00A55FA1"/>
    <w:rsid w:val="00A56019"/>
    <w:rsid w:val="00A56146"/>
    <w:rsid w:val="00A566F5"/>
    <w:rsid w:val="00A56902"/>
    <w:rsid w:val="00A56923"/>
    <w:rsid w:val="00A56953"/>
    <w:rsid w:val="00A56A11"/>
    <w:rsid w:val="00A56BFE"/>
    <w:rsid w:val="00A56E77"/>
    <w:rsid w:val="00A5712D"/>
    <w:rsid w:val="00A571B4"/>
    <w:rsid w:val="00A57390"/>
    <w:rsid w:val="00A578CE"/>
    <w:rsid w:val="00A5794C"/>
    <w:rsid w:val="00A57A3D"/>
    <w:rsid w:val="00A57B4F"/>
    <w:rsid w:val="00A57B77"/>
    <w:rsid w:val="00A57DEB"/>
    <w:rsid w:val="00A60357"/>
    <w:rsid w:val="00A6035C"/>
    <w:rsid w:val="00A60387"/>
    <w:rsid w:val="00A60B12"/>
    <w:rsid w:val="00A610D2"/>
    <w:rsid w:val="00A6112E"/>
    <w:rsid w:val="00A6122D"/>
    <w:rsid w:val="00A61291"/>
    <w:rsid w:val="00A6132A"/>
    <w:rsid w:val="00A61676"/>
    <w:rsid w:val="00A61975"/>
    <w:rsid w:val="00A61A85"/>
    <w:rsid w:val="00A61AB1"/>
    <w:rsid w:val="00A6223B"/>
    <w:rsid w:val="00A62531"/>
    <w:rsid w:val="00A62564"/>
    <w:rsid w:val="00A629DD"/>
    <w:rsid w:val="00A62E42"/>
    <w:rsid w:val="00A62F06"/>
    <w:rsid w:val="00A62F16"/>
    <w:rsid w:val="00A62FDA"/>
    <w:rsid w:val="00A632FA"/>
    <w:rsid w:val="00A63362"/>
    <w:rsid w:val="00A6356B"/>
    <w:rsid w:val="00A63CB4"/>
    <w:rsid w:val="00A63CDE"/>
    <w:rsid w:val="00A63DC9"/>
    <w:rsid w:val="00A63DDA"/>
    <w:rsid w:val="00A63EB4"/>
    <w:rsid w:val="00A64032"/>
    <w:rsid w:val="00A64068"/>
    <w:rsid w:val="00A64145"/>
    <w:rsid w:val="00A64221"/>
    <w:rsid w:val="00A644C9"/>
    <w:rsid w:val="00A64A71"/>
    <w:rsid w:val="00A64B66"/>
    <w:rsid w:val="00A652D6"/>
    <w:rsid w:val="00A653B0"/>
    <w:rsid w:val="00A65A74"/>
    <w:rsid w:val="00A65A9C"/>
    <w:rsid w:val="00A65D20"/>
    <w:rsid w:val="00A65D9A"/>
    <w:rsid w:val="00A65FD1"/>
    <w:rsid w:val="00A66315"/>
    <w:rsid w:val="00A66377"/>
    <w:rsid w:val="00A664A3"/>
    <w:rsid w:val="00A66519"/>
    <w:rsid w:val="00A666D3"/>
    <w:rsid w:val="00A66716"/>
    <w:rsid w:val="00A6694A"/>
    <w:rsid w:val="00A66957"/>
    <w:rsid w:val="00A6695D"/>
    <w:rsid w:val="00A66AC0"/>
    <w:rsid w:val="00A66E06"/>
    <w:rsid w:val="00A66E08"/>
    <w:rsid w:val="00A673EE"/>
    <w:rsid w:val="00A6742F"/>
    <w:rsid w:val="00A67546"/>
    <w:rsid w:val="00A67601"/>
    <w:rsid w:val="00A6798F"/>
    <w:rsid w:val="00A67B41"/>
    <w:rsid w:val="00A67B7C"/>
    <w:rsid w:val="00A67C57"/>
    <w:rsid w:val="00A67D96"/>
    <w:rsid w:val="00A67FCE"/>
    <w:rsid w:val="00A70157"/>
    <w:rsid w:val="00A7018C"/>
    <w:rsid w:val="00A7023E"/>
    <w:rsid w:val="00A70249"/>
    <w:rsid w:val="00A7077E"/>
    <w:rsid w:val="00A70A16"/>
    <w:rsid w:val="00A70C46"/>
    <w:rsid w:val="00A70DC3"/>
    <w:rsid w:val="00A70E98"/>
    <w:rsid w:val="00A70FD1"/>
    <w:rsid w:val="00A71202"/>
    <w:rsid w:val="00A71340"/>
    <w:rsid w:val="00A71642"/>
    <w:rsid w:val="00A716E2"/>
    <w:rsid w:val="00A71AAA"/>
    <w:rsid w:val="00A71BF1"/>
    <w:rsid w:val="00A71D40"/>
    <w:rsid w:val="00A71EED"/>
    <w:rsid w:val="00A71F6C"/>
    <w:rsid w:val="00A71F6E"/>
    <w:rsid w:val="00A71FB8"/>
    <w:rsid w:val="00A7208C"/>
    <w:rsid w:val="00A72210"/>
    <w:rsid w:val="00A72315"/>
    <w:rsid w:val="00A7236C"/>
    <w:rsid w:val="00A72576"/>
    <w:rsid w:val="00A72960"/>
    <w:rsid w:val="00A72A70"/>
    <w:rsid w:val="00A72CC6"/>
    <w:rsid w:val="00A72D8F"/>
    <w:rsid w:val="00A72E89"/>
    <w:rsid w:val="00A73091"/>
    <w:rsid w:val="00A733BA"/>
    <w:rsid w:val="00A7359C"/>
    <w:rsid w:val="00A73705"/>
    <w:rsid w:val="00A73B8B"/>
    <w:rsid w:val="00A73B8F"/>
    <w:rsid w:val="00A73C5A"/>
    <w:rsid w:val="00A73D91"/>
    <w:rsid w:val="00A73DFA"/>
    <w:rsid w:val="00A73E7D"/>
    <w:rsid w:val="00A73FF6"/>
    <w:rsid w:val="00A7426B"/>
    <w:rsid w:val="00A74393"/>
    <w:rsid w:val="00A74815"/>
    <w:rsid w:val="00A7495F"/>
    <w:rsid w:val="00A749E9"/>
    <w:rsid w:val="00A74AA6"/>
    <w:rsid w:val="00A74D3F"/>
    <w:rsid w:val="00A75015"/>
    <w:rsid w:val="00A7514C"/>
    <w:rsid w:val="00A7516D"/>
    <w:rsid w:val="00A7532C"/>
    <w:rsid w:val="00A75441"/>
    <w:rsid w:val="00A7553A"/>
    <w:rsid w:val="00A755FF"/>
    <w:rsid w:val="00A7582A"/>
    <w:rsid w:val="00A759BD"/>
    <w:rsid w:val="00A75A65"/>
    <w:rsid w:val="00A75C68"/>
    <w:rsid w:val="00A75E3B"/>
    <w:rsid w:val="00A75FDC"/>
    <w:rsid w:val="00A76027"/>
    <w:rsid w:val="00A760A6"/>
    <w:rsid w:val="00A76283"/>
    <w:rsid w:val="00A762B3"/>
    <w:rsid w:val="00A762F9"/>
    <w:rsid w:val="00A76304"/>
    <w:rsid w:val="00A76365"/>
    <w:rsid w:val="00A76692"/>
    <w:rsid w:val="00A766D7"/>
    <w:rsid w:val="00A7671D"/>
    <w:rsid w:val="00A767FE"/>
    <w:rsid w:val="00A769EB"/>
    <w:rsid w:val="00A76B36"/>
    <w:rsid w:val="00A76B47"/>
    <w:rsid w:val="00A76B97"/>
    <w:rsid w:val="00A76C81"/>
    <w:rsid w:val="00A76D42"/>
    <w:rsid w:val="00A7751B"/>
    <w:rsid w:val="00A77680"/>
    <w:rsid w:val="00A776FA"/>
    <w:rsid w:val="00A778C6"/>
    <w:rsid w:val="00A779FC"/>
    <w:rsid w:val="00A77B07"/>
    <w:rsid w:val="00A77C9F"/>
    <w:rsid w:val="00A77CE3"/>
    <w:rsid w:val="00A77D89"/>
    <w:rsid w:val="00A77DCA"/>
    <w:rsid w:val="00A80008"/>
    <w:rsid w:val="00A80472"/>
    <w:rsid w:val="00A80495"/>
    <w:rsid w:val="00A804FE"/>
    <w:rsid w:val="00A80538"/>
    <w:rsid w:val="00A8063D"/>
    <w:rsid w:val="00A8074F"/>
    <w:rsid w:val="00A80790"/>
    <w:rsid w:val="00A8085B"/>
    <w:rsid w:val="00A80C9D"/>
    <w:rsid w:val="00A80DEB"/>
    <w:rsid w:val="00A8163B"/>
    <w:rsid w:val="00A81700"/>
    <w:rsid w:val="00A8173C"/>
    <w:rsid w:val="00A81763"/>
    <w:rsid w:val="00A81C4B"/>
    <w:rsid w:val="00A81C77"/>
    <w:rsid w:val="00A81CFE"/>
    <w:rsid w:val="00A81D30"/>
    <w:rsid w:val="00A81FBA"/>
    <w:rsid w:val="00A81FC7"/>
    <w:rsid w:val="00A82019"/>
    <w:rsid w:val="00A822AF"/>
    <w:rsid w:val="00A8238E"/>
    <w:rsid w:val="00A82410"/>
    <w:rsid w:val="00A82900"/>
    <w:rsid w:val="00A8293C"/>
    <w:rsid w:val="00A82BF4"/>
    <w:rsid w:val="00A82DDE"/>
    <w:rsid w:val="00A82E22"/>
    <w:rsid w:val="00A82F4B"/>
    <w:rsid w:val="00A83099"/>
    <w:rsid w:val="00A83207"/>
    <w:rsid w:val="00A8359D"/>
    <w:rsid w:val="00A83695"/>
    <w:rsid w:val="00A83AF7"/>
    <w:rsid w:val="00A83E22"/>
    <w:rsid w:val="00A83EA0"/>
    <w:rsid w:val="00A83EF9"/>
    <w:rsid w:val="00A83F0D"/>
    <w:rsid w:val="00A83F23"/>
    <w:rsid w:val="00A83FB4"/>
    <w:rsid w:val="00A8400F"/>
    <w:rsid w:val="00A84123"/>
    <w:rsid w:val="00A84294"/>
    <w:rsid w:val="00A842AD"/>
    <w:rsid w:val="00A843B8"/>
    <w:rsid w:val="00A8445F"/>
    <w:rsid w:val="00A8447E"/>
    <w:rsid w:val="00A84601"/>
    <w:rsid w:val="00A84819"/>
    <w:rsid w:val="00A8483F"/>
    <w:rsid w:val="00A84A33"/>
    <w:rsid w:val="00A84B10"/>
    <w:rsid w:val="00A84DAD"/>
    <w:rsid w:val="00A84F4B"/>
    <w:rsid w:val="00A8528B"/>
    <w:rsid w:val="00A852C0"/>
    <w:rsid w:val="00A856EB"/>
    <w:rsid w:val="00A857EE"/>
    <w:rsid w:val="00A85845"/>
    <w:rsid w:val="00A8588E"/>
    <w:rsid w:val="00A858A7"/>
    <w:rsid w:val="00A85979"/>
    <w:rsid w:val="00A86133"/>
    <w:rsid w:val="00A8669C"/>
    <w:rsid w:val="00A867AD"/>
    <w:rsid w:val="00A86B2C"/>
    <w:rsid w:val="00A86CAD"/>
    <w:rsid w:val="00A86D08"/>
    <w:rsid w:val="00A86F5D"/>
    <w:rsid w:val="00A86F84"/>
    <w:rsid w:val="00A86FA0"/>
    <w:rsid w:val="00A87261"/>
    <w:rsid w:val="00A87382"/>
    <w:rsid w:val="00A8745B"/>
    <w:rsid w:val="00A8745D"/>
    <w:rsid w:val="00A875C7"/>
    <w:rsid w:val="00A87E83"/>
    <w:rsid w:val="00A87F31"/>
    <w:rsid w:val="00A9000D"/>
    <w:rsid w:val="00A90056"/>
    <w:rsid w:val="00A90276"/>
    <w:rsid w:val="00A902CE"/>
    <w:rsid w:val="00A9070B"/>
    <w:rsid w:val="00A90753"/>
    <w:rsid w:val="00A90AD8"/>
    <w:rsid w:val="00A90BE9"/>
    <w:rsid w:val="00A90C5F"/>
    <w:rsid w:val="00A90DD3"/>
    <w:rsid w:val="00A90EE1"/>
    <w:rsid w:val="00A913C5"/>
    <w:rsid w:val="00A91864"/>
    <w:rsid w:val="00A918F8"/>
    <w:rsid w:val="00A91B69"/>
    <w:rsid w:val="00A92168"/>
    <w:rsid w:val="00A92311"/>
    <w:rsid w:val="00A9262D"/>
    <w:rsid w:val="00A92674"/>
    <w:rsid w:val="00A92845"/>
    <w:rsid w:val="00A92920"/>
    <w:rsid w:val="00A92A57"/>
    <w:rsid w:val="00A92B1C"/>
    <w:rsid w:val="00A93013"/>
    <w:rsid w:val="00A93238"/>
    <w:rsid w:val="00A93260"/>
    <w:rsid w:val="00A93401"/>
    <w:rsid w:val="00A93574"/>
    <w:rsid w:val="00A9366A"/>
    <w:rsid w:val="00A93EEB"/>
    <w:rsid w:val="00A9418F"/>
    <w:rsid w:val="00A9433D"/>
    <w:rsid w:val="00A9474C"/>
    <w:rsid w:val="00A94789"/>
    <w:rsid w:val="00A9486C"/>
    <w:rsid w:val="00A94986"/>
    <w:rsid w:val="00A94A3B"/>
    <w:rsid w:val="00A94B1C"/>
    <w:rsid w:val="00A94C16"/>
    <w:rsid w:val="00A95024"/>
    <w:rsid w:val="00A950D9"/>
    <w:rsid w:val="00A95154"/>
    <w:rsid w:val="00A9528D"/>
    <w:rsid w:val="00A95474"/>
    <w:rsid w:val="00A954C8"/>
    <w:rsid w:val="00A95630"/>
    <w:rsid w:val="00A95774"/>
    <w:rsid w:val="00A9581A"/>
    <w:rsid w:val="00A958DC"/>
    <w:rsid w:val="00A95972"/>
    <w:rsid w:val="00A95984"/>
    <w:rsid w:val="00A95AC7"/>
    <w:rsid w:val="00A95B00"/>
    <w:rsid w:val="00A95BCD"/>
    <w:rsid w:val="00A95FF4"/>
    <w:rsid w:val="00A96179"/>
    <w:rsid w:val="00A962FB"/>
    <w:rsid w:val="00A963C2"/>
    <w:rsid w:val="00A9646C"/>
    <w:rsid w:val="00A96545"/>
    <w:rsid w:val="00A967D9"/>
    <w:rsid w:val="00A969A4"/>
    <w:rsid w:val="00A96A76"/>
    <w:rsid w:val="00A96B02"/>
    <w:rsid w:val="00A96C91"/>
    <w:rsid w:val="00A96DB2"/>
    <w:rsid w:val="00A97160"/>
    <w:rsid w:val="00A97341"/>
    <w:rsid w:val="00A974E0"/>
    <w:rsid w:val="00A977E2"/>
    <w:rsid w:val="00A9790C"/>
    <w:rsid w:val="00A9799A"/>
    <w:rsid w:val="00A97AE7"/>
    <w:rsid w:val="00A97AEB"/>
    <w:rsid w:val="00A97EA6"/>
    <w:rsid w:val="00A97F6A"/>
    <w:rsid w:val="00AA0352"/>
    <w:rsid w:val="00AA0574"/>
    <w:rsid w:val="00AA0863"/>
    <w:rsid w:val="00AA0869"/>
    <w:rsid w:val="00AA0B8A"/>
    <w:rsid w:val="00AA0CCF"/>
    <w:rsid w:val="00AA102D"/>
    <w:rsid w:val="00AA1033"/>
    <w:rsid w:val="00AA1039"/>
    <w:rsid w:val="00AA1112"/>
    <w:rsid w:val="00AA13E0"/>
    <w:rsid w:val="00AA15C9"/>
    <w:rsid w:val="00AA161B"/>
    <w:rsid w:val="00AA184C"/>
    <w:rsid w:val="00AA1964"/>
    <w:rsid w:val="00AA19FF"/>
    <w:rsid w:val="00AA1BD7"/>
    <w:rsid w:val="00AA1C3E"/>
    <w:rsid w:val="00AA1DA8"/>
    <w:rsid w:val="00AA1FAB"/>
    <w:rsid w:val="00AA2075"/>
    <w:rsid w:val="00AA209A"/>
    <w:rsid w:val="00AA2205"/>
    <w:rsid w:val="00AA2394"/>
    <w:rsid w:val="00AA26CD"/>
    <w:rsid w:val="00AA2740"/>
    <w:rsid w:val="00AA2820"/>
    <w:rsid w:val="00AA2E4F"/>
    <w:rsid w:val="00AA2EA2"/>
    <w:rsid w:val="00AA2FA6"/>
    <w:rsid w:val="00AA34F9"/>
    <w:rsid w:val="00AA3676"/>
    <w:rsid w:val="00AA37CB"/>
    <w:rsid w:val="00AA3999"/>
    <w:rsid w:val="00AA3A7D"/>
    <w:rsid w:val="00AA3DC9"/>
    <w:rsid w:val="00AA48E6"/>
    <w:rsid w:val="00AA48EC"/>
    <w:rsid w:val="00AA49A8"/>
    <w:rsid w:val="00AA4BF5"/>
    <w:rsid w:val="00AA4C30"/>
    <w:rsid w:val="00AA4EB0"/>
    <w:rsid w:val="00AA501D"/>
    <w:rsid w:val="00AA51C0"/>
    <w:rsid w:val="00AA5480"/>
    <w:rsid w:val="00AA54AF"/>
    <w:rsid w:val="00AA55B7"/>
    <w:rsid w:val="00AA5784"/>
    <w:rsid w:val="00AA5876"/>
    <w:rsid w:val="00AA59BA"/>
    <w:rsid w:val="00AA59FA"/>
    <w:rsid w:val="00AA5AC0"/>
    <w:rsid w:val="00AA5DBF"/>
    <w:rsid w:val="00AA649A"/>
    <w:rsid w:val="00AA6578"/>
    <w:rsid w:val="00AA6A80"/>
    <w:rsid w:val="00AA6AAA"/>
    <w:rsid w:val="00AA6B1D"/>
    <w:rsid w:val="00AA6CD3"/>
    <w:rsid w:val="00AA6E83"/>
    <w:rsid w:val="00AA6EA8"/>
    <w:rsid w:val="00AA6F1E"/>
    <w:rsid w:val="00AA6F95"/>
    <w:rsid w:val="00AA6FBD"/>
    <w:rsid w:val="00AA70D2"/>
    <w:rsid w:val="00AA711E"/>
    <w:rsid w:val="00AA74D4"/>
    <w:rsid w:val="00AA783E"/>
    <w:rsid w:val="00AA7987"/>
    <w:rsid w:val="00AA7BEA"/>
    <w:rsid w:val="00AA7C1F"/>
    <w:rsid w:val="00AA7F6D"/>
    <w:rsid w:val="00AB02A6"/>
    <w:rsid w:val="00AB03DB"/>
    <w:rsid w:val="00AB0403"/>
    <w:rsid w:val="00AB07A6"/>
    <w:rsid w:val="00AB0880"/>
    <w:rsid w:val="00AB0C83"/>
    <w:rsid w:val="00AB0CCF"/>
    <w:rsid w:val="00AB0D5C"/>
    <w:rsid w:val="00AB0DD9"/>
    <w:rsid w:val="00AB11CD"/>
    <w:rsid w:val="00AB1279"/>
    <w:rsid w:val="00AB1284"/>
    <w:rsid w:val="00AB14E0"/>
    <w:rsid w:val="00AB16FF"/>
    <w:rsid w:val="00AB17B6"/>
    <w:rsid w:val="00AB18EE"/>
    <w:rsid w:val="00AB1A3E"/>
    <w:rsid w:val="00AB1B3F"/>
    <w:rsid w:val="00AB1B5A"/>
    <w:rsid w:val="00AB1E6C"/>
    <w:rsid w:val="00AB21AD"/>
    <w:rsid w:val="00AB2562"/>
    <w:rsid w:val="00AB2801"/>
    <w:rsid w:val="00AB2C9A"/>
    <w:rsid w:val="00AB2D19"/>
    <w:rsid w:val="00AB3081"/>
    <w:rsid w:val="00AB31A6"/>
    <w:rsid w:val="00AB31C2"/>
    <w:rsid w:val="00AB31E2"/>
    <w:rsid w:val="00AB34B0"/>
    <w:rsid w:val="00AB3531"/>
    <w:rsid w:val="00AB3580"/>
    <w:rsid w:val="00AB3712"/>
    <w:rsid w:val="00AB37E6"/>
    <w:rsid w:val="00AB3877"/>
    <w:rsid w:val="00AB3BB5"/>
    <w:rsid w:val="00AB407C"/>
    <w:rsid w:val="00AB411C"/>
    <w:rsid w:val="00AB425A"/>
    <w:rsid w:val="00AB44DB"/>
    <w:rsid w:val="00AB485B"/>
    <w:rsid w:val="00AB48C5"/>
    <w:rsid w:val="00AB49E3"/>
    <w:rsid w:val="00AB4DF8"/>
    <w:rsid w:val="00AB50B1"/>
    <w:rsid w:val="00AB516C"/>
    <w:rsid w:val="00AB54BA"/>
    <w:rsid w:val="00AB55AE"/>
    <w:rsid w:val="00AB5635"/>
    <w:rsid w:val="00AB58C5"/>
    <w:rsid w:val="00AB5AED"/>
    <w:rsid w:val="00AB5AF6"/>
    <w:rsid w:val="00AB5AFD"/>
    <w:rsid w:val="00AB5B5C"/>
    <w:rsid w:val="00AB5C7C"/>
    <w:rsid w:val="00AB5E9D"/>
    <w:rsid w:val="00AB5EEB"/>
    <w:rsid w:val="00AB612F"/>
    <w:rsid w:val="00AB613F"/>
    <w:rsid w:val="00AB61DE"/>
    <w:rsid w:val="00AB63EB"/>
    <w:rsid w:val="00AB6630"/>
    <w:rsid w:val="00AB6D0C"/>
    <w:rsid w:val="00AB6EAC"/>
    <w:rsid w:val="00AB72BB"/>
    <w:rsid w:val="00AB7465"/>
    <w:rsid w:val="00AB7511"/>
    <w:rsid w:val="00AB76B4"/>
    <w:rsid w:val="00AB7AB1"/>
    <w:rsid w:val="00AB7ACD"/>
    <w:rsid w:val="00AB7E91"/>
    <w:rsid w:val="00AB7FC7"/>
    <w:rsid w:val="00AC02B2"/>
    <w:rsid w:val="00AC0481"/>
    <w:rsid w:val="00AC04EC"/>
    <w:rsid w:val="00AC06E6"/>
    <w:rsid w:val="00AC0704"/>
    <w:rsid w:val="00AC094B"/>
    <w:rsid w:val="00AC0BA0"/>
    <w:rsid w:val="00AC0BB3"/>
    <w:rsid w:val="00AC0BD8"/>
    <w:rsid w:val="00AC0C5D"/>
    <w:rsid w:val="00AC0E07"/>
    <w:rsid w:val="00AC0F87"/>
    <w:rsid w:val="00AC0F94"/>
    <w:rsid w:val="00AC11D0"/>
    <w:rsid w:val="00AC12F4"/>
    <w:rsid w:val="00AC158A"/>
    <w:rsid w:val="00AC159E"/>
    <w:rsid w:val="00AC1709"/>
    <w:rsid w:val="00AC1975"/>
    <w:rsid w:val="00AC19E6"/>
    <w:rsid w:val="00AC1A5E"/>
    <w:rsid w:val="00AC1A98"/>
    <w:rsid w:val="00AC1E60"/>
    <w:rsid w:val="00AC1EE2"/>
    <w:rsid w:val="00AC2100"/>
    <w:rsid w:val="00AC23E3"/>
    <w:rsid w:val="00AC24B3"/>
    <w:rsid w:val="00AC25B2"/>
    <w:rsid w:val="00AC2E23"/>
    <w:rsid w:val="00AC2F17"/>
    <w:rsid w:val="00AC303C"/>
    <w:rsid w:val="00AC3196"/>
    <w:rsid w:val="00AC35E7"/>
    <w:rsid w:val="00AC3742"/>
    <w:rsid w:val="00AC3769"/>
    <w:rsid w:val="00AC3AAE"/>
    <w:rsid w:val="00AC3CCF"/>
    <w:rsid w:val="00AC3EE5"/>
    <w:rsid w:val="00AC3FD8"/>
    <w:rsid w:val="00AC4065"/>
    <w:rsid w:val="00AC40B0"/>
    <w:rsid w:val="00AC411A"/>
    <w:rsid w:val="00AC45E6"/>
    <w:rsid w:val="00AC4785"/>
    <w:rsid w:val="00AC4882"/>
    <w:rsid w:val="00AC492F"/>
    <w:rsid w:val="00AC4B58"/>
    <w:rsid w:val="00AC4BD1"/>
    <w:rsid w:val="00AC4C37"/>
    <w:rsid w:val="00AC4D82"/>
    <w:rsid w:val="00AC5107"/>
    <w:rsid w:val="00AC53EA"/>
    <w:rsid w:val="00AC5674"/>
    <w:rsid w:val="00AC568F"/>
    <w:rsid w:val="00AC573A"/>
    <w:rsid w:val="00AC58A3"/>
    <w:rsid w:val="00AC5A9C"/>
    <w:rsid w:val="00AC5B6D"/>
    <w:rsid w:val="00AC5FCE"/>
    <w:rsid w:val="00AC6008"/>
    <w:rsid w:val="00AC6619"/>
    <w:rsid w:val="00AC668F"/>
    <w:rsid w:val="00AC66B5"/>
    <w:rsid w:val="00AC66D7"/>
    <w:rsid w:val="00AC67F9"/>
    <w:rsid w:val="00AC6A0E"/>
    <w:rsid w:val="00AC6AC7"/>
    <w:rsid w:val="00AC6CEA"/>
    <w:rsid w:val="00AC71A5"/>
    <w:rsid w:val="00AC7219"/>
    <w:rsid w:val="00AC7322"/>
    <w:rsid w:val="00AC7488"/>
    <w:rsid w:val="00AC75E2"/>
    <w:rsid w:val="00AC76CE"/>
    <w:rsid w:val="00AC776B"/>
    <w:rsid w:val="00AC77C5"/>
    <w:rsid w:val="00AC7A1C"/>
    <w:rsid w:val="00AC7A97"/>
    <w:rsid w:val="00AC7AFD"/>
    <w:rsid w:val="00AC7CA1"/>
    <w:rsid w:val="00AC7E56"/>
    <w:rsid w:val="00AC7ECD"/>
    <w:rsid w:val="00AC7F0C"/>
    <w:rsid w:val="00AD0313"/>
    <w:rsid w:val="00AD0447"/>
    <w:rsid w:val="00AD0460"/>
    <w:rsid w:val="00AD0576"/>
    <w:rsid w:val="00AD0627"/>
    <w:rsid w:val="00AD078F"/>
    <w:rsid w:val="00AD0B00"/>
    <w:rsid w:val="00AD109A"/>
    <w:rsid w:val="00AD10CF"/>
    <w:rsid w:val="00AD10E1"/>
    <w:rsid w:val="00AD1233"/>
    <w:rsid w:val="00AD129F"/>
    <w:rsid w:val="00AD141C"/>
    <w:rsid w:val="00AD1485"/>
    <w:rsid w:val="00AD1AC8"/>
    <w:rsid w:val="00AD1AD1"/>
    <w:rsid w:val="00AD1BC3"/>
    <w:rsid w:val="00AD1BCC"/>
    <w:rsid w:val="00AD1F31"/>
    <w:rsid w:val="00AD2073"/>
    <w:rsid w:val="00AD20BA"/>
    <w:rsid w:val="00AD20DF"/>
    <w:rsid w:val="00AD2296"/>
    <w:rsid w:val="00AD2518"/>
    <w:rsid w:val="00AD25FF"/>
    <w:rsid w:val="00AD2773"/>
    <w:rsid w:val="00AD2795"/>
    <w:rsid w:val="00AD2BBD"/>
    <w:rsid w:val="00AD2FC8"/>
    <w:rsid w:val="00AD3040"/>
    <w:rsid w:val="00AD30BF"/>
    <w:rsid w:val="00AD3240"/>
    <w:rsid w:val="00AD32CA"/>
    <w:rsid w:val="00AD3360"/>
    <w:rsid w:val="00AD363F"/>
    <w:rsid w:val="00AD37BB"/>
    <w:rsid w:val="00AD39CD"/>
    <w:rsid w:val="00AD3A32"/>
    <w:rsid w:val="00AD3B23"/>
    <w:rsid w:val="00AD3BB6"/>
    <w:rsid w:val="00AD3D37"/>
    <w:rsid w:val="00AD3E34"/>
    <w:rsid w:val="00AD3FCB"/>
    <w:rsid w:val="00AD40A0"/>
    <w:rsid w:val="00AD4100"/>
    <w:rsid w:val="00AD422D"/>
    <w:rsid w:val="00AD4775"/>
    <w:rsid w:val="00AD4A9C"/>
    <w:rsid w:val="00AD4CE9"/>
    <w:rsid w:val="00AD5061"/>
    <w:rsid w:val="00AD515F"/>
    <w:rsid w:val="00AD525C"/>
    <w:rsid w:val="00AD56D4"/>
    <w:rsid w:val="00AD56D9"/>
    <w:rsid w:val="00AD57AD"/>
    <w:rsid w:val="00AD5808"/>
    <w:rsid w:val="00AD584A"/>
    <w:rsid w:val="00AD5AD8"/>
    <w:rsid w:val="00AD5BA2"/>
    <w:rsid w:val="00AD5F60"/>
    <w:rsid w:val="00AD60D1"/>
    <w:rsid w:val="00AD6111"/>
    <w:rsid w:val="00AD625E"/>
    <w:rsid w:val="00AD6354"/>
    <w:rsid w:val="00AD635A"/>
    <w:rsid w:val="00AD63D4"/>
    <w:rsid w:val="00AD64E0"/>
    <w:rsid w:val="00AD664B"/>
    <w:rsid w:val="00AD665A"/>
    <w:rsid w:val="00AD691E"/>
    <w:rsid w:val="00AD6E39"/>
    <w:rsid w:val="00AD7142"/>
    <w:rsid w:val="00AD7658"/>
    <w:rsid w:val="00AD765E"/>
    <w:rsid w:val="00AD7927"/>
    <w:rsid w:val="00AD7C0B"/>
    <w:rsid w:val="00AD7F2B"/>
    <w:rsid w:val="00AE01D2"/>
    <w:rsid w:val="00AE0607"/>
    <w:rsid w:val="00AE06A4"/>
    <w:rsid w:val="00AE0835"/>
    <w:rsid w:val="00AE0914"/>
    <w:rsid w:val="00AE0946"/>
    <w:rsid w:val="00AE0F88"/>
    <w:rsid w:val="00AE1046"/>
    <w:rsid w:val="00AE1484"/>
    <w:rsid w:val="00AE15A6"/>
    <w:rsid w:val="00AE1B2D"/>
    <w:rsid w:val="00AE1D6F"/>
    <w:rsid w:val="00AE1D74"/>
    <w:rsid w:val="00AE1DFA"/>
    <w:rsid w:val="00AE22C1"/>
    <w:rsid w:val="00AE24E7"/>
    <w:rsid w:val="00AE26AB"/>
    <w:rsid w:val="00AE2756"/>
    <w:rsid w:val="00AE27A6"/>
    <w:rsid w:val="00AE2827"/>
    <w:rsid w:val="00AE28AD"/>
    <w:rsid w:val="00AE2926"/>
    <w:rsid w:val="00AE2934"/>
    <w:rsid w:val="00AE2B48"/>
    <w:rsid w:val="00AE2C5E"/>
    <w:rsid w:val="00AE2DED"/>
    <w:rsid w:val="00AE2F90"/>
    <w:rsid w:val="00AE3490"/>
    <w:rsid w:val="00AE3763"/>
    <w:rsid w:val="00AE39D7"/>
    <w:rsid w:val="00AE3A3F"/>
    <w:rsid w:val="00AE3A60"/>
    <w:rsid w:val="00AE3AA9"/>
    <w:rsid w:val="00AE3B21"/>
    <w:rsid w:val="00AE3E15"/>
    <w:rsid w:val="00AE3E5E"/>
    <w:rsid w:val="00AE3E66"/>
    <w:rsid w:val="00AE3F03"/>
    <w:rsid w:val="00AE4149"/>
    <w:rsid w:val="00AE42BF"/>
    <w:rsid w:val="00AE42E0"/>
    <w:rsid w:val="00AE42F3"/>
    <w:rsid w:val="00AE43DC"/>
    <w:rsid w:val="00AE441B"/>
    <w:rsid w:val="00AE4672"/>
    <w:rsid w:val="00AE487F"/>
    <w:rsid w:val="00AE4BE4"/>
    <w:rsid w:val="00AE4D5E"/>
    <w:rsid w:val="00AE4F43"/>
    <w:rsid w:val="00AE4F83"/>
    <w:rsid w:val="00AE50FA"/>
    <w:rsid w:val="00AE513C"/>
    <w:rsid w:val="00AE54B2"/>
    <w:rsid w:val="00AE5507"/>
    <w:rsid w:val="00AE55DD"/>
    <w:rsid w:val="00AE572A"/>
    <w:rsid w:val="00AE58A9"/>
    <w:rsid w:val="00AE5E46"/>
    <w:rsid w:val="00AE5F53"/>
    <w:rsid w:val="00AE659C"/>
    <w:rsid w:val="00AE6884"/>
    <w:rsid w:val="00AE6948"/>
    <w:rsid w:val="00AE6CD5"/>
    <w:rsid w:val="00AE6F37"/>
    <w:rsid w:val="00AE7035"/>
    <w:rsid w:val="00AE7093"/>
    <w:rsid w:val="00AE70C3"/>
    <w:rsid w:val="00AE714F"/>
    <w:rsid w:val="00AE73F8"/>
    <w:rsid w:val="00AE76E0"/>
    <w:rsid w:val="00AE7725"/>
    <w:rsid w:val="00AE776C"/>
    <w:rsid w:val="00AE7876"/>
    <w:rsid w:val="00AE7AE9"/>
    <w:rsid w:val="00AE7CB4"/>
    <w:rsid w:val="00AE7D38"/>
    <w:rsid w:val="00AE7D3A"/>
    <w:rsid w:val="00AE7DA5"/>
    <w:rsid w:val="00AE7FE6"/>
    <w:rsid w:val="00AF0134"/>
    <w:rsid w:val="00AF0329"/>
    <w:rsid w:val="00AF0505"/>
    <w:rsid w:val="00AF05C0"/>
    <w:rsid w:val="00AF06E6"/>
    <w:rsid w:val="00AF0B51"/>
    <w:rsid w:val="00AF0D67"/>
    <w:rsid w:val="00AF1165"/>
    <w:rsid w:val="00AF13DC"/>
    <w:rsid w:val="00AF1494"/>
    <w:rsid w:val="00AF15F1"/>
    <w:rsid w:val="00AF1B3F"/>
    <w:rsid w:val="00AF1D65"/>
    <w:rsid w:val="00AF1E43"/>
    <w:rsid w:val="00AF2156"/>
    <w:rsid w:val="00AF21AE"/>
    <w:rsid w:val="00AF21C8"/>
    <w:rsid w:val="00AF2274"/>
    <w:rsid w:val="00AF29DF"/>
    <w:rsid w:val="00AF2E3D"/>
    <w:rsid w:val="00AF3051"/>
    <w:rsid w:val="00AF3102"/>
    <w:rsid w:val="00AF327A"/>
    <w:rsid w:val="00AF32AA"/>
    <w:rsid w:val="00AF32BC"/>
    <w:rsid w:val="00AF32CD"/>
    <w:rsid w:val="00AF3432"/>
    <w:rsid w:val="00AF3A32"/>
    <w:rsid w:val="00AF3E10"/>
    <w:rsid w:val="00AF3EB1"/>
    <w:rsid w:val="00AF41E3"/>
    <w:rsid w:val="00AF4221"/>
    <w:rsid w:val="00AF4644"/>
    <w:rsid w:val="00AF47C6"/>
    <w:rsid w:val="00AF480A"/>
    <w:rsid w:val="00AF4A6D"/>
    <w:rsid w:val="00AF4B5B"/>
    <w:rsid w:val="00AF4B8E"/>
    <w:rsid w:val="00AF510B"/>
    <w:rsid w:val="00AF5161"/>
    <w:rsid w:val="00AF51A8"/>
    <w:rsid w:val="00AF5536"/>
    <w:rsid w:val="00AF55A7"/>
    <w:rsid w:val="00AF590F"/>
    <w:rsid w:val="00AF5989"/>
    <w:rsid w:val="00AF5F6D"/>
    <w:rsid w:val="00AF6007"/>
    <w:rsid w:val="00AF63D8"/>
    <w:rsid w:val="00AF66EC"/>
    <w:rsid w:val="00AF6BD2"/>
    <w:rsid w:val="00AF6DB1"/>
    <w:rsid w:val="00AF6E08"/>
    <w:rsid w:val="00AF6E18"/>
    <w:rsid w:val="00AF6E87"/>
    <w:rsid w:val="00AF6F3C"/>
    <w:rsid w:val="00AF6FC8"/>
    <w:rsid w:val="00AF717D"/>
    <w:rsid w:val="00AF759F"/>
    <w:rsid w:val="00AF76A6"/>
    <w:rsid w:val="00AF7703"/>
    <w:rsid w:val="00AF7CD3"/>
    <w:rsid w:val="00AF7D5C"/>
    <w:rsid w:val="00AF7E12"/>
    <w:rsid w:val="00AF7E79"/>
    <w:rsid w:val="00B000EF"/>
    <w:rsid w:val="00B00491"/>
    <w:rsid w:val="00B0081E"/>
    <w:rsid w:val="00B00DEC"/>
    <w:rsid w:val="00B00DFF"/>
    <w:rsid w:val="00B00FD6"/>
    <w:rsid w:val="00B01274"/>
    <w:rsid w:val="00B016A4"/>
    <w:rsid w:val="00B019F8"/>
    <w:rsid w:val="00B01BA6"/>
    <w:rsid w:val="00B01BAD"/>
    <w:rsid w:val="00B01C47"/>
    <w:rsid w:val="00B01DA4"/>
    <w:rsid w:val="00B01F4A"/>
    <w:rsid w:val="00B0280A"/>
    <w:rsid w:val="00B02943"/>
    <w:rsid w:val="00B0294B"/>
    <w:rsid w:val="00B02FFB"/>
    <w:rsid w:val="00B030E3"/>
    <w:rsid w:val="00B03206"/>
    <w:rsid w:val="00B03375"/>
    <w:rsid w:val="00B033CB"/>
    <w:rsid w:val="00B03786"/>
    <w:rsid w:val="00B0390A"/>
    <w:rsid w:val="00B03948"/>
    <w:rsid w:val="00B03B27"/>
    <w:rsid w:val="00B03B33"/>
    <w:rsid w:val="00B03D23"/>
    <w:rsid w:val="00B03DD6"/>
    <w:rsid w:val="00B04029"/>
    <w:rsid w:val="00B040C0"/>
    <w:rsid w:val="00B040F8"/>
    <w:rsid w:val="00B04144"/>
    <w:rsid w:val="00B0433A"/>
    <w:rsid w:val="00B04416"/>
    <w:rsid w:val="00B0458C"/>
    <w:rsid w:val="00B046C6"/>
    <w:rsid w:val="00B04981"/>
    <w:rsid w:val="00B04AE7"/>
    <w:rsid w:val="00B04B3B"/>
    <w:rsid w:val="00B04E90"/>
    <w:rsid w:val="00B04EAE"/>
    <w:rsid w:val="00B04F46"/>
    <w:rsid w:val="00B0507A"/>
    <w:rsid w:val="00B050A2"/>
    <w:rsid w:val="00B052BB"/>
    <w:rsid w:val="00B05844"/>
    <w:rsid w:val="00B058AA"/>
    <w:rsid w:val="00B05913"/>
    <w:rsid w:val="00B059C9"/>
    <w:rsid w:val="00B05B55"/>
    <w:rsid w:val="00B05CC8"/>
    <w:rsid w:val="00B05D50"/>
    <w:rsid w:val="00B05E90"/>
    <w:rsid w:val="00B05FAC"/>
    <w:rsid w:val="00B061AE"/>
    <w:rsid w:val="00B0651B"/>
    <w:rsid w:val="00B06770"/>
    <w:rsid w:val="00B0679E"/>
    <w:rsid w:val="00B0695C"/>
    <w:rsid w:val="00B06E41"/>
    <w:rsid w:val="00B06EA4"/>
    <w:rsid w:val="00B06FE7"/>
    <w:rsid w:val="00B0763A"/>
    <w:rsid w:val="00B0767A"/>
    <w:rsid w:val="00B0775C"/>
    <w:rsid w:val="00B07866"/>
    <w:rsid w:val="00B07998"/>
    <w:rsid w:val="00B079D2"/>
    <w:rsid w:val="00B07BC6"/>
    <w:rsid w:val="00B07BDF"/>
    <w:rsid w:val="00B07C3A"/>
    <w:rsid w:val="00B07CFA"/>
    <w:rsid w:val="00B07D93"/>
    <w:rsid w:val="00B07DAE"/>
    <w:rsid w:val="00B07DF5"/>
    <w:rsid w:val="00B07EA0"/>
    <w:rsid w:val="00B07ED1"/>
    <w:rsid w:val="00B101EC"/>
    <w:rsid w:val="00B10350"/>
    <w:rsid w:val="00B10405"/>
    <w:rsid w:val="00B1097C"/>
    <w:rsid w:val="00B10B24"/>
    <w:rsid w:val="00B10BDB"/>
    <w:rsid w:val="00B10CF1"/>
    <w:rsid w:val="00B10F3C"/>
    <w:rsid w:val="00B110EE"/>
    <w:rsid w:val="00B11590"/>
    <w:rsid w:val="00B115BF"/>
    <w:rsid w:val="00B115E8"/>
    <w:rsid w:val="00B117A3"/>
    <w:rsid w:val="00B117C3"/>
    <w:rsid w:val="00B119DD"/>
    <w:rsid w:val="00B11A93"/>
    <w:rsid w:val="00B11BFB"/>
    <w:rsid w:val="00B11DB2"/>
    <w:rsid w:val="00B11DBB"/>
    <w:rsid w:val="00B11E7F"/>
    <w:rsid w:val="00B1205E"/>
    <w:rsid w:val="00B1240C"/>
    <w:rsid w:val="00B1241F"/>
    <w:rsid w:val="00B12480"/>
    <w:rsid w:val="00B124B2"/>
    <w:rsid w:val="00B1265D"/>
    <w:rsid w:val="00B1280C"/>
    <w:rsid w:val="00B1292E"/>
    <w:rsid w:val="00B12989"/>
    <w:rsid w:val="00B12CDE"/>
    <w:rsid w:val="00B12E00"/>
    <w:rsid w:val="00B12E0C"/>
    <w:rsid w:val="00B12FDD"/>
    <w:rsid w:val="00B12FFF"/>
    <w:rsid w:val="00B13097"/>
    <w:rsid w:val="00B130A9"/>
    <w:rsid w:val="00B132E8"/>
    <w:rsid w:val="00B1371C"/>
    <w:rsid w:val="00B13943"/>
    <w:rsid w:val="00B139E8"/>
    <w:rsid w:val="00B13BE6"/>
    <w:rsid w:val="00B13BF7"/>
    <w:rsid w:val="00B13C1E"/>
    <w:rsid w:val="00B13E44"/>
    <w:rsid w:val="00B13E79"/>
    <w:rsid w:val="00B1405A"/>
    <w:rsid w:val="00B1418D"/>
    <w:rsid w:val="00B1420B"/>
    <w:rsid w:val="00B145F6"/>
    <w:rsid w:val="00B1463C"/>
    <w:rsid w:val="00B149BC"/>
    <w:rsid w:val="00B14A14"/>
    <w:rsid w:val="00B14B27"/>
    <w:rsid w:val="00B1505B"/>
    <w:rsid w:val="00B150C3"/>
    <w:rsid w:val="00B151DB"/>
    <w:rsid w:val="00B15595"/>
    <w:rsid w:val="00B15959"/>
    <w:rsid w:val="00B1596A"/>
    <w:rsid w:val="00B159A5"/>
    <w:rsid w:val="00B15A19"/>
    <w:rsid w:val="00B15C0A"/>
    <w:rsid w:val="00B161E7"/>
    <w:rsid w:val="00B161EC"/>
    <w:rsid w:val="00B163F1"/>
    <w:rsid w:val="00B1647F"/>
    <w:rsid w:val="00B165DD"/>
    <w:rsid w:val="00B169BF"/>
    <w:rsid w:val="00B16C56"/>
    <w:rsid w:val="00B16C76"/>
    <w:rsid w:val="00B16F4A"/>
    <w:rsid w:val="00B17117"/>
    <w:rsid w:val="00B1713C"/>
    <w:rsid w:val="00B17145"/>
    <w:rsid w:val="00B171C5"/>
    <w:rsid w:val="00B171D1"/>
    <w:rsid w:val="00B17243"/>
    <w:rsid w:val="00B172E8"/>
    <w:rsid w:val="00B1736B"/>
    <w:rsid w:val="00B174DD"/>
    <w:rsid w:val="00B175B3"/>
    <w:rsid w:val="00B1767F"/>
    <w:rsid w:val="00B177B1"/>
    <w:rsid w:val="00B17902"/>
    <w:rsid w:val="00B1794F"/>
    <w:rsid w:val="00B17A2F"/>
    <w:rsid w:val="00B17EF6"/>
    <w:rsid w:val="00B20090"/>
    <w:rsid w:val="00B20311"/>
    <w:rsid w:val="00B205BB"/>
    <w:rsid w:val="00B20706"/>
    <w:rsid w:val="00B2083C"/>
    <w:rsid w:val="00B20B66"/>
    <w:rsid w:val="00B20D17"/>
    <w:rsid w:val="00B20E24"/>
    <w:rsid w:val="00B20FA7"/>
    <w:rsid w:val="00B211C1"/>
    <w:rsid w:val="00B21487"/>
    <w:rsid w:val="00B214C6"/>
    <w:rsid w:val="00B2174E"/>
    <w:rsid w:val="00B21A29"/>
    <w:rsid w:val="00B21A3C"/>
    <w:rsid w:val="00B21B19"/>
    <w:rsid w:val="00B21C85"/>
    <w:rsid w:val="00B21F3A"/>
    <w:rsid w:val="00B2214B"/>
    <w:rsid w:val="00B226FA"/>
    <w:rsid w:val="00B2287E"/>
    <w:rsid w:val="00B22AC2"/>
    <w:rsid w:val="00B22BB4"/>
    <w:rsid w:val="00B22BD0"/>
    <w:rsid w:val="00B22CB3"/>
    <w:rsid w:val="00B22CD8"/>
    <w:rsid w:val="00B230E3"/>
    <w:rsid w:val="00B2314A"/>
    <w:rsid w:val="00B23246"/>
    <w:rsid w:val="00B2395E"/>
    <w:rsid w:val="00B23D9C"/>
    <w:rsid w:val="00B23E5A"/>
    <w:rsid w:val="00B2407C"/>
    <w:rsid w:val="00B24398"/>
    <w:rsid w:val="00B24546"/>
    <w:rsid w:val="00B2457F"/>
    <w:rsid w:val="00B247DE"/>
    <w:rsid w:val="00B24C49"/>
    <w:rsid w:val="00B24E2E"/>
    <w:rsid w:val="00B24F03"/>
    <w:rsid w:val="00B24FFD"/>
    <w:rsid w:val="00B2532F"/>
    <w:rsid w:val="00B2547C"/>
    <w:rsid w:val="00B2573E"/>
    <w:rsid w:val="00B25D64"/>
    <w:rsid w:val="00B26635"/>
    <w:rsid w:val="00B26AAA"/>
    <w:rsid w:val="00B26C98"/>
    <w:rsid w:val="00B27093"/>
    <w:rsid w:val="00B27649"/>
    <w:rsid w:val="00B276F3"/>
    <w:rsid w:val="00B277B6"/>
    <w:rsid w:val="00B279B0"/>
    <w:rsid w:val="00B27D5C"/>
    <w:rsid w:val="00B27FCB"/>
    <w:rsid w:val="00B300A5"/>
    <w:rsid w:val="00B3010E"/>
    <w:rsid w:val="00B30220"/>
    <w:rsid w:val="00B307ED"/>
    <w:rsid w:val="00B30DEA"/>
    <w:rsid w:val="00B31093"/>
    <w:rsid w:val="00B31136"/>
    <w:rsid w:val="00B31234"/>
    <w:rsid w:val="00B313F2"/>
    <w:rsid w:val="00B3148D"/>
    <w:rsid w:val="00B31519"/>
    <w:rsid w:val="00B3161D"/>
    <w:rsid w:val="00B316F3"/>
    <w:rsid w:val="00B3183F"/>
    <w:rsid w:val="00B31921"/>
    <w:rsid w:val="00B31A47"/>
    <w:rsid w:val="00B31C40"/>
    <w:rsid w:val="00B31D01"/>
    <w:rsid w:val="00B31F4C"/>
    <w:rsid w:val="00B320B1"/>
    <w:rsid w:val="00B3216D"/>
    <w:rsid w:val="00B322A3"/>
    <w:rsid w:val="00B322DB"/>
    <w:rsid w:val="00B3233F"/>
    <w:rsid w:val="00B323E3"/>
    <w:rsid w:val="00B3245B"/>
    <w:rsid w:val="00B3275E"/>
    <w:rsid w:val="00B328F4"/>
    <w:rsid w:val="00B32918"/>
    <w:rsid w:val="00B32AA1"/>
    <w:rsid w:val="00B32BAD"/>
    <w:rsid w:val="00B32C4E"/>
    <w:rsid w:val="00B32ECE"/>
    <w:rsid w:val="00B330AB"/>
    <w:rsid w:val="00B33457"/>
    <w:rsid w:val="00B33677"/>
    <w:rsid w:val="00B33997"/>
    <w:rsid w:val="00B33B79"/>
    <w:rsid w:val="00B33D82"/>
    <w:rsid w:val="00B33F05"/>
    <w:rsid w:val="00B3409C"/>
    <w:rsid w:val="00B3437D"/>
    <w:rsid w:val="00B347F1"/>
    <w:rsid w:val="00B34A9A"/>
    <w:rsid w:val="00B34B15"/>
    <w:rsid w:val="00B34B7E"/>
    <w:rsid w:val="00B34C71"/>
    <w:rsid w:val="00B34F80"/>
    <w:rsid w:val="00B35097"/>
    <w:rsid w:val="00B350D8"/>
    <w:rsid w:val="00B3522B"/>
    <w:rsid w:val="00B353CF"/>
    <w:rsid w:val="00B3547C"/>
    <w:rsid w:val="00B3551C"/>
    <w:rsid w:val="00B35611"/>
    <w:rsid w:val="00B3570D"/>
    <w:rsid w:val="00B3583B"/>
    <w:rsid w:val="00B359E0"/>
    <w:rsid w:val="00B35DE9"/>
    <w:rsid w:val="00B3651D"/>
    <w:rsid w:val="00B36611"/>
    <w:rsid w:val="00B3665A"/>
    <w:rsid w:val="00B369EA"/>
    <w:rsid w:val="00B36C82"/>
    <w:rsid w:val="00B36CFC"/>
    <w:rsid w:val="00B36D96"/>
    <w:rsid w:val="00B36E53"/>
    <w:rsid w:val="00B36F68"/>
    <w:rsid w:val="00B370B4"/>
    <w:rsid w:val="00B37553"/>
    <w:rsid w:val="00B3763C"/>
    <w:rsid w:val="00B3768D"/>
    <w:rsid w:val="00B37697"/>
    <w:rsid w:val="00B37699"/>
    <w:rsid w:val="00B37726"/>
    <w:rsid w:val="00B37969"/>
    <w:rsid w:val="00B37A8F"/>
    <w:rsid w:val="00B37B42"/>
    <w:rsid w:val="00B37C8C"/>
    <w:rsid w:val="00B37CAB"/>
    <w:rsid w:val="00B37EEC"/>
    <w:rsid w:val="00B37EF3"/>
    <w:rsid w:val="00B400F0"/>
    <w:rsid w:val="00B401B5"/>
    <w:rsid w:val="00B4054E"/>
    <w:rsid w:val="00B405FE"/>
    <w:rsid w:val="00B40832"/>
    <w:rsid w:val="00B40DEB"/>
    <w:rsid w:val="00B40DF8"/>
    <w:rsid w:val="00B40E1F"/>
    <w:rsid w:val="00B40E23"/>
    <w:rsid w:val="00B41058"/>
    <w:rsid w:val="00B41093"/>
    <w:rsid w:val="00B412AB"/>
    <w:rsid w:val="00B41550"/>
    <w:rsid w:val="00B4164C"/>
    <w:rsid w:val="00B4169E"/>
    <w:rsid w:val="00B41810"/>
    <w:rsid w:val="00B41C5F"/>
    <w:rsid w:val="00B42111"/>
    <w:rsid w:val="00B421F8"/>
    <w:rsid w:val="00B423FF"/>
    <w:rsid w:val="00B426FC"/>
    <w:rsid w:val="00B429ED"/>
    <w:rsid w:val="00B42BE3"/>
    <w:rsid w:val="00B42CEC"/>
    <w:rsid w:val="00B432CD"/>
    <w:rsid w:val="00B433CE"/>
    <w:rsid w:val="00B43684"/>
    <w:rsid w:val="00B4368A"/>
    <w:rsid w:val="00B43717"/>
    <w:rsid w:val="00B43C82"/>
    <w:rsid w:val="00B43C96"/>
    <w:rsid w:val="00B43CC8"/>
    <w:rsid w:val="00B43CD6"/>
    <w:rsid w:val="00B43F2A"/>
    <w:rsid w:val="00B441A1"/>
    <w:rsid w:val="00B44566"/>
    <w:rsid w:val="00B445A4"/>
    <w:rsid w:val="00B44655"/>
    <w:rsid w:val="00B446BA"/>
    <w:rsid w:val="00B446CF"/>
    <w:rsid w:val="00B44C6D"/>
    <w:rsid w:val="00B44DB9"/>
    <w:rsid w:val="00B44E6B"/>
    <w:rsid w:val="00B44ED9"/>
    <w:rsid w:val="00B4501B"/>
    <w:rsid w:val="00B45055"/>
    <w:rsid w:val="00B45106"/>
    <w:rsid w:val="00B453C1"/>
    <w:rsid w:val="00B455DE"/>
    <w:rsid w:val="00B457E2"/>
    <w:rsid w:val="00B45877"/>
    <w:rsid w:val="00B45C08"/>
    <w:rsid w:val="00B45C47"/>
    <w:rsid w:val="00B45F2E"/>
    <w:rsid w:val="00B46282"/>
    <w:rsid w:val="00B462E1"/>
    <w:rsid w:val="00B46312"/>
    <w:rsid w:val="00B46644"/>
    <w:rsid w:val="00B467E4"/>
    <w:rsid w:val="00B46ACF"/>
    <w:rsid w:val="00B46F1E"/>
    <w:rsid w:val="00B471D9"/>
    <w:rsid w:val="00B473DD"/>
    <w:rsid w:val="00B4755C"/>
    <w:rsid w:val="00B4756F"/>
    <w:rsid w:val="00B476C0"/>
    <w:rsid w:val="00B478F1"/>
    <w:rsid w:val="00B478F4"/>
    <w:rsid w:val="00B47AAB"/>
    <w:rsid w:val="00B47C32"/>
    <w:rsid w:val="00B47DC2"/>
    <w:rsid w:val="00B47DDE"/>
    <w:rsid w:val="00B5005F"/>
    <w:rsid w:val="00B5016D"/>
    <w:rsid w:val="00B50355"/>
    <w:rsid w:val="00B5036B"/>
    <w:rsid w:val="00B503B2"/>
    <w:rsid w:val="00B50A08"/>
    <w:rsid w:val="00B50B2B"/>
    <w:rsid w:val="00B50DE8"/>
    <w:rsid w:val="00B50DFA"/>
    <w:rsid w:val="00B50E90"/>
    <w:rsid w:val="00B50F2D"/>
    <w:rsid w:val="00B50F81"/>
    <w:rsid w:val="00B50FAB"/>
    <w:rsid w:val="00B512A6"/>
    <w:rsid w:val="00B513E3"/>
    <w:rsid w:val="00B517C7"/>
    <w:rsid w:val="00B518C9"/>
    <w:rsid w:val="00B5192E"/>
    <w:rsid w:val="00B51D84"/>
    <w:rsid w:val="00B520C3"/>
    <w:rsid w:val="00B520FC"/>
    <w:rsid w:val="00B5213D"/>
    <w:rsid w:val="00B5235B"/>
    <w:rsid w:val="00B52472"/>
    <w:rsid w:val="00B52479"/>
    <w:rsid w:val="00B524E5"/>
    <w:rsid w:val="00B52587"/>
    <w:rsid w:val="00B52A04"/>
    <w:rsid w:val="00B52E10"/>
    <w:rsid w:val="00B52F09"/>
    <w:rsid w:val="00B52F13"/>
    <w:rsid w:val="00B530A9"/>
    <w:rsid w:val="00B53490"/>
    <w:rsid w:val="00B534FA"/>
    <w:rsid w:val="00B5386A"/>
    <w:rsid w:val="00B5390F"/>
    <w:rsid w:val="00B53ABF"/>
    <w:rsid w:val="00B53BD2"/>
    <w:rsid w:val="00B53CCB"/>
    <w:rsid w:val="00B53D7F"/>
    <w:rsid w:val="00B53F83"/>
    <w:rsid w:val="00B54561"/>
    <w:rsid w:val="00B5461B"/>
    <w:rsid w:val="00B546CE"/>
    <w:rsid w:val="00B54848"/>
    <w:rsid w:val="00B54990"/>
    <w:rsid w:val="00B54A45"/>
    <w:rsid w:val="00B54F5B"/>
    <w:rsid w:val="00B55073"/>
    <w:rsid w:val="00B5521E"/>
    <w:rsid w:val="00B55434"/>
    <w:rsid w:val="00B5553A"/>
    <w:rsid w:val="00B55658"/>
    <w:rsid w:val="00B558AA"/>
    <w:rsid w:val="00B55B04"/>
    <w:rsid w:val="00B55E41"/>
    <w:rsid w:val="00B55E42"/>
    <w:rsid w:val="00B56178"/>
    <w:rsid w:val="00B56443"/>
    <w:rsid w:val="00B566F0"/>
    <w:rsid w:val="00B5699E"/>
    <w:rsid w:val="00B56B45"/>
    <w:rsid w:val="00B56B4C"/>
    <w:rsid w:val="00B56B75"/>
    <w:rsid w:val="00B56C96"/>
    <w:rsid w:val="00B56D88"/>
    <w:rsid w:val="00B56E78"/>
    <w:rsid w:val="00B56F84"/>
    <w:rsid w:val="00B57463"/>
    <w:rsid w:val="00B5763B"/>
    <w:rsid w:val="00B5774C"/>
    <w:rsid w:val="00B578AD"/>
    <w:rsid w:val="00B5792B"/>
    <w:rsid w:val="00B57C78"/>
    <w:rsid w:val="00B57CAF"/>
    <w:rsid w:val="00B57E48"/>
    <w:rsid w:val="00B60367"/>
    <w:rsid w:val="00B60370"/>
    <w:rsid w:val="00B603E7"/>
    <w:rsid w:val="00B605AD"/>
    <w:rsid w:val="00B606A8"/>
    <w:rsid w:val="00B607C4"/>
    <w:rsid w:val="00B60941"/>
    <w:rsid w:val="00B6097D"/>
    <w:rsid w:val="00B60C37"/>
    <w:rsid w:val="00B60E30"/>
    <w:rsid w:val="00B60F23"/>
    <w:rsid w:val="00B6103A"/>
    <w:rsid w:val="00B610DF"/>
    <w:rsid w:val="00B61130"/>
    <w:rsid w:val="00B614A2"/>
    <w:rsid w:val="00B61693"/>
    <w:rsid w:val="00B617D8"/>
    <w:rsid w:val="00B6180C"/>
    <w:rsid w:val="00B61894"/>
    <w:rsid w:val="00B619AD"/>
    <w:rsid w:val="00B619BF"/>
    <w:rsid w:val="00B61D85"/>
    <w:rsid w:val="00B62098"/>
    <w:rsid w:val="00B622E5"/>
    <w:rsid w:val="00B6236E"/>
    <w:rsid w:val="00B623B2"/>
    <w:rsid w:val="00B62402"/>
    <w:rsid w:val="00B6259D"/>
    <w:rsid w:val="00B626AA"/>
    <w:rsid w:val="00B627E4"/>
    <w:rsid w:val="00B62835"/>
    <w:rsid w:val="00B62988"/>
    <w:rsid w:val="00B62A63"/>
    <w:rsid w:val="00B62D74"/>
    <w:rsid w:val="00B62E0B"/>
    <w:rsid w:val="00B63308"/>
    <w:rsid w:val="00B63376"/>
    <w:rsid w:val="00B6338A"/>
    <w:rsid w:val="00B63505"/>
    <w:rsid w:val="00B6351B"/>
    <w:rsid w:val="00B6354E"/>
    <w:rsid w:val="00B63663"/>
    <w:rsid w:val="00B6367D"/>
    <w:rsid w:val="00B63713"/>
    <w:rsid w:val="00B63B52"/>
    <w:rsid w:val="00B63BC7"/>
    <w:rsid w:val="00B63EE1"/>
    <w:rsid w:val="00B6409A"/>
    <w:rsid w:val="00B64202"/>
    <w:rsid w:val="00B643DF"/>
    <w:rsid w:val="00B64822"/>
    <w:rsid w:val="00B64868"/>
    <w:rsid w:val="00B648A4"/>
    <w:rsid w:val="00B649DC"/>
    <w:rsid w:val="00B64BA3"/>
    <w:rsid w:val="00B64D33"/>
    <w:rsid w:val="00B64DD9"/>
    <w:rsid w:val="00B64F52"/>
    <w:rsid w:val="00B65009"/>
    <w:rsid w:val="00B65347"/>
    <w:rsid w:val="00B654AF"/>
    <w:rsid w:val="00B6553D"/>
    <w:rsid w:val="00B6560D"/>
    <w:rsid w:val="00B65C32"/>
    <w:rsid w:val="00B65DE1"/>
    <w:rsid w:val="00B663D2"/>
    <w:rsid w:val="00B6665D"/>
    <w:rsid w:val="00B667BE"/>
    <w:rsid w:val="00B66938"/>
    <w:rsid w:val="00B66966"/>
    <w:rsid w:val="00B66B2E"/>
    <w:rsid w:val="00B66C0A"/>
    <w:rsid w:val="00B66C32"/>
    <w:rsid w:val="00B66D0F"/>
    <w:rsid w:val="00B66D5E"/>
    <w:rsid w:val="00B66D77"/>
    <w:rsid w:val="00B66D78"/>
    <w:rsid w:val="00B66E39"/>
    <w:rsid w:val="00B66E89"/>
    <w:rsid w:val="00B66FC1"/>
    <w:rsid w:val="00B66FFE"/>
    <w:rsid w:val="00B67360"/>
    <w:rsid w:val="00B673D1"/>
    <w:rsid w:val="00B67767"/>
    <w:rsid w:val="00B67A15"/>
    <w:rsid w:val="00B67E31"/>
    <w:rsid w:val="00B67E5D"/>
    <w:rsid w:val="00B708BC"/>
    <w:rsid w:val="00B70B10"/>
    <w:rsid w:val="00B70B90"/>
    <w:rsid w:val="00B70E11"/>
    <w:rsid w:val="00B71315"/>
    <w:rsid w:val="00B7142D"/>
    <w:rsid w:val="00B714C1"/>
    <w:rsid w:val="00B71569"/>
    <w:rsid w:val="00B7167B"/>
    <w:rsid w:val="00B717FF"/>
    <w:rsid w:val="00B71945"/>
    <w:rsid w:val="00B71962"/>
    <w:rsid w:val="00B71B6B"/>
    <w:rsid w:val="00B71D62"/>
    <w:rsid w:val="00B71D64"/>
    <w:rsid w:val="00B7214C"/>
    <w:rsid w:val="00B7229D"/>
    <w:rsid w:val="00B723B1"/>
    <w:rsid w:val="00B723F2"/>
    <w:rsid w:val="00B72520"/>
    <w:rsid w:val="00B7260B"/>
    <w:rsid w:val="00B72654"/>
    <w:rsid w:val="00B72722"/>
    <w:rsid w:val="00B7275B"/>
    <w:rsid w:val="00B72AF0"/>
    <w:rsid w:val="00B72CAF"/>
    <w:rsid w:val="00B72CBC"/>
    <w:rsid w:val="00B72D96"/>
    <w:rsid w:val="00B72E91"/>
    <w:rsid w:val="00B73268"/>
    <w:rsid w:val="00B7334F"/>
    <w:rsid w:val="00B7337C"/>
    <w:rsid w:val="00B73486"/>
    <w:rsid w:val="00B7350F"/>
    <w:rsid w:val="00B7373B"/>
    <w:rsid w:val="00B737EB"/>
    <w:rsid w:val="00B73808"/>
    <w:rsid w:val="00B738C8"/>
    <w:rsid w:val="00B7399B"/>
    <w:rsid w:val="00B73DBF"/>
    <w:rsid w:val="00B73F45"/>
    <w:rsid w:val="00B73F78"/>
    <w:rsid w:val="00B7402D"/>
    <w:rsid w:val="00B740D5"/>
    <w:rsid w:val="00B741A7"/>
    <w:rsid w:val="00B74282"/>
    <w:rsid w:val="00B74408"/>
    <w:rsid w:val="00B74414"/>
    <w:rsid w:val="00B74418"/>
    <w:rsid w:val="00B74461"/>
    <w:rsid w:val="00B74849"/>
    <w:rsid w:val="00B7486C"/>
    <w:rsid w:val="00B74889"/>
    <w:rsid w:val="00B74A86"/>
    <w:rsid w:val="00B74ADA"/>
    <w:rsid w:val="00B7507C"/>
    <w:rsid w:val="00B75087"/>
    <w:rsid w:val="00B7523C"/>
    <w:rsid w:val="00B752E6"/>
    <w:rsid w:val="00B75319"/>
    <w:rsid w:val="00B754F4"/>
    <w:rsid w:val="00B7552B"/>
    <w:rsid w:val="00B75729"/>
    <w:rsid w:val="00B75779"/>
    <w:rsid w:val="00B75A0C"/>
    <w:rsid w:val="00B75A31"/>
    <w:rsid w:val="00B75A75"/>
    <w:rsid w:val="00B75B44"/>
    <w:rsid w:val="00B75BE3"/>
    <w:rsid w:val="00B75FC5"/>
    <w:rsid w:val="00B764D0"/>
    <w:rsid w:val="00B766A1"/>
    <w:rsid w:val="00B7671F"/>
    <w:rsid w:val="00B76875"/>
    <w:rsid w:val="00B76A08"/>
    <w:rsid w:val="00B76CE5"/>
    <w:rsid w:val="00B76CF4"/>
    <w:rsid w:val="00B76DD4"/>
    <w:rsid w:val="00B76E51"/>
    <w:rsid w:val="00B76EFB"/>
    <w:rsid w:val="00B7707E"/>
    <w:rsid w:val="00B771A9"/>
    <w:rsid w:val="00B772EF"/>
    <w:rsid w:val="00B77322"/>
    <w:rsid w:val="00B775EE"/>
    <w:rsid w:val="00B77626"/>
    <w:rsid w:val="00B7764F"/>
    <w:rsid w:val="00B776C3"/>
    <w:rsid w:val="00B777D7"/>
    <w:rsid w:val="00B77809"/>
    <w:rsid w:val="00B77BBA"/>
    <w:rsid w:val="00B77D76"/>
    <w:rsid w:val="00B77F00"/>
    <w:rsid w:val="00B800B2"/>
    <w:rsid w:val="00B8015A"/>
    <w:rsid w:val="00B802EE"/>
    <w:rsid w:val="00B8039E"/>
    <w:rsid w:val="00B804E3"/>
    <w:rsid w:val="00B805A2"/>
    <w:rsid w:val="00B808A0"/>
    <w:rsid w:val="00B809BA"/>
    <w:rsid w:val="00B80C2A"/>
    <w:rsid w:val="00B80CD6"/>
    <w:rsid w:val="00B80EC2"/>
    <w:rsid w:val="00B810CE"/>
    <w:rsid w:val="00B8119C"/>
    <w:rsid w:val="00B811C4"/>
    <w:rsid w:val="00B814EC"/>
    <w:rsid w:val="00B81598"/>
    <w:rsid w:val="00B8175E"/>
    <w:rsid w:val="00B81D9A"/>
    <w:rsid w:val="00B81F9D"/>
    <w:rsid w:val="00B821AD"/>
    <w:rsid w:val="00B8265C"/>
    <w:rsid w:val="00B82754"/>
    <w:rsid w:val="00B82A41"/>
    <w:rsid w:val="00B82A45"/>
    <w:rsid w:val="00B82FAC"/>
    <w:rsid w:val="00B8318F"/>
    <w:rsid w:val="00B832B0"/>
    <w:rsid w:val="00B834ED"/>
    <w:rsid w:val="00B835B2"/>
    <w:rsid w:val="00B835B6"/>
    <w:rsid w:val="00B835CF"/>
    <w:rsid w:val="00B836C0"/>
    <w:rsid w:val="00B83792"/>
    <w:rsid w:val="00B838A9"/>
    <w:rsid w:val="00B83ABD"/>
    <w:rsid w:val="00B83B98"/>
    <w:rsid w:val="00B83BD8"/>
    <w:rsid w:val="00B83D0C"/>
    <w:rsid w:val="00B83D26"/>
    <w:rsid w:val="00B83F17"/>
    <w:rsid w:val="00B840A3"/>
    <w:rsid w:val="00B84201"/>
    <w:rsid w:val="00B84656"/>
    <w:rsid w:val="00B846A7"/>
    <w:rsid w:val="00B84A47"/>
    <w:rsid w:val="00B84B06"/>
    <w:rsid w:val="00B84B2F"/>
    <w:rsid w:val="00B84B84"/>
    <w:rsid w:val="00B84F03"/>
    <w:rsid w:val="00B8508C"/>
    <w:rsid w:val="00B850AA"/>
    <w:rsid w:val="00B851F5"/>
    <w:rsid w:val="00B8550A"/>
    <w:rsid w:val="00B855E3"/>
    <w:rsid w:val="00B85D28"/>
    <w:rsid w:val="00B85EA3"/>
    <w:rsid w:val="00B85F1F"/>
    <w:rsid w:val="00B8611A"/>
    <w:rsid w:val="00B8624F"/>
    <w:rsid w:val="00B862EF"/>
    <w:rsid w:val="00B864B7"/>
    <w:rsid w:val="00B866AC"/>
    <w:rsid w:val="00B866F8"/>
    <w:rsid w:val="00B86954"/>
    <w:rsid w:val="00B869A5"/>
    <w:rsid w:val="00B86DD1"/>
    <w:rsid w:val="00B86E94"/>
    <w:rsid w:val="00B872AD"/>
    <w:rsid w:val="00B87484"/>
    <w:rsid w:val="00B87710"/>
    <w:rsid w:val="00B8773C"/>
    <w:rsid w:val="00B877E0"/>
    <w:rsid w:val="00B87840"/>
    <w:rsid w:val="00B87927"/>
    <w:rsid w:val="00B87BAF"/>
    <w:rsid w:val="00B87DB3"/>
    <w:rsid w:val="00B9010C"/>
    <w:rsid w:val="00B90176"/>
    <w:rsid w:val="00B90206"/>
    <w:rsid w:val="00B90241"/>
    <w:rsid w:val="00B9077F"/>
    <w:rsid w:val="00B90AC6"/>
    <w:rsid w:val="00B90D93"/>
    <w:rsid w:val="00B91051"/>
    <w:rsid w:val="00B910BC"/>
    <w:rsid w:val="00B910EB"/>
    <w:rsid w:val="00B91321"/>
    <w:rsid w:val="00B9160E"/>
    <w:rsid w:val="00B91D94"/>
    <w:rsid w:val="00B91E2C"/>
    <w:rsid w:val="00B91ED5"/>
    <w:rsid w:val="00B91FE2"/>
    <w:rsid w:val="00B923D5"/>
    <w:rsid w:val="00B925EC"/>
    <w:rsid w:val="00B92AAC"/>
    <w:rsid w:val="00B92ABC"/>
    <w:rsid w:val="00B92B1C"/>
    <w:rsid w:val="00B92CAE"/>
    <w:rsid w:val="00B92CDB"/>
    <w:rsid w:val="00B92D1E"/>
    <w:rsid w:val="00B92DE7"/>
    <w:rsid w:val="00B9310C"/>
    <w:rsid w:val="00B931A0"/>
    <w:rsid w:val="00B93217"/>
    <w:rsid w:val="00B9349B"/>
    <w:rsid w:val="00B935E0"/>
    <w:rsid w:val="00B937D7"/>
    <w:rsid w:val="00B938CF"/>
    <w:rsid w:val="00B939E9"/>
    <w:rsid w:val="00B93CB2"/>
    <w:rsid w:val="00B93D4B"/>
    <w:rsid w:val="00B940B1"/>
    <w:rsid w:val="00B94473"/>
    <w:rsid w:val="00B945E5"/>
    <w:rsid w:val="00B94634"/>
    <w:rsid w:val="00B94649"/>
    <w:rsid w:val="00B946E3"/>
    <w:rsid w:val="00B94702"/>
    <w:rsid w:val="00B94D0C"/>
    <w:rsid w:val="00B95037"/>
    <w:rsid w:val="00B9510A"/>
    <w:rsid w:val="00B9519C"/>
    <w:rsid w:val="00B9531D"/>
    <w:rsid w:val="00B9542D"/>
    <w:rsid w:val="00B95589"/>
    <w:rsid w:val="00B955A8"/>
    <w:rsid w:val="00B958EC"/>
    <w:rsid w:val="00B95928"/>
    <w:rsid w:val="00B95F4D"/>
    <w:rsid w:val="00B96023"/>
    <w:rsid w:val="00B963B3"/>
    <w:rsid w:val="00B9657F"/>
    <w:rsid w:val="00B966D8"/>
    <w:rsid w:val="00B96A09"/>
    <w:rsid w:val="00B96AF5"/>
    <w:rsid w:val="00B96B31"/>
    <w:rsid w:val="00B96BF5"/>
    <w:rsid w:val="00B96DD2"/>
    <w:rsid w:val="00B96E56"/>
    <w:rsid w:val="00B96ED0"/>
    <w:rsid w:val="00B9700C"/>
    <w:rsid w:val="00B97136"/>
    <w:rsid w:val="00B97190"/>
    <w:rsid w:val="00B973D8"/>
    <w:rsid w:val="00B97441"/>
    <w:rsid w:val="00B976C7"/>
    <w:rsid w:val="00B977C6"/>
    <w:rsid w:val="00B97936"/>
    <w:rsid w:val="00B97943"/>
    <w:rsid w:val="00B9796A"/>
    <w:rsid w:val="00B97A41"/>
    <w:rsid w:val="00B97B1C"/>
    <w:rsid w:val="00B97DA3"/>
    <w:rsid w:val="00BA0030"/>
    <w:rsid w:val="00BA009A"/>
    <w:rsid w:val="00BA01BA"/>
    <w:rsid w:val="00BA01EB"/>
    <w:rsid w:val="00BA03CF"/>
    <w:rsid w:val="00BA0715"/>
    <w:rsid w:val="00BA08E9"/>
    <w:rsid w:val="00BA0D7D"/>
    <w:rsid w:val="00BA1163"/>
    <w:rsid w:val="00BA1179"/>
    <w:rsid w:val="00BA1264"/>
    <w:rsid w:val="00BA1401"/>
    <w:rsid w:val="00BA141F"/>
    <w:rsid w:val="00BA14D5"/>
    <w:rsid w:val="00BA1592"/>
    <w:rsid w:val="00BA1676"/>
    <w:rsid w:val="00BA18A0"/>
    <w:rsid w:val="00BA18F5"/>
    <w:rsid w:val="00BA1917"/>
    <w:rsid w:val="00BA1BAF"/>
    <w:rsid w:val="00BA1C18"/>
    <w:rsid w:val="00BA1E71"/>
    <w:rsid w:val="00BA1EFD"/>
    <w:rsid w:val="00BA21CB"/>
    <w:rsid w:val="00BA241E"/>
    <w:rsid w:val="00BA24EE"/>
    <w:rsid w:val="00BA2BD3"/>
    <w:rsid w:val="00BA31F0"/>
    <w:rsid w:val="00BA32A4"/>
    <w:rsid w:val="00BA34B2"/>
    <w:rsid w:val="00BA3701"/>
    <w:rsid w:val="00BA3A29"/>
    <w:rsid w:val="00BA3AED"/>
    <w:rsid w:val="00BA3B98"/>
    <w:rsid w:val="00BA3DF1"/>
    <w:rsid w:val="00BA3E76"/>
    <w:rsid w:val="00BA416E"/>
    <w:rsid w:val="00BA4754"/>
    <w:rsid w:val="00BA47BD"/>
    <w:rsid w:val="00BA48E3"/>
    <w:rsid w:val="00BA4FE3"/>
    <w:rsid w:val="00BA5055"/>
    <w:rsid w:val="00BA51E0"/>
    <w:rsid w:val="00BA53BB"/>
    <w:rsid w:val="00BA596D"/>
    <w:rsid w:val="00BA5B32"/>
    <w:rsid w:val="00BA5BDA"/>
    <w:rsid w:val="00BA5C7E"/>
    <w:rsid w:val="00BA5CD6"/>
    <w:rsid w:val="00BA5DAF"/>
    <w:rsid w:val="00BA5E41"/>
    <w:rsid w:val="00BA6474"/>
    <w:rsid w:val="00BA6A0D"/>
    <w:rsid w:val="00BA6B20"/>
    <w:rsid w:val="00BA6BFA"/>
    <w:rsid w:val="00BA6C7D"/>
    <w:rsid w:val="00BA6DA4"/>
    <w:rsid w:val="00BA710B"/>
    <w:rsid w:val="00BA736C"/>
    <w:rsid w:val="00BA76A0"/>
    <w:rsid w:val="00BA7E04"/>
    <w:rsid w:val="00BA7FD6"/>
    <w:rsid w:val="00BB005F"/>
    <w:rsid w:val="00BB00F3"/>
    <w:rsid w:val="00BB012C"/>
    <w:rsid w:val="00BB0432"/>
    <w:rsid w:val="00BB05F6"/>
    <w:rsid w:val="00BB06F7"/>
    <w:rsid w:val="00BB0712"/>
    <w:rsid w:val="00BB09DD"/>
    <w:rsid w:val="00BB0AED"/>
    <w:rsid w:val="00BB0B40"/>
    <w:rsid w:val="00BB0D4D"/>
    <w:rsid w:val="00BB10A2"/>
    <w:rsid w:val="00BB13EA"/>
    <w:rsid w:val="00BB1429"/>
    <w:rsid w:val="00BB1505"/>
    <w:rsid w:val="00BB170B"/>
    <w:rsid w:val="00BB1924"/>
    <w:rsid w:val="00BB19CD"/>
    <w:rsid w:val="00BB19EC"/>
    <w:rsid w:val="00BB1A75"/>
    <w:rsid w:val="00BB1AA1"/>
    <w:rsid w:val="00BB206A"/>
    <w:rsid w:val="00BB21FF"/>
    <w:rsid w:val="00BB238A"/>
    <w:rsid w:val="00BB240C"/>
    <w:rsid w:val="00BB242F"/>
    <w:rsid w:val="00BB24D6"/>
    <w:rsid w:val="00BB2548"/>
    <w:rsid w:val="00BB26A9"/>
    <w:rsid w:val="00BB2C23"/>
    <w:rsid w:val="00BB2D2B"/>
    <w:rsid w:val="00BB2D3F"/>
    <w:rsid w:val="00BB3096"/>
    <w:rsid w:val="00BB31E8"/>
    <w:rsid w:val="00BB35AB"/>
    <w:rsid w:val="00BB37E9"/>
    <w:rsid w:val="00BB37EC"/>
    <w:rsid w:val="00BB390B"/>
    <w:rsid w:val="00BB3999"/>
    <w:rsid w:val="00BB39CB"/>
    <w:rsid w:val="00BB3CB1"/>
    <w:rsid w:val="00BB3E39"/>
    <w:rsid w:val="00BB3F07"/>
    <w:rsid w:val="00BB41FB"/>
    <w:rsid w:val="00BB423E"/>
    <w:rsid w:val="00BB42EE"/>
    <w:rsid w:val="00BB4453"/>
    <w:rsid w:val="00BB48D9"/>
    <w:rsid w:val="00BB4929"/>
    <w:rsid w:val="00BB4936"/>
    <w:rsid w:val="00BB4A99"/>
    <w:rsid w:val="00BB4AC0"/>
    <w:rsid w:val="00BB4CD0"/>
    <w:rsid w:val="00BB528E"/>
    <w:rsid w:val="00BB53F2"/>
    <w:rsid w:val="00BB58D8"/>
    <w:rsid w:val="00BB5ACB"/>
    <w:rsid w:val="00BB5C5A"/>
    <w:rsid w:val="00BB5D79"/>
    <w:rsid w:val="00BB5EE9"/>
    <w:rsid w:val="00BB5F3D"/>
    <w:rsid w:val="00BB5FEA"/>
    <w:rsid w:val="00BB6A89"/>
    <w:rsid w:val="00BB6BB5"/>
    <w:rsid w:val="00BB6E73"/>
    <w:rsid w:val="00BB6F25"/>
    <w:rsid w:val="00BB7032"/>
    <w:rsid w:val="00BB7099"/>
    <w:rsid w:val="00BB70EF"/>
    <w:rsid w:val="00BB73A2"/>
    <w:rsid w:val="00BB73BA"/>
    <w:rsid w:val="00BB7763"/>
    <w:rsid w:val="00BB77ED"/>
    <w:rsid w:val="00BB7821"/>
    <w:rsid w:val="00BB78D6"/>
    <w:rsid w:val="00BB79E3"/>
    <w:rsid w:val="00BB79FA"/>
    <w:rsid w:val="00BB7FB3"/>
    <w:rsid w:val="00BC0093"/>
    <w:rsid w:val="00BC043B"/>
    <w:rsid w:val="00BC04C0"/>
    <w:rsid w:val="00BC0AD7"/>
    <w:rsid w:val="00BC0DF3"/>
    <w:rsid w:val="00BC0EAD"/>
    <w:rsid w:val="00BC0F5E"/>
    <w:rsid w:val="00BC1266"/>
    <w:rsid w:val="00BC12ED"/>
    <w:rsid w:val="00BC16F1"/>
    <w:rsid w:val="00BC174E"/>
    <w:rsid w:val="00BC1AB2"/>
    <w:rsid w:val="00BC1EE2"/>
    <w:rsid w:val="00BC1EF3"/>
    <w:rsid w:val="00BC2023"/>
    <w:rsid w:val="00BC22AD"/>
    <w:rsid w:val="00BC236B"/>
    <w:rsid w:val="00BC23BC"/>
    <w:rsid w:val="00BC23C5"/>
    <w:rsid w:val="00BC247E"/>
    <w:rsid w:val="00BC2877"/>
    <w:rsid w:val="00BC2916"/>
    <w:rsid w:val="00BC2A1C"/>
    <w:rsid w:val="00BC2A5D"/>
    <w:rsid w:val="00BC2C1F"/>
    <w:rsid w:val="00BC3173"/>
    <w:rsid w:val="00BC31C8"/>
    <w:rsid w:val="00BC3246"/>
    <w:rsid w:val="00BC32E8"/>
    <w:rsid w:val="00BC3366"/>
    <w:rsid w:val="00BC3933"/>
    <w:rsid w:val="00BC3D08"/>
    <w:rsid w:val="00BC3F9A"/>
    <w:rsid w:val="00BC42BD"/>
    <w:rsid w:val="00BC4330"/>
    <w:rsid w:val="00BC441E"/>
    <w:rsid w:val="00BC4513"/>
    <w:rsid w:val="00BC48BE"/>
    <w:rsid w:val="00BC4951"/>
    <w:rsid w:val="00BC4AE5"/>
    <w:rsid w:val="00BC4B1C"/>
    <w:rsid w:val="00BC4D54"/>
    <w:rsid w:val="00BC4E5C"/>
    <w:rsid w:val="00BC50AB"/>
    <w:rsid w:val="00BC5148"/>
    <w:rsid w:val="00BC572C"/>
    <w:rsid w:val="00BC58D0"/>
    <w:rsid w:val="00BC5B52"/>
    <w:rsid w:val="00BC5D0C"/>
    <w:rsid w:val="00BC5D6B"/>
    <w:rsid w:val="00BC5F15"/>
    <w:rsid w:val="00BC6201"/>
    <w:rsid w:val="00BC63DA"/>
    <w:rsid w:val="00BC6410"/>
    <w:rsid w:val="00BC6573"/>
    <w:rsid w:val="00BC6582"/>
    <w:rsid w:val="00BC6706"/>
    <w:rsid w:val="00BC6BD7"/>
    <w:rsid w:val="00BC6BD8"/>
    <w:rsid w:val="00BC6DE8"/>
    <w:rsid w:val="00BC6E38"/>
    <w:rsid w:val="00BC6E69"/>
    <w:rsid w:val="00BC7034"/>
    <w:rsid w:val="00BC709C"/>
    <w:rsid w:val="00BC70B9"/>
    <w:rsid w:val="00BC7323"/>
    <w:rsid w:val="00BC73A9"/>
    <w:rsid w:val="00BC7502"/>
    <w:rsid w:val="00BC75CA"/>
    <w:rsid w:val="00BC7624"/>
    <w:rsid w:val="00BC7928"/>
    <w:rsid w:val="00BC7C99"/>
    <w:rsid w:val="00BC7F46"/>
    <w:rsid w:val="00BD00CE"/>
    <w:rsid w:val="00BD070E"/>
    <w:rsid w:val="00BD0770"/>
    <w:rsid w:val="00BD08B1"/>
    <w:rsid w:val="00BD09A9"/>
    <w:rsid w:val="00BD0B53"/>
    <w:rsid w:val="00BD0C1E"/>
    <w:rsid w:val="00BD0C26"/>
    <w:rsid w:val="00BD0C90"/>
    <w:rsid w:val="00BD0DA9"/>
    <w:rsid w:val="00BD0E30"/>
    <w:rsid w:val="00BD0E97"/>
    <w:rsid w:val="00BD0F0D"/>
    <w:rsid w:val="00BD0F52"/>
    <w:rsid w:val="00BD1102"/>
    <w:rsid w:val="00BD1259"/>
    <w:rsid w:val="00BD12A9"/>
    <w:rsid w:val="00BD19F0"/>
    <w:rsid w:val="00BD1B2D"/>
    <w:rsid w:val="00BD1BE3"/>
    <w:rsid w:val="00BD1C4B"/>
    <w:rsid w:val="00BD1D1B"/>
    <w:rsid w:val="00BD1FB2"/>
    <w:rsid w:val="00BD2251"/>
    <w:rsid w:val="00BD228C"/>
    <w:rsid w:val="00BD2336"/>
    <w:rsid w:val="00BD2343"/>
    <w:rsid w:val="00BD23D9"/>
    <w:rsid w:val="00BD2474"/>
    <w:rsid w:val="00BD2477"/>
    <w:rsid w:val="00BD26AA"/>
    <w:rsid w:val="00BD26D9"/>
    <w:rsid w:val="00BD287A"/>
    <w:rsid w:val="00BD291A"/>
    <w:rsid w:val="00BD29E9"/>
    <w:rsid w:val="00BD2A82"/>
    <w:rsid w:val="00BD2B12"/>
    <w:rsid w:val="00BD2CCA"/>
    <w:rsid w:val="00BD2D64"/>
    <w:rsid w:val="00BD324E"/>
    <w:rsid w:val="00BD328B"/>
    <w:rsid w:val="00BD3402"/>
    <w:rsid w:val="00BD342B"/>
    <w:rsid w:val="00BD3838"/>
    <w:rsid w:val="00BD38D3"/>
    <w:rsid w:val="00BD395E"/>
    <w:rsid w:val="00BD3A56"/>
    <w:rsid w:val="00BD3DF3"/>
    <w:rsid w:val="00BD3DF9"/>
    <w:rsid w:val="00BD3E16"/>
    <w:rsid w:val="00BD4340"/>
    <w:rsid w:val="00BD454F"/>
    <w:rsid w:val="00BD4593"/>
    <w:rsid w:val="00BD46E1"/>
    <w:rsid w:val="00BD4734"/>
    <w:rsid w:val="00BD474D"/>
    <w:rsid w:val="00BD479A"/>
    <w:rsid w:val="00BD479B"/>
    <w:rsid w:val="00BD4BA8"/>
    <w:rsid w:val="00BD4D4D"/>
    <w:rsid w:val="00BD4E83"/>
    <w:rsid w:val="00BD4F47"/>
    <w:rsid w:val="00BD4F53"/>
    <w:rsid w:val="00BD4F67"/>
    <w:rsid w:val="00BD5236"/>
    <w:rsid w:val="00BD5539"/>
    <w:rsid w:val="00BD558B"/>
    <w:rsid w:val="00BD5C17"/>
    <w:rsid w:val="00BD5E0F"/>
    <w:rsid w:val="00BD5E90"/>
    <w:rsid w:val="00BD5F9E"/>
    <w:rsid w:val="00BD5FDA"/>
    <w:rsid w:val="00BD6177"/>
    <w:rsid w:val="00BD63E3"/>
    <w:rsid w:val="00BD6798"/>
    <w:rsid w:val="00BD67C4"/>
    <w:rsid w:val="00BD6930"/>
    <w:rsid w:val="00BD6BB1"/>
    <w:rsid w:val="00BD6C85"/>
    <w:rsid w:val="00BD6D74"/>
    <w:rsid w:val="00BD7042"/>
    <w:rsid w:val="00BD72C7"/>
    <w:rsid w:val="00BD74A2"/>
    <w:rsid w:val="00BD74FD"/>
    <w:rsid w:val="00BD761E"/>
    <w:rsid w:val="00BD7679"/>
    <w:rsid w:val="00BD7736"/>
    <w:rsid w:val="00BD781B"/>
    <w:rsid w:val="00BD7872"/>
    <w:rsid w:val="00BD7CD7"/>
    <w:rsid w:val="00BD7DD1"/>
    <w:rsid w:val="00BD7E7C"/>
    <w:rsid w:val="00BE02C3"/>
    <w:rsid w:val="00BE0375"/>
    <w:rsid w:val="00BE037C"/>
    <w:rsid w:val="00BE0500"/>
    <w:rsid w:val="00BE0697"/>
    <w:rsid w:val="00BE0943"/>
    <w:rsid w:val="00BE0A2B"/>
    <w:rsid w:val="00BE0A98"/>
    <w:rsid w:val="00BE0D31"/>
    <w:rsid w:val="00BE0D74"/>
    <w:rsid w:val="00BE10BA"/>
    <w:rsid w:val="00BE12BE"/>
    <w:rsid w:val="00BE153A"/>
    <w:rsid w:val="00BE1600"/>
    <w:rsid w:val="00BE16E0"/>
    <w:rsid w:val="00BE18AA"/>
    <w:rsid w:val="00BE1916"/>
    <w:rsid w:val="00BE1938"/>
    <w:rsid w:val="00BE1B21"/>
    <w:rsid w:val="00BE1DA0"/>
    <w:rsid w:val="00BE1DE7"/>
    <w:rsid w:val="00BE1FE9"/>
    <w:rsid w:val="00BE21D5"/>
    <w:rsid w:val="00BE236C"/>
    <w:rsid w:val="00BE23D2"/>
    <w:rsid w:val="00BE28DB"/>
    <w:rsid w:val="00BE29B4"/>
    <w:rsid w:val="00BE2A14"/>
    <w:rsid w:val="00BE2E5D"/>
    <w:rsid w:val="00BE2E66"/>
    <w:rsid w:val="00BE30B4"/>
    <w:rsid w:val="00BE317F"/>
    <w:rsid w:val="00BE337C"/>
    <w:rsid w:val="00BE366D"/>
    <w:rsid w:val="00BE3BE0"/>
    <w:rsid w:val="00BE3C46"/>
    <w:rsid w:val="00BE3D18"/>
    <w:rsid w:val="00BE3FCA"/>
    <w:rsid w:val="00BE41A1"/>
    <w:rsid w:val="00BE432B"/>
    <w:rsid w:val="00BE47EE"/>
    <w:rsid w:val="00BE4812"/>
    <w:rsid w:val="00BE483D"/>
    <w:rsid w:val="00BE49F4"/>
    <w:rsid w:val="00BE4F51"/>
    <w:rsid w:val="00BE520C"/>
    <w:rsid w:val="00BE52B7"/>
    <w:rsid w:val="00BE53D0"/>
    <w:rsid w:val="00BE5CCA"/>
    <w:rsid w:val="00BE5E3B"/>
    <w:rsid w:val="00BE5E67"/>
    <w:rsid w:val="00BE646D"/>
    <w:rsid w:val="00BE6E59"/>
    <w:rsid w:val="00BE7112"/>
    <w:rsid w:val="00BE7387"/>
    <w:rsid w:val="00BE73CD"/>
    <w:rsid w:val="00BE75DF"/>
    <w:rsid w:val="00BE7604"/>
    <w:rsid w:val="00BE77DB"/>
    <w:rsid w:val="00BE7B1B"/>
    <w:rsid w:val="00BE7B41"/>
    <w:rsid w:val="00BE7EA4"/>
    <w:rsid w:val="00BE7EA5"/>
    <w:rsid w:val="00BE7EAF"/>
    <w:rsid w:val="00BE7FB1"/>
    <w:rsid w:val="00BF014C"/>
    <w:rsid w:val="00BF0235"/>
    <w:rsid w:val="00BF0570"/>
    <w:rsid w:val="00BF0575"/>
    <w:rsid w:val="00BF09CE"/>
    <w:rsid w:val="00BF0B3B"/>
    <w:rsid w:val="00BF0E3A"/>
    <w:rsid w:val="00BF1197"/>
    <w:rsid w:val="00BF11AE"/>
    <w:rsid w:val="00BF137A"/>
    <w:rsid w:val="00BF13F2"/>
    <w:rsid w:val="00BF14EF"/>
    <w:rsid w:val="00BF168B"/>
    <w:rsid w:val="00BF1801"/>
    <w:rsid w:val="00BF1B18"/>
    <w:rsid w:val="00BF2642"/>
    <w:rsid w:val="00BF288B"/>
    <w:rsid w:val="00BF28F4"/>
    <w:rsid w:val="00BF2C20"/>
    <w:rsid w:val="00BF2D69"/>
    <w:rsid w:val="00BF2EF1"/>
    <w:rsid w:val="00BF2F85"/>
    <w:rsid w:val="00BF30C4"/>
    <w:rsid w:val="00BF30D6"/>
    <w:rsid w:val="00BF3155"/>
    <w:rsid w:val="00BF326B"/>
    <w:rsid w:val="00BF352F"/>
    <w:rsid w:val="00BF36A8"/>
    <w:rsid w:val="00BF36C2"/>
    <w:rsid w:val="00BF3757"/>
    <w:rsid w:val="00BF37B2"/>
    <w:rsid w:val="00BF3ACD"/>
    <w:rsid w:val="00BF3B66"/>
    <w:rsid w:val="00BF3D04"/>
    <w:rsid w:val="00BF3D98"/>
    <w:rsid w:val="00BF4263"/>
    <w:rsid w:val="00BF4521"/>
    <w:rsid w:val="00BF4737"/>
    <w:rsid w:val="00BF47EE"/>
    <w:rsid w:val="00BF4998"/>
    <w:rsid w:val="00BF49F0"/>
    <w:rsid w:val="00BF4A81"/>
    <w:rsid w:val="00BF4C7F"/>
    <w:rsid w:val="00BF4E1E"/>
    <w:rsid w:val="00BF52BC"/>
    <w:rsid w:val="00BF5768"/>
    <w:rsid w:val="00BF578C"/>
    <w:rsid w:val="00BF57B3"/>
    <w:rsid w:val="00BF59CC"/>
    <w:rsid w:val="00BF5B56"/>
    <w:rsid w:val="00BF5EF7"/>
    <w:rsid w:val="00BF60C5"/>
    <w:rsid w:val="00BF62ED"/>
    <w:rsid w:val="00BF6424"/>
    <w:rsid w:val="00BF656D"/>
    <w:rsid w:val="00BF6841"/>
    <w:rsid w:val="00BF690A"/>
    <w:rsid w:val="00BF6921"/>
    <w:rsid w:val="00BF6AC9"/>
    <w:rsid w:val="00BF6BA4"/>
    <w:rsid w:val="00BF6FD1"/>
    <w:rsid w:val="00BF72D1"/>
    <w:rsid w:val="00BF7386"/>
    <w:rsid w:val="00BF7583"/>
    <w:rsid w:val="00BF75B5"/>
    <w:rsid w:val="00BF7938"/>
    <w:rsid w:val="00BF7AA0"/>
    <w:rsid w:val="00BF7D39"/>
    <w:rsid w:val="00BF7E63"/>
    <w:rsid w:val="00BF7E88"/>
    <w:rsid w:val="00BF7E99"/>
    <w:rsid w:val="00BF7FEE"/>
    <w:rsid w:val="00C000AC"/>
    <w:rsid w:val="00C003AD"/>
    <w:rsid w:val="00C0049F"/>
    <w:rsid w:val="00C004E4"/>
    <w:rsid w:val="00C00607"/>
    <w:rsid w:val="00C00704"/>
    <w:rsid w:val="00C0071E"/>
    <w:rsid w:val="00C007A2"/>
    <w:rsid w:val="00C00CF9"/>
    <w:rsid w:val="00C00D7D"/>
    <w:rsid w:val="00C00DE5"/>
    <w:rsid w:val="00C010DF"/>
    <w:rsid w:val="00C011DF"/>
    <w:rsid w:val="00C0128C"/>
    <w:rsid w:val="00C012B4"/>
    <w:rsid w:val="00C012C9"/>
    <w:rsid w:val="00C01376"/>
    <w:rsid w:val="00C0164A"/>
    <w:rsid w:val="00C01738"/>
    <w:rsid w:val="00C01DCC"/>
    <w:rsid w:val="00C01DDD"/>
    <w:rsid w:val="00C01E55"/>
    <w:rsid w:val="00C01ECC"/>
    <w:rsid w:val="00C01F08"/>
    <w:rsid w:val="00C02307"/>
    <w:rsid w:val="00C02471"/>
    <w:rsid w:val="00C02526"/>
    <w:rsid w:val="00C029A6"/>
    <w:rsid w:val="00C02AD4"/>
    <w:rsid w:val="00C02C43"/>
    <w:rsid w:val="00C02C82"/>
    <w:rsid w:val="00C02E89"/>
    <w:rsid w:val="00C030BB"/>
    <w:rsid w:val="00C0337B"/>
    <w:rsid w:val="00C0346C"/>
    <w:rsid w:val="00C034CF"/>
    <w:rsid w:val="00C03511"/>
    <w:rsid w:val="00C035FE"/>
    <w:rsid w:val="00C03662"/>
    <w:rsid w:val="00C036F9"/>
    <w:rsid w:val="00C03A1C"/>
    <w:rsid w:val="00C03CBD"/>
    <w:rsid w:val="00C03F34"/>
    <w:rsid w:val="00C03F81"/>
    <w:rsid w:val="00C03FE2"/>
    <w:rsid w:val="00C040CE"/>
    <w:rsid w:val="00C04338"/>
    <w:rsid w:val="00C046AF"/>
    <w:rsid w:val="00C048F7"/>
    <w:rsid w:val="00C04949"/>
    <w:rsid w:val="00C0495A"/>
    <w:rsid w:val="00C04C83"/>
    <w:rsid w:val="00C04F5F"/>
    <w:rsid w:val="00C0503E"/>
    <w:rsid w:val="00C05071"/>
    <w:rsid w:val="00C05197"/>
    <w:rsid w:val="00C053A4"/>
    <w:rsid w:val="00C055B4"/>
    <w:rsid w:val="00C055DC"/>
    <w:rsid w:val="00C05675"/>
    <w:rsid w:val="00C0567C"/>
    <w:rsid w:val="00C05760"/>
    <w:rsid w:val="00C057BC"/>
    <w:rsid w:val="00C05896"/>
    <w:rsid w:val="00C059F1"/>
    <w:rsid w:val="00C059FA"/>
    <w:rsid w:val="00C05B43"/>
    <w:rsid w:val="00C05BE4"/>
    <w:rsid w:val="00C05CB1"/>
    <w:rsid w:val="00C05D17"/>
    <w:rsid w:val="00C05EB2"/>
    <w:rsid w:val="00C06073"/>
    <w:rsid w:val="00C06099"/>
    <w:rsid w:val="00C0612C"/>
    <w:rsid w:val="00C0621E"/>
    <w:rsid w:val="00C06298"/>
    <w:rsid w:val="00C066A7"/>
    <w:rsid w:val="00C066D6"/>
    <w:rsid w:val="00C06735"/>
    <w:rsid w:val="00C067FC"/>
    <w:rsid w:val="00C06E2A"/>
    <w:rsid w:val="00C06E3B"/>
    <w:rsid w:val="00C06FFC"/>
    <w:rsid w:val="00C0713B"/>
    <w:rsid w:val="00C07576"/>
    <w:rsid w:val="00C0763F"/>
    <w:rsid w:val="00C07645"/>
    <w:rsid w:val="00C07882"/>
    <w:rsid w:val="00C07973"/>
    <w:rsid w:val="00C07B36"/>
    <w:rsid w:val="00C07B47"/>
    <w:rsid w:val="00C07B90"/>
    <w:rsid w:val="00C07BEE"/>
    <w:rsid w:val="00C07D41"/>
    <w:rsid w:val="00C07EF9"/>
    <w:rsid w:val="00C07F51"/>
    <w:rsid w:val="00C1007E"/>
    <w:rsid w:val="00C10170"/>
    <w:rsid w:val="00C101ED"/>
    <w:rsid w:val="00C1029A"/>
    <w:rsid w:val="00C102C0"/>
    <w:rsid w:val="00C102E0"/>
    <w:rsid w:val="00C10334"/>
    <w:rsid w:val="00C104C5"/>
    <w:rsid w:val="00C106EB"/>
    <w:rsid w:val="00C108E4"/>
    <w:rsid w:val="00C1096C"/>
    <w:rsid w:val="00C109D1"/>
    <w:rsid w:val="00C10C83"/>
    <w:rsid w:val="00C10CD0"/>
    <w:rsid w:val="00C10E29"/>
    <w:rsid w:val="00C10F2F"/>
    <w:rsid w:val="00C11098"/>
    <w:rsid w:val="00C1180D"/>
    <w:rsid w:val="00C11AAD"/>
    <w:rsid w:val="00C11C91"/>
    <w:rsid w:val="00C11EDE"/>
    <w:rsid w:val="00C11F43"/>
    <w:rsid w:val="00C11F9B"/>
    <w:rsid w:val="00C12045"/>
    <w:rsid w:val="00C12736"/>
    <w:rsid w:val="00C12A7F"/>
    <w:rsid w:val="00C12A94"/>
    <w:rsid w:val="00C12C66"/>
    <w:rsid w:val="00C12CF9"/>
    <w:rsid w:val="00C12DEE"/>
    <w:rsid w:val="00C12FA5"/>
    <w:rsid w:val="00C1301D"/>
    <w:rsid w:val="00C13268"/>
    <w:rsid w:val="00C1363D"/>
    <w:rsid w:val="00C136E0"/>
    <w:rsid w:val="00C136E2"/>
    <w:rsid w:val="00C1370B"/>
    <w:rsid w:val="00C13998"/>
    <w:rsid w:val="00C139A8"/>
    <w:rsid w:val="00C13A97"/>
    <w:rsid w:val="00C13B53"/>
    <w:rsid w:val="00C13B7C"/>
    <w:rsid w:val="00C13C7C"/>
    <w:rsid w:val="00C13D69"/>
    <w:rsid w:val="00C13D9A"/>
    <w:rsid w:val="00C13F44"/>
    <w:rsid w:val="00C13FA8"/>
    <w:rsid w:val="00C14114"/>
    <w:rsid w:val="00C142C2"/>
    <w:rsid w:val="00C14465"/>
    <w:rsid w:val="00C14B80"/>
    <w:rsid w:val="00C14BB7"/>
    <w:rsid w:val="00C14BD1"/>
    <w:rsid w:val="00C150E2"/>
    <w:rsid w:val="00C15271"/>
    <w:rsid w:val="00C152C9"/>
    <w:rsid w:val="00C1573C"/>
    <w:rsid w:val="00C1585B"/>
    <w:rsid w:val="00C15A03"/>
    <w:rsid w:val="00C15C1F"/>
    <w:rsid w:val="00C15E7A"/>
    <w:rsid w:val="00C15FFA"/>
    <w:rsid w:val="00C160C2"/>
    <w:rsid w:val="00C16B2B"/>
    <w:rsid w:val="00C16D0F"/>
    <w:rsid w:val="00C16DD9"/>
    <w:rsid w:val="00C17128"/>
    <w:rsid w:val="00C171BE"/>
    <w:rsid w:val="00C17210"/>
    <w:rsid w:val="00C17349"/>
    <w:rsid w:val="00C17548"/>
    <w:rsid w:val="00C17617"/>
    <w:rsid w:val="00C17748"/>
    <w:rsid w:val="00C177A4"/>
    <w:rsid w:val="00C17CA6"/>
    <w:rsid w:val="00C202B3"/>
    <w:rsid w:val="00C2036C"/>
    <w:rsid w:val="00C20386"/>
    <w:rsid w:val="00C2093A"/>
    <w:rsid w:val="00C20965"/>
    <w:rsid w:val="00C20C9C"/>
    <w:rsid w:val="00C20ECF"/>
    <w:rsid w:val="00C2102D"/>
    <w:rsid w:val="00C21151"/>
    <w:rsid w:val="00C2127B"/>
    <w:rsid w:val="00C21310"/>
    <w:rsid w:val="00C2140F"/>
    <w:rsid w:val="00C215EC"/>
    <w:rsid w:val="00C218DF"/>
    <w:rsid w:val="00C21B1B"/>
    <w:rsid w:val="00C21B98"/>
    <w:rsid w:val="00C21BC8"/>
    <w:rsid w:val="00C21E58"/>
    <w:rsid w:val="00C21EE0"/>
    <w:rsid w:val="00C22037"/>
    <w:rsid w:val="00C222CB"/>
    <w:rsid w:val="00C22304"/>
    <w:rsid w:val="00C225BD"/>
    <w:rsid w:val="00C2273E"/>
    <w:rsid w:val="00C229EE"/>
    <w:rsid w:val="00C22A93"/>
    <w:rsid w:val="00C22B3C"/>
    <w:rsid w:val="00C22B98"/>
    <w:rsid w:val="00C22C2C"/>
    <w:rsid w:val="00C22CB3"/>
    <w:rsid w:val="00C22D4C"/>
    <w:rsid w:val="00C22D9F"/>
    <w:rsid w:val="00C22F6B"/>
    <w:rsid w:val="00C2321F"/>
    <w:rsid w:val="00C233FA"/>
    <w:rsid w:val="00C23552"/>
    <w:rsid w:val="00C239BF"/>
    <w:rsid w:val="00C23ABB"/>
    <w:rsid w:val="00C23C82"/>
    <w:rsid w:val="00C23E43"/>
    <w:rsid w:val="00C23E59"/>
    <w:rsid w:val="00C24028"/>
    <w:rsid w:val="00C24319"/>
    <w:rsid w:val="00C2478B"/>
    <w:rsid w:val="00C24A3C"/>
    <w:rsid w:val="00C24A78"/>
    <w:rsid w:val="00C24A92"/>
    <w:rsid w:val="00C24B50"/>
    <w:rsid w:val="00C24BBF"/>
    <w:rsid w:val="00C24E09"/>
    <w:rsid w:val="00C24F81"/>
    <w:rsid w:val="00C25032"/>
    <w:rsid w:val="00C25490"/>
    <w:rsid w:val="00C25572"/>
    <w:rsid w:val="00C25661"/>
    <w:rsid w:val="00C256BC"/>
    <w:rsid w:val="00C25748"/>
    <w:rsid w:val="00C25832"/>
    <w:rsid w:val="00C25901"/>
    <w:rsid w:val="00C25AA1"/>
    <w:rsid w:val="00C25BE3"/>
    <w:rsid w:val="00C25D51"/>
    <w:rsid w:val="00C25DE6"/>
    <w:rsid w:val="00C25F49"/>
    <w:rsid w:val="00C25FB6"/>
    <w:rsid w:val="00C26081"/>
    <w:rsid w:val="00C263E2"/>
    <w:rsid w:val="00C26516"/>
    <w:rsid w:val="00C26729"/>
    <w:rsid w:val="00C2678E"/>
    <w:rsid w:val="00C268D5"/>
    <w:rsid w:val="00C26A69"/>
    <w:rsid w:val="00C26C56"/>
    <w:rsid w:val="00C26CDD"/>
    <w:rsid w:val="00C26DE8"/>
    <w:rsid w:val="00C26E52"/>
    <w:rsid w:val="00C26F12"/>
    <w:rsid w:val="00C26F3E"/>
    <w:rsid w:val="00C2707D"/>
    <w:rsid w:val="00C2726A"/>
    <w:rsid w:val="00C273A3"/>
    <w:rsid w:val="00C276FB"/>
    <w:rsid w:val="00C2775D"/>
    <w:rsid w:val="00C277ED"/>
    <w:rsid w:val="00C2785E"/>
    <w:rsid w:val="00C278F2"/>
    <w:rsid w:val="00C27DCD"/>
    <w:rsid w:val="00C27F8C"/>
    <w:rsid w:val="00C27FD6"/>
    <w:rsid w:val="00C27FD7"/>
    <w:rsid w:val="00C30088"/>
    <w:rsid w:val="00C30187"/>
    <w:rsid w:val="00C30297"/>
    <w:rsid w:val="00C3053A"/>
    <w:rsid w:val="00C30560"/>
    <w:rsid w:val="00C30667"/>
    <w:rsid w:val="00C3069C"/>
    <w:rsid w:val="00C306D8"/>
    <w:rsid w:val="00C306E7"/>
    <w:rsid w:val="00C307DC"/>
    <w:rsid w:val="00C3096E"/>
    <w:rsid w:val="00C30B66"/>
    <w:rsid w:val="00C30FDD"/>
    <w:rsid w:val="00C31065"/>
    <w:rsid w:val="00C313C8"/>
    <w:rsid w:val="00C317FA"/>
    <w:rsid w:val="00C31837"/>
    <w:rsid w:val="00C31AC0"/>
    <w:rsid w:val="00C31BC7"/>
    <w:rsid w:val="00C31BD9"/>
    <w:rsid w:val="00C31BFD"/>
    <w:rsid w:val="00C31EFA"/>
    <w:rsid w:val="00C3207E"/>
    <w:rsid w:val="00C320A1"/>
    <w:rsid w:val="00C322FB"/>
    <w:rsid w:val="00C32310"/>
    <w:rsid w:val="00C32543"/>
    <w:rsid w:val="00C32617"/>
    <w:rsid w:val="00C3264D"/>
    <w:rsid w:val="00C32677"/>
    <w:rsid w:val="00C326D5"/>
    <w:rsid w:val="00C32926"/>
    <w:rsid w:val="00C32A6C"/>
    <w:rsid w:val="00C32E3A"/>
    <w:rsid w:val="00C32FB6"/>
    <w:rsid w:val="00C32FF9"/>
    <w:rsid w:val="00C330F2"/>
    <w:rsid w:val="00C33221"/>
    <w:rsid w:val="00C33339"/>
    <w:rsid w:val="00C33455"/>
    <w:rsid w:val="00C3357F"/>
    <w:rsid w:val="00C3359C"/>
    <w:rsid w:val="00C33704"/>
    <w:rsid w:val="00C339A2"/>
    <w:rsid w:val="00C339D3"/>
    <w:rsid w:val="00C33BA4"/>
    <w:rsid w:val="00C33DB6"/>
    <w:rsid w:val="00C33DC4"/>
    <w:rsid w:val="00C343B9"/>
    <w:rsid w:val="00C3441D"/>
    <w:rsid w:val="00C3446A"/>
    <w:rsid w:val="00C34483"/>
    <w:rsid w:val="00C3462C"/>
    <w:rsid w:val="00C34660"/>
    <w:rsid w:val="00C3476F"/>
    <w:rsid w:val="00C34DD6"/>
    <w:rsid w:val="00C34DE0"/>
    <w:rsid w:val="00C35047"/>
    <w:rsid w:val="00C3506B"/>
    <w:rsid w:val="00C351BC"/>
    <w:rsid w:val="00C352CB"/>
    <w:rsid w:val="00C35493"/>
    <w:rsid w:val="00C354B1"/>
    <w:rsid w:val="00C356D6"/>
    <w:rsid w:val="00C3571D"/>
    <w:rsid w:val="00C35967"/>
    <w:rsid w:val="00C35A97"/>
    <w:rsid w:val="00C35AA1"/>
    <w:rsid w:val="00C35D1C"/>
    <w:rsid w:val="00C35DE8"/>
    <w:rsid w:val="00C36000"/>
    <w:rsid w:val="00C3607D"/>
    <w:rsid w:val="00C360B0"/>
    <w:rsid w:val="00C3640D"/>
    <w:rsid w:val="00C3644E"/>
    <w:rsid w:val="00C364A6"/>
    <w:rsid w:val="00C36510"/>
    <w:rsid w:val="00C365A7"/>
    <w:rsid w:val="00C366DB"/>
    <w:rsid w:val="00C36708"/>
    <w:rsid w:val="00C367F8"/>
    <w:rsid w:val="00C369C6"/>
    <w:rsid w:val="00C36ADF"/>
    <w:rsid w:val="00C36C03"/>
    <w:rsid w:val="00C36C89"/>
    <w:rsid w:val="00C36CFD"/>
    <w:rsid w:val="00C36DFF"/>
    <w:rsid w:val="00C36FC2"/>
    <w:rsid w:val="00C370CA"/>
    <w:rsid w:val="00C37233"/>
    <w:rsid w:val="00C373E3"/>
    <w:rsid w:val="00C3755E"/>
    <w:rsid w:val="00C37677"/>
    <w:rsid w:val="00C377FB"/>
    <w:rsid w:val="00C378A6"/>
    <w:rsid w:val="00C378D7"/>
    <w:rsid w:val="00C37A50"/>
    <w:rsid w:val="00C37BEA"/>
    <w:rsid w:val="00C37D7C"/>
    <w:rsid w:val="00C37E5B"/>
    <w:rsid w:val="00C400A5"/>
    <w:rsid w:val="00C400FE"/>
    <w:rsid w:val="00C40268"/>
    <w:rsid w:val="00C40280"/>
    <w:rsid w:val="00C406D1"/>
    <w:rsid w:val="00C40883"/>
    <w:rsid w:val="00C408C0"/>
    <w:rsid w:val="00C40BCF"/>
    <w:rsid w:val="00C40CD8"/>
    <w:rsid w:val="00C410C8"/>
    <w:rsid w:val="00C41330"/>
    <w:rsid w:val="00C415BB"/>
    <w:rsid w:val="00C418C1"/>
    <w:rsid w:val="00C41933"/>
    <w:rsid w:val="00C419A8"/>
    <w:rsid w:val="00C41A75"/>
    <w:rsid w:val="00C41FA0"/>
    <w:rsid w:val="00C41FB4"/>
    <w:rsid w:val="00C4210B"/>
    <w:rsid w:val="00C421E0"/>
    <w:rsid w:val="00C422A8"/>
    <w:rsid w:val="00C422C7"/>
    <w:rsid w:val="00C422D2"/>
    <w:rsid w:val="00C42647"/>
    <w:rsid w:val="00C4267F"/>
    <w:rsid w:val="00C42697"/>
    <w:rsid w:val="00C426FA"/>
    <w:rsid w:val="00C429A7"/>
    <w:rsid w:val="00C42A20"/>
    <w:rsid w:val="00C42B1C"/>
    <w:rsid w:val="00C42BB7"/>
    <w:rsid w:val="00C42F4F"/>
    <w:rsid w:val="00C430C2"/>
    <w:rsid w:val="00C4314F"/>
    <w:rsid w:val="00C436B8"/>
    <w:rsid w:val="00C438F2"/>
    <w:rsid w:val="00C43AA7"/>
    <w:rsid w:val="00C43F22"/>
    <w:rsid w:val="00C4407A"/>
    <w:rsid w:val="00C44152"/>
    <w:rsid w:val="00C442BA"/>
    <w:rsid w:val="00C442E7"/>
    <w:rsid w:val="00C44496"/>
    <w:rsid w:val="00C446D3"/>
    <w:rsid w:val="00C4481C"/>
    <w:rsid w:val="00C44A1D"/>
    <w:rsid w:val="00C44A3A"/>
    <w:rsid w:val="00C44A69"/>
    <w:rsid w:val="00C44AD7"/>
    <w:rsid w:val="00C44B8C"/>
    <w:rsid w:val="00C44BBD"/>
    <w:rsid w:val="00C44BCA"/>
    <w:rsid w:val="00C44FC8"/>
    <w:rsid w:val="00C4506B"/>
    <w:rsid w:val="00C4596A"/>
    <w:rsid w:val="00C459BB"/>
    <w:rsid w:val="00C45DF1"/>
    <w:rsid w:val="00C45F1D"/>
    <w:rsid w:val="00C460BD"/>
    <w:rsid w:val="00C46157"/>
    <w:rsid w:val="00C462AC"/>
    <w:rsid w:val="00C46332"/>
    <w:rsid w:val="00C4650D"/>
    <w:rsid w:val="00C46788"/>
    <w:rsid w:val="00C4681C"/>
    <w:rsid w:val="00C46914"/>
    <w:rsid w:val="00C46DE2"/>
    <w:rsid w:val="00C46E9A"/>
    <w:rsid w:val="00C46FAB"/>
    <w:rsid w:val="00C4702B"/>
    <w:rsid w:val="00C47071"/>
    <w:rsid w:val="00C47093"/>
    <w:rsid w:val="00C4734C"/>
    <w:rsid w:val="00C473EB"/>
    <w:rsid w:val="00C47673"/>
    <w:rsid w:val="00C476C9"/>
    <w:rsid w:val="00C478CF"/>
    <w:rsid w:val="00C479AD"/>
    <w:rsid w:val="00C47CA2"/>
    <w:rsid w:val="00C47CB5"/>
    <w:rsid w:val="00C47E3E"/>
    <w:rsid w:val="00C50074"/>
    <w:rsid w:val="00C501DE"/>
    <w:rsid w:val="00C50246"/>
    <w:rsid w:val="00C502F9"/>
    <w:rsid w:val="00C50980"/>
    <w:rsid w:val="00C50A11"/>
    <w:rsid w:val="00C50B48"/>
    <w:rsid w:val="00C50BA5"/>
    <w:rsid w:val="00C50F08"/>
    <w:rsid w:val="00C50FA5"/>
    <w:rsid w:val="00C510C8"/>
    <w:rsid w:val="00C511FD"/>
    <w:rsid w:val="00C5123E"/>
    <w:rsid w:val="00C51A51"/>
    <w:rsid w:val="00C51B55"/>
    <w:rsid w:val="00C51DBA"/>
    <w:rsid w:val="00C51E86"/>
    <w:rsid w:val="00C51EC0"/>
    <w:rsid w:val="00C520CD"/>
    <w:rsid w:val="00C523DF"/>
    <w:rsid w:val="00C523FB"/>
    <w:rsid w:val="00C529FC"/>
    <w:rsid w:val="00C52C45"/>
    <w:rsid w:val="00C52D25"/>
    <w:rsid w:val="00C52E50"/>
    <w:rsid w:val="00C52E95"/>
    <w:rsid w:val="00C52F9F"/>
    <w:rsid w:val="00C5327C"/>
    <w:rsid w:val="00C53501"/>
    <w:rsid w:val="00C53544"/>
    <w:rsid w:val="00C53560"/>
    <w:rsid w:val="00C5358B"/>
    <w:rsid w:val="00C5369A"/>
    <w:rsid w:val="00C53701"/>
    <w:rsid w:val="00C5380B"/>
    <w:rsid w:val="00C53913"/>
    <w:rsid w:val="00C53982"/>
    <w:rsid w:val="00C53C5C"/>
    <w:rsid w:val="00C53DD2"/>
    <w:rsid w:val="00C53ED5"/>
    <w:rsid w:val="00C53F2E"/>
    <w:rsid w:val="00C542EA"/>
    <w:rsid w:val="00C542F7"/>
    <w:rsid w:val="00C543AC"/>
    <w:rsid w:val="00C5454F"/>
    <w:rsid w:val="00C5465B"/>
    <w:rsid w:val="00C54801"/>
    <w:rsid w:val="00C54874"/>
    <w:rsid w:val="00C549B9"/>
    <w:rsid w:val="00C54A14"/>
    <w:rsid w:val="00C54CE0"/>
    <w:rsid w:val="00C54E74"/>
    <w:rsid w:val="00C54F5A"/>
    <w:rsid w:val="00C555AC"/>
    <w:rsid w:val="00C55790"/>
    <w:rsid w:val="00C55837"/>
    <w:rsid w:val="00C559EC"/>
    <w:rsid w:val="00C55CD9"/>
    <w:rsid w:val="00C55D6D"/>
    <w:rsid w:val="00C55D71"/>
    <w:rsid w:val="00C55E57"/>
    <w:rsid w:val="00C55ECF"/>
    <w:rsid w:val="00C55EF3"/>
    <w:rsid w:val="00C56034"/>
    <w:rsid w:val="00C5610A"/>
    <w:rsid w:val="00C562D2"/>
    <w:rsid w:val="00C56A16"/>
    <w:rsid w:val="00C56A25"/>
    <w:rsid w:val="00C56A2F"/>
    <w:rsid w:val="00C56B46"/>
    <w:rsid w:val="00C56C3D"/>
    <w:rsid w:val="00C56E1B"/>
    <w:rsid w:val="00C56ECE"/>
    <w:rsid w:val="00C56ED3"/>
    <w:rsid w:val="00C570BD"/>
    <w:rsid w:val="00C57249"/>
    <w:rsid w:val="00C57275"/>
    <w:rsid w:val="00C57292"/>
    <w:rsid w:val="00C5755E"/>
    <w:rsid w:val="00C57659"/>
    <w:rsid w:val="00C576D4"/>
    <w:rsid w:val="00C57868"/>
    <w:rsid w:val="00C57B58"/>
    <w:rsid w:val="00C57E30"/>
    <w:rsid w:val="00C57E44"/>
    <w:rsid w:val="00C57E60"/>
    <w:rsid w:val="00C602E5"/>
    <w:rsid w:val="00C602FB"/>
    <w:rsid w:val="00C6035C"/>
    <w:rsid w:val="00C603AF"/>
    <w:rsid w:val="00C6053D"/>
    <w:rsid w:val="00C6082D"/>
    <w:rsid w:val="00C60D41"/>
    <w:rsid w:val="00C60E44"/>
    <w:rsid w:val="00C60EDB"/>
    <w:rsid w:val="00C610CA"/>
    <w:rsid w:val="00C611FA"/>
    <w:rsid w:val="00C61251"/>
    <w:rsid w:val="00C6125C"/>
    <w:rsid w:val="00C6126D"/>
    <w:rsid w:val="00C61324"/>
    <w:rsid w:val="00C6144D"/>
    <w:rsid w:val="00C61649"/>
    <w:rsid w:val="00C618D8"/>
    <w:rsid w:val="00C61A1A"/>
    <w:rsid w:val="00C61F7D"/>
    <w:rsid w:val="00C6205C"/>
    <w:rsid w:val="00C621E9"/>
    <w:rsid w:val="00C62338"/>
    <w:rsid w:val="00C62462"/>
    <w:rsid w:val="00C62518"/>
    <w:rsid w:val="00C626C8"/>
    <w:rsid w:val="00C628C1"/>
    <w:rsid w:val="00C62AA6"/>
    <w:rsid w:val="00C62B21"/>
    <w:rsid w:val="00C62B7A"/>
    <w:rsid w:val="00C62BCB"/>
    <w:rsid w:val="00C62C70"/>
    <w:rsid w:val="00C630E1"/>
    <w:rsid w:val="00C6360F"/>
    <w:rsid w:val="00C637CD"/>
    <w:rsid w:val="00C638A2"/>
    <w:rsid w:val="00C63906"/>
    <w:rsid w:val="00C63995"/>
    <w:rsid w:val="00C63A03"/>
    <w:rsid w:val="00C63E27"/>
    <w:rsid w:val="00C63E98"/>
    <w:rsid w:val="00C63EE6"/>
    <w:rsid w:val="00C64321"/>
    <w:rsid w:val="00C64435"/>
    <w:rsid w:val="00C64495"/>
    <w:rsid w:val="00C64627"/>
    <w:rsid w:val="00C64929"/>
    <w:rsid w:val="00C64AA8"/>
    <w:rsid w:val="00C64B1F"/>
    <w:rsid w:val="00C64BF2"/>
    <w:rsid w:val="00C64E4D"/>
    <w:rsid w:val="00C65138"/>
    <w:rsid w:val="00C65245"/>
    <w:rsid w:val="00C65354"/>
    <w:rsid w:val="00C654DF"/>
    <w:rsid w:val="00C655E1"/>
    <w:rsid w:val="00C65759"/>
    <w:rsid w:val="00C6576E"/>
    <w:rsid w:val="00C65907"/>
    <w:rsid w:val="00C659D0"/>
    <w:rsid w:val="00C65AF0"/>
    <w:rsid w:val="00C65DE6"/>
    <w:rsid w:val="00C65EA5"/>
    <w:rsid w:val="00C65EA8"/>
    <w:rsid w:val="00C66032"/>
    <w:rsid w:val="00C66065"/>
    <w:rsid w:val="00C66202"/>
    <w:rsid w:val="00C6627A"/>
    <w:rsid w:val="00C662E0"/>
    <w:rsid w:val="00C66A51"/>
    <w:rsid w:val="00C66BED"/>
    <w:rsid w:val="00C66C83"/>
    <w:rsid w:val="00C66F9A"/>
    <w:rsid w:val="00C6709F"/>
    <w:rsid w:val="00C672A2"/>
    <w:rsid w:val="00C672B7"/>
    <w:rsid w:val="00C672D2"/>
    <w:rsid w:val="00C672E8"/>
    <w:rsid w:val="00C6730A"/>
    <w:rsid w:val="00C67334"/>
    <w:rsid w:val="00C673A6"/>
    <w:rsid w:val="00C67428"/>
    <w:rsid w:val="00C67710"/>
    <w:rsid w:val="00C67711"/>
    <w:rsid w:val="00C677A3"/>
    <w:rsid w:val="00C679E6"/>
    <w:rsid w:val="00C67A2F"/>
    <w:rsid w:val="00C67B31"/>
    <w:rsid w:val="00C67BCD"/>
    <w:rsid w:val="00C67D2D"/>
    <w:rsid w:val="00C707CC"/>
    <w:rsid w:val="00C70862"/>
    <w:rsid w:val="00C70A6C"/>
    <w:rsid w:val="00C70BF2"/>
    <w:rsid w:val="00C70DAA"/>
    <w:rsid w:val="00C70DE6"/>
    <w:rsid w:val="00C71188"/>
    <w:rsid w:val="00C713ED"/>
    <w:rsid w:val="00C7141C"/>
    <w:rsid w:val="00C714D9"/>
    <w:rsid w:val="00C7155E"/>
    <w:rsid w:val="00C719DF"/>
    <w:rsid w:val="00C71C37"/>
    <w:rsid w:val="00C71F0D"/>
    <w:rsid w:val="00C7226A"/>
    <w:rsid w:val="00C722A3"/>
    <w:rsid w:val="00C72318"/>
    <w:rsid w:val="00C723A4"/>
    <w:rsid w:val="00C724E6"/>
    <w:rsid w:val="00C724EF"/>
    <w:rsid w:val="00C726A8"/>
    <w:rsid w:val="00C729A3"/>
    <w:rsid w:val="00C72E08"/>
    <w:rsid w:val="00C72FC2"/>
    <w:rsid w:val="00C72FF4"/>
    <w:rsid w:val="00C73123"/>
    <w:rsid w:val="00C731CC"/>
    <w:rsid w:val="00C732A8"/>
    <w:rsid w:val="00C732E8"/>
    <w:rsid w:val="00C7351E"/>
    <w:rsid w:val="00C73544"/>
    <w:rsid w:val="00C73879"/>
    <w:rsid w:val="00C73952"/>
    <w:rsid w:val="00C73997"/>
    <w:rsid w:val="00C73B57"/>
    <w:rsid w:val="00C73BC5"/>
    <w:rsid w:val="00C73BD6"/>
    <w:rsid w:val="00C73D02"/>
    <w:rsid w:val="00C73D7D"/>
    <w:rsid w:val="00C73E81"/>
    <w:rsid w:val="00C747A5"/>
    <w:rsid w:val="00C749A4"/>
    <w:rsid w:val="00C749A7"/>
    <w:rsid w:val="00C74A59"/>
    <w:rsid w:val="00C74CF0"/>
    <w:rsid w:val="00C74D77"/>
    <w:rsid w:val="00C74E0D"/>
    <w:rsid w:val="00C74E55"/>
    <w:rsid w:val="00C750B1"/>
    <w:rsid w:val="00C750E3"/>
    <w:rsid w:val="00C75140"/>
    <w:rsid w:val="00C751F9"/>
    <w:rsid w:val="00C75559"/>
    <w:rsid w:val="00C755C6"/>
    <w:rsid w:val="00C756C9"/>
    <w:rsid w:val="00C756D2"/>
    <w:rsid w:val="00C757EF"/>
    <w:rsid w:val="00C75821"/>
    <w:rsid w:val="00C7590A"/>
    <w:rsid w:val="00C75AE6"/>
    <w:rsid w:val="00C75D12"/>
    <w:rsid w:val="00C75EED"/>
    <w:rsid w:val="00C75FC8"/>
    <w:rsid w:val="00C75FF3"/>
    <w:rsid w:val="00C76012"/>
    <w:rsid w:val="00C76377"/>
    <w:rsid w:val="00C76A4E"/>
    <w:rsid w:val="00C76DAD"/>
    <w:rsid w:val="00C76E59"/>
    <w:rsid w:val="00C76F66"/>
    <w:rsid w:val="00C7717A"/>
    <w:rsid w:val="00C771CD"/>
    <w:rsid w:val="00C77315"/>
    <w:rsid w:val="00C774B5"/>
    <w:rsid w:val="00C77773"/>
    <w:rsid w:val="00C7787F"/>
    <w:rsid w:val="00C77890"/>
    <w:rsid w:val="00C77AA6"/>
    <w:rsid w:val="00C77C7E"/>
    <w:rsid w:val="00C77CF0"/>
    <w:rsid w:val="00C80137"/>
    <w:rsid w:val="00C8045F"/>
    <w:rsid w:val="00C8046F"/>
    <w:rsid w:val="00C80475"/>
    <w:rsid w:val="00C806FE"/>
    <w:rsid w:val="00C80835"/>
    <w:rsid w:val="00C80879"/>
    <w:rsid w:val="00C80915"/>
    <w:rsid w:val="00C80BFD"/>
    <w:rsid w:val="00C80D51"/>
    <w:rsid w:val="00C80DCA"/>
    <w:rsid w:val="00C80DF2"/>
    <w:rsid w:val="00C80F04"/>
    <w:rsid w:val="00C80F4F"/>
    <w:rsid w:val="00C810D5"/>
    <w:rsid w:val="00C81117"/>
    <w:rsid w:val="00C8119C"/>
    <w:rsid w:val="00C812D4"/>
    <w:rsid w:val="00C8131A"/>
    <w:rsid w:val="00C81334"/>
    <w:rsid w:val="00C8140D"/>
    <w:rsid w:val="00C815C0"/>
    <w:rsid w:val="00C816DE"/>
    <w:rsid w:val="00C81C3D"/>
    <w:rsid w:val="00C81C4A"/>
    <w:rsid w:val="00C81C64"/>
    <w:rsid w:val="00C81E5B"/>
    <w:rsid w:val="00C81EC4"/>
    <w:rsid w:val="00C81F1B"/>
    <w:rsid w:val="00C81FCF"/>
    <w:rsid w:val="00C82036"/>
    <w:rsid w:val="00C821B2"/>
    <w:rsid w:val="00C823DC"/>
    <w:rsid w:val="00C8258D"/>
    <w:rsid w:val="00C82664"/>
    <w:rsid w:val="00C826C8"/>
    <w:rsid w:val="00C8292D"/>
    <w:rsid w:val="00C82980"/>
    <w:rsid w:val="00C82C66"/>
    <w:rsid w:val="00C82D0C"/>
    <w:rsid w:val="00C82E6F"/>
    <w:rsid w:val="00C82FA4"/>
    <w:rsid w:val="00C83063"/>
    <w:rsid w:val="00C83277"/>
    <w:rsid w:val="00C835D4"/>
    <w:rsid w:val="00C835EB"/>
    <w:rsid w:val="00C8367C"/>
    <w:rsid w:val="00C836E9"/>
    <w:rsid w:val="00C83E39"/>
    <w:rsid w:val="00C83EAF"/>
    <w:rsid w:val="00C8409B"/>
    <w:rsid w:val="00C84258"/>
    <w:rsid w:val="00C8431A"/>
    <w:rsid w:val="00C843A8"/>
    <w:rsid w:val="00C8446F"/>
    <w:rsid w:val="00C846F0"/>
    <w:rsid w:val="00C8479A"/>
    <w:rsid w:val="00C84867"/>
    <w:rsid w:val="00C8491F"/>
    <w:rsid w:val="00C84BB4"/>
    <w:rsid w:val="00C84C77"/>
    <w:rsid w:val="00C85272"/>
    <w:rsid w:val="00C852C7"/>
    <w:rsid w:val="00C85314"/>
    <w:rsid w:val="00C856E8"/>
    <w:rsid w:val="00C857CD"/>
    <w:rsid w:val="00C85B5B"/>
    <w:rsid w:val="00C85EDD"/>
    <w:rsid w:val="00C85FBF"/>
    <w:rsid w:val="00C86191"/>
    <w:rsid w:val="00C862F4"/>
    <w:rsid w:val="00C86612"/>
    <w:rsid w:val="00C86A02"/>
    <w:rsid w:val="00C86ED6"/>
    <w:rsid w:val="00C86F0D"/>
    <w:rsid w:val="00C87124"/>
    <w:rsid w:val="00C873C6"/>
    <w:rsid w:val="00C873FA"/>
    <w:rsid w:val="00C87595"/>
    <w:rsid w:val="00C8779C"/>
    <w:rsid w:val="00C87814"/>
    <w:rsid w:val="00C879ED"/>
    <w:rsid w:val="00C87A24"/>
    <w:rsid w:val="00C87A65"/>
    <w:rsid w:val="00C87EC0"/>
    <w:rsid w:val="00C87F63"/>
    <w:rsid w:val="00C87FB3"/>
    <w:rsid w:val="00C90024"/>
    <w:rsid w:val="00C900C9"/>
    <w:rsid w:val="00C90292"/>
    <w:rsid w:val="00C9035E"/>
    <w:rsid w:val="00C90417"/>
    <w:rsid w:val="00C9056E"/>
    <w:rsid w:val="00C906C1"/>
    <w:rsid w:val="00C907EF"/>
    <w:rsid w:val="00C90C20"/>
    <w:rsid w:val="00C90EB8"/>
    <w:rsid w:val="00C90F88"/>
    <w:rsid w:val="00C911B4"/>
    <w:rsid w:val="00C911DD"/>
    <w:rsid w:val="00C911F3"/>
    <w:rsid w:val="00C91489"/>
    <w:rsid w:val="00C916EC"/>
    <w:rsid w:val="00C917DA"/>
    <w:rsid w:val="00C91862"/>
    <w:rsid w:val="00C9194F"/>
    <w:rsid w:val="00C91A30"/>
    <w:rsid w:val="00C91CDD"/>
    <w:rsid w:val="00C91EB9"/>
    <w:rsid w:val="00C921BA"/>
    <w:rsid w:val="00C921E4"/>
    <w:rsid w:val="00C9269D"/>
    <w:rsid w:val="00C92751"/>
    <w:rsid w:val="00C92A46"/>
    <w:rsid w:val="00C92B53"/>
    <w:rsid w:val="00C92FDB"/>
    <w:rsid w:val="00C931E6"/>
    <w:rsid w:val="00C93292"/>
    <w:rsid w:val="00C93500"/>
    <w:rsid w:val="00C9355B"/>
    <w:rsid w:val="00C93C13"/>
    <w:rsid w:val="00C93E3C"/>
    <w:rsid w:val="00C943A4"/>
    <w:rsid w:val="00C94420"/>
    <w:rsid w:val="00C94546"/>
    <w:rsid w:val="00C94595"/>
    <w:rsid w:val="00C945A0"/>
    <w:rsid w:val="00C94B5B"/>
    <w:rsid w:val="00C94C01"/>
    <w:rsid w:val="00C94C5D"/>
    <w:rsid w:val="00C94DA7"/>
    <w:rsid w:val="00C94F8C"/>
    <w:rsid w:val="00C9520C"/>
    <w:rsid w:val="00C9544F"/>
    <w:rsid w:val="00C95495"/>
    <w:rsid w:val="00C9555D"/>
    <w:rsid w:val="00C9583A"/>
    <w:rsid w:val="00C95B48"/>
    <w:rsid w:val="00C95C67"/>
    <w:rsid w:val="00C95CA4"/>
    <w:rsid w:val="00C95D54"/>
    <w:rsid w:val="00C95D89"/>
    <w:rsid w:val="00C95DCC"/>
    <w:rsid w:val="00C9617D"/>
    <w:rsid w:val="00C96394"/>
    <w:rsid w:val="00C964E0"/>
    <w:rsid w:val="00C9671C"/>
    <w:rsid w:val="00C969A7"/>
    <w:rsid w:val="00C96A37"/>
    <w:rsid w:val="00C96BF6"/>
    <w:rsid w:val="00C972C3"/>
    <w:rsid w:val="00C97600"/>
    <w:rsid w:val="00C97801"/>
    <w:rsid w:val="00C97811"/>
    <w:rsid w:val="00C9796D"/>
    <w:rsid w:val="00C97AA9"/>
    <w:rsid w:val="00C97B6D"/>
    <w:rsid w:val="00C97C01"/>
    <w:rsid w:val="00CA0116"/>
    <w:rsid w:val="00CA0254"/>
    <w:rsid w:val="00CA0321"/>
    <w:rsid w:val="00CA0443"/>
    <w:rsid w:val="00CA05A5"/>
    <w:rsid w:val="00CA0693"/>
    <w:rsid w:val="00CA080E"/>
    <w:rsid w:val="00CA085E"/>
    <w:rsid w:val="00CA08A1"/>
    <w:rsid w:val="00CA0E46"/>
    <w:rsid w:val="00CA11B6"/>
    <w:rsid w:val="00CA12F4"/>
    <w:rsid w:val="00CA12F8"/>
    <w:rsid w:val="00CA133D"/>
    <w:rsid w:val="00CA13E1"/>
    <w:rsid w:val="00CA1A85"/>
    <w:rsid w:val="00CA1B5A"/>
    <w:rsid w:val="00CA1CD1"/>
    <w:rsid w:val="00CA1D58"/>
    <w:rsid w:val="00CA1FDB"/>
    <w:rsid w:val="00CA20CC"/>
    <w:rsid w:val="00CA2485"/>
    <w:rsid w:val="00CA2583"/>
    <w:rsid w:val="00CA26FB"/>
    <w:rsid w:val="00CA271F"/>
    <w:rsid w:val="00CA27B9"/>
    <w:rsid w:val="00CA285B"/>
    <w:rsid w:val="00CA29F6"/>
    <w:rsid w:val="00CA2A0A"/>
    <w:rsid w:val="00CA2B2C"/>
    <w:rsid w:val="00CA2C3A"/>
    <w:rsid w:val="00CA2E9A"/>
    <w:rsid w:val="00CA2FCE"/>
    <w:rsid w:val="00CA316F"/>
    <w:rsid w:val="00CA3337"/>
    <w:rsid w:val="00CA33EA"/>
    <w:rsid w:val="00CA340C"/>
    <w:rsid w:val="00CA3511"/>
    <w:rsid w:val="00CA36DE"/>
    <w:rsid w:val="00CA39D5"/>
    <w:rsid w:val="00CA39FE"/>
    <w:rsid w:val="00CA3B5A"/>
    <w:rsid w:val="00CA3BA2"/>
    <w:rsid w:val="00CA464F"/>
    <w:rsid w:val="00CA4699"/>
    <w:rsid w:val="00CA4908"/>
    <w:rsid w:val="00CA492A"/>
    <w:rsid w:val="00CA4BC0"/>
    <w:rsid w:val="00CA518B"/>
    <w:rsid w:val="00CA518E"/>
    <w:rsid w:val="00CA52A2"/>
    <w:rsid w:val="00CA5442"/>
    <w:rsid w:val="00CA54C5"/>
    <w:rsid w:val="00CA5518"/>
    <w:rsid w:val="00CA552E"/>
    <w:rsid w:val="00CA593F"/>
    <w:rsid w:val="00CA5B65"/>
    <w:rsid w:val="00CA5CA8"/>
    <w:rsid w:val="00CA60A6"/>
    <w:rsid w:val="00CA61DE"/>
    <w:rsid w:val="00CA62A5"/>
    <w:rsid w:val="00CA6361"/>
    <w:rsid w:val="00CA64F7"/>
    <w:rsid w:val="00CA650C"/>
    <w:rsid w:val="00CA6633"/>
    <w:rsid w:val="00CA6C01"/>
    <w:rsid w:val="00CA721A"/>
    <w:rsid w:val="00CA721F"/>
    <w:rsid w:val="00CA724D"/>
    <w:rsid w:val="00CA72D4"/>
    <w:rsid w:val="00CA73BE"/>
    <w:rsid w:val="00CA74BE"/>
    <w:rsid w:val="00CA75FF"/>
    <w:rsid w:val="00CA7959"/>
    <w:rsid w:val="00CA7A33"/>
    <w:rsid w:val="00CA7A7D"/>
    <w:rsid w:val="00CB0157"/>
    <w:rsid w:val="00CB0165"/>
    <w:rsid w:val="00CB0439"/>
    <w:rsid w:val="00CB0617"/>
    <w:rsid w:val="00CB0627"/>
    <w:rsid w:val="00CB0A71"/>
    <w:rsid w:val="00CB0BE1"/>
    <w:rsid w:val="00CB0CEF"/>
    <w:rsid w:val="00CB0DB6"/>
    <w:rsid w:val="00CB1266"/>
    <w:rsid w:val="00CB133B"/>
    <w:rsid w:val="00CB1521"/>
    <w:rsid w:val="00CB152E"/>
    <w:rsid w:val="00CB1667"/>
    <w:rsid w:val="00CB17F5"/>
    <w:rsid w:val="00CB191D"/>
    <w:rsid w:val="00CB19B7"/>
    <w:rsid w:val="00CB1C3B"/>
    <w:rsid w:val="00CB20DD"/>
    <w:rsid w:val="00CB2368"/>
    <w:rsid w:val="00CB2379"/>
    <w:rsid w:val="00CB238F"/>
    <w:rsid w:val="00CB23B8"/>
    <w:rsid w:val="00CB2556"/>
    <w:rsid w:val="00CB25D8"/>
    <w:rsid w:val="00CB25E0"/>
    <w:rsid w:val="00CB28E9"/>
    <w:rsid w:val="00CB2A51"/>
    <w:rsid w:val="00CB2E9C"/>
    <w:rsid w:val="00CB2F83"/>
    <w:rsid w:val="00CB2FFB"/>
    <w:rsid w:val="00CB30AE"/>
    <w:rsid w:val="00CB3461"/>
    <w:rsid w:val="00CB3573"/>
    <w:rsid w:val="00CB3612"/>
    <w:rsid w:val="00CB363C"/>
    <w:rsid w:val="00CB3702"/>
    <w:rsid w:val="00CB3789"/>
    <w:rsid w:val="00CB391C"/>
    <w:rsid w:val="00CB3922"/>
    <w:rsid w:val="00CB3C8A"/>
    <w:rsid w:val="00CB4270"/>
    <w:rsid w:val="00CB42C8"/>
    <w:rsid w:val="00CB4448"/>
    <w:rsid w:val="00CB4489"/>
    <w:rsid w:val="00CB44C2"/>
    <w:rsid w:val="00CB4972"/>
    <w:rsid w:val="00CB49D6"/>
    <w:rsid w:val="00CB4B90"/>
    <w:rsid w:val="00CB4BEC"/>
    <w:rsid w:val="00CB4DA1"/>
    <w:rsid w:val="00CB4E91"/>
    <w:rsid w:val="00CB4EA9"/>
    <w:rsid w:val="00CB4EBD"/>
    <w:rsid w:val="00CB4EE6"/>
    <w:rsid w:val="00CB5205"/>
    <w:rsid w:val="00CB5230"/>
    <w:rsid w:val="00CB52A8"/>
    <w:rsid w:val="00CB5522"/>
    <w:rsid w:val="00CB5776"/>
    <w:rsid w:val="00CB5AF9"/>
    <w:rsid w:val="00CB5D73"/>
    <w:rsid w:val="00CB618E"/>
    <w:rsid w:val="00CB62E8"/>
    <w:rsid w:val="00CB653C"/>
    <w:rsid w:val="00CB66AD"/>
    <w:rsid w:val="00CB6938"/>
    <w:rsid w:val="00CB6C8A"/>
    <w:rsid w:val="00CB6E17"/>
    <w:rsid w:val="00CB6F4D"/>
    <w:rsid w:val="00CB7351"/>
    <w:rsid w:val="00CB735B"/>
    <w:rsid w:val="00CB74D9"/>
    <w:rsid w:val="00CB74F6"/>
    <w:rsid w:val="00CB7526"/>
    <w:rsid w:val="00CB7697"/>
    <w:rsid w:val="00CB782A"/>
    <w:rsid w:val="00CB7A7A"/>
    <w:rsid w:val="00CB7DC5"/>
    <w:rsid w:val="00CB7F5F"/>
    <w:rsid w:val="00CC03E3"/>
    <w:rsid w:val="00CC0748"/>
    <w:rsid w:val="00CC0A5A"/>
    <w:rsid w:val="00CC0E8D"/>
    <w:rsid w:val="00CC11BE"/>
    <w:rsid w:val="00CC12CD"/>
    <w:rsid w:val="00CC15FB"/>
    <w:rsid w:val="00CC1663"/>
    <w:rsid w:val="00CC1755"/>
    <w:rsid w:val="00CC193F"/>
    <w:rsid w:val="00CC1D7E"/>
    <w:rsid w:val="00CC24F7"/>
    <w:rsid w:val="00CC27D3"/>
    <w:rsid w:val="00CC2857"/>
    <w:rsid w:val="00CC29E6"/>
    <w:rsid w:val="00CC2A5F"/>
    <w:rsid w:val="00CC2BF6"/>
    <w:rsid w:val="00CC2D0C"/>
    <w:rsid w:val="00CC2D9B"/>
    <w:rsid w:val="00CC2E2C"/>
    <w:rsid w:val="00CC2F50"/>
    <w:rsid w:val="00CC2FED"/>
    <w:rsid w:val="00CC3260"/>
    <w:rsid w:val="00CC3311"/>
    <w:rsid w:val="00CC331A"/>
    <w:rsid w:val="00CC35E6"/>
    <w:rsid w:val="00CC36D3"/>
    <w:rsid w:val="00CC3727"/>
    <w:rsid w:val="00CC37D7"/>
    <w:rsid w:val="00CC3843"/>
    <w:rsid w:val="00CC38AC"/>
    <w:rsid w:val="00CC39D5"/>
    <w:rsid w:val="00CC3A57"/>
    <w:rsid w:val="00CC3AC7"/>
    <w:rsid w:val="00CC3BA3"/>
    <w:rsid w:val="00CC3EE1"/>
    <w:rsid w:val="00CC406C"/>
    <w:rsid w:val="00CC4168"/>
    <w:rsid w:val="00CC4181"/>
    <w:rsid w:val="00CC4577"/>
    <w:rsid w:val="00CC466B"/>
    <w:rsid w:val="00CC4696"/>
    <w:rsid w:val="00CC47D5"/>
    <w:rsid w:val="00CC487A"/>
    <w:rsid w:val="00CC49B3"/>
    <w:rsid w:val="00CC4BB5"/>
    <w:rsid w:val="00CC4E95"/>
    <w:rsid w:val="00CC5032"/>
    <w:rsid w:val="00CC5068"/>
    <w:rsid w:val="00CC507E"/>
    <w:rsid w:val="00CC5087"/>
    <w:rsid w:val="00CC559D"/>
    <w:rsid w:val="00CC55E0"/>
    <w:rsid w:val="00CC58C3"/>
    <w:rsid w:val="00CC5D6B"/>
    <w:rsid w:val="00CC5FDC"/>
    <w:rsid w:val="00CC5FE5"/>
    <w:rsid w:val="00CC63CE"/>
    <w:rsid w:val="00CC660F"/>
    <w:rsid w:val="00CC6635"/>
    <w:rsid w:val="00CC663C"/>
    <w:rsid w:val="00CC66EB"/>
    <w:rsid w:val="00CC674A"/>
    <w:rsid w:val="00CC6819"/>
    <w:rsid w:val="00CC6969"/>
    <w:rsid w:val="00CC6B9A"/>
    <w:rsid w:val="00CC6D1E"/>
    <w:rsid w:val="00CC6D61"/>
    <w:rsid w:val="00CC6DB7"/>
    <w:rsid w:val="00CC6E08"/>
    <w:rsid w:val="00CC70DD"/>
    <w:rsid w:val="00CC7118"/>
    <w:rsid w:val="00CC74D5"/>
    <w:rsid w:val="00CC7954"/>
    <w:rsid w:val="00CC79B2"/>
    <w:rsid w:val="00CC7A46"/>
    <w:rsid w:val="00CC7BB6"/>
    <w:rsid w:val="00CD02CD"/>
    <w:rsid w:val="00CD04F7"/>
    <w:rsid w:val="00CD0536"/>
    <w:rsid w:val="00CD07A1"/>
    <w:rsid w:val="00CD0838"/>
    <w:rsid w:val="00CD0AE9"/>
    <w:rsid w:val="00CD0C13"/>
    <w:rsid w:val="00CD0C7A"/>
    <w:rsid w:val="00CD101B"/>
    <w:rsid w:val="00CD179A"/>
    <w:rsid w:val="00CD18CB"/>
    <w:rsid w:val="00CD19E8"/>
    <w:rsid w:val="00CD1E49"/>
    <w:rsid w:val="00CD1FCB"/>
    <w:rsid w:val="00CD2041"/>
    <w:rsid w:val="00CD2095"/>
    <w:rsid w:val="00CD219C"/>
    <w:rsid w:val="00CD21FA"/>
    <w:rsid w:val="00CD22B1"/>
    <w:rsid w:val="00CD2391"/>
    <w:rsid w:val="00CD2649"/>
    <w:rsid w:val="00CD2662"/>
    <w:rsid w:val="00CD2A22"/>
    <w:rsid w:val="00CD2C44"/>
    <w:rsid w:val="00CD2CC4"/>
    <w:rsid w:val="00CD2F85"/>
    <w:rsid w:val="00CD32B7"/>
    <w:rsid w:val="00CD363A"/>
    <w:rsid w:val="00CD365B"/>
    <w:rsid w:val="00CD3733"/>
    <w:rsid w:val="00CD37A1"/>
    <w:rsid w:val="00CD3A89"/>
    <w:rsid w:val="00CD3B2C"/>
    <w:rsid w:val="00CD3C33"/>
    <w:rsid w:val="00CD427A"/>
    <w:rsid w:val="00CD42F2"/>
    <w:rsid w:val="00CD4304"/>
    <w:rsid w:val="00CD437E"/>
    <w:rsid w:val="00CD4996"/>
    <w:rsid w:val="00CD49BA"/>
    <w:rsid w:val="00CD4C79"/>
    <w:rsid w:val="00CD4DBF"/>
    <w:rsid w:val="00CD4E35"/>
    <w:rsid w:val="00CD5132"/>
    <w:rsid w:val="00CD5555"/>
    <w:rsid w:val="00CD57E2"/>
    <w:rsid w:val="00CD5C5C"/>
    <w:rsid w:val="00CD5C8B"/>
    <w:rsid w:val="00CD5E45"/>
    <w:rsid w:val="00CD5F83"/>
    <w:rsid w:val="00CD5FDC"/>
    <w:rsid w:val="00CD62B3"/>
    <w:rsid w:val="00CD654B"/>
    <w:rsid w:val="00CD66CB"/>
    <w:rsid w:val="00CD67D1"/>
    <w:rsid w:val="00CD6859"/>
    <w:rsid w:val="00CD6977"/>
    <w:rsid w:val="00CD6C41"/>
    <w:rsid w:val="00CD6EF8"/>
    <w:rsid w:val="00CD7252"/>
    <w:rsid w:val="00CD7336"/>
    <w:rsid w:val="00CD781D"/>
    <w:rsid w:val="00CD78A0"/>
    <w:rsid w:val="00CD79C5"/>
    <w:rsid w:val="00CD7BA5"/>
    <w:rsid w:val="00CD7D80"/>
    <w:rsid w:val="00CD7D9D"/>
    <w:rsid w:val="00CE04AB"/>
    <w:rsid w:val="00CE0515"/>
    <w:rsid w:val="00CE0590"/>
    <w:rsid w:val="00CE0825"/>
    <w:rsid w:val="00CE08AF"/>
    <w:rsid w:val="00CE0947"/>
    <w:rsid w:val="00CE0CE6"/>
    <w:rsid w:val="00CE1034"/>
    <w:rsid w:val="00CE110D"/>
    <w:rsid w:val="00CE11A4"/>
    <w:rsid w:val="00CE11D9"/>
    <w:rsid w:val="00CE131F"/>
    <w:rsid w:val="00CE1E9B"/>
    <w:rsid w:val="00CE2066"/>
    <w:rsid w:val="00CE223E"/>
    <w:rsid w:val="00CE2550"/>
    <w:rsid w:val="00CE2632"/>
    <w:rsid w:val="00CE27D7"/>
    <w:rsid w:val="00CE296C"/>
    <w:rsid w:val="00CE29C6"/>
    <w:rsid w:val="00CE2A73"/>
    <w:rsid w:val="00CE2C51"/>
    <w:rsid w:val="00CE2C9B"/>
    <w:rsid w:val="00CE3028"/>
    <w:rsid w:val="00CE30E3"/>
    <w:rsid w:val="00CE34FF"/>
    <w:rsid w:val="00CE368E"/>
    <w:rsid w:val="00CE373D"/>
    <w:rsid w:val="00CE380E"/>
    <w:rsid w:val="00CE3A2D"/>
    <w:rsid w:val="00CE3CC8"/>
    <w:rsid w:val="00CE3E46"/>
    <w:rsid w:val="00CE3F0D"/>
    <w:rsid w:val="00CE3F56"/>
    <w:rsid w:val="00CE4420"/>
    <w:rsid w:val="00CE443A"/>
    <w:rsid w:val="00CE44FD"/>
    <w:rsid w:val="00CE48EE"/>
    <w:rsid w:val="00CE4A7D"/>
    <w:rsid w:val="00CE4B9F"/>
    <w:rsid w:val="00CE559A"/>
    <w:rsid w:val="00CE56F6"/>
    <w:rsid w:val="00CE5989"/>
    <w:rsid w:val="00CE5AFB"/>
    <w:rsid w:val="00CE5B49"/>
    <w:rsid w:val="00CE5B97"/>
    <w:rsid w:val="00CE5DBA"/>
    <w:rsid w:val="00CE68D4"/>
    <w:rsid w:val="00CE6A8A"/>
    <w:rsid w:val="00CE6BD8"/>
    <w:rsid w:val="00CE7312"/>
    <w:rsid w:val="00CE7472"/>
    <w:rsid w:val="00CE75DC"/>
    <w:rsid w:val="00CE7614"/>
    <w:rsid w:val="00CE79AC"/>
    <w:rsid w:val="00CE7B2B"/>
    <w:rsid w:val="00CE7B6D"/>
    <w:rsid w:val="00CE7DA4"/>
    <w:rsid w:val="00CE7F01"/>
    <w:rsid w:val="00CF03BB"/>
    <w:rsid w:val="00CF046B"/>
    <w:rsid w:val="00CF0640"/>
    <w:rsid w:val="00CF0A13"/>
    <w:rsid w:val="00CF0C8A"/>
    <w:rsid w:val="00CF0E3A"/>
    <w:rsid w:val="00CF0FC3"/>
    <w:rsid w:val="00CF1030"/>
    <w:rsid w:val="00CF1207"/>
    <w:rsid w:val="00CF12CF"/>
    <w:rsid w:val="00CF1581"/>
    <w:rsid w:val="00CF18A1"/>
    <w:rsid w:val="00CF19C9"/>
    <w:rsid w:val="00CF1CDC"/>
    <w:rsid w:val="00CF1D02"/>
    <w:rsid w:val="00CF1EB3"/>
    <w:rsid w:val="00CF21B1"/>
    <w:rsid w:val="00CF226C"/>
    <w:rsid w:val="00CF2302"/>
    <w:rsid w:val="00CF2455"/>
    <w:rsid w:val="00CF2E23"/>
    <w:rsid w:val="00CF2E7F"/>
    <w:rsid w:val="00CF2F3E"/>
    <w:rsid w:val="00CF2F97"/>
    <w:rsid w:val="00CF302F"/>
    <w:rsid w:val="00CF3446"/>
    <w:rsid w:val="00CF35D6"/>
    <w:rsid w:val="00CF379F"/>
    <w:rsid w:val="00CF37A3"/>
    <w:rsid w:val="00CF3A34"/>
    <w:rsid w:val="00CF3F0D"/>
    <w:rsid w:val="00CF4068"/>
    <w:rsid w:val="00CF40BB"/>
    <w:rsid w:val="00CF4207"/>
    <w:rsid w:val="00CF4208"/>
    <w:rsid w:val="00CF42A3"/>
    <w:rsid w:val="00CF45A8"/>
    <w:rsid w:val="00CF4B06"/>
    <w:rsid w:val="00CF4C67"/>
    <w:rsid w:val="00CF4C95"/>
    <w:rsid w:val="00CF4E98"/>
    <w:rsid w:val="00CF4E9D"/>
    <w:rsid w:val="00CF52AC"/>
    <w:rsid w:val="00CF5439"/>
    <w:rsid w:val="00CF55A1"/>
    <w:rsid w:val="00CF55F8"/>
    <w:rsid w:val="00CF56D7"/>
    <w:rsid w:val="00CF57C5"/>
    <w:rsid w:val="00CF5A1E"/>
    <w:rsid w:val="00CF5C9B"/>
    <w:rsid w:val="00CF5D67"/>
    <w:rsid w:val="00CF5D8B"/>
    <w:rsid w:val="00CF5E5C"/>
    <w:rsid w:val="00CF613F"/>
    <w:rsid w:val="00CF6198"/>
    <w:rsid w:val="00CF63D1"/>
    <w:rsid w:val="00CF6615"/>
    <w:rsid w:val="00CF6697"/>
    <w:rsid w:val="00CF6AE0"/>
    <w:rsid w:val="00CF6E13"/>
    <w:rsid w:val="00CF6E6D"/>
    <w:rsid w:val="00CF6F31"/>
    <w:rsid w:val="00CF6F46"/>
    <w:rsid w:val="00CF71D2"/>
    <w:rsid w:val="00CF7305"/>
    <w:rsid w:val="00CF7318"/>
    <w:rsid w:val="00CF73FC"/>
    <w:rsid w:val="00CF7799"/>
    <w:rsid w:val="00CF7B13"/>
    <w:rsid w:val="00CF7C37"/>
    <w:rsid w:val="00CF7D76"/>
    <w:rsid w:val="00D00187"/>
    <w:rsid w:val="00D002F2"/>
    <w:rsid w:val="00D00602"/>
    <w:rsid w:val="00D00939"/>
    <w:rsid w:val="00D00A26"/>
    <w:rsid w:val="00D00C06"/>
    <w:rsid w:val="00D00EB5"/>
    <w:rsid w:val="00D0103E"/>
    <w:rsid w:val="00D0136E"/>
    <w:rsid w:val="00D0196E"/>
    <w:rsid w:val="00D0197E"/>
    <w:rsid w:val="00D0199A"/>
    <w:rsid w:val="00D01AA3"/>
    <w:rsid w:val="00D01B09"/>
    <w:rsid w:val="00D02481"/>
    <w:rsid w:val="00D02B7B"/>
    <w:rsid w:val="00D02CE9"/>
    <w:rsid w:val="00D02E6F"/>
    <w:rsid w:val="00D02F3E"/>
    <w:rsid w:val="00D0307A"/>
    <w:rsid w:val="00D0315B"/>
    <w:rsid w:val="00D0327A"/>
    <w:rsid w:val="00D033E7"/>
    <w:rsid w:val="00D0355F"/>
    <w:rsid w:val="00D035AE"/>
    <w:rsid w:val="00D03771"/>
    <w:rsid w:val="00D03880"/>
    <w:rsid w:val="00D038F6"/>
    <w:rsid w:val="00D03B0F"/>
    <w:rsid w:val="00D04123"/>
    <w:rsid w:val="00D042E2"/>
    <w:rsid w:val="00D04513"/>
    <w:rsid w:val="00D048D0"/>
    <w:rsid w:val="00D04B51"/>
    <w:rsid w:val="00D04D91"/>
    <w:rsid w:val="00D05107"/>
    <w:rsid w:val="00D05405"/>
    <w:rsid w:val="00D054A0"/>
    <w:rsid w:val="00D054E5"/>
    <w:rsid w:val="00D057FD"/>
    <w:rsid w:val="00D05C3B"/>
    <w:rsid w:val="00D05E03"/>
    <w:rsid w:val="00D06210"/>
    <w:rsid w:val="00D06273"/>
    <w:rsid w:val="00D0652D"/>
    <w:rsid w:val="00D06735"/>
    <w:rsid w:val="00D06934"/>
    <w:rsid w:val="00D06A6B"/>
    <w:rsid w:val="00D06B07"/>
    <w:rsid w:val="00D06B6D"/>
    <w:rsid w:val="00D06CF7"/>
    <w:rsid w:val="00D06D07"/>
    <w:rsid w:val="00D07415"/>
    <w:rsid w:val="00D074DF"/>
    <w:rsid w:val="00D0754A"/>
    <w:rsid w:val="00D07577"/>
    <w:rsid w:val="00D075B8"/>
    <w:rsid w:val="00D07789"/>
    <w:rsid w:val="00D07B2A"/>
    <w:rsid w:val="00D07C51"/>
    <w:rsid w:val="00D07CAF"/>
    <w:rsid w:val="00D07CBC"/>
    <w:rsid w:val="00D07EB0"/>
    <w:rsid w:val="00D101F7"/>
    <w:rsid w:val="00D10505"/>
    <w:rsid w:val="00D107D4"/>
    <w:rsid w:val="00D10E09"/>
    <w:rsid w:val="00D10E33"/>
    <w:rsid w:val="00D10FDD"/>
    <w:rsid w:val="00D11338"/>
    <w:rsid w:val="00D117F8"/>
    <w:rsid w:val="00D119F9"/>
    <w:rsid w:val="00D11C11"/>
    <w:rsid w:val="00D11CB8"/>
    <w:rsid w:val="00D11E79"/>
    <w:rsid w:val="00D1217A"/>
    <w:rsid w:val="00D123D9"/>
    <w:rsid w:val="00D1245A"/>
    <w:rsid w:val="00D1254F"/>
    <w:rsid w:val="00D12728"/>
    <w:rsid w:val="00D12A92"/>
    <w:rsid w:val="00D12C94"/>
    <w:rsid w:val="00D12CB1"/>
    <w:rsid w:val="00D12D78"/>
    <w:rsid w:val="00D12EA6"/>
    <w:rsid w:val="00D135E6"/>
    <w:rsid w:val="00D13C66"/>
    <w:rsid w:val="00D13D30"/>
    <w:rsid w:val="00D13DB9"/>
    <w:rsid w:val="00D13E1A"/>
    <w:rsid w:val="00D13FC6"/>
    <w:rsid w:val="00D143C9"/>
    <w:rsid w:val="00D14433"/>
    <w:rsid w:val="00D14464"/>
    <w:rsid w:val="00D145BF"/>
    <w:rsid w:val="00D145F5"/>
    <w:rsid w:val="00D1475C"/>
    <w:rsid w:val="00D147F8"/>
    <w:rsid w:val="00D1493B"/>
    <w:rsid w:val="00D14D62"/>
    <w:rsid w:val="00D153D4"/>
    <w:rsid w:val="00D1541D"/>
    <w:rsid w:val="00D15466"/>
    <w:rsid w:val="00D15487"/>
    <w:rsid w:val="00D1586C"/>
    <w:rsid w:val="00D15B9C"/>
    <w:rsid w:val="00D15D33"/>
    <w:rsid w:val="00D1605D"/>
    <w:rsid w:val="00D16099"/>
    <w:rsid w:val="00D161CF"/>
    <w:rsid w:val="00D16216"/>
    <w:rsid w:val="00D16324"/>
    <w:rsid w:val="00D163D6"/>
    <w:rsid w:val="00D163DD"/>
    <w:rsid w:val="00D1640F"/>
    <w:rsid w:val="00D16464"/>
    <w:rsid w:val="00D16545"/>
    <w:rsid w:val="00D16731"/>
    <w:rsid w:val="00D16797"/>
    <w:rsid w:val="00D1681C"/>
    <w:rsid w:val="00D16844"/>
    <w:rsid w:val="00D16F0F"/>
    <w:rsid w:val="00D173CC"/>
    <w:rsid w:val="00D1762B"/>
    <w:rsid w:val="00D17643"/>
    <w:rsid w:val="00D17771"/>
    <w:rsid w:val="00D17F5E"/>
    <w:rsid w:val="00D2029E"/>
    <w:rsid w:val="00D202C7"/>
    <w:rsid w:val="00D20362"/>
    <w:rsid w:val="00D20437"/>
    <w:rsid w:val="00D2044A"/>
    <w:rsid w:val="00D207A8"/>
    <w:rsid w:val="00D208F7"/>
    <w:rsid w:val="00D20947"/>
    <w:rsid w:val="00D20AC0"/>
    <w:rsid w:val="00D20EBC"/>
    <w:rsid w:val="00D21089"/>
    <w:rsid w:val="00D21336"/>
    <w:rsid w:val="00D214E6"/>
    <w:rsid w:val="00D2154C"/>
    <w:rsid w:val="00D21557"/>
    <w:rsid w:val="00D216E0"/>
    <w:rsid w:val="00D21718"/>
    <w:rsid w:val="00D217A6"/>
    <w:rsid w:val="00D21868"/>
    <w:rsid w:val="00D218EE"/>
    <w:rsid w:val="00D21E03"/>
    <w:rsid w:val="00D21FEA"/>
    <w:rsid w:val="00D22377"/>
    <w:rsid w:val="00D2249C"/>
    <w:rsid w:val="00D22695"/>
    <w:rsid w:val="00D22711"/>
    <w:rsid w:val="00D22772"/>
    <w:rsid w:val="00D228A9"/>
    <w:rsid w:val="00D22904"/>
    <w:rsid w:val="00D2291D"/>
    <w:rsid w:val="00D229A1"/>
    <w:rsid w:val="00D22E03"/>
    <w:rsid w:val="00D22EB6"/>
    <w:rsid w:val="00D22FF1"/>
    <w:rsid w:val="00D23000"/>
    <w:rsid w:val="00D23100"/>
    <w:rsid w:val="00D2314B"/>
    <w:rsid w:val="00D233DB"/>
    <w:rsid w:val="00D23516"/>
    <w:rsid w:val="00D2362A"/>
    <w:rsid w:val="00D236D4"/>
    <w:rsid w:val="00D2379F"/>
    <w:rsid w:val="00D2382B"/>
    <w:rsid w:val="00D23929"/>
    <w:rsid w:val="00D23A63"/>
    <w:rsid w:val="00D23B45"/>
    <w:rsid w:val="00D23E7D"/>
    <w:rsid w:val="00D23FB4"/>
    <w:rsid w:val="00D245FB"/>
    <w:rsid w:val="00D24789"/>
    <w:rsid w:val="00D24A1C"/>
    <w:rsid w:val="00D24B7D"/>
    <w:rsid w:val="00D24CAD"/>
    <w:rsid w:val="00D25381"/>
    <w:rsid w:val="00D253AD"/>
    <w:rsid w:val="00D25938"/>
    <w:rsid w:val="00D25AA7"/>
    <w:rsid w:val="00D25D8B"/>
    <w:rsid w:val="00D25DC2"/>
    <w:rsid w:val="00D25F2B"/>
    <w:rsid w:val="00D2634A"/>
    <w:rsid w:val="00D265C2"/>
    <w:rsid w:val="00D26755"/>
    <w:rsid w:val="00D2682F"/>
    <w:rsid w:val="00D26BA3"/>
    <w:rsid w:val="00D26C1C"/>
    <w:rsid w:val="00D26F86"/>
    <w:rsid w:val="00D27054"/>
    <w:rsid w:val="00D2717D"/>
    <w:rsid w:val="00D271E3"/>
    <w:rsid w:val="00D272E0"/>
    <w:rsid w:val="00D273AB"/>
    <w:rsid w:val="00D27474"/>
    <w:rsid w:val="00D2752C"/>
    <w:rsid w:val="00D27792"/>
    <w:rsid w:val="00D27794"/>
    <w:rsid w:val="00D27CE2"/>
    <w:rsid w:val="00D27CF5"/>
    <w:rsid w:val="00D27E3F"/>
    <w:rsid w:val="00D30220"/>
    <w:rsid w:val="00D3025F"/>
    <w:rsid w:val="00D3088E"/>
    <w:rsid w:val="00D30C72"/>
    <w:rsid w:val="00D30CA7"/>
    <w:rsid w:val="00D30E4E"/>
    <w:rsid w:val="00D3115C"/>
    <w:rsid w:val="00D312C5"/>
    <w:rsid w:val="00D31629"/>
    <w:rsid w:val="00D31687"/>
    <w:rsid w:val="00D316A1"/>
    <w:rsid w:val="00D31700"/>
    <w:rsid w:val="00D318CA"/>
    <w:rsid w:val="00D318D2"/>
    <w:rsid w:val="00D31A24"/>
    <w:rsid w:val="00D32501"/>
    <w:rsid w:val="00D32941"/>
    <w:rsid w:val="00D329F1"/>
    <w:rsid w:val="00D32BE9"/>
    <w:rsid w:val="00D32C64"/>
    <w:rsid w:val="00D32C99"/>
    <w:rsid w:val="00D33074"/>
    <w:rsid w:val="00D33230"/>
    <w:rsid w:val="00D3380A"/>
    <w:rsid w:val="00D33971"/>
    <w:rsid w:val="00D33CE6"/>
    <w:rsid w:val="00D33D6F"/>
    <w:rsid w:val="00D340E5"/>
    <w:rsid w:val="00D342A0"/>
    <w:rsid w:val="00D344B1"/>
    <w:rsid w:val="00D34590"/>
    <w:rsid w:val="00D345D3"/>
    <w:rsid w:val="00D348E3"/>
    <w:rsid w:val="00D348EC"/>
    <w:rsid w:val="00D34A99"/>
    <w:rsid w:val="00D34B12"/>
    <w:rsid w:val="00D34D14"/>
    <w:rsid w:val="00D35080"/>
    <w:rsid w:val="00D3522D"/>
    <w:rsid w:val="00D355F0"/>
    <w:rsid w:val="00D355FB"/>
    <w:rsid w:val="00D35627"/>
    <w:rsid w:val="00D35761"/>
    <w:rsid w:val="00D3576A"/>
    <w:rsid w:val="00D358D7"/>
    <w:rsid w:val="00D35EC7"/>
    <w:rsid w:val="00D35F8A"/>
    <w:rsid w:val="00D360C7"/>
    <w:rsid w:val="00D3626E"/>
    <w:rsid w:val="00D362FE"/>
    <w:rsid w:val="00D36548"/>
    <w:rsid w:val="00D3677C"/>
    <w:rsid w:val="00D36AF5"/>
    <w:rsid w:val="00D36C67"/>
    <w:rsid w:val="00D36DC5"/>
    <w:rsid w:val="00D36F38"/>
    <w:rsid w:val="00D371C3"/>
    <w:rsid w:val="00D37467"/>
    <w:rsid w:val="00D375CA"/>
    <w:rsid w:val="00D375F4"/>
    <w:rsid w:val="00D37627"/>
    <w:rsid w:val="00D37688"/>
    <w:rsid w:val="00D37817"/>
    <w:rsid w:val="00D37C32"/>
    <w:rsid w:val="00D37C5F"/>
    <w:rsid w:val="00D37CD8"/>
    <w:rsid w:val="00D37E73"/>
    <w:rsid w:val="00D4028A"/>
    <w:rsid w:val="00D4034D"/>
    <w:rsid w:val="00D403BE"/>
    <w:rsid w:val="00D403D2"/>
    <w:rsid w:val="00D403E2"/>
    <w:rsid w:val="00D405BB"/>
    <w:rsid w:val="00D408FB"/>
    <w:rsid w:val="00D40B1D"/>
    <w:rsid w:val="00D40B53"/>
    <w:rsid w:val="00D40C8B"/>
    <w:rsid w:val="00D40CA3"/>
    <w:rsid w:val="00D40FF1"/>
    <w:rsid w:val="00D414D5"/>
    <w:rsid w:val="00D415BA"/>
    <w:rsid w:val="00D416F2"/>
    <w:rsid w:val="00D417CD"/>
    <w:rsid w:val="00D41C36"/>
    <w:rsid w:val="00D41E22"/>
    <w:rsid w:val="00D41FD1"/>
    <w:rsid w:val="00D421E8"/>
    <w:rsid w:val="00D42343"/>
    <w:rsid w:val="00D42436"/>
    <w:rsid w:val="00D424DA"/>
    <w:rsid w:val="00D42549"/>
    <w:rsid w:val="00D425C3"/>
    <w:rsid w:val="00D426C1"/>
    <w:rsid w:val="00D42798"/>
    <w:rsid w:val="00D427B8"/>
    <w:rsid w:val="00D42A54"/>
    <w:rsid w:val="00D42CC6"/>
    <w:rsid w:val="00D43088"/>
    <w:rsid w:val="00D4324F"/>
    <w:rsid w:val="00D43256"/>
    <w:rsid w:val="00D43284"/>
    <w:rsid w:val="00D4330E"/>
    <w:rsid w:val="00D4354A"/>
    <w:rsid w:val="00D4358C"/>
    <w:rsid w:val="00D4376B"/>
    <w:rsid w:val="00D43AC8"/>
    <w:rsid w:val="00D44059"/>
    <w:rsid w:val="00D443B7"/>
    <w:rsid w:val="00D445DC"/>
    <w:rsid w:val="00D44622"/>
    <w:rsid w:val="00D4493C"/>
    <w:rsid w:val="00D44A08"/>
    <w:rsid w:val="00D44D4B"/>
    <w:rsid w:val="00D450D3"/>
    <w:rsid w:val="00D4511B"/>
    <w:rsid w:val="00D4520D"/>
    <w:rsid w:val="00D453EB"/>
    <w:rsid w:val="00D45440"/>
    <w:rsid w:val="00D45862"/>
    <w:rsid w:val="00D4587C"/>
    <w:rsid w:val="00D45AB5"/>
    <w:rsid w:val="00D45E38"/>
    <w:rsid w:val="00D460EF"/>
    <w:rsid w:val="00D460F8"/>
    <w:rsid w:val="00D462F9"/>
    <w:rsid w:val="00D463B6"/>
    <w:rsid w:val="00D46469"/>
    <w:rsid w:val="00D4649A"/>
    <w:rsid w:val="00D465ED"/>
    <w:rsid w:val="00D46649"/>
    <w:rsid w:val="00D4672F"/>
    <w:rsid w:val="00D46834"/>
    <w:rsid w:val="00D46863"/>
    <w:rsid w:val="00D46F91"/>
    <w:rsid w:val="00D47136"/>
    <w:rsid w:val="00D4719C"/>
    <w:rsid w:val="00D47241"/>
    <w:rsid w:val="00D47782"/>
    <w:rsid w:val="00D47AB3"/>
    <w:rsid w:val="00D47DB9"/>
    <w:rsid w:val="00D47E80"/>
    <w:rsid w:val="00D47F0B"/>
    <w:rsid w:val="00D50433"/>
    <w:rsid w:val="00D506FA"/>
    <w:rsid w:val="00D50879"/>
    <w:rsid w:val="00D50AF6"/>
    <w:rsid w:val="00D50B37"/>
    <w:rsid w:val="00D50DB8"/>
    <w:rsid w:val="00D50F01"/>
    <w:rsid w:val="00D50F60"/>
    <w:rsid w:val="00D51158"/>
    <w:rsid w:val="00D5138E"/>
    <w:rsid w:val="00D514BB"/>
    <w:rsid w:val="00D51610"/>
    <w:rsid w:val="00D5169C"/>
    <w:rsid w:val="00D518A1"/>
    <w:rsid w:val="00D51A46"/>
    <w:rsid w:val="00D51BB8"/>
    <w:rsid w:val="00D52124"/>
    <w:rsid w:val="00D52169"/>
    <w:rsid w:val="00D52451"/>
    <w:rsid w:val="00D52508"/>
    <w:rsid w:val="00D525D8"/>
    <w:rsid w:val="00D5265F"/>
    <w:rsid w:val="00D52776"/>
    <w:rsid w:val="00D52916"/>
    <w:rsid w:val="00D52965"/>
    <w:rsid w:val="00D52A86"/>
    <w:rsid w:val="00D52BC5"/>
    <w:rsid w:val="00D52F6D"/>
    <w:rsid w:val="00D53CF7"/>
    <w:rsid w:val="00D53E00"/>
    <w:rsid w:val="00D53ECE"/>
    <w:rsid w:val="00D543AE"/>
    <w:rsid w:val="00D54524"/>
    <w:rsid w:val="00D5485B"/>
    <w:rsid w:val="00D548FA"/>
    <w:rsid w:val="00D5491F"/>
    <w:rsid w:val="00D54B98"/>
    <w:rsid w:val="00D54BA8"/>
    <w:rsid w:val="00D54BD1"/>
    <w:rsid w:val="00D54C29"/>
    <w:rsid w:val="00D54E95"/>
    <w:rsid w:val="00D55162"/>
    <w:rsid w:val="00D55243"/>
    <w:rsid w:val="00D552F0"/>
    <w:rsid w:val="00D55363"/>
    <w:rsid w:val="00D553C9"/>
    <w:rsid w:val="00D5558D"/>
    <w:rsid w:val="00D55843"/>
    <w:rsid w:val="00D558DA"/>
    <w:rsid w:val="00D559A1"/>
    <w:rsid w:val="00D55A3A"/>
    <w:rsid w:val="00D55A86"/>
    <w:rsid w:val="00D55B0F"/>
    <w:rsid w:val="00D56113"/>
    <w:rsid w:val="00D56518"/>
    <w:rsid w:val="00D56536"/>
    <w:rsid w:val="00D56578"/>
    <w:rsid w:val="00D565A3"/>
    <w:rsid w:val="00D568A3"/>
    <w:rsid w:val="00D56D39"/>
    <w:rsid w:val="00D56D94"/>
    <w:rsid w:val="00D56FD6"/>
    <w:rsid w:val="00D57454"/>
    <w:rsid w:val="00D574D1"/>
    <w:rsid w:val="00D574F3"/>
    <w:rsid w:val="00D57C3C"/>
    <w:rsid w:val="00D57CC2"/>
    <w:rsid w:val="00D57D93"/>
    <w:rsid w:val="00D57E50"/>
    <w:rsid w:val="00D57F37"/>
    <w:rsid w:val="00D60078"/>
    <w:rsid w:val="00D60246"/>
    <w:rsid w:val="00D60298"/>
    <w:rsid w:val="00D602E2"/>
    <w:rsid w:val="00D6054B"/>
    <w:rsid w:val="00D6068F"/>
    <w:rsid w:val="00D608BA"/>
    <w:rsid w:val="00D60A90"/>
    <w:rsid w:val="00D60A9A"/>
    <w:rsid w:val="00D60B4D"/>
    <w:rsid w:val="00D60C0E"/>
    <w:rsid w:val="00D60DAC"/>
    <w:rsid w:val="00D60FFF"/>
    <w:rsid w:val="00D611C2"/>
    <w:rsid w:val="00D611F0"/>
    <w:rsid w:val="00D61343"/>
    <w:rsid w:val="00D615DF"/>
    <w:rsid w:val="00D61BF7"/>
    <w:rsid w:val="00D61C4C"/>
    <w:rsid w:val="00D61D79"/>
    <w:rsid w:val="00D61DD1"/>
    <w:rsid w:val="00D61F26"/>
    <w:rsid w:val="00D620F0"/>
    <w:rsid w:val="00D6231A"/>
    <w:rsid w:val="00D624FA"/>
    <w:rsid w:val="00D626A9"/>
    <w:rsid w:val="00D627E1"/>
    <w:rsid w:val="00D62831"/>
    <w:rsid w:val="00D6299C"/>
    <w:rsid w:val="00D629B4"/>
    <w:rsid w:val="00D62CFC"/>
    <w:rsid w:val="00D6315C"/>
    <w:rsid w:val="00D6317F"/>
    <w:rsid w:val="00D6330F"/>
    <w:rsid w:val="00D63376"/>
    <w:rsid w:val="00D633ED"/>
    <w:rsid w:val="00D636A8"/>
    <w:rsid w:val="00D636BA"/>
    <w:rsid w:val="00D638AC"/>
    <w:rsid w:val="00D63959"/>
    <w:rsid w:val="00D639DA"/>
    <w:rsid w:val="00D63B6F"/>
    <w:rsid w:val="00D63C5A"/>
    <w:rsid w:val="00D63CFB"/>
    <w:rsid w:val="00D640AE"/>
    <w:rsid w:val="00D64379"/>
    <w:rsid w:val="00D643F4"/>
    <w:rsid w:val="00D6455B"/>
    <w:rsid w:val="00D64640"/>
    <w:rsid w:val="00D64665"/>
    <w:rsid w:val="00D648EB"/>
    <w:rsid w:val="00D64954"/>
    <w:rsid w:val="00D64A36"/>
    <w:rsid w:val="00D64ADA"/>
    <w:rsid w:val="00D64BD5"/>
    <w:rsid w:val="00D64F84"/>
    <w:rsid w:val="00D651C0"/>
    <w:rsid w:val="00D6523F"/>
    <w:rsid w:val="00D65400"/>
    <w:rsid w:val="00D655C3"/>
    <w:rsid w:val="00D6564E"/>
    <w:rsid w:val="00D65A84"/>
    <w:rsid w:val="00D6622F"/>
    <w:rsid w:val="00D6624A"/>
    <w:rsid w:val="00D666B9"/>
    <w:rsid w:val="00D6671D"/>
    <w:rsid w:val="00D667CA"/>
    <w:rsid w:val="00D66919"/>
    <w:rsid w:val="00D669CD"/>
    <w:rsid w:val="00D66B21"/>
    <w:rsid w:val="00D66DEA"/>
    <w:rsid w:val="00D6705D"/>
    <w:rsid w:val="00D67067"/>
    <w:rsid w:val="00D6712D"/>
    <w:rsid w:val="00D67201"/>
    <w:rsid w:val="00D67338"/>
    <w:rsid w:val="00D6742F"/>
    <w:rsid w:val="00D6772F"/>
    <w:rsid w:val="00D67863"/>
    <w:rsid w:val="00D67A7A"/>
    <w:rsid w:val="00D67D8E"/>
    <w:rsid w:val="00D7044A"/>
    <w:rsid w:val="00D70501"/>
    <w:rsid w:val="00D705E4"/>
    <w:rsid w:val="00D70601"/>
    <w:rsid w:val="00D7088A"/>
    <w:rsid w:val="00D70A3B"/>
    <w:rsid w:val="00D70B28"/>
    <w:rsid w:val="00D70B39"/>
    <w:rsid w:val="00D70C54"/>
    <w:rsid w:val="00D70FD1"/>
    <w:rsid w:val="00D71066"/>
    <w:rsid w:val="00D712A1"/>
    <w:rsid w:val="00D71334"/>
    <w:rsid w:val="00D71674"/>
    <w:rsid w:val="00D71836"/>
    <w:rsid w:val="00D718BF"/>
    <w:rsid w:val="00D71982"/>
    <w:rsid w:val="00D71A25"/>
    <w:rsid w:val="00D71A86"/>
    <w:rsid w:val="00D71AA2"/>
    <w:rsid w:val="00D720C8"/>
    <w:rsid w:val="00D72101"/>
    <w:rsid w:val="00D72181"/>
    <w:rsid w:val="00D722AB"/>
    <w:rsid w:val="00D72424"/>
    <w:rsid w:val="00D72560"/>
    <w:rsid w:val="00D7266D"/>
    <w:rsid w:val="00D72C83"/>
    <w:rsid w:val="00D72FA3"/>
    <w:rsid w:val="00D72FEC"/>
    <w:rsid w:val="00D73166"/>
    <w:rsid w:val="00D73356"/>
    <w:rsid w:val="00D73360"/>
    <w:rsid w:val="00D73381"/>
    <w:rsid w:val="00D738D4"/>
    <w:rsid w:val="00D7392F"/>
    <w:rsid w:val="00D739F1"/>
    <w:rsid w:val="00D73C53"/>
    <w:rsid w:val="00D73FA0"/>
    <w:rsid w:val="00D741F6"/>
    <w:rsid w:val="00D74201"/>
    <w:rsid w:val="00D74583"/>
    <w:rsid w:val="00D74601"/>
    <w:rsid w:val="00D74786"/>
    <w:rsid w:val="00D74BCC"/>
    <w:rsid w:val="00D74BF0"/>
    <w:rsid w:val="00D74C44"/>
    <w:rsid w:val="00D74D29"/>
    <w:rsid w:val="00D74ED6"/>
    <w:rsid w:val="00D74EF8"/>
    <w:rsid w:val="00D75049"/>
    <w:rsid w:val="00D75205"/>
    <w:rsid w:val="00D7524F"/>
    <w:rsid w:val="00D7532F"/>
    <w:rsid w:val="00D7576B"/>
    <w:rsid w:val="00D757B0"/>
    <w:rsid w:val="00D75AE7"/>
    <w:rsid w:val="00D75CE5"/>
    <w:rsid w:val="00D75CE7"/>
    <w:rsid w:val="00D75E24"/>
    <w:rsid w:val="00D76227"/>
    <w:rsid w:val="00D763F7"/>
    <w:rsid w:val="00D76581"/>
    <w:rsid w:val="00D76657"/>
    <w:rsid w:val="00D7683A"/>
    <w:rsid w:val="00D76C83"/>
    <w:rsid w:val="00D76D70"/>
    <w:rsid w:val="00D76DD0"/>
    <w:rsid w:val="00D76FA2"/>
    <w:rsid w:val="00D77018"/>
    <w:rsid w:val="00D7708F"/>
    <w:rsid w:val="00D77428"/>
    <w:rsid w:val="00D7784D"/>
    <w:rsid w:val="00D778C2"/>
    <w:rsid w:val="00D77962"/>
    <w:rsid w:val="00D77AA0"/>
    <w:rsid w:val="00D77F78"/>
    <w:rsid w:val="00D8001D"/>
    <w:rsid w:val="00D80177"/>
    <w:rsid w:val="00D80291"/>
    <w:rsid w:val="00D80491"/>
    <w:rsid w:val="00D804FB"/>
    <w:rsid w:val="00D805AF"/>
    <w:rsid w:val="00D80968"/>
    <w:rsid w:val="00D80B4D"/>
    <w:rsid w:val="00D80BA5"/>
    <w:rsid w:val="00D80F93"/>
    <w:rsid w:val="00D8110B"/>
    <w:rsid w:val="00D8113D"/>
    <w:rsid w:val="00D8114A"/>
    <w:rsid w:val="00D811B8"/>
    <w:rsid w:val="00D812AB"/>
    <w:rsid w:val="00D814CD"/>
    <w:rsid w:val="00D81507"/>
    <w:rsid w:val="00D816DC"/>
    <w:rsid w:val="00D81962"/>
    <w:rsid w:val="00D81A9F"/>
    <w:rsid w:val="00D81D58"/>
    <w:rsid w:val="00D81DD8"/>
    <w:rsid w:val="00D81E91"/>
    <w:rsid w:val="00D81F0A"/>
    <w:rsid w:val="00D81FD4"/>
    <w:rsid w:val="00D82211"/>
    <w:rsid w:val="00D82393"/>
    <w:rsid w:val="00D82435"/>
    <w:rsid w:val="00D824C5"/>
    <w:rsid w:val="00D82ACA"/>
    <w:rsid w:val="00D82B37"/>
    <w:rsid w:val="00D83053"/>
    <w:rsid w:val="00D830B0"/>
    <w:rsid w:val="00D83216"/>
    <w:rsid w:val="00D8325E"/>
    <w:rsid w:val="00D833D9"/>
    <w:rsid w:val="00D835BD"/>
    <w:rsid w:val="00D83819"/>
    <w:rsid w:val="00D83847"/>
    <w:rsid w:val="00D838B9"/>
    <w:rsid w:val="00D83976"/>
    <w:rsid w:val="00D839AE"/>
    <w:rsid w:val="00D83BD3"/>
    <w:rsid w:val="00D83BD9"/>
    <w:rsid w:val="00D83C3B"/>
    <w:rsid w:val="00D83D1F"/>
    <w:rsid w:val="00D83D32"/>
    <w:rsid w:val="00D83F27"/>
    <w:rsid w:val="00D840C6"/>
    <w:rsid w:val="00D844BB"/>
    <w:rsid w:val="00D84755"/>
    <w:rsid w:val="00D84972"/>
    <w:rsid w:val="00D84A3E"/>
    <w:rsid w:val="00D84A5B"/>
    <w:rsid w:val="00D84BDF"/>
    <w:rsid w:val="00D84CB2"/>
    <w:rsid w:val="00D84D6F"/>
    <w:rsid w:val="00D85096"/>
    <w:rsid w:val="00D85298"/>
    <w:rsid w:val="00D8531B"/>
    <w:rsid w:val="00D85716"/>
    <w:rsid w:val="00D8597A"/>
    <w:rsid w:val="00D85DEC"/>
    <w:rsid w:val="00D85EE4"/>
    <w:rsid w:val="00D85FD9"/>
    <w:rsid w:val="00D8606A"/>
    <w:rsid w:val="00D86252"/>
    <w:rsid w:val="00D862A4"/>
    <w:rsid w:val="00D8630A"/>
    <w:rsid w:val="00D863D1"/>
    <w:rsid w:val="00D869DA"/>
    <w:rsid w:val="00D86AFA"/>
    <w:rsid w:val="00D86B78"/>
    <w:rsid w:val="00D86BF8"/>
    <w:rsid w:val="00D87022"/>
    <w:rsid w:val="00D87043"/>
    <w:rsid w:val="00D870B2"/>
    <w:rsid w:val="00D87351"/>
    <w:rsid w:val="00D876A6"/>
    <w:rsid w:val="00D876C0"/>
    <w:rsid w:val="00D876D7"/>
    <w:rsid w:val="00D877A2"/>
    <w:rsid w:val="00D87E97"/>
    <w:rsid w:val="00D900D8"/>
    <w:rsid w:val="00D9021E"/>
    <w:rsid w:val="00D902E5"/>
    <w:rsid w:val="00D90337"/>
    <w:rsid w:val="00D903E0"/>
    <w:rsid w:val="00D90557"/>
    <w:rsid w:val="00D9079E"/>
    <w:rsid w:val="00D90A70"/>
    <w:rsid w:val="00D90CA6"/>
    <w:rsid w:val="00D90D1B"/>
    <w:rsid w:val="00D90DD1"/>
    <w:rsid w:val="00D90E7C"/>
    <w:rsid w:val="00D91017"/>
    <w:rsid w:val="00D9108F"/>
    <w:rsid w:val="00D9120D"/>
    <w:rsid w:val="00D912A7"/>
    <w:rsid w:val="00D9153A"/>
    <w:rsid w:val="00D91AC7"/>
    <w:rsid w:val="00D91B10"/>
    <w:rsid w:val="00D91C43"/>
    <w:rsid w:val="00D91D6D"/>
    <w:rsid w:val="00D91F1B"/>
    <w:rsid w:val="00D9212E"/>
    <w:rsid w:val="00D92291"/>
    <w:rsid w:val="00D9237E"/>
    <w:rsid w:val="00D92400"/>
    <w:rsid w:val="00D92621"/>
    <w:rsid w:val="00D9268F"/>
    <w:rsid w:val="00D926FB"/>
    <w:rsid w:val="00D92710"/>
    <w:rsid w:val="00D92958"/>
    <w:rsid w:val="00D92B4C"/>
    <w:rsid w:val="00D92DEB"/>
    <w:rsid w:val="00D93280"/>
    <w:rsid w:val="00D932DF"/>
    <w:rsid w:val="00D93365"/>
    <w:rsid w:val="00D93388"/>
    <w:rsid w:val="00D9350B"/>
    <w:rsid w:val="00D93886"/>
    <w:rsid w:val="00D938E3"/>
    <w:rsid w:val="00D93A53"/>
    <w:rsid w:val="00D93B2F"/>
    <w:rsid w:val="00D93B55"/>
    <w:rsid w:val="00D93DEF"/>
    <w:rsid w:val="00D94010"/>
    <w:rsid w:val="00D94034"/>
    <w:rsid w:val="00D941BA"/>
    <w:rsid w:val="00D942A8"/>
    <w:rsid w:val="00D94312"/>
    <w:rsid w:val="00D943E0"/>
    <w:rsid w:val="00D9464F"/>
    <w:rsid w:val="00D946FB"/>
    <w:rsid w:val="00D94819"/>
    <w:rsid w:val="00D948B9"/>
    <w:rsid w:val="00D94CA5"/>
    <w:rsid w:val="00D94DCF"/>
    <w:rsid w:val="00D94E91"/>
    <w:rsid w:val="00D94EAE"/>
    <w:rsid w:val="00D9504F"/>
    <w:rsid w:val="00D950E4"/>
    <w:rsid w:val="00D9534A"/>
    <w:rsid w:val="00D9536A"/>
    <w:rsid w:val="00D9539A"/>
    <w:rsid w:val="00D9554E"/>
    <w:rsid w:val="00D956C0"/>
    <w:rsid w:val="00D958B8"/>
    <w:rsid w:val="00D95A42"/>
    <w:rsid w:val="00D95C7A"/>
    <w:rsid w:val="00D95D11"/>
    <w:rsid w:val="00D9608C"/>
    <w:rsid w:val="00D960EC"/>
    <w:rsid w:val="00D964EC"/>
    <w:rsid w:val="00D96ECE"/>
    <w:rsid w:val="00D96F19"/>
    <w:rsid w:val="00D96F9E"/>
    <w:rsid w:val="00D970A9"/>
    <w:rsid w:val="00D971FD"/>
    <w:rsid w:val="00D973C6"/>
    <w:rsid w:val="00D974C7"/>
    <w:rsid w:val="00D97529"/>
    <w:rsid w:val="00D97665"/>
    <w:rsid w:val="00D97C23"/>
    <w:rsid w:val="00DA013E"/>
    <w:rsid w:val="00DA0479"/>
    <w:rsid w:val="00DA082C"/>
    <w:rsid w:val="00DA0BF5"/>
    <w:rsid w:val="00DA0D52"/>
    <w:rsid w:val="00DA1091"/>
    <w:rsid w:val="00DA11B7"/>
    <w:rsid w:val="00DA122B"/>
    <w:rsid w:val="00DA1427"/>
    <w:rsid w:val="00DA14A8"/>
    <w:rsid w:val="00DA1552"/>
    <w:rsid w:val="00DA17E3"/>
    <w:rsid w:val="00DA188B"/>
    <w:rsid w:val="00DA1C8F"/>
    <w:rsid w:val="00DA1CE7"/>
    <w:rsid w:val="00DA1D1E"/>
    <w:rsid w:val="00DA1FA4"/>
    <w:rsid w:val="00DA226C"/>
    <w:rsid w:val="00DA22EE"/>
    <w:rsid w:val="00DA2460"/>
    <w:rsid w:val="00DA310C"/>
    <w:rsid w:val="00DA32E7"/>
    <w:rsid w:val="00DA3355"/>
    <w:rsid w:val="00DA341F"/>
    <w:rsid w:val="00DA349B"/>
    <w:rsid w:val="00DA34F1"/>
    <w:rsid w:val="00DA351E"/>
    <w:rsid w:val="00DA3569"/>
    <w:rsid w:val="00DA3673"/>
    <w:rsid w:val="00DA38A8"/>
    <w:rsid w:val="00DA3B29"/>
    <w:rsid w:val="00DA3BF8"/>
    <w:rsid w:val="00DA3F59"/>
    <w:rsid w:val="00DA401E"/>
    <w:rsid w:val="00DA4377"/>
    <w:rsid w:val="00DA4442"/>
    <w:rsid w:val="00DA44C1"/>
    <w:rsid w:val="00DA451E"/>
    <w:rsid w:val="00DA46E4"/>
    <w:rsid w:val="00DA4912"/>
    <w:rsid w:val="00DA4AB4"/>
    <w:rsid w:val="00DA4CF8"/>
    <w:rsid w:val="00DA4D30"/>
    <w:rsid w:val="00DA4FAA"/>
    <w:rsid w:val="00DA5084"/>
    <w:rsid w:val="00DA515F"/>
    <w:rsid w:val="00DA5565"/>
    <w:rsid w:val="00DA57B2"/>
    <w:rsid w:val="00DA5818"/>
    <w:rsid w:val="00DA586F"/>
    <w:rsid w:val="00DA58CE"/>
    <w:rsid w:val="00DA59C1"/>
    <w:rsid w:val="00DA5C8D"/>
    <w:rsid w:val="00DA5C99"/>
    <w:rsid w:val="00DA5F55"/>
    <w:rsid w:val="00DA60F9"/>
    <w:rsid w:val="00DA6193"/>
    <w:rsid w:val="00DA61B1"/>
    <w:rsid w:val="00DA631F"/>
    <w:rsid w:val="00DA63FE"/>
    <w:rsid w:val="00DA6621"/>
    <w:rsid w:val="00DA6702"/>
    <w:rsid w:val="00DA6768"/>
    <w:rsid w:val="00DA681D"/>
    <w:rsid w:val="00DA6844"/>
    <w:rsid w:val="00DA7005"/>
    <w:rsid w:val="00DA7344"/>
    <w:rsid w:val="00DA757D"/>
    <w:rsid w:val="00DA765C"/>
    <w:rsid w:val="00DA77B5"/>
    <w:rsid w:val="00DA7830"/>
    <w:rsid w:val="00DA7A10"/>
    <w:rsid w:val="00DA7B6C"/>
    <w:rsid w:val="00DA7BCF"/>
    <w:rsid w:val="00DA7CA1"/>
    <w:rsid w:val="00DA7F0D"/>
    <w:rsid w:val="00DA7F29"/>
    <w:rsid w:val="00DB000C"/>
    <w:rsid w:val="00DB000D"/>
    <w:rsid w:val="00DB004F"/>
    <w:rsid w:val="00DB01E5"/>
    <w:rsid w:val="00DB024C"/>
    <w:rsid w:val="00DB03BE"/>
    <w:rsid w:val="00DB0511"/>
    <w:rsid w:val="00DB058C"/>
    <w:rsid w:val="00DB0829"/>
    <w:rsid w:val="00DB08DA"/>
    <w:rsid w:val="00DB0A1F"/>
    <w:rsid w:val="00DB0A9F"/>
    <w:rsid w:val="00DB0DDD"/>
    <w:rsid w:val="00DB0E90"/>
    <w:rsid w:val="00DB0F5F"/>
    <w:rsid w:val="00DB114C"/>
    <w:rsid w:val="00DB1379"/>
    <w:rsid w:val="00DB194A"/>
    <w:rsid w:val="00DB1B24"/>
    <w:rsid w:val="00DB1BEE"/>
    <w:rsid w:val="00DB1C1F"/>
    <w:rsid w:val="00DB1C5F"/>
    <w:rsid w:val="00DB1C91"/>
    <w:rsid w:val="00DB1E12"/>
    <w:rsid w:val="00DB1F3C"/>
    <w:rsid w:val="00DB2098"/>
    <w:rsid w:val="00DB20C5"/>
    <w:rsid w:val="00DB20F0"/>
    <w:rsid w:val="00DB23B0"/>
    <w:rsid w:val="00DB2505"/>
    <w:rsid w:val="00DB259B"/>
    <w:rsid w:val="00DB2AC8"/>
    <w:rsid w:val="00DB2ACA"/>
    <w:rsid w:val="00DB2AEB"/>
    <w:rsid w:val="00DB2BFE"/>
    <w:rsid w:val="00DB2E0B"/>
    <w:rsid w:val="00DB32DC"/>
    <w:rsid w:val="00DB36D2"/>
    <w:rsid w:val="00DB3955"/>
    <w:rsid w:val="00DB3A35"/>
    <w:rsid w:val="00DB3A82"/>
    <w:rsid w:val="00DB3AB0"/>
    <w:rsid w:val="00DB3B3C"/>
    <w:rsid w:val="00DB3BBB"/>
    <w:rsid w:val="00DB3CBE"/>
    <w:rsid w:val="00DB3F52"/>
    <w:rsid w:val="00DB3FBC"/>
    <w:rsid w:val="00DB406A"/>
    <w:rsid w:val="00DB41E1"/>
    <w:rsid w:val="00DB4203"/>
    <w:rsid w:val="00DB4224"/>
    <w:rsid w:val="00DB427F"/>
    <w:rsid w:val="00DB4337"/>
    <w:rsid w:val="00DB4408"/>
    <w:rsid w:val="00DB449E"/>
    <w:rsid w:val="00DB45F1"/>
    <w:rsid w:val="00DB467B"/>
    <w:rsid w:val="00DB4754"/>
    <w:rsid w:val="00DB4820"/>
    <w:rsid w:val="00DB498D"/>
    <w:rsid w:val="00DB49CF"/>
    <w:rsid w:val="00DB4D0F"/>
    <w:rsid w:val="00DB4F52"/>
    <w:rsid w:val="00DB4FB0"/>
    <w:rsid w:val="00DB5A0B"/>
    <w:rsid w:val="00DB5B43"/>
    <w:rsid w:val="00DB5DD6"/>
    <w:rsid w:val="00DB5ED7"/>
    <w:rsid w:val="00DB5F69"/>
    <w:rsid w:val="00DB61EB"/>
    <w:rsid w:val="00DB61F1"/>
    <w:rsid w:val="00DB636E"/>
    <w:rsid w:val="00DB6378"/>
    <w:rsid w:val="00DB665D"/>
    <w:rsid w:val="00DB6C96"/>
    <w:rsid w:val="00DB6D6D"/>
    <w:rsid w:val="00DB6E04"/>
    <w:rsid w:val="00DB7267"/>
    <w:rsid w:val="00DB72C1"/>
    <w:rsid w:val="00DB74AC"/>
    <w:rsid w:val="00DB75D7"/>
    <w:rsid w:val="00DB76BE"/>
    <w:rsid w:val="00DB7A9A"/>
    <w:rsid w:val="00DB7CB6"/>
    <w:rsid w:val="00DB7D7F"/>
    <w:rsid w:val="00DB7DEE"/>
    <w:rsid w:val="00DB7F09"/>
    <w:rsid w:val="00DB7F66"/>
    <w:rsid w:val="00DB7FAE"/>
    <w:rsid w:val="00DC0037"/>
    <w:rsid w:val="00DC00E8"/>
    <w:rsid w:val="00DC0156"/>
    <w:rsid w:val="00DC01B4"/>
    <w:rsid w:val="00DC03BD"/>
    <w:rsid w:val="00DC04F1"/>
    <w:rsid w:val="00DC0521"/>
    <w:rsid w:val="00DC077B"/>
    <w:rsid w:val="00DC0A38"/>
    <w:rsid w:val="00DC0A78"/>
    <w:rsid w:val="00DC0B19"/>
    <w:rsid w:val="00DC0B97"/>
    <w:rsid w:val="00DC0CA0"/>
    <w:rsid w:val="00DC0E84"/>
    <w:rsid w:val="00DC116A"/>
    <w:rsid w:val="00DC1599"/>
    <w:rsid w:val="00DC18EB"/>
    <w:rsid w:val="00DC1B54"/>
    <w:rsid w:val="00DC1C56"/>
    <w:rsid w:val="00DC1C62"/>
    <w:rsid w:val="00DC1CC8"/>
    <w:rsid w:val="00DC1CF6"/>
    <w:rsid w:val="00DC1D8B"/>
    <w:rsid w:val="00DC1E42"/>
    <w:rsid w:val="00DC1F38"/>
    <w:rsid w:val="00DC2058"/>
    <w:rsid w:val="00DC21E5"/>
    <w:rsid w:val="00DC21EC"/>
    <w:rsid w:val="00DC22AE"/>
    <w:rsid w:val="00DC258B"/>
    <w:rsid w:val="00DC25EF"/>
    <w:rsid w:val="00DC2982"/>
    <w:rsid w:val="00DC2BC3"/>
    <w:rsid w:val="00DC2E7A"/>
    <w:rsid w:val="00DC32FA"/>
    <w:rsid w:val="00DC34E2"/>
    <w:rsid w:val="00DC3538"/>
    <w:rsid w:val="00DC35AE"/>
    <w:rsid w:val="00DC38E1"/>
    <w:rsid w:val="00DC393D"/>
    <w:rsid w:val="00DC39A8"/>
    <w:rsid w:val="00DC3AE0"/>
    <w:rsid w:val="00DC3BBD"/>
    <w:rsid w:val="00DC3E88"/>
    <w:rsid w:val="00DC3F09"/>
    <w:rsid w:val="00DC423E"/>
    <w:rsid w:val="00DC4275"/>
    <w:rsid w:val="00DC432C"/>
    <w:rsid w:val="00DC4406"/>
    <w:rsid w:val="00DC4534"/>
    <w:rsid w:val="00DC45A5"/>
    <w:rsid w:val="00DC46D4"/>
    <w:rsid w:val="00DC46DD"/>
    <w:rsid w:val="00DC4756"/>
    <w:rsid w:val="00DC4788"/>
    <w:rsid w:val="00DC4A0C"/>
    <w:rsid w:val="00DC4C94"/>
    <w:rsid w:val="00DC4EFC"/>
    <w:rsid w:val="00DC554E"/>
    <w:rsid w:val="00DC567C"/>
    <w:rsid w:val="00DC5BC9"/>
    <w:rsid w:val="00DC5DEA"/>
    <w:rsid w:val="00DC5E3E"/>
    <w:rsid w:val="00DC6135"/>
    <w:rsid w:val="00DC6254"/>
    <w:rsid w:val="00DC6379"/>
    <w:rsid w:val="00DC63BB"/>
    <w:rsid w:val="00DC689B"/>
    <w:rsid w:val="00DC69B8"/>
    <w:rsid w:val="00DC6AAD"/>
    <w:rsid w:val="00DC6E2F"/>
    <w:rsid w:val="00DC6ED5"/>
    <w:rsid w:val="00DC6F89"/>
    <w:rsid w:val="00DC701F"/>
    <w:rsid w:val="00DC70CE"/>
    <w:rsid w:val="00DC74B5"/>
    <w:rsid w:val="00DC755D"/>
    <w:rsid w:val="00DC7A45"/>
    <w:rsid w:val="00DC7A82"/>
    <w:rsid w:val="00DC7B4F"/>
    <w:rsid w:val="00DC7CBA"/>
    <w:rsid w:val="00DC7E68"/>
    <w:rsid w:val="00DD011A"/>
    <w:rsid w:val="00DD01B9"/>
    <w:rsid w:val="00DD0332"/>
    <w:rsid w:val="00DD0379"/>
    <w:rsid w:val="00DD0648"/>
    <w:rsid w:val="00DD08D7"/>
    <w:rsid w:val="00DD0B13"/>
    <w:rsid w:val="00DD0B93"/>
    <w:rsid w:val="00DD0DC0"/>
    <w:rsid w:val="00DD0EB5"/>
    <w:rsid w:val="00DD13B2"/>
    <w:rsid w:val="00DD13E2"/>
    <w:rsid w:val="00DD1461"/>
    <w:rsid w:val="00DD1466"/>
    <w:rsid w:val="00DD17BF"/>
    <w:rsid w:val="00DD17C4"/>
    <w:rsid w:val="00DD1A23"/>
    <w:rsid w:val="00DD1A4B"/>
    <w:rsid w:val="00DD1CFD"/>
    <w:rsid w:val="00DD1EA9"/>
    <w:rsid w:val="00DD1F4B"/>
    <w:rsid w:val="00DD22BF"/>
    <w:rsid w:val="00DD23F7"/>
    <w:rsid w:val="00DD25D4"/>
    <w:rsid w:val="00DD2839"/>
    <w:rsid w:val="00DD2A4B"/>
    <w:rsid w:val="00DD2B3E"/>
    <w:rsid w:val="00DD2DDD"/>
    <w:rsid w:val="00DD2E3D"/>
    <w:rsid w:val="00DD312E"/>
    <w:rsid w:val="00DD3369"/>
    <w:rsid w:val="00DD3441"/>
    <w:rsid w:val="00DD37A6"/>
    <w:rsid w:val="00DD3943"/>
    <w:rsid w:val="00DD3DD4"/>
    <w:rsid w:val="00DD3FB3"/>
    <w:rsid w:val="00DD4023"/>
    <w:rsid w:val="00DD4114"/>
    <w:rsid w:val="00DD44D6"/>
    <w:rsid w:val="00DD452E"/>
    <w:rsid w:val="00DD4AFD"/>
    <w:rsid w:val="00DD4B83"/>
    <w:rsid w:val="00DD4F69"/>
    <w:rsid w:val="00DD4FAC"/>
    <w:rsid w:val="00DD5061"/>
    <w:rsid w:val="00DD5447"/>
    <w:rsid w:val="00DD5649"/>
    <w:rsid w:val="00DD59D5"/>
    <w:rsid w:val="00DD5C50"/>
    <w:rsid w:val="00DD5CAD"/>
    <w:rsid w:val="00DD5D73"/>
    <w:rsid w:val="00DD5D85"/>
    <w:rsid w:val="00DD5EDC"/>
    <w:rsid w:val="00DD6084"/>
    <w:rsid w:val="00DD60CD"/>
    <w:rsid w:val="00DD60DD"/>
    <w:rsid w:val="00DD62E4"/>
    <w:rsid w:val="00DD64C1"/>
    <w:rsid w:val="00DD6A2F"/>
    <w:rsid w:val="00DD6C13"/>
    <w:rsid w:val="00DD6F43"/>
    <w:rsid w:val="00DD7075"/>
    <w:rsid w:val="00DD714E"/>
    <w:rsid w:val="00DD72EC"/>
    <w:rsid w:val="00DD7417"/>
    <w:rsid w:val="00DD7639"/>
    <w:rsid w:val="00DD76F1"/>
    <w:rsid w:val="00DD7BA5"/>
    <w:rsid w:val="00DD7C55"/>
    <w:rsid w:val="00DD7CB9"/>
    <w:rsid w:val="00DD7D39"/>
    <w:rsid w:val="00DD7E57"/>
    <w:rsid w:val="00DD7F93"/>
    <w:rsid w:val="00DE00B2"/>
    <w:rsid w:val="00DE0321"/>
    <w:rsid w:val="00DE0AEE"/>
    <w:rsid w:val="00DE0BD4"/>
    <w:rsid w:val="00DE0CED"/>
    <w:rsid w:val="00DE0DC2"/>
    <w:rsid w:val="00DE0F95"/>
    <w:rsid w:val="00DE10E3"/>
    <w:rsid w:val="00DE1161"/>
    <w:rsid w:val="00DE1196"/>
    <w:rsid w:val="00DE1569"/>
    <w:rsid w:val="00DE16E8"/>
    <w:rsid w:val="00DE1A61"/>
    <w:rsid w:val="00DE1C65"/>
    <w:rsid w:val="00DE1DAA"/>
    <w:rsid w:val="00DE1F18"/>
    <w:rsid w:val="00DE1F45"/>
    <w:rsid w:val="00DE1FA3"/>
    <w:rsid w:val="00DE22D2"/>
    <w:rsid w:val="00DE2699"/>
    <w:rsid w:val="00DE2763"/>
    <w:rsid w:val="00DE27EB"/>
    <w:rsid w:val="00DE294C"/>
    <w:rsid w:val="00DE2A64"/>
    <w:rsid w:val="00DE2DC1"/>
    <w:rsid w:val="00DE32F5"/>
    <w:rsid w:val="00DE343A"/>
    <w:rsid w:val="00DE3A53"/>
    <w:rsid w:val="00DE3AB0"/>
    <w:rsid w:val="00DE3C61"/>
    <w:rsid w:val="00DE3C77"/>
    <w:rsid w:val="00DE3CAC"/>
    <w:rsid w:val="00DE3D16"/>
    <w:rsid w:val="00DE3E3D"/>
    <w:rsid w:val="00DE4026"/>
    <w:rsid w:val="00DE4171"/>
    <w:rsid w:val="00DE42EA"/>
    <w:rsid w:val="00DE4478"/>
    <w:rsid w:val="00DE4529"/>
    <w:rsid w:val="00DE45DD"/>
    <w:rsid w:val="00DE471B"/>
    <w:rsid w:val="00DE47FC"/>
    <w:rsid w:val="00DE4988"/>
    <w:rsid w:val="00DE4F8E"/>
    <w:rsid w:val="00DE516A"/>
    <w:rsid w:val="00DE5333"/>
    <w:rsid w:val="00DE5653"/>
    <w:rsid w:val="00DE56F3"/>
    <w:rsid w:val="00DE5CA4"/>
    <w:rsid w:val="00DE608B"/>
    <w:rsid w:val="00DE6119"/>
    <w:rsid w:val="00DE617A"/>
    <w:rsid w:val="00DE638E"/>
    <w:rsid w:val="00DE640E"/>
    <w:rsid w:val="00DE652C"/>
    <w:rsid w:val="00DE66F3"/>
    <w:rsid w:val="00DE66F8"/>
    <w:rsid w:val="00DE67DE"/>
    <w:rsid w:val="00DE67E6"/>
    <w:rsid w:val="00DE682C"/>
    <w:rsid w:val="00DE6861"/>
    <w:rsid w:val="00DE68E7"/>
    <w:rsid w:val="00DE6A5D"/>
    <w:rsid w:val="00DE6BD2"/>
    <w:rsid w:val="00DE6CCE"/>
    <w:rsid w:val="00DE6F84"/>
    <w:rsid w:val="00DE7057"/>
    <w:rsid w:val="00DE70F1"/>
    <w:rsid w:val="00DE70F8"/>
    <w:rsid w:val="00DE7186"/>
    <w:rsid w:val="00DE71AB"/>
    <w:rsid w:val="00DE7405"/>
    <w:rsid w:val="00DE76EE"/>
    <w:rsid w:val="00DE7800"/>
    <w:rsid w:val="00DE7E7E"/>
    <w:rsid w:val="00DF00DB"/>
    <w:rsid w:val="00DF00EF"/>
    <w:rsid w:val="00DF013B"/>
    <w:rsid w:val="00DF01A6"/>
    <w:rsid w:val="00DF071C"/>
    <w:rsid w:val="00DF07E7"/>
    <w:rsid w:val="00DF0A3B"/>
    <w:rsid w:val="00DF0C52"/>
    <w:rsid w:val="00DF0E47"/>
    <w:rsid w:val="00DF0ECF"/>
    <w:rsid w:val="00DF10FB"/>
    <w:rsid w:val="00DF1224"/>
    <w:rsid w:val="00DF12B2"/>
    <w:rsid w:val="00DF12F2"/>
    <w:rsid w:val="00DF13B1"/>
    <w:rsid w:val="00DF14F7"/>
    <w:rsid w:val="00DF1708"/>
    <w:rsid w:val="00DF188D"/>
    <w:rsid w:val="00DF1D65"/>
    <w:rsid w:val="00DF1DD3"/>
    <w:rsid w:val="00DF1EE6"/>
    <w:rsid w:val="00DF1FFB"/>
    <w:rsid w:val="00DF2248"/>
    <w:rsid w:val="00DF22B6"/>
    <w:rsid w:val="00DF22C3"/>
    <w:rsid w:val="00DF2304"/>
    <w:rsid w:val="00DF238E"/>
    <w:rsid w:val="00DF2423"/>
    <w:rsid w:val="00DF2560"/>
    <w:rsid w:val="00DF2774"/>
    <w:rsid w:val="00DF27CC"/>
    <w:rsid w:val="00DF2A35"/>
    <w:rsid w:val="00DF2CD6"/>
    <w:rsid w:val="00DF2D05"/>
    <w:rsid w:val="00DF2E36"/>
    <w:rsid w:val="00DF2EDA"/>
    <w:rsid w:val="00DF2F4B"/>
    <w:rsid w:val="00DF3013"/>
    <w:rsid w:val="00DF31FE"/>
    <w:rsid w:val="00DF3445"/>
    <w:rsid w:val="00DF350A"/>
    <w:rsid w:val="00DF371F"/>
    <w:rsid w:val="00DF38D8"/>
    <w:rsid w:val="00DF39B0"/>
    <w:rsid w:val="00DF3B0E"/>
    <w:rsid w:val="00DF3D25"/>
    <w:rsid w:val="00DF3E29"/>
    <w:rsid w:val="00DF3F6B"/>
    <w:rsid w:val="00DF3FEA"/>
    <w:rsid w:val="00DF40E2"/>
    <w:rsid w:val="00DF4111"/>
    <w:rsid w:val="00DF44A0"/>
    <w:rsid w:val="00DF4557"/>
    <w:rsid w:val="00DF468E"/>
    <w:rsid w:val="00DF485E"/>
    <w:rsid w:val="00DF495D"/>
    <w:rsid w:val="00DF4DD9"/>
    <w:rsid w:val="00DF5110"/>
    <w:rsid w:val="00DF52BF"/>
    <w:rsid w:val="00DF53F0"/>
    <w:rsid w:val="00DF5591"/>
    <w:rsid w:val="00DF56C4"/>
    <w:rsid w:val="00DF58D0"/>
    <w:rsid w:val="00DF5938"/>
    <w:rsid w:val="00DF5A1D"/>
    <w:rsid w:val="00DF5A52"/>
    <w:rsid w:val="00DF5C59"/>
    <w:rsid w:val="00DF5D7B"/>
    <w:rsid w:val="00DF5ECC"/>
    <w:rsid w:val="00DF5EE2"/>
    <w:rsid w:val="00DF5F70"/>
    <w:rsid w:val="00DF5FEE"/>
    <w:rsid w:val="00DF6023"/>
    <w:rsid w:val="00DF6097"/>
    <w:rsid w:val="00DF6242"/>
    <w:rsid w:val="00DF6569"/>
    <w:rsid w:val="00DF6699"/>
    <w:rsid w:val="00DF6763"/>
    <w:rsid w:val="00DF6C2E"/>
    <w:rsid w:val="00DF6CD6"/>
    <w:rsid w:val="00DF6F61"/>
    <w:rsid w:val="00DF6FC8"/>
    <w:rsid w:val="00DF70A0"/>
    <w:rsid w:val="00DF726E"/>
    <w:rsid w:val="00DF72B8"/>
    <w:rsid w:val="00DF734F"/>
    <w:rsid w:val="00DF7463"/>
    <w:rsid w:val="00DF774C"/>
    <w:rsid w:val="00DF7DD4"/>
    <w:rsid w:val="00E000F6"/>
    <w:rsid w:val="00E00174"/>
    <w:rsid w:val="00E00181"/>
    <w:rsid w:val="00E00205"/>
    <w:rsid w:val="00E00294"/>
    <w:rsid w:val="00E002B1"/>
    <w:rsid w:val="00E0062E"/>
    <w:rsid w:val="00E008E3"/>
    <w:rsid w:val="00E00983"/>
    <w:rsid w:val="00E009FC"/>
    <w:rsid w:val="00E00BAB"/>
    <w:rsid w:val="00E00BC6"/>
    <w:rsid w:val="00E00BDA"/>
    <w:rsid w:val="00E00BF8"/>
    <w:rsid w:val="00E010ED"/>
    <w:rsid w:val="00E011D8"/>
    <w:rsid w:val="00E017DF"/>
    <w:rsid w:val="00E01A1C"/>
    <w:rsid w:val="00E01C2A"/>
    <w:rsid w:val="00E02300"/>
    <w:rsid w:val="00E0230D"/>
    <w:rsid w:val="00E023E4"/>
    <w:rsid w:val="00E025A3"/>
    <w:rsid w:val="00E02848"/>
    <w:rsid w:val="00E02D2A"/>
    <w:rsid w:val="00E02DF8"/>
    <w:rsid w:val="00E02E62"/>
    <w:rsid w:val="00E02E7F"/>
    <w:rsid w:val="00E030B9"/>
    <w:rsid w:val="00E031A8"/>
    <w:rsid w:val="00E03397"/>
    <w:rsid w:val="00E034A5"/>
    <w:rsid w:val="00E034C6"/>
    <w:rsid w:val="00E03AC0"/>
    <w:rsid w:val="00E03ACB"/>
    <w:rsid w:val="00E03ADE"/>
    <w:rsid w:val="00E0440B"/>
    <w:rsid w:val="00E0448B"/>
    <w:rsid w:val="00E044C1"/>
    <w:rsid w:val="00E044E8"/>
    <w:rsid w:val="00E044EC"/>
    <w:rsid w:val="00E04503"/>
    <w:rsid w:val="00E04584"/>
    <w:rsid w:val="00E046E4"/>
    <w:rsid w:val="00E047D8"/>
    <w:rsid w:val="00E049B9"/>
    <w:rsid w:val="00E051B0"/>
    <w:rsid w:val="00E053F7"/>
    <w:rsid w:val="00E056CC"/>
    <w:rsid w:val="00E059D6"/>
    <w:rsid w:val="00E05B67"/>
    <w:rsid w:val="00E05B97"/>
    <w:rsid w:val="00E05C88"/>
    <w:rsid w:val="00E05CE0"/>
    <w:rsid w:val="00E05F3A"/>
    <w:rsid w:val="00E05FDE"/>
    <w:rsid w:val="00E062FB"/>
    <w:rsid w:val="00E064CF"/>
    <w:rsid w:val="00E06892"/>
    <w:rsid w:val="00E068C2"/>
    <w:rsid w:val="00E06B65"/>
    <w:rsid w:val="00E06DBE"/>
    <w:rsid w:val="00E06F98"/>
    <w:rsid w:val="00E0705D"/>
    <w:rsid w:val="00E070E4"/>
    <w:rsid w:val="00E07628"/>
    <w:rsid w:val="00E077C4"/>
    <w:rsid w:val="00E077E6"/>
    <w:rsid w:val="00E0783D"/>
    <w:rsid w:val="00E078BC"/>
    <w:rsid w:val="00E10009"/>
    <w:rsid w:val="00E10091"/>
    <w:rsid w:val="00E100F3"/>
    <w:rsid w:val="00E101C6"/>
    <w:rsid w:val="00E10528"/>
    <w:rsid w:val="00E105BB"/>
    <w:rsid w:val="00E105C1"/>
    <w:rsid w:val="00E10951"/>
    <w:rsid w:val="00E109AF"/>
    <w:rsid w:val="00E10AE9"/>
    <w:rsid w:val="00E10F1B"/>
    <w:rsid w:val="00E10F76"/>
    <w:rsid w:val="00E110CE"/>
    <w:rsid w:val="00E1121B"/>
    <w:rsid w:val="00E11282"/>
    <w:rsid w:val="00E1131C"/>
    <w:rsid w:val="00E113C6"/>
    <w:rsid w:val="00E1153E"/>
    <w:rsid w:val="00E11553"/>
    <w:rsid w:val="00E115F4"/>
    <w:rsid w:val="00E119F5"/>
    <w:rsid w:val="00E11A48"/>
    <w:rsid w:val="00E11BA7"/>
    <w:rsid w:val="00E11F1D"/>
    <w:rsid w:val="00E1244B"/>
    <w:rsid w:val="00E12582"/>
    <w:rsid w:val="00E125A1"/>
    <w:rsid w:val="00E12821"/>
    <w:rsid w:val="00E129DD"/>
    <w:rsid w:val="00E12B38"/>
    <w:rsid w:val="00E12C78"/>
    <w:rsid w:val="00E12D12"/>
    <w:rsid w:val="00E12D94"/>
    <w:rsid w:val="00E12E74"/>
    <w:rsid w:val="00E12F07"/>
    <w:rsid w:val="00E132F0"/>
    <w:rsid w:val="00E134FC"/>
    <w:rsid w:val="00E13587"/>
    <w:rsid w:val="00E13651"/>
    <w:rsid w:val="00E13698"/>
    <w:rsid w:val="00E137C8"/>
    <w:rsid w:val="00E13C0A"/>
    <w:rsid w:val="00E13EFB"/>
    <w:rsid w:val="00E14187"/>
    <w:rsid w:val="00E1449A"/>
    <w:rsid w:val="00E14517"/>
    <w:rsid w:val="00E14564"/>
    <w:rsid w:val="00E1462E"/>
    <w:rsid w:val="00E146A0"/>
    <w:rsid w:val="00E14808"/>
    <w:rsid w:val="00E148FB"/>
    <w:rsid w:val="00E14989"/>
    <w:rsid w:val="00E14BA9"/>
    <w:rsid w:val="00E14F19"/>
    <w:rsid w:val="00E15160"/>
    <w:rsid w:val="00E153BE"/>
    <w:rsid w:val="00E1576E"/>
    <w:rsid w:val="00E15848"/>
    <w:rsid w:val="00E15A32"/>
    <w:rsid w:val="00E15C1A"/>
    <w:rsid w:val="00E15E8C"/>
    <w:rsid w:val="00E15EAE"/>
    <w:rsid w:val="00E15F1D"/>
    <w:rsid w:val="00E16268"/>
    <w:rsid w:val="00E16272"/>
    <w:rsid w:val="00E1627C"/>
    <w:rsid w:val="00E162A4"/>
    <w:rsid w:val="00E16312"/>
    <w:rsid w:val="00E167C8"/>
    <w:rsid w:val="00E169F5"/>
    <w:rsid w:val="00E16A00"/>
    <w:rsid w:val="00E16A30"/>
    <w:rsid w:val="00E16BD2"/>
    <w:rsid w:val="00E16C7E"/>
    <w:rsid w:val="00E16D23"/>
    <w:rsid w:val="00E16F17"/>
    <w:rsid w:val="00E17131"/>
    <w:rsid w:val="00E17382"/>
    <w:rsid w:val="00E17586"/>
    <w:rsid w:val="00E178CE"/>
    <w:rsid w:val="00E17BDB"/>
    <w:rsid w:val="00E17C39"/>
    <w:rsid w:val="00E2037A"/>
    <w:rsid w:val="00E2062A"/>
    <w:rsid w:val="00E20794"/>
    <w:rsid w:val="00E2092D"/>
    <w:rsid w:val="00E20AFD"/>
    <w:rsid w:val="00E20B42"/>
    <w:rsid w:val="00E20BF3"/>
    <w:rsid w:val="00E20E9F"/>
    <w:rsid w:val="00E2120C"/>
    <w:rsid w:val="00E21261"/>
    <w:rsid w:val="00E212AF"/>
    <w:rsid w:val="00E2148C"/>
    <w:rsid w:val="00E2190D"/>
    <w:rsid w:val="00E2191A"/>
    <w:rsid w:val="00E219C9"/>
    <w:rsid w:val="00E21BBA"/>
    <w:rsid w:val="00E21E51"/>
    <w:rsid w:val="00E21ED7"/>
    <w:rsid w:val="00E21F71"/>
    <w:rsid w:val="00E222B0"/>
    <w:rsid w:val="00E22474"/>
    <w:rsid w:val="00E2264F"/>
    <w:rsid w:val="00E22685"/>
    <w:rsid w:val="00E22836"/>
    <w:rsid w:val="00E2288A"/>
    <w:rsid w:val="00E2295E"/>
    <w:rsid w:val="00E22A63"/>
    <w:rsid w:val="00E22BB3"/>
    <w:rsid w:val="00E22C91"/>
    <w:rsid w:val="00E22D51"/>
    <w:rsid w:val="00E230A4"/>
    <w:rsid w:val="00E23242"/>
    <w:rsid w:val="00E2331E"/>
    <w:rsid w:val="00E233C3"/>
    <w:rsid w:val="00E23572"/>
    <w:rsid w:val="00E235C2"/>
    <w:rsid w:val="00E236EC"/>
    <w:rsid w:val="00E239AE"/>
    <w:rsid w:val="00E23A25"/>
    <w:rsid w:val="00E23BEE"/>
    <w:rsid w:val="00E23C59"/>
    <w:rsid w:val="00E23EC9"/>
    <w:rsid w:val="00E2410D"/>
    <w:rsid w:val="00E24333"/>
    <w:rsid w:val="00E24391"/>
    <w:rsid w:val="00E24479"/>
    <w:rsid w:val="00E2476E"/>
    <w:rsid w:val="00E247BC"/>
    <w:rsid w:val="00E2490A"/>
    <w:rsid w:val="00E24A1C"/>
    <w:rsid w:val="00E24B31"/>
    <w:rsid w:val="00E24B81"/>
    <w:rsid w:val="00E24BDF"/>
    <w:rsid w:val="00E24ED3"/>
    <w:rsid w:val="00E25030"/>
    <w:rsid w:val="00E25083"/>
    <w:rsid w:val="00E25116"/>
    <w:rsid w:val="00E2517A"/>
    <w:rsid w:val="00E253D9"/>
    <w:rsid w:val="00E25614"/>
    <w:rsid w:val="00E25627"/>
    <w:rsid w:val="00E25B96"/>
    <w:rsid w:val="00E25E43"/>
    <w:rsid w:val="00E260EB"/>
    <w:rsid w:val="00E26201"/>
    <w:rsid w:val="00E26448"/>
    <w:rsid w:val="00E26494"/>
    <w:rsid w:val="00E264AF"/>
    <w:rsid w:val="00E26899"/>
    <w:rsid w:val="00E268BD"/>
    <w:rsid w:val="00E26A5C"/>
    <w:rsid w:val="00E26BDD"/>
    <w:rsid w:val="00E26CD0"/>
    <w:rsid w:val="00E26D0E"/>
    <w:rsid w:val="00E26E58"/>
    <w:rsid w:val="00E26EC7"/>
    <w:rsid w:val="00E27118"/>
    <w:rsid w:val="00E272A2"/>
    <w:rsid w:val="00E274C9"/>
    <w:rsid w:val="00E27545"/>
    <w:rsid w:val="00E27A0D"/>
    <w:rsid w:val="00E27BAF"/>
    <w:rsid w:val="00E27D5C"/>
    <w:rsid w:val="00E27D61"/>
    <w:rsid w:val="00E30082"/>
    <w:rsid w:val="00E3040C"/>
    <w:rsid w:val="00E3046E"/>
    <w:rsid w:val="00E305D9"/>
    <w:rsid w:val="00E306F8"/>
    <w:rsid w:val="00E307F2"/>
    <w:rsid w:val="00E308EB"/>
    <w:rsid w:val="00E30A0E"/>
    <w:rsid w:val="00E30C4D"/>
    <w:rsid w:val="00E30D12"/>
    <w:rsid w:val="00E30FBE"/>
    <w:rsid w:val="00E310BF"/>
    <w:rsid w:val="00E31121"/>
    <w:rsid w:val="00E31176"/>
    <w:rsid w:val="00E313E3"/>
    <w:rsid w:val="00E31428"/>
    <w:rsid w:val="00E31678"/>
    <w:rsid w:val="00E31874"/>
    <w:rsid w:val="00E31932"/>
    <w:rsid w:val="00E319C3"/>
    <w:rsid w:val="00E31A87"/>
    <w:rsid w:val="00E31AE4"/>
    <w:rsid w:val="00E31BCA"/>
    <w:rsid w:val="00E31C01"/>
    <w:rsid w:val="00E31F59"/>
    <w:rsid w:val="00E3208A"/>
    <w:rsid w:val="00E3214B"/>
    <w:rsid w:val="00E32304"/>
    <w:rsid w:val="00E32505"/>
    <w:rsid w:val="00E32944"/>
    <w:rsid w:val="00E3297B"/>
    <w:rsid w:val="00E3298F"/>
    <w:rsid w:val="00E329EE"/>
    <w:rsid w:val="00E329EF"/>
    <w:rsid w:val="00E32A1F"/>
    <w:rsid w:val="00E33027"/>
    <w:rsid w:val="00E33237"/>
    <w:rsid w:val="00E33244"/>
    <w:rsid w:val="00E332D3"/>
    <w:rsid w:val="00E33385"/>
    <w:rsid w:val="00E33511"/>
    <w:rsid w:val="00E335DB"/>
    <w:rsid w:val="00E338B0"/>
    <w:rsid w:val="00E33916"/>
    <w:rsid w:val="00E33D0A"/>
    <w:rsid w:val="00E33EE4"/>
    <w:rsid w:val="00E349A7"/>
    <w:rsid w:val="00E34A03"/>
    <w:rsid w:val="00E34AA1"/>
    <w:rsid w:val="00E34D24"/>
    <w:rsid w:val="00E34F61"/>
    <w:rsid w:val="00E35004"/>
    <w:rsid w:val="00E35062"/>
    <w:rsid w:val="00E3506D"/>
    <w:rsid w:val="00E352D6"/>
    <w:rsid w:val="00E35926"/>
    <w:rsid w:val="00E35958"/>
    <w:rsid w:val="00E35A90"/>
    <w:rsid w:val="00E36393"/>
    <w:rsid w:val="00E36443"/>
    <w:rsid w:val="00E3644E"/>
    <w:rsid w:val="00E36D26"/>
    <w:rsid w:val="00E36E8B"/>
    <w:rsid w:val="00E3750D"/>
    <w:rsid w:val="00E3759E"/>
    <w:rsid w:val="00E375A1"/>
    <w:rsid w:val="00E3768F"/>
    <w:rsid w:val="00E37745"/>
    <w:rsid w:val="00E3790E"/>
    <w:rsid w:val="00E37BF4"/>
    <w:rsid w:val="00E37C95"/>
    <w:rsid w:val="00E37D4A"/>
    <w:rsid w:val="00E4012F"/>
    <w:rsid w:val="00E40384"/>
    <w:rsid w:val="00E403D6"/>
    <w:rsid w:val="00E40445"/>
    <w:rsid w:val="00E40849"/>
    <w:rsid w:val="00E41049"/>
    <w:rsid w:val="00E41152"/>
    <w:rsid w:val="00E411FF"/>
    <w:rsid w:val="00E412AC"/>
    <w:rsid w:val="00E41482"/>
    <w:rsid w:val="00E415B4"/>
    <w:rsid w:val="00E41AA7"/>
    <w:rsid w:val="00E41C4C"/>
    <w:rsid w:val="00E420F6"/>
    <w:rsid w:val="00E42270"/>
    <w:rsid w:val="00E4240B"/>
    <w:rsid w:val="00E424C5"/>
    <w:rsid w:val="00E42593"/>
    <w:rsid w:val="00E427E3"/>
    <w:rsid w:val="00E4298A"/>
    <w:rsid w:val="00E42A12"/>
    <w:rsid w:val="00E42AB3"/>
    <w:rsid w:val="00E42B5B"/>
    <w:rsid w:val="00E42F4D"/>
    <w:rsid w:val="00E42F6E"/>
    <w:rsid w:val="00E430B7"/>
    <w:rsid w:val="00E4314C"/>
    <w:rsid w:val="00E43281"/>
    <w:rsid w:val="00E43451"/>
    <w:rsid w:val="00E43C0A"/>
    <w:rsid w:val="00E43D44"/>
    <w:rsid w:val="00E43F3B"/>
    <w:rsid w:val="00E44063"/>
    <w:rsid w:val="00E44666"/>
    <w:rsid w:val="00E448E7"/>
    <w:rsid w:val="00E44952"/>
    <w:rsid w:val="00E44B95"/>
    <w:rsid w:val="00E44FDC"/>
    <w:rsid w:val="00E45084"/>
    <w:rsid w:val="00E452F9"/>
    <w:rsid w:val="00E453E3"/>
    <w:rsid w:val="00E45540"/>
    <w:rsid w:val="00E45A9B"/>
    <w:rsid w:val="00E45C45"/>
    <w:rsid w:val="00E45CB8"/>
    <w:rsid w:val="00E45F7A"/>
    <w:rsid w:val="00E46037"/>
    <w:rsid w:val="00E46062"/>
    <w:rsid w:val="00E462C7"/>
    <w:rsid w:val="00E46397"/>
    <w:rsid w:val="00E46467"/>
    <w:rsid w:val="00E464E4"/>
    <w:rsid w:val="00E4664F"/>
    <w:rsid w:val="00E46813"/>
    <w:rsid w:val="00E46D2F"/>
    <w:rsid w:val="00E46FB6"/>
    <w:rsid w:val="00E47196"/>
    <w:rsid w:val="00E471CC"/>
    <w:rsid w:val="00E47274"/>
    <w:rsid w:val="00E47339"/>
    <w:rsid w:val="00E478BE"/>
    <w:rsid w:val="00E479E5"/>
    <w:rsid w:val="00E47CA2"/>
    <w:rsid w:val="00E47E48"/>
    <w:rsid w:val="00E47EAB"/>
    <w:rsid w:val="00E47EB3"/>
    <w:rsid w:val="00E47FCE"/>
    <w:rsid w:val="00E5002E"/>
    <w:rsid w:val="00E503C3"/>
    <w:rsid w:val="00E503F8"/>
    <w:rsid w:val="00E50400"/>
    <w:rsid w:val="00E504B3"/>
    <w:rsid w:val="00E504C0"/>
    <w:rsid w:val="00E5091A"/>
    <w:rsid w:val="00E50AB2"/>
    <w:rsid w:val="00E50AC6"/>
    <w:rsid w:val="00E50AF4"/>
    <w:rsid w:val="00E50C38"/>
    <w:rsid w:val="00E50D01"/>
    <w:rsid w:val="00E50D04"/>
    <w:rsid w:val="00E50E7C"/>
    <w:rsid w:val="00E50EFC"/>
    <w:rsid w:val="00E512C6"/>
    <w:rsid w:val="00E51545"/>
    <w:rsid w:val="00E515AB"/>
    <w:rsid w:val="00E518EE"/>
    <w:rsid w:val="00E51A41"/>
    <w:rsid w:val="00E51B3A"/>
    <w:rsid w:val="00E51D34"/>
    <w:rsid w:val="00E51D9E"/>
    <w:rsid w:val="00E5238F"/>
    <w:rsid w:val="00E524EA"/>
    <w:rsid w:val="00E525DE"/>
    <w:rsid w:val="00E52692"/>
    <w:rsid w:val="00E52729"/>
    <w:rsid w:val="00E5274C"/>
    <w:rsid w:val="00E52A0B"/>
    <w:rsid w:val="00E52AAB"/>
    <w:rsid w:val="00E52BD7"/>
    <w:rsid w:val="00E52C7F"/>
    <w:rsid w:val="00E52CDB"/>
    <w:rsid w:val="00E52D35"/>
    <w:rsid w:val="00E52D5C"/>
    <w:rsid w:val="00E52EE6"/>
    <w:rsid w:val="00E52F5E"/>
    <w:rsid w:val="00E53631"/>
    <w:rsid w:val="00E537D1"/>
    <w:rsid w:val="00E537EC"/>
    <w:rsid w:val="00E53E61"/>
    <w:rsid w:val="00E53FF1"/>
    <w:rsid w:val="00E5439D"/>
    <w:rsid w:val="00E54409"/>
    <w:rsid w:val="00E544BE"/>
    <w:rsid w:val="00E545B5"/>
    <w:rsid w:val="00E54AFA"/>
    <w:rsid w:val="00E54E15"/>
    <w:rsid w:val="00E54EA3"/>
    <w:rsid w:val="00E5523D"/>
    <w:rsid w:val="00E55321"/>
    <w:rsid w:val="00E55325"/>
    <w:rsid w:val="00E553A1"/>
    <w:rsid w:val="00E554E9"/>
    <w:rsid w:val="00E55A97"/>
    <w:rsid w:val="00E55D41"/>
    <w:rsid w:val="00E55E1D"/>
    <w:rsid w:val="00E55FD5"/>
    <w:rsid w:val="00E562A2"/>
    <w:rsid w:val="00E56511"/>
    <w:rsid w:val="00E565B8"/>
    <w:rsid w:val="00E567E6"/>
    <w:rsid w:val="00E567EB"/>
    <w:rsid w:val="00E56971"/>
    <w:rsid w:val="00E56A2D"/>
    <w:rsid w:val="00E56BFC"/>
    <w:rsid w:val="00E56CCF"/>
    <w:rsid w:val="00E56E2B"/>
    <w:rsid w:val="00E56EA5"/>
    <w:rsid w:val="00E56EC9"/>
    <w:rsid w:val="00E57098"/>
    <w:rsid w:val="00E571D6"/>
    <w:rsid w:val="00E57257"/>
    <w:rsid w:val="00E5744A"/>
    <w:rsid w:val="00E57460"/>
    <w:rsid w:val="00E57516"/>
    <w:rsid w:val="00E575CD"/>
    <w:rsid w:val="00E57789"/>
    <w:rsid w:val="00E578FD"/>
    <w:rsid w:val="00E5791B"/>
    <w:rsid w:val="00E57AAA"/>
    <w:rsid w:val="00E57FD9"/>
    <w:rsid w:val="00E60071"/>
    <w:rsid w:val="00E600BC"/>
    <w:rsid w:val="00E6010F"/>
    <w:rsid w:val="00E60255"/>
    <w:rsid w:val="00E6036A"/>
    <w:rsid w:val="00E603E2"/>
    <w:rsid w:val="00E60524"/>
    <w:rsid w:val="00E6071E"/>
    <w:rsid w:val="00E608C0"/>
    <w:rsid w:val="00E60D64"/>
    <w:rsid w:val="00E60F9F"/>
    <w:rsid w:val="00E61231"/>
    <w:rsid w:val="00E61484"/>
    <w:rsid w:val="00E6185D"/>
    <w:rsid w:val="00E61A0C"/>
    <w:rsid w:val="00E61B9A"/>
    <w:rsid w:val="00E61BF9"/>
    <w:rsid w:val="00E61C08"/>
    <w:rsid w:val="00E6206A"/>
    <w:rsid w:val="00E6253D"/>
    <w:rsid w:val="00E625B0"/>
    <w:rsid w:val="00E62CBB"/>
    <w:rsid w:val="00E62E11"/>
    <w:rsid w:val="00E62E43"/>
    <w:rsid w:val="00E62F7E"/>
    <w:rsid w:val="00E63377"/>
    <w:rsid w:val="00E63513"/>
    <w:rsid w:val="00E636A1"/>
    <w:rsid w:val="00E636C2"/>
    <w:rsid w:val="00E636F4"/>
    <w:rsid w:val="00E639A7"/>
    <w:rsid w:val="00E63A82"/>
    <w:rsid w:val="00E63ABD"/>
    <w:rsid w:val="00E63ACC"/>
    <w:rsid w:val="00E63B79"/>
    <w:rsid w:val="00E63CED"/>
    <w:rsid w:val="00E63DA3"/>
    <w:rsid w:val="00E63F2A"/>
    <w:rsid w:val="00E63F6B"/>
    <w:rsid w:val="00E64090"/>
    <w:rsid w:val="00E64280"/>
    <w:rsid w:val="00E64290"/>
    <w:rsid w:val="00E64456"/>
    <w:rsid w:val="00E64572"/>
    <w:rsid w:val="00E64A40"/>
    <w:rsid w:val="00E64C9B"/>
    <w:rsid w:val="00E64CA5"/>
    <w:rsid w:val="00E64D77"/>
    <w:rsid w:val="00E650DA"/>
    <w:rsid w:val="00E65135"/>
    <w:rsid w:val="00E655CC"/>
    <w:rsid w:val="00E6591D"/>
    <w:rsid w:val="00E65C4E"/>
    <w:rsid w:val="00E65DAA"/>
    <w:rsid w:val="00E65F16"/>
    <w:rsid w:val="00E6607B"/>
    <w:rsid w:val="00E66293"/>
    <w:rsid w:val="00E66345"/>
    <w:rsid w:val="00E6658B"/>
    <w:rsid w:val="00E6687A"/>
    <w:rsid w:val="00E668D6"/>
    <w:rsid w:val="00E668F4"/>
    <w:rsid w:val="00E6690A"/>
    <w:rsid w:val="00E66D73"/>
    <w:rsid w:val="00E6711D"/>
    <w:rsid w:val="00E67171"/>
    <w:rsid w:val="00E6743B"/>
    <w:rsid w:val="00E675D8"/>
    <w:rsid w:val="00E676F2"/>
    <w:rsid w:val="00E67753"/>
    <w:rsid w:val="00E67A67"/>
    <w:rsid w:val="00E67CA1"/>
    <w:rsid w:val="00E67DC1"/>
    <w:rsid w:val="00E67F0D"/>
    <w:rsid w:val="00E67F11"/>
    <w:rsid w:val="00E67F5C"/>
    <w:rsid w:val="00E7005E"/>
    <w:rsid w:val="00E70113"/>
    <w:rsid w:val="00E7017C"/>
    <w:rsid w:val="00E70229"/>
    <w:rsid w:val="00E70307"/>
    <w:rsid w:val="00E703F2"/>
    <w:rsid w:val="00E7083F"/>
    <w:rsid w:val="00E70890"/>
    <w:rsid w:val="00E708C0"/>
    <w:rsid w:val="00E70AB5"/>
    <w:rsid w:val="00E70FAA"/>
    <w:rsid w:val="00E711D7"/>
    <w:rsid w:val="00E71252"/>
    <w:rsid w:val="00E714E4"/>
    <w:rsid w:val="00E715E3"/>
    <w:rsid w:val="00E717E3"/>
    <w:rsid w:val="00E718E1"/>
    <w:rsid w:val="00E71AC0"/>
    <w:rsid w:val="00E71C03"/>
    <w:rsid w:val="00E71E0F"/>
    <w:rsid w:val="00E72041"/>
    <w:rsid w:val="00E7234F"/>
    <w:rsid w:val="00E72578"/>
    <w:rsid w:val="00E725D2"/>
    <w:rsid w:val="00E72989"/>
    <w:rsid w:val="00E72CA3"/>
    <w:rsid w:val="00E72D01"/>
    <w:rsid w:val="00E72D62"/>
    <w:rsid w:val="00E72D64"/>
    <w:rsid w:val="00E72ED5"/>
    <w:rsid w:val="00E73192"/>
    <w:rsid w:val="00E7367C"/>
    <w:rsid w:val="00E73E5F"/>
    <w:rsid w:val="00E73EB2"/>
    <w:rsid w:val="00E73F4A"/>
    <w:rsid w:val="00E74133"/>
    <w:rsid w:val="00E745B6"/>
    <w:rsid w:val="00E7477F"/>
    <w:rsid w:val="00E748F7"/>
    <w:rsid w:val="00E7499E"/>
    <w:rsid w:val="00E74AAE"/>
    <w:rsid w:val="00E74DBC"/>
    <w:rsid w:val="00E74FD9"/>
    <w:rsid w:val="00E75052"/>
    <w:rsid w:val="00E753A3"/>
    <w:rsid w:val="00E755A7"/>
    <w:rsid w:val="00E75A16"/>
    <w:rsid w:val="00E75B35"/>
    <w:rsid w:val="00E75E30"/>
    <w:rsid w:val="00E75EAD"/>
    <w:rsid w:val="00E7615E"/>
    <w:rsid w:val="00E761DE"/>
    <w:rsid w:val="00E76305"/>
    <w:rsid w:val="00E763B3"/>
    <w:rsid w:val="00E76455"/>
    <w:rsid w:val="00E764F7"/>
    <w:rsid w:val="00E765FE"/>
    <w:rsid w:val="00E76913"/>
    <w:rsid w:val="00E76923"/>
    <w:rsid w:val="00E76A25"/>
    <w:rsid w:val="00E76B36"/>
    <w:rsid w:val="00E76BCB"/>
    <w:rsid w:val="00E76BCF"/>
    <w:rsid w:val="00E76DB5"/>
    <w:rsid w:val="00E77123"/>
    <w:rsid w:val="00E7718F"/>
    <w:rsid w:val="00E77198"/>
    <w:rsid w:val="00E77462"/>
    <w:rsid w:val="00E77674"/>
    <w:rsid w:val="00E778D7"/>
    <w:rsid w:val="00E778DA"/>
    <w:rsid w:val="00E779D6"/>
    <w:rsid w:val="00E77B7F"/>
    <w:rsid w:val="00E77ED4"/>
    <w:rsid w:val="00E77F70"/>
    <w:rsid w:val="00E802AD"/>
    <w:rsid w:val="00E80626"/>
    <w:rsid w:val="00E806C7"/>
    <w:rsid w:val="00E8070E"/>
    <w:rsid w:val="00E80726"/>
    <w:rsid w:val="00E807A2"/>
    <w:rsid w:val="00E80C82"/>
    <w:rsid w:val="00E80E8E"/>
    <w:rsid w:val="00E80ED3"/>
    <w:rsid w:val="00E80F2D"/>
    <w:rsid w:val="00E80F85"/>
    <w:rsid w:val="00E80F95"/>
    <w:rsid w:val="00E81088"/>
    <w:rsid w:val="00E810FD"/>
    <w:rsid w:val="00E81161"/>
    <w:rsid w:val="00E811E4"/>
    <w:rsid w:val="00E81445"/>
    <w:rsid w:val="00E815E1"/>
    <w:rsid w:val="00E8178A"/>
    <w:rsid w:val="00E81A08"/>
    <w:rsid w:val="00E81CF2"/>
    <w:rsid w:val="00E81E5F"/>
    <w:rsid w:val="00E81FAE"/>
    <w:rsid w:val="00E824E6"/>
    <w:rsid w:val="00E82549"/>
    <w:rsid w:val="00E82596"/>
    <w:rsid w:val="00E828DA"/>
    <w:rsid w:val="00E82C01"/>
    <w:rsid w:val="00E82CC2"/>
    <w:rsid w:val="00E82D3D"/>
    <w:rsid w:val="00E82DD6"/>
    <w:rsid w:val="00E82FCB"/>
    <w:rsid w:val="00E8321A"/>
    <w:rsid w:val="00E8353F"/>
    <w:rsid w:val="00E835A9"/>
    <w:rsid w:val="00E835F8"/>
    <w:rsid w:val="00E8360C"/>
    <w:rsid w:val="00E83628"/>
    <w:rsid w:val="00E836F9"/>
    <w:rsid w:val="00E8371D"/>
    <w:rsid w:val="00E83B12"/>
    <w:rsid w:val="00E83EF3"/>
    <w:rsid w:val="00E84060"/>
    <w:rsid w:val="00E8429B"/>
    <w:rsid w:val="00E844DD"/>
    <w:rsid w:val="00E844FF"/>
    <w:rsid w:val="00E8453F"/>
    <w:rsid w:val="00E846CB"/>
    <w:rsid w:val="00E84726"/>
    <w:rsid w:val="00E848C4"/>
    <w:rsid w:val="00E84A10"/>
    <w:rsid w:val="00E84E2D"/>
    <w:rsid w:val="00E84E30"/>
    <w:rsid w:val="00E84E53"/>
    <w:rsid w:val="00E85484"/>
    <w:rsid w:val="00E85699"/>
    <w:rsid w:val="00E85A45"/>
    <w:rsid w:val="00E85AB0"/>
    <w:rsid w:val="00E85C2A"/>
    <w:rsid w:val="00E85D0B"/>
    <w:rsid w:val="00E85EE0"/>
    <w:rsid w:val="00E85F78"/>
    <w:rsid w:val="00E8630C"/>
    <w:rsid w:val="00E865C2"/>
    <w:rsid w:val="00E86741"/>
    <w:rsid w:val="00E86755"/>
    <w:rsid w:val="00E867B0"/>
    <w:rsid w:val="00E86C9C"/>
    <w:rsid w:val="00E86E5C"/>
    <w:rsid w:val="00E8743D"/>
    <w:rsid w:val="00E874CE"/>
    <w:rsid w:val="00E87620"/>
    <w:rsid w:val="00E876CD"/>
    <w:rsid w:val="00E876D4"/>
    <w:rsid w:val="00E87824"/>
    <w:rsid w:val="00E8785A"/>
    <w:rsid w:val="00E878AA"/>
    <w:rsid w:val="00E8794F"/>
    <w:rsid w:val="00E87AF8"/>
    <w:rsid w:val="00E87E53"/>
    <w:rsid w:val="00E9006A"/>
    <w:rsid w:val="00E90075"/>
    <w:rsid w:val="00E902B0"/>
    <w:rsid w:val="00E902E8"/>
    <w:rsid w:val="00E9038E"/>
    <w:rsid w:val="00E90584"/>
    <w:rsid w:val="00E90689"/>
    <w:rsid w:val="00E90692"/>
    <w:rsid w:val="00E90897"/>
    <w:rsid w:val="00E908EE"/>
    <w:rsid w:val="00E90965"/>
    <w:rsid w:val="00E90BAF"/>
    <w:rsid w:val="00E90CA8"/>
    <w:rsid w:val="00E90CED"/>
    <w:rsid w:val="00E90F8A"/>
    <w:rsid w:val="00E91021"/>
    <w:rsid w:val="00E91428"/>
    <w:rsid w:val="00E91481"/>
    <w:rsid w:val="00E915B1"/>
    <w:rsid w:val="00E91822"/>
    <w:rsid w:val="00E91C1C"/>
    <w:rsid w:val="00E91D74"/>
    <w:rsid w:val="00E91F83"/>
    <w:rsid w:val="00E921D1"/>
    <w:rsid w:val="00E922F9"/>
    <w:rsid w:val="00E927F9"/>
    <w:rsid w:val="00E9296B"/>
    <w:rsid w:val="00E92A4E"/>
    <w:rsid w:val="00E92AEB"/>
    <w:rsid w:val="00E92E58"/>
    <w:rsid w:val="00E93366"/>
    <w:rsid w:val="00E933C2"/>
    <w:rsid w:val="00E9345A"/>
    <w:rsid w:val="00E93612"/>
    <w:rsid w:val="00E93C86"/>
    <w:rsid w:val="00E93CCC"/>
    <w:rsid w:val="00E93F13"/>
    <w:rsid w:val="00E93F14"/>
    <w:rsid w:val="00E93F62"/>
    <w:rsid w:val="00E94205"/>
    <w:rsid w:val="00E94541"/>
    <w:rsid w:val="00E94636"/>
    <w:rsid w:val="00E947D0"/>
    <w:rsid w:val="00E948CC"/>
    <w:rsid w:val="00E94937"/>
    <w:rsid w:val="00E94969"/>
    <w:rsid w:val="00E949B4"/>
    <w:rsid w:val="00E94A31"/>
    <w:rsid w:val="00E94A72"/>
    <w:rsid w:val="00E94B09"/>
    <w:rsid w:val="00E94BD7"/>
    <w:rsid w:val="00E94EEF"/>
    <w:rsid w:val="00E94F3C"/>
    <w:rsid w:val="00E950BF"/>
    <w:rsid w:val="00E95188"/>
    <w:rsid w:val="00E95433"/>
    <w:rsid w:val="00E95630"/>
    <w:rsid w:val="00E95681"/>
    <w:rsid w:val="00E959AC"/>
    <w:rsid w:val="00E95A80"/>
    <w:rsid w:val="00E95C2A"/>
    <w:rsid w:val="00E95D88"/>
    <w:rsid w:val="00E95E40"/>
    <w:rsid w:val="00E95EC6"/>
    <w:rsid w:val="00E95FE3"/>
    <w:rsid w:val="00E965E6"/>
    <w:rsid w:val="00E96706"/>
    <w:rsid w:val="00E968AE"/>
    <w:rsid w:val="00E96B6A"/>
    <w:rsid w:val="00E96EA7"/>
    <w:rsid w:val="00E9704B"/>
    <w:rsid w:val="00E97109"/>
    <w:rsid w:val="00E9721F"/>
    <w:rsid w:val="00E97429"/>
    <w:rsid w:val="00E9756A"/>
    <w:rsid w:val="00E9781E"/>
    <w:rsid w:val="00E97A7B"/>
    <w:rsid w:val="00E97C19"/>
    <w:rsid w:val="00E97D42"/>
    <w:rsid w:val="00E97E46"/>
    <w:rsid w:val="00E97F64"/>
    <w:rsid w:val="00EA05A2"/>
    <w:rsid w:val="00EA0886"/>
    <w:rsid w:val="00EA0E35"/>
    <w:rsid w:val="00EA0F67"/>
    <w:rsid w:val="00EA0F96"/>
    <w:rsid w:val="00EA1240"/>
    <w:rsid w:val="00EA13A9"/>
    <w:rsid w:val="00EA1411"/>
    <w:rsid w:val="00EA1458"/>
    <w:rsid w:val="00EA1916"/>
    <w:rsid w:val="00EA19D2"/>
    <w:rsid w:val="00EA1BB9"/>
    <w:rsid w:val="00EA1FCD"/>
    <w:rsid w:val="00EA20A9"/>
    <w:rsid w:val="00EA2145"/>
    <w:rsid w:val="00EA2293"/>
    <w:rsid w:val="00EA23AC"/>
    <w:rsid w:val="00EA25F1"/>
    <w:rsid w:val="00EA2737"/>
    <w:rsid w:val="00EA28CB"/>
    <w:rsid w:val="00EA28D9"/>
    <w:rsid w:val="00EA29F9"/>
    <w:rsid w:val="00EA2B45"/>
    <w:rsid w:val="00EA2D0F"/>
    <w:rsid w:val="00EA2D93"/>
    <w:rsid w:val="00EA2DEE"/>
    <w:rsid w:val="00EA30BD"/>
    <w:rsid w:val="00EA323A"/>
    <w:rsid w:val="00EA3461"/>
    <w:rsid w:val="00EA3498"/>
    <w:rsid w:val="00EA34B9"/>
    <w:rsid w:val="00EA355E"/>
    <w:rsid w:val="00EA3584"/>
    <w:rsid w:val="00EA37C8"/>
    <w:rsid w:val="00EA3978"/>
    <w:rsid w:val="00EA398F"/>
    <w:rsid w:val="00EA3AEC"/>
    <w:rsid w:val="00EA3C1F"/>
    <w:rsid w:val="00EA3D0C"/>
    <w:rsid w:val="00EA3D86"/>
    <w:rsid w:val="00EA3EB5"/>
    <w:rsid w:val="00EA40C7"/>
    <w:rsid w:val="00EA419E"/>
    <w:rsid w:val="00EA438E"/>
    <w:rsid w:val="00EA439D"/>
    <w:rsid w:val="00EA4417"/>
    <w:rsid w:val="00EA45E2"/>
    <w:rsid w:val="00EA476C"/>
    <w:rsid w:val="00EA48BD"/>
    <w:rsid w:val="00EA49F4"/>
    <w:rsid w:val="00EA4A40"/>
    <w:rsid w:val="00EA4FA2"/>
    <w:rsid w:val="00EA512D"/>
    <w:rsid w:val="00EA52F9"/>
    <w:rsid w:val="00EA5435"/>
    <w:rsid w:val="00EA5542"/>
    <w:rsid w:val="00EA57A6"/>
    <w:rsid w:val="00EA59BA"/>
    <w:rsid w:val="00EA6289"/>
    <w:rsid w:val="00EA6448"/>
    <w:rsid w:val="00EA68DA"/>
    <w:rsid w:val="00EA696B"/>
    <w:rsid w:val="00EA6B4D"/>
    <w:rsid w:val="00EA6E93"/>
    <w:rsid w:val="00EA6E9D"/>
    <w:rsid w:val="00EA71E2"/>
    <w:rsid w:val="00EA7231"/>
    <w:rsid w:val="00EA7283"/>
    <w:rsid w:val="00EA751E"/>
    <w:rsid w:val="00EA757A"/>
    <w:rsid w:val="00EA7731"/>
    <w:rsid w:val="00EA7B27"/>
    <w:rsid w:val="00EA7BD3"/>
    <w:rsid w:val="00EA7C3D"/>
    <w:rsid w:val="00EA7DC4"/>
    <w:rsid w:val="00EA7E5F"/>
    <w:rsid w:val="00EB0040"/>
    <w:rsid w:val="00EB018F"/>
    <w:rsid w:val="00EB052F"/>
    <w:rsid w:val="00EB0B27"/>
    <w:rsid w:val="00EB0B61"/>
    <w:rsid w:val="00EB0EB5"/>
    <w:rsid w:val="00EB0EF3"/>
    <w:rsid w:val="00EB0FD3"/>
    <w:rsid w:val="00EB13E5"/>
    <w:rsid w:val="00EB15C7"/>
    <w:rsid w:val="00EB170A"/>
    <w:rsid w:val="00EB17BE"/>
    <w:rsid w:val="00EB19C1"/>
    <w:rsid w:val="00EB19C7"/>
    <w:rsid w:val="00EB1A25"/>
    <w:rsid w:val="00EB1BCD"/>
    <w:rsid w:val="00EB1E86"/>
    <w:rsid w:val="00EB1F6C"/>
    <w:rsid w:val="00EB24F4"/>
    <w:rsid w:val="00EB250C"/>
    <w:rsid w:val="00EB25BB"/>
    <w:rsid w:val="00EB25C7"/>
    <w:rsid w:val="00EB25C9"/>
    <w:rsid w:val="00EB269E"/>
    <w:rsid w:val="00EB26D4"/>
    <w:rsid w:val="00EB26D6"/>
    <w:rsid w:val="00EB274D"/>
    <w:rsid w:val="00EB293A"/>
    <w:rsid w:val="00EB29F1"/>
    <w:rsid w:val="00EB2D75"/>
    <w:rsid w:val="00EB306D"/>
    <w:rsid w:val="00EB3229"/>
    <w:rsid w:val="00EB331C"/>
    <w:rsid w:val="00EB33AA"/>
    <w:rsid w:val="00EB3451"/>
    <w:rsid w:val="00EB357F"/>
    <w:rsid w:val="00EB3941"/>
    <w:rsid w:val="00EB394F"/>
    <w:rsid w:val="00EB3B08"/>
    <w:rsid w:val="00EB3C85"/>
    <w:rsid w:val="00EB3D68"/>
    <w:rsid w:val="00EB3EB5"/>
    <w:rsid w:val="00EB433E"/>
    <w:rsid w:val="00EB45CC"/>
    <w:rsid w:val="00EB48DD"/>
    <w:rsid w:val="00EB49EA"/>
    <w:rsid w:val="00EB4A4A"/>
    <w:rsid w:val="00EB4B0B"/>
    <w:rsid w:val="00EB4B72"/>
    <w:rsid w:val="00EB4CCA"/>
    <w:rsid w:val="00EB5044"/>
    <w:rsid w:val="00EB509B"/>
    <w:rsid w:val="00EB514D"/>
    <w:rsid w:val="00EB52C6"/>
    <w:rsid w:val="00EB53B3"/>
    <w:rsid w:val="00EB55D5"/>
    <w:rsid w:val="00EB5738"/>
    <w:rsid w:val="00EB5773"/>
    <w:rsid w:val="00EB58A1"/>
    <w:rsid w:val="00EB59AA"/>
    <w:rsid w:val="00EB59CB"/>
    <w:rsid w:val="00EB6073"/>
    <w:rsid w:val="00EB6623"/>
    <w:rsid w:val="00EB6663"/>
    <w:rsid w:val="00EB66AC"/>
    <w:rsid w:val="00EB6878"/>
    <w:rsid w:val="00EB6BB3"/>
    <w:rsid w:val="00EB6C98"/>
    <w:rsid w:val="00EB6EAF"/>
    <w:rsid w:val="00EB7098"/>
    <w:rsid w:val="00EB70BA"/>
    <w:rsid w:val="00EB7327"/>
    <w:rsid w:val="00EB773F"/>
    <w:rsid w:val="00EB7BB2"/>
    <w:rsid w:val="00EB7C95"/>
    <w:rsid w:val="00EB7C9E"/>
    <w:rsid w:val="00EB7D54"/>
    <w:rsid w:val="00EC0005"/>
    <w:rsid w:val="00EC00B3"/>
    <w:rsid w:val="00EC0322"/>
    <w:rsid w:val="00EC035A"/>
    <w:rsid w:val="00EC064C"/>
    <w:rsid w:val="00EC076F"/>
    <w:rsid w:val="00EC08B0"/>
    <w:rsid w:val="00EC08E8"/>
    <w:rsid w:val="00EC08F0"/>
    <w:rsid w:val="00EC0B0C"/>
    <w:rsid w:val="00EC0C62"/>
    <w:rsid w:val="00EC1256"/>
    <w:rsid w:val="00EC13CB"/>
    <w:rsid w:val="00EC15C4"/>
    <w:rsid w:val="00EC16F8"/>
    <w:rsid w:val="00EC1AE7"/>
    <w:rsid w:val="00EC1B03"/>
    <w:rsid w:val="00EC1C26"/>
    <w:rsid w:val="00EC1C59"/>
    <w:rsid w:val="00EC1E0E"/>
    <w:rsid w:val="00EC2014"/>
    <w:rsid w:val="00EC236D"/>
    <w:rsid w:val="00EC23C2"/>
    <w:rsid w:val="00EC2525"/>
    <w:rsid w:val="00EC2533"/>
    <w:rsid w:val="00EC2627"/>
    <w:rsid w:val="00EC26D5"/>
    <w:rsid w:val="00EC26E3"/>
    <w:rsid w:val="00EC27D0"/>
    <w:rsid w:val="00EC2A78"/>
    <w:rsid w:val="00EC2C82"/>
    <w:rsid w:val="00EC3033"/>
    <w:rsid w:val="00EC31F1"/>
    <w:rsid w:val="00EC3370"/>
    <w:rsid w:val="00EC363E"/>
    <w:rsid w:val="00EC365C"/>
    <w:rsid w:val="00EC3B8D"/>
    <w:rsid w:val="00EC3C1D"/>
    <w:rsid w:val="00EC3C5A"/>
    <w:rsid w:val="00EC3CC1"/>
    <w:rsid w:val="00EC4415"/>
    <w:rsid w:val="00EC443F"/>
    <w:rsid w:val="00EC44E8"/>
    <w:rsid w:val="00EC4665"/>
    <w:rsid w:val="00EC485D"/>
    <w:rsid w:val="00EC487F"/>
    <w:rsid w:val="00EC48CC"/>
    <w:rsid w:val="00EC491C"/>
    <w:rsid w:val="00EC4A96"/>
    <w:rsid w:val="00EC4B01"/>
    <w:rsid w:val="00EC4C58"/>
    <w:rsid w:val="00EC4C74"/>
    <w:rsid w:val="00EC4D4A"/>
    <w:rsid w:val="00EC4FC8"/>
    <w:rsid w:val="00EC5064"/>
    <w:rsid w:val="00EC52AA"/>
    <w:rsid w:val="00EC5981"/>
    <w:rsid w:val="00EC59E9"/>
    <w:rsid w:val="00EC5D13"/>
    <w:rsid w:val="00EC5DCD"/>
    <w:rsid w:val="00EC642E"/>
    <w:rsid w:val="00EC652E"/>
    <w:rsid w:val="00EC6537"/>
    <w:rsid w:val="00EC6560"/>
    <w:rsid w:val="00EC687C"/>
    <w:rsid w:val="00EC69D7"/>
    <w:rsid w:val="00EC6B16"/>
    <w:rsid w:val="00EC6DCE"/>
    <w:rsid w:val="00EC6F1C"/>
    <w:rsid w:val="00EC70AA"/>
    <w:rsid w:val="00EC7151"/>
    <w:rsid w:val="00EC7191"/>
    <w:rsid w:val="00EC74E6"/>
    <w:rsid w:val="00EC778D"/>
    <w:rsid w:val="00EC77A2"/>
    <w:rsid w:val="00EC789C"/>
    <w:rsid w:val="00EC795F"/>
    <w:rsid w:val="00EC7967"/>
    <w:rsid w:val="00EC7AC9"/>
    <w:rsid w:val="00EC7BD7"/>
    <w:rsid w:val="00EC7D5C"/>
    <w:rsid w:val="00EC7DA6"/>
    <w:rsid w:val="00EC7F2B"/>
    <w:rsid w:val="00ED0078"/>
    <w:rsid w:val="00ED01EC"/>
    <w:rsid w:val="00ED0287"/>
    <w:rsid w:val="00ED050B"/>
    <w:rsid w:val="00ED0985"/>
    <w:rsid w:val="00ED0C4A"/>
    <w:rsid w:val="00ED0DB1"/>
    <w:rsid w:val="00ED0FCB"/>
    <w:rsid w:val="00ED10E5"/>
    <w:rsid w:val="00ED11AC"/>
    <w:rsid w:val="00ED1502"/>
    <w:rsid w:val="00ED15EE"/>
    <w:rsid w:val="00ED1644"/>
    <w:rsid w:val="00ED185A"/>
    <w:rsid w:val="00ED1CB9"/>
    <w:rsid w:val="00ED1D5B"/>
    <w:rsid w:val="00ED1FA5"/>
    <w:rsid w:val="00ED1FA8"/>
    <w:rsid w:val="00ED1FCA"/>
    <w:rsid w:val="00ED2023"/>
    <w:rsid w:val="00ED2025"/>
    <w:rsid w:val="00ED20B1"/>
    <w:rsid w:val="00ED20D7"/>
    <w:rsid w:val="00ED2574"/>
    <w:rsid w:val="00ED2B67"/>
    <w:rsid w:val="00ED2B6B"/>
    <w:rsid w:val="00ED2C77"/>
    <w:rsid w:val="00ED2EB5"/>
    <w:rsid w:val="00ED2FB8"/>
    <w:rsid w:val="00ED2FB9"/>
    <w:rsid w:val="00ED3057"/>
    <w:rsid w:val="00ED30D9"/>
    <w:rsid w:val="00ED3108"/>
    <w:rsid w:val="00ED322C"/>
    <w:rsid w:val="00ED349E"/>
    <w:rsid w:val="00ED3687"/>
    <w:rsid w:val="00ED36FF"/>
    <w:rsid w:val="00ED3ACA"/>
    <w:rsid w:val="00ED3ACD"/>
    <w:rsid w:val="00ED3C9D"/>
    <w:rsid w:val="00ED3F5B"/>
    <w:rsid w:val="00ED413A"/>
    <w:rsid w:val="00ED41CF"/>
    <w:rsid w:val="00ED42A4"/>
    <w:rsid w:val="00ED4819"/>
    <w:rsid w:val="00ED4AB0"/>
    <w:rsid w:val="00ED4DC0"/>
    <w:rsid w:val="00ED4E70"/>
    <w:rsid w:val="00ED5067"/>
    <w:rsid w:val="00ED5329"/>
    <w:rsid w:val="00ED5686"/>
    <w:rsid w:val="00ED56EF"/>
    <w:rsid w:val="00ED57C4"/>
    <w:rsid w:val="00ED58F8"/>
    <w:rsid w:val="00ED597C"/>
    <w:rsid w:val="00ED5A20"/>
    <w:rsid w:val="00ED5A83"/>
    <w:rsid w:val="00ED5F79"/>
    <w:rsid w:val="00ED6092"/>
    <w:rsid w:val="00ED63A9"/>
    <w:rsid w:val="00ED6404"/>
    <w:rsid w:val="00ED6629"/>
    <w:rsid w:val="00ED673C"/>
    <w:rsid w:val="00ED6765"/>
    <w:rsid w:val="00ED67BE"/>
    <w:rsid w:val="00ED69A7"/>
    <w:rsid w:val="00ED6A61"/>
    <w:rsid w:val="00ED6F6B"/>
    <w:rsid w:val="00ED6FC4"/>
    <w:rsid w:val="00ED74D6"/>
    <w:rsid w:val="00ED7716"/>
    <w:rsid w:val="00ED79D6"/>
    <w:rsid w:val="00ED7B19"/>
    <w:rsid w:val="00ED7B58"/>
    <w:rsid w:val="00ED7F53"/>
    <w:rsid w:val="00EE058E"/>
    <w:rsid w:val="00EE05B6"/>
    <w:rsid w:val="00EE06CD"/>
    <w:rsid w:val="00EE0AFD"/>
    <w:rsid w:val="00EE0BF1"/>
    <w:rsid w:val="00EE0E0F"/>
    <w:rsid w:val="00EE0E64"/>
    <w:rsid w:val="00EE0EAA"/>
    <w:rsid w:val="00EE0F0F"/>
    <w:rsid w:val="00EE1447"/>
    <w:rsid w:val="00EE14DE"/>
    <w:rsid w:val="00EE150A"/>
    <w:rsid w:val="00EE1BF1"/>
    <w:rsid w:val="00EE212A"/>
    <w:rsid w:val="00EE234E"/>
    <w:rsid w:val="00EE24CF"/>
    <w:rsid w:val="00EE2AD2"/>
    <w:rsid w:val="00EE2B44"/>
    <w:rsid w:val="00EE2C51"/>
    <w:rsid w:val="00EE2F74"/>
    <w:rsid w:val="00EE339D"/>
    <w:rsid w:val="00EE33AC"/>
    <w:rsid w:val="00EE33B3"/>
    <w:rsid w:val="00EE345E"/>
    <w:rsid w:val="00EE3470"/>
    <w:rsid w:val="00EE38D4"/>
    <w:rsid w:val="00EE39EA"/>
    <w:rsid w:val="00EE3E34"/>
    <w:rsid w:val="00EE3E89"/>
    <w:rsid w:val="00EE3F8A"/>
    <w:rsid w:val="00EE41E9"/>
    <w:rsid w:val="00EE426A"/>
    <w:rsid w:val="00EE45F2"/>
    <w:rsid w:val="00EE460C"/>
    <w:rsid w:val="00EE4635"/>
    <w:rsid w:val="00EE474A"/>
    <w:rsid w:val="00EE4794"/>
    <w:rsid w:val="00EE4864"/>
    <w:rsid w:val="00EE4990"/>
    <w:rsid w:val="00EE4B84"/>
    <w:rsid w:val="00EE4EE6"/>
    <w:rsid w:val="00EE4F2A"/>
    <w:rsid w:val="00EE5540"/>
    <w:rsid w:val="00EE5726"/>
    <w:rsid w:val="00EE573A"/>
    <w:rsid w:val="00EE5895"/>
    <w:rsid w:val="00EE5B3D"/>
    <w:rsid w:val="00EE5C16"/>
    <w:rsid w:val="00EE5E95"/>
    <w:rsid w:val="00EE5EEE"/>
    <w:rsid w:val="00EE63FE"/>
    <w:rsid w:val="00EE64AC"/>
    <w:rsid w:val="00EE677E"/>
    <w:rsid w:val="00EE6883"/>
    <w:rsid w:val="00EE6902"/>
    <w:rsid w:val="00EE6A10"/>
    <w:rsid w:val="00EE6AD1"/>
    <w:rsid w:val="00EE6E5A"/>
    <w:rsid w:val="00EE71CF"/>
    <w:rsid w:val="00EE7293"/>
    <w:rsid w:val="00EE7492"/>
    <w:rsid w:val="00EE771B"/>
    <w:rsid w:val="00EE7744"/>
    <w:rsid w:val="00EE77D1"/>
    <w:rsid w:val="00EE7A9A"/>
    <w:rsid w:val="00EE7B14"/>
    <w:rsid w:val="00EE7DCA"/>
    <w:rsid w:val="00EF025C"/>
    <w:rsid w:val="00EF03E1"/>
    <w:rsid w:val="00EF04E2"/>
    <w:rsid w:val="00EF092B"/>
    <w:rsid w:val="00EF095E"/>
    <w:rsid w:val="00EF0987"/>
    <w:rsid w:val="00EF0B56"/>
    <w:rsid w:val="00EF0CCC"/>
    <w:rsid w:val="00EF0F5D"/>
    <w:rsid w:val="00EF0FF6"/>
    <w:rsid w:val="00EF1106"/>
    <w:rsid w:val="00EF12DA"/>
    <w:rsid w:val="00EF145E"/>
    <w:rsid w:val="00EF14F4"/>
    <w:rsid w:val="00EF14FA"/>
    <w:rsid w:val="00EF1BD5"/>
    <w:rsid w:val="00EF1D08"/>
    <w:rsid w:val="00EF1DA9"/>
    <w:rsid w:val="00EF1DE2"/>
    <w:rsid w:val="00EF1F1F"/>
    <w:rsid w:val="00EF2006"/>
    <w:rsid w:val="00EF2109"/>
    <w:rsid w:val="00EF2652"/>
    <w:rsid w:val="00EF2667"/>
    <w:rsid w:val="00EF268F"/>
    <w:rsid w:val="00EF26DA"/>
    <w:rsid w:val="00EF2728"/>
    <w:rsid w:val="00EF28F8"/>
    <w:rsid w:val="00EF2B3F"/>
    <w:rsid w:val="00EF2BBB"/>
    <w:rsid w:val="00EF2E1B"/>
    <w:rsid w:val="00EF2E44"/>
    <w:rsid w:val="00EF322D"/>
    <w:rsid w:val="00EF3270"/>
    <w:rsid w:val="00EF35A6"/>
    <w:rsid w:val="00EF364E"/>
    <w:rsid w:val="00EF3719"/>
    <w:rsid w:val="00EF371F"/>
    <w:rsid w:val="00EF3894"/>
    <w:rsid w:val="00EF3949"/>
    <w:rsid w:val="00EF3A66"/>
    <w:rsid w:val="00EF3DF1"/>
    <w:rsid w:val="00EF3E13"/>
    <w:rsid w:val="00EF3F28"/>
    <w:rsid w:val="00EF40CA"/>
    <w:rsid w:val="00EF4104"/>
    <w:rsid w:val="00EF4499"/>
    <w:rsid w:val="00EF481C"/>
    <w:rsid w:val="00EF4CD5"/>
    <w:rsid w:val="00EF53CF"/>
    <w:rsid w:val="00EF55F2"/>
    <w:rsid w:val="00EF56D5"/>
    <w:rsid w:val="00EF5707"/>
    <w:rsid w:val="00EF5925"/>
    <w:rsid w:val="00EF5B24"/>
    <w:rsid w:val="00EF5C96"/>
    <w:rsid w:val="00EF5CA4"/>
    <w:rsid w:val="00EF60B6"/>
    <w:rsid w:val="00EF6135"/>
    <w:rsid w:val="00EF624C"/>
    <w:rsid w:val="00EF62E8"/>
    <w:rsid w:val="00EF659E"/>
    <w:rsid w:val="00EF672F"/>
    <w:rsid w:val="00EF67D7"/>
    <w:rsid w:val="00EF6862"/>
    <w:rsid w:val="00EF694C"/>
    <w:rsid w:val="00EF6A2F"/>
    <w:rsid w:val="00EF6B22"/>
    <w:rsid w:val="00EF6DC8"/>
    <w:rsid w:val="00EF6E81"/>
    <w:rsid w:val="00EF6EB7"/>
    <w:rsid w:val="00EF7020"/>
    <w:rsid w:val="00EF70F9"/>
    <w:rsid w:val="00EF7154"/>
    <w:rsid w:val="00EF7171"/>
    <w:rsid w:val="00EF7308"/>
    <w:rsid w:val="00EF73AC"/>
    <w:rsid w:val="00EF73DB"/>
    <w:rsid w:val="00EF7422"/>
    <w:rsid w:val="00EF7597"/>
    <w:rsid w:val="00EF7734"/>
    <w:rsid w:val="00EF7947"/>
    <w:rsid w:val="00EF79FC"/>
    <w:rsid w:val="00EF7A0E"/>
    <w:rsid w:val="00EF7CAA"/>
    <w:rsid w:val="00EF7EFF"/>
    <w:rsid w:val="00F00066"/>
    <w:rsid w:val="00F001C9"/>
    <w:rsid w:val="00F003DE"/>
    <w:rsid w:val="00F007A5"/>
    <w:rsid w:val="00F0082D"/>
    <w:rsid w:val="00F00A93"/>
    <w:rsid w:val="00F00F35"/>
    <w:rsid w:val="00F00FC9"/>
    <w:rsid w:val="00F01202"/>
    <w:rsid w:val="00F012AC"/>
    <w:rsid w:val="00F012C5"/>
    <w:rsid w:val="00F014A4"/>
    <w:rsid w:val="00F015AB"/>
    <w:rsid w:val="00F01893"/>
    <w:rsid w:val="00F01912"/>
    <w:rsid w:val="00F01A53"/>
    <w:rsid w:val="00F01C0D"/>
    <w:rsid w:val="00F01C38"/>
    <w:rsid w:val="00F01CB8"/>
    <w:rsid w:val="00F01E12"/>
    <w:rsid w:val="00F01E1C"/>
    <w:rsid w:val="00F01E5B"/>
    <w:rsid w:val="00F01ED1"/>
    <w:rsid w:val="00F0219C"/>
    <w:rsid w:val="00F0222D"/>
    <w:rsid w:val="00F023C4"/>
    <w:rsid w:val="00F02418"/>
    <w:rsid w:val="00F026DB"/>
    <w:rsid w:val="00F027BE"/>
    <w:rsid w:val="00F02C17"/>
    <w:rsid w:val="00F02C67"/>
    <w:rsid w:val="00F02D33"/>
    <w:rsid w:val="00F02D75"/>
    <w:rsid w:val="00F02DE4"/>
    <w:rsid w:val="00F02E9D"/>
    <w:rsid w:val="00F034B7"/>
    <w:rsid w:val="00F037A1"/>
    <w:rsid w:val="00F03801"/>
    <w:rsid w:val="00F03D4F"/>
    <w:rsid w:val="00F03D89"/>
    <w:rsid w:val="00F041DD"/>
    <w:rsid w:val="00F0421B"/>
    <w:rsid w:val="00F042F5"/>
    <w:rsid w:val="00F0446C"/>
    <w:rsid w:val="00F045E0"/>
    <w:rsid w:val="00F04618"/>
    <w:rsid w:val="00F04AB6"/>
    <w:rsid w:val="00F04B8F"/>
    <w:rsid w:val="00F054EB"/>
    <w:rsid w:val="00F0555C"/>
    <w:rsid w:val="00F05617"/>
    <w:rsid w:val="00F05798"/>
    <w:rsid w:val="00F057CD"/>
    <w:rsid w:val="00F057F5"/>
    <w:rsid w:val="00F0581D"/>
    <w:rsid w:val="00F0582A"/>
    <w:rsid w:val="00F058C2"/>
    <w:rsid w:val="00F05976"/>
    <w:rsid w:val="00F059D3"/>
    <w:rsid w:val="00F05AA5"/>
    <w:rsid w:val="00F05BE9"/>
    <w:rsid w:val="00F05D22"/>
    <w:rsid w:val="00F05D61"/>
    <w:rsid w:val="00F05F4C"/>
    <w:rsid w:val="00F06337"/>
    <w:rsid w:val="00F06A64"/>
    <w:rsid w:val="00F06A82"/>
    <w:rsid w:val="00F06DD4"/>
    <w:rsid w:val="00F06F4B"/>
    <w:rsid w:val="00F070F6"/>
    <w:rsid w:val="00F07104"/>
    <w:rsid w:val="00F07219"/>
    <w:rsid w:val="00F07265"/>
    <w:rsid w:val="00F07282"/>
    <w:rsid w:val="00F072BC"/>
    <w:rsid w:val="00F074EA"/>
    <w:rsid w:val="00F07A8D"/>
    <w:rsid w:val="00F07C7A"/>
    <w:rsid w:val="00F07C90"/>
    <w:rsid w:val="00F10133"/>
    <w:rsid w:val="00F10298"/>
    <w:rsid w:val="00F1035A"/>
    <w:rsid w:val="00F104BE"/>
    <w:rsid w:val="00F104E7"/>
    <w:rsid w:val="00F1053D"/>
    <w:rsid w:val="00F107C4"/>
    <w:rsid w:val="00F10855"/>
    <w:rsid w:val="00F1085A"/>
    <w:rsid w:val="00F108DC"/>
    <w:rsid w:val="00F10E28"/>
    <w:rsid w:val="00F10F90"/>
    <w:rsid w:val="00F10FED"/>
    <w:rsid w:val="00F1134B"/>
    <w:rsid w:val="00F11475"/>
    <w:rsid w:val="00F11491"/>
    <w:rsid w:val="00F114B0"/>
    <w:rsid w:val="00F115CF"/>
    <w:rsid w:val="00F119FE"/>
    <w:rsid w:val="00F11A61"/>
    <w:rsid w:val="00F11B28"/>
    <w:rsid w:val="00F11CE6"/>
    <w:rsid w:val="00F11D52"/>
    <w:rsid w:val="00F120CB"/>
    <w:rsid w:val="00F121B7"/>
    <w:rsid w:val="00F1234D"/>
    <w:rsid w:val="00F125A3"/>
    <w:rsid w:val="00F12C9A"/>
    <w:rsid w:val="00F12D0A"/>
    <w:rsid w:val="00F12F22"/>
    <w:rsid w:val="00F12FA9"/>
    <w:rsid w:val="00F135C6"/>
    <w:rsid w:val="00F136AC"/>
    <w:rsid w:val="00F1384E"/>
    <w:rsid w:val="00F13B86"/>
    <w:rsid w:val="00F13CC2"/>
    <w:rsid w:val="00F14003"/>
    <w:rsid w:val="00F1402C"/>
    <w:rsid w:val="00F1404B"/>
    <w:rsid w:val="00F14248"/>
    <w:rsid w:val="00F142E6"/>
    <w:rsid w:val="00F14541"/>
    <w:rsid w:val="00F1455F"/>
    <w:rsid w:val="00F14645"/>
    <w:rsid w:val="00F147CF"/>
    <w:rsid w:val="00F1480C"/>
    <w:rsid w:val="00F14A1F"/>
    <w:rsid w:val="00F14E7F"/>
    <w:rsid w:val="00F151E2"/>
    <w:rsid w:val="00F15460"/>
    <w:rsid w:val="00F15487"/>
    <w:rsid w:val="00F15628"/>
    <w:rsid w:val="00F15672"/>
    <w:rsid w:val="00F156A7"/>
    <w:rsid w:val="00F157D2"/>
    <w:rsid w:val="00F158EA"/>
    <w:rsid w:val="00F159E0"/>
    <w:rsid w:val="00F15B2F"/>
    <w:rsid w:val="00F15BA3"/>
    <w:rsid w:val="00F15C61"/>
    <w:rsid w:val="00F15D3C"/>
    <w:rsid w:val="00F15E87"/>
    <w:rsid w:val="00F15F53"/>
    <w:rsid w:val="00F16093"/>
    <w:rsid w:val="00F160A8"/>
    <w:rsid w:val="00F163A7"/>
    <w:rsid w:val="00F1699E"/>
    <w:rsid w:val="00F16AAF"/>
    <w:rsid w:val="00F16B3B"/>
    <w:rsid w:val="00F16E53"/>
    <w:rsid w:val="00F16FD9"/>
    <w:rsid w:val="00F17057"/>
    <w:rsid w:val="00F171A1"/>
    <w:rsid w:val="00F171FB"/>
    <w:rsid w:val="00F17221"/>
    <w:rsid w:val="00F17565"/>
    <w:rsid w:val="00F17889"/>
    <w:rsid w:val="00F1792A"/>
    <w:rsid w:val="00F17BB1"/>
    <w:rsid w:val="00F17C91"/>
    <w:rsid w:val="00F17DA4"/>
    <w:rsid w:val="00F202F9"/>
    <w:rsid w:val="00F2070E"/>
    <w:rsid w:val="00F20839"/>
    <w:rsid w:val="00F20943"/>
    <w:rsid w:val="00F209D5"/>
    <w:rsid w:val="00F20B30"/>
    <w:rsid w:val="00F20EA2"/>
    <w:rsid w:val="00F20F8A"/>
    <w:rsid w:val="00F21200"/>
    <w:rsid w:val="00F213E1"/>
    <w:rsid w:val="00F213FD"/>
    <w:rsid w:val="00F215F7"/>
    <w:rsid w:val="00F21834"/>
    <w:rsid w:val="00F21C80"/>
    <w:rsid w:val="00F21E54"/>
    <w:rsid w:val="00F2216C"/>
    <w:rsid w:val="00F2219E"/>
    <w:rsid w:val="00F222F1"/>
    <w:rsid w:val="00F22572"/>
    <w:rsid w:val="00F22A4B"/>
    <w:rsid w:val="00F22AE7"/>
    <w:rsid w:val="00F22DC5"/>
    <w:rsid w:val="00F233B1"/>
    <w:rsid w:val="00F23AED"/>
    <w:rsid w:val="00F23B86"/>
    <w:rsid w:val="00F23B9E"/>
    <w:rsid w:val="00F23BEA"/>
    <w:rsid w:val="00F24076"/>
    <w:rsid w:val="00F2426B"/>
    <w:rsid w:val="00F24447"/>
    <w:rsid w:val="00F2446F"/>
    <w:rsid w:val="00F244D8"/>
    <w:rsid w:val="00F24B5D"/>
    <w:rsid w:val="00F24BF3"/>
    <w:rsid w:val="00F24E2E"/>
    <w:rsid w:val="00F251EE"/>
    <w:rsid w:val="00F25340"/>
    <w:rsid w:val="00F25415"/>
    <w:rsid w:val="00F25444"/>
    <w:rsid w:val="00F25612"/>
    <w:rsid w:val="00F25649"/>
    <w:rsid w:val="00F25A31"/>
    <w:rsid w:val="00F25A9E"/>
    <w:rsid w:val="00F25B18"/>
    <w:rsid w:val="00F25D65"/>
    <w:rsid w:val="00F25DBE"/>
    <w:rsid w:val="00F25E23"/>
    <w:rsid w:val="00F260DA"/>
    <w:rsid w:val="00F261B7"/>
    <w:rsid w:val="00F26203"/>
    <w:rsid w:val="00F26618"/>
    <w:rsid w:val="00F266C6"/>
    <w:rsid w:val="00F26758"/>
    <w:rsid w:val="00F26910"/>
    <w:rsid w:val="00F26B2F"/>
    <w:rsid w:val="00F26C34"/>
    <w:rsid w:val="00F26E06"/>
    <w:rsid w:val="00F2711D"/>
    <w:rsid w:val="00F2714E"/>
    <w:rsid w:val="00F2715A"/>
    <w:rsid w:val="00F272F1"/>
    <w:rsid w:val="00F275DF"/>
    <w:rsid w:val="00F27861"/>
    <w:rsid w:val="00F27940"/>
    <w:rsid w:val="00F2794F"/>
    <w:rsid w:val="00F27DC4"/>
    <w:rsid w:val="00F27F8C"/>
    <w:rsid w:val="00F304A4"/>
    <w:rsid w:val="00F30762"/>
    <w:rsid w:val="00F30774"/>
    <w:rsid w:val="00F3099A"/>
    <w:rsid w:val="00F30B18"/>
    <w:rsid w:val="00F30C38"/>
    <w:rsid w:val="00F30D07"/>
    <w:rsid w:val="00F30D9D"/>
    <w:rsid w:val="00F30DD3"/>
    <w:rsid w:val="00F31020"/>
    <w:rsid w:val="00F31058"/>
    <w:rsid w:val="00F315A8"/>
    <w:rsid w:val="00F3160E"/>
    <w:rsid w:val="00F3161C"/>
    <w:rsid w:val="00F316F9"/>
    <w:rsid w:val="00F31868"/>
    <w:rsid w:val="00F31CCB"/>
    <w:rsid w:val="00F31E28"/>
    <w:rsid w:val="00F31F92"/>
    <w:rsid w:val="00F32008"/>
    <w:rsid w:val="00F325F7"/>
    <w:rsid w:val="00F3299A"/>
    <w:rsid w:val="00F32C72"/>
    <w:rsid w:val="00F32E04"/>
    <w:rsid w:val="00F3309C"/>
    <w:rsid w:val="00F330C8"/>
    <w:rsid w:val="00F330D2"/>
    <w:rsid w:val="00F33159"/>
    <w:rsid w:val="00F33200"/>
    <w:rsid w:val="00F3329B"/>
    <w:rsid w:val="00F33431"/>
    <w:rsid w:val="00F3353D"/>
    <w:rsid w:val="00F335DF"/>
    <w:rsid w:val="00F33A64"/>
    <w:rsid w:val="00F33A9E"/>
    <w:rsid w:val="00F33B5C"/>
    <w:rsid w:val="00F33DB8"/>
    <w:rsid w:val="00F33E94"/>
    <w:rsid w:val="00F33EF5"/>
    <w:rsid w:val="00F33F3E"/>
    <w:rsid w:val="00F340AC"/>
    <w:rsid w:val="00F340DA"/>
    <w:rsid w:val="00F3474E"/>
    <w:rsid w:val="00F347B0"/>
    <w:rsid w:val="00F347DB"/>
    <w:rsid w:val="00F348A5"/>
    <w:rsid w:val="00F34A28"/>
    <w:rsid w:val="00F34B9F"/>
    <w:rsid w:val="00F34CD0"/>
    <w:rsid w:val="00F34DEE"/>
    <w:rsid w:val="00F34F9D"/>
    <w:rsid w:val="00F35128"/>
    <w:rsid w:val="00F35258"/>
    <w:rsid w:val="00F35473"/>
    <w:rsid w:val="00F355D9"/>
    <w:rsid w:val="00F3560E"/>
    <w:rsid w:val="00F3569A"/>
    <w:rsid w:val="00F356F4"/>
    <w:rsid w:val="00F3575B"/>
    <w:rsid w:val="00F35B81"/>
    <w:rsid w:val="00F36192"/>
    <w:rsid w:val="00F362F0"/>
    <w:rsid w:val="00F3632C"/>
    <w:rsid w:val="00F363F5"/>
    <w:rsid w:val="00F36406"/>
    <w:rsid w:val="00F36592"/>
    <w:rsid w:val="00F365B7"/>
    <w:rsid w:val="00F367CD"/>
    <w:rsid w:val="00F3688D"/>
    <w:rsid w:val="00F368A4"/>
    <w:rsid w:val="00F36C4F"/>
    <w:rsid w:val="00F371A0"/>
    <w:rsid w:val="00F3730E"/>
    <w:rsid w:val="00F37545"/>
    <w:rsid w:val="00F3765E"/>
    <w:rsid w:val="00F376FD"/>
    <w:rsid w:val="00F37932"/>
    <w:rsid w:val="00F37A6E"/>
    <w:rsid w:val="00F4000D"/>
    <w:rsid w:val="00F40119"/>
    <w:rsid w:val="00F403BC"/>
    <w:rsid w:val="00F4058F"/>
    <w:rsid w:val="00F407B3"/>
    <w:rsid w:val="00F40999"/>
    <w:rsid w:val="00F40AFE"/>
    <w:rsid w:val="00F40D1A"/>
    <w:rsid w:val="00F40E9E"/>
    <w:rsid w:val="00F411B2"/>
    <w:rsid w:val="00F412B3"/>
    <w:rsid w:val="00F414E3"/>
    <w:rsid w:val="00F41566"/>
    <w:rsid w:val="00F415DC"/>
    <w:rsid w:val="00F41626"/>
    <w:rsid w:val="00F41A73"/>
    <w:rsid w:val="00F41E61"/>
    <w:rsid w:val="00F42034"/>
    <w:rsid w:val="00F423D8"/>
    <w:rsid w:val="00F42523"/>
    <w:rsid w:val="00F4273D"/>
    <w:rsid w:val="00F427D5"/>
    <w:rsid w:val="00F429EB"/>
    <w:rsid w:val="00F42C0A"/>
    <w:rsid w:val="00F42C2F"/>
    <w:rsid w:val="00F42CFA"/>
    <w:rsid w:val="00F42E33"/>
    <w:rsid w:val="00F42F83"/>
    <w:rsid w:val="00F42FB4"/>
    <w:rsid w:val="00F430FE"/>
    <w:rsid w:val="00F433B7"/>
    <w:rsid w:val="00F43B05"/>
    <w:rsid w:val="00F44091"/>
    <w:rsid w:val="00F440CC"/>
    <w:rsid w:val="00F4467F"/>
    <w:rsid w:val="00F446AD"/>
    <w:rsid w:val="00F4482D"/>
    <w:rsid w:val="00F44B86"/>
    <w:rsid w:val="00F44C81"/>
    <w:rsid w:val="00F44E8E"/>
    <w:rsid w:val="00F44F13"/>
    <w:rsid w:val="00F44F35"/>
    <w:rsid w:val="00F44F7C"/>
    <w:rsid w:val="00F44FF2"/>
    <w:rsid w:val="00F45213"/>
    <w:rsid w:val="00F452FE"/>
    <w:rsid w:val="00F453DD"/>
    <w:rsid w:val="00F455CF"/>
    <w:rsid w:val="00F45728"/>
    <w:rsid w:val="00F45812"/>
    <w:rsid w:val="00F45C23"/>
    <w:rsid w:val="00F46086"/>
    <w:rsid w:val="00F460F9"/>
    <w:rsid w:val="00F461BC"/>
    <w:rsid w:val="00F46207"/>
    <w:rsid w:val="00F463EE"/>
    <w:rsid w:val="00F46416"/>
    <w:rsid w:val="00F46541"/>
    <w:rsid w:val="00F467BF"/>
    <w:rsid w:val="00F468DB"/>
    <w:rsid w:val="00F4691C"/>
    <w:rsid w:val="00F46B0D"/>
    <w:rsid w:val="00F46B9C"/>
    <w:rsid w:val="00F46BAE"/>
    <w:rsid w:val="00F46D6E"/>
    <w:rsid w:val="00F47013"/>
    <w:rsid w:val="00F474D7"/>
    <w:rsid w:val="00F4786E"/>
    <w:rsid w:val="00F47C73"/>
    <w:rsid w:val="00F47E62"/>
    <w:rsid w:val="00F5013D"/>
    <w:rsid w:val="00F5025B"/>
    <w:rsid w:val="00F50306"/>
    <w:rsid w:val="00F504E0"/>
    <w:rsid w:val="00F50695"/>
    <w:rsid w:val="00F50AD9"/>
    <w:rsid w:val="00F50C6F"/>
    <w:rsid w:val="00F50D36"/>
    <w:rsid w:val="00F50F44"/>
    <w:rsid w:val="00F51041"/>
    <w:rsid w:val="00F51060"/>
    <w:rsid w:val="00F510BB"/>
    <w:rsid w:val="00F510D7"/>
    <w:rsid w:val="00F51128"/>
    <w:rsid w:val="00F51214"/>
    <w:rsid w:val="00F517AA"/>
    <w:rsid w:val="00F51B28"/>
    <w:rsid w:val="00F51D7F"/>
    <w:rsid w:val="00F51EA4"/>
    <w:rsid w:val="00F51EB5"/>
    <w:rsid w:val="00F51F32"/>
    <w:rsid w:val="00F520B0"/>
    <w:rsid w:val="00F52102"/>
    <w:rsid w:val="00F5220B"/>
    <w:rsid w:val="00F52353"/>
    <w:rsid w:val="00F5244A"/>
    <w:rsid w:val="00F524E4"/>
    <w:rsid w:val="00F5254F"/>
    <w:rsid w:val="00F52836"/>
    <w:rsid w:val="00F5291B"/>
    <w:rsid w:val="00F529C4"/>
    <w:rsid w:val="00F52BEA"/>
    <w:rsid w:val="00F52D66"/>
    <w:rsid w:val="00F52D8E"/>
    <w:rsid w:val="00F52E4D"/>
    <w:rsid w:val="00F53159"/>
    <w:rsid w:val="00F533A7"/>
    <w:rsid w:val="00F5365A"/>
    <w:rsid w:val="00F53665"/>
    <w:rsid w:val="00F536E1"/>
    <w:rsid w:val="00F536FD"/>
    <w:rsid w:val="00F53747"/>
    <w:rsid w:val="00F53857"/>
    <w:rsid w:val="00F53BD3"/>
    <w:rsid w:val="00F53DAD"/>
    <w:rsid w:val="00F53E48"/>
    <w:rsid w:val="00F53EF1"/>
    <w:rsid w:val="00F542CB"/>
    <w:rsid w:val="00F5433A"/>
    <w:rsid w:val="00F5439F"/>
    <w:rsid w:val="00F54917"/>
    <w:rsid w:val="00F54D8C"/>
    <w:rsid w:val="00F54EE4"/>
    <w:rsid w:val="00F54F50"/>
    <w:rsid w:val="00F55086"/>
    <w:rsid w:val="00F55631"/>
    <w:rsid w:val="00F556BD"/>
    <w:rsid w:val="00F556BF"/>
    <w:rsid w:val="00F5588F"/>
    <w:rsid w:val="00F558FA"/>
    <w:rsid w:val="00F5597A"/>
    <w:rsid w:val="00F55B51"/>
    <w:rsid w:val="00F55E71"/>
    <w:rsid w:val="00F55FFC"/>
    <w:rsid w:val="00F56153"/>
    <w:rsid w:val="00F561FA"/>
    <w:rsid w:val="00F56226"/>
    <w:rsid w:val="00F5631E"/>
    <w:rsid w:val="00F566FF"/>
    <w:rsid w:val="00F56A9C"/>
    <w:rsid w:val="00F56C79"/>
    <w:rsid w:val="00F56DDB"/>
    <w:rsid w:val="00F56DFF"/>
    <w:rsid w:val="00F56EE3"/>
    <w:rsid w:val="00F56F99"/>
    <w:rsid w:val="00F57087"/>
    <w:rsid w:val="00F57478"/>
    <w:rsid w:val="00F575A7"/>
    <w:rsid w:val="00F576A2"/>
    <w:rsid w:val="00F57857"/>
    <w:rsid w:val="00F57AA9"/>
    <w:rsid w:val="00F57B40"/>
    <w:rsid w:val="00F57BED"/>
    <w:rsid w:val="00F57CEE"/>
    <w:rsid w:val="00F57D7A"/>
    <w:rsid w:val="00F57EEF"/>
    <w:rsid w:val="00F57F11"/>
    <w:rsid w:val="00F6000A"/>
    <w:rsid w:val="00F6007B"/>
    <w:rsid w:val="00F60198"/>
    <w:rsid w:val="00F601E7"/>
    <w:rsid w:val="00F6022C"/>
    <w:rsid w:val="00F60230"/>
    <w:rsid w:val="00F60245"/>
    <w:rsid w:val="00F604A4"/>
    <w:rsid w:val="00F606E2"/>
    <w:rsid w:val="00F608E6"/>
    <w:rsid w:val="00F6094F"/>
    <w:rsid w:val="00F60C63"/>
    <w:rsid w:val="00F60E80"/>
    <w:rsid w:val="00F60FBD"/>
    <w:rsid w:val="00F612B4"/>
    <w:rsid w:val="00F6189D"/>
    <w:rsid w:val="00F619C2"/>
    <w:rsid w:val="00F61CFC"/>
    <w:rsid w:val="00F61E66"/>
    <w:rsid w:val="00F62269"/>
    <w:rsid w:val="00F62543"/>
    <w:rsid w:val="00F625EE"/>
    <w:rsid w:val="00F626C1"/>
    <w:rsid w:val="00F6270E"/>
    <w:rsid w:val="00F629A1"/>
    <w:rsid w:val="00F6307B"/>
    <w:rsid w:val="00F63111"/>
    <w:rsid w:val="00F63251"/>
    <w:rsid w:val="00F63420"/>
    <w:rsid w:val="00F635CB"/>
    <w:rsid w:val="00F6367D"/>
    <w:rsid w:val="00F637D0"/>
    <w:rsid w:val="00F63D88"/>
    <w:rsid w:val="00F6416D"/>
    <w:rsid w:val="00F6463B"/>
    <w:rsid w:val="00F64A59"/>
    <w:rsid w:val="00F64BEE"/>
    <w:rsid w:val="00F64D99"/>
    <w:rsid w:val="00F65026"/>
    <w:rsid w:val="00F65176"/>
    <w:rsid w:val="00F6540E"/>
    <w:rsid w:val="00F65543"/>
    <w:rsid w:val="00F6563C"/>
    <w:rsid w:val="00F6580C"/>
    <w:rsid w:val="00F65876"/>
    <w:rsid w:val="00F659BF"/>
    <w:rsid w:val="00F65F16"/>
    <w:rsid w:val="00F66172"/>
    <w:rsid w:val="00F661AC"/>
    <w:rsid w:val="00F66369"/>
    <w:rsid w:val="00F663A0"/>
    <w:rsid w:val="00F666A9"/>
    <w:rsid w:val="00F668C6"/>
    <w:rsid w:val="00F66917"/>
    <w:rsid w:val="00F669CD"/>
    <w:rsid w:val="00F66A63"/>
    <w:rsid w:val="00F66AAD"/>
    <w:rsid w:val="00F66C91"/>
    <w:rsid w:val="00F66E34"/>
    <w:rsid w:val="00F66F0B"/>
    <w:rsid w:val="00F67119"/>
    <w:rsid w:val="00F67270"/>
    <w:rsid w:val="00F67488"/>
    <w:rsid w:val="00F67606"/>
    <w:rsid w:val="00F676AF"/>
    <w:rsid w:val="00F677BF"/>
    <w:rsid w:val="00F67844"/>
    <w:rsid w:val="00F67846"/>
    <w:rsid w:val="00F6786F"/>
    <w:rsid w:val="00F67A45"/>
    <w:rsid w:val="00F67B44"/>
    <w:rsid w:val="00F67BD5"/>
    <w:rsid w:val="00F67CD2"/>
    <w:rsid w:val="00F67CF4"/>
    <w:rsid w:val="00F67D84"/>
    <w:rsid w:val="00F67FE1"/>
    <w:rsid w:val="00F7004C"/>
    <w:rsid w:val="00F70617"/>
    <w:rsid w:val="00F70747"/>
    <w:rsid w:val="00F70AF4"/>
    <w:rsid w:val="00F70B54"/>
    <w:rsid w:val="00F70BE8"/>
    <w:rsid w:val="00F70CD9"/>
    <w:rsid w:val="00F71137"/>
    <w:rsid w:val="00F711E1"/>
    <w:rsid w:val="00F7121F"/>
    <w:rsid w:val="00F7127B"/>
    <w:rsid w:val="00F7129D"/>
    <w:rsid w:val="00F7134D"/>
    <w:rsid w:val="00F7177E"/>
    <w:rsid w:val="00F71785"/>
    <w:rsid w:val="00F719F2"/>
    <w:rsid w:val="00F71DDD"/>
    <w:rsid w:val="00F7201A"/>
    <w:rsid w:val="00F72152"/>
    <w:rsid w:val="00F7224E"/>
    <w:rsid w:val="00F72408"/>
    <w:rsid w:val="00F7264D"/>
    <w:rsid w:val="00F7265F"/>
    <w:rsid w:val="00F72CDA"/>
    <w:rsid w:val="00F72E08"/>
    <w:rsid w:val="00F73002"/>
    <w:rsid w:val="00F73145"/>
    <w:rsid w:val="00F731DC"/>
    <w:rsid w:val="00F732FA"/>
    <w:rsid w:val="00F73425"/>
    <w:rsid w:val="00F735BB"/>
    <w:rsid w:val="00F73776"/>
    <w:rsid w:val="00F7378D"/>
    <w:rsid w:val="00F737DB"/>
    <w:rsid w:val="00F73CEC"/>
    <w:rsid w:val="00F73E04"/>
    <w:rsid w:val="00F73E27"/>
    <w:rsid w:val="00F7407B"/>
    <w:rsid w:val="00F741C9"/>
    <w:rsid w:val="00F7477C"/>
    <w:rsid w:val="00F748A2"/>
    <w:rsid w:val="00F7490E"/>
    <w:rsid w:val="00F74BB7"/>
    <w:rsid w:val="00F74D4B"/>
    <w:rsid w:val="00F74D61"/>
    <w:rsid w:val="00F74E62"/>
    <w:rsid w:val="00F751D3"/>
    <w:rsid w:val="00F754CC"/>
    <w:rsid w:val="00F7577D"/>
    <w:rsid w:val="00F759F0"/>
    <w:rsid w:val="00F75EA3"/>
    <w:rsid w:val="00F7613A"/>
    <w:rsid w:val="00F761D0"/>
    <w:rsid w:val="00F76282"/>
    <w:rsid w:val="00F764F2"/>
    <w:rsid w:val="00F76503"/>
    <w:rsid w:val="00F76540"/>
    <w:rsid w:val="00F7682F"/>
    <w:rsid w:val="00F76945"/>
    <w:rsid w:val="00F76A9B"/>
    <w:rsid w:val="00F76CAC"/>
    <w:rsid w:val="00F76E6C"/>
    <w:rsid w:val="00F770A4"/>
    <w:rsid w:val="00F7710F"/>
    <w:rsid w:val="00F772AF"/>
    <w:rsid w:val="00F772E9"/>
    <w:rsid w:val="00F773EB"/>
    <w:rsid w:val="00F77767"/>
    <w:rsid w:val="00F77D60"/>
    <w:rsid w:val="00F77F6E"/>
    <w:rsid w:val="00F8003B"/>
    <w:rsid w:val="00F80053"/>
    <w:rsid w:val="00F800A4"/>
    <w:rsid w:val="00F80122"/>
    <w:rsid w:val="00F8017E"/>
    <w:rsid w:val="00F8020B"/>
    <w:rsid w:val="00F80217"/>
    <w:rsid w:val="00F804EB"/>
    <w:rsid w:val="00F805C8"/>
    <w:rsid w:val="00F80630"/>
    <w:rsid w:val="00F80757"/>
    <w:rsid w:val="00F8088A"/>
    <w:rsid w:val="00F808C2"/>
    <w:rsid w:val="00F80A23"/>
    <w:rsid w:val="00F80E92"/>
    <w:rsid w:val="00F8113C"/>
    <w:rsid w:val="00F81421"/>
    <w:rsid w:val="00F8172E"/>
    <w:rsid w:val="00F81BB9"/>
    <w:rsid w:val="00F81BC7"/>
    <w:rsid w:val="00F81BC8"/>
    <w:rsid w:val="00F81CED"/>
    <w:rsid w:val="00F81D2B"/>
    <w:rsid w:val="00F81ED4"/>
    <w:rsid w:val="00F81FB9"/>
    <w:rsid w:val="00F824BB"/>
    <w:rsid w:val="00F82746"/>
    <w:rsid w:val="00F82755"/>
    <w:rsid w:val="00F82760"/>
    <w:rsid w:val="00F8286A"/>
    <w:rsid w:val="00F82C6D"/>
    <w:rsid w:val="00F82E5A"/>
    <w:rsid w:val="00F82ECE"/>
    <w:rsid w:val="00F82FCC"/>
    <w:rsid w:val="00F8312D"/>
    <w:rsid w:val="00F83296"/>
    <w:rsid w:val="00F834E8"/>
    <w:rsid w:val="00F83573"/>
    <w:rsid w:val="00F83594"/>
    <w:rsid w:val="00F83660"/>
    <w:rsid w:val="00F836F9"/>
    <w:rsid w:val="00F8373E"/>
    <w:rsid w:val="00F837FA"/>
    <w:rsid w:val="00F8384C"/>
    <w:rsid w:val="00F83931"/>
    <w:rsid w:val="00F83A27"/>
    <w:rsid w:val="00F83B94"/>
    <w:rsid w:val="00F83C7E"/>
    <w:rsid w:val="00F8422C"/>
    <w:rsid w:val="00F8426A"/>
    <w:rsid w:val="00F843DF"/>
    <w:rsid w:val="00F844BC"/>
    <w:rsid w:val="00F845D7"/>
    <w:rsid w:val="00F846FC"/>
    <w:rsid w:val="00F84715"/>
    <w:rsid w:val="00F84984"/>
    <w:rsid w:val="00F84BFC"/>
    <w:rsid w:val="00F84D19"/>
    <w:rsid w:val="00F84EF7"/>
    <w:rsid w:val="00F8517B"/>
    <w:rsid w:val="00F852D7"/>
    <w:rsid w:val="00F85654"/>
    <w:rsid w:val="00F856F4"/>
    <w:rsid w:val="00F85B86"/>
    <w:rsid w:val="00F85BDD"/>
    <w:rsid w:val="00F85CB9"/>
    <w:rsid w:val="00F85CEC"/>
    <w:rsid w:val="00F85D78"/>
    <w:rsid w:val="00F8611F"/>
    <w:rsid w:val="00F8640B"/>
    <w:rsid w:val="00F8648B"/>
    <w:rsid w:val="00F864F8"/>
    <w:rsid w:val="00F865AF"/>
    <w:rsid w:val="00F865D6"/>
    <w:rsid w:val="00F865FF"/>
    <w:rsid w:val="00F86679"/>
    <w:rsid w:val="00F866B6"/>
    <w:rsid w:val="00F8685D"/>
    <w:rsid w:val="00F86BBF"/>
    <w:rsid w:val="00F86CA4"/>
    <w:rsid w:val="00F86CE1"/>
    <w:rsid w:val="00F87206"/>
    <w:rsid w:val="00F87212"/>
    <w:rsid w:val="00F872BF"/>
    <w:rsid w:val="00F873A3"/>
    <w:rsid w:val="00F873B1"/>
    <w:rsid w:val="00F875D4"/>
    <w:rsid w:val="00F87639"/>
    <w:rsid w:val="00F87A62"/>
    <w:rsid w:val="00F87C09"/>
    <w:rsid w:val="00F9006A"/>
    <w:rsid w:val="00F90154"/>
    <w:rsid w:val="00F9038A"/>
    <w:rsid w:val="00F905C7"/>
    <w:rsid w:val="00F907E9"/>
    <w:rsid w:val="00F908FA"/>
    <w:rsid w:val="00F90945"/>
    <w:rsid w:val="00F90A79"/>
    <w:rsid w:val="00F90ABD"/>
    <w:rsid w:val="00F90D6E"/>
    <w:rsid w:val="00F90DFA"/>
    <w:rsid w:val="00F90EF7"/>
    <w:rsid w:val="00F90F18"/>
    <w:rsid w:val="00F914CB"/>
    <w:rsid w:val="00F916BF"/>
    <w:rsid w:val="00F9178F"/>
    <w:rsid w:val="00F91800"/>
    <w:rsid w:val="00F91804"/>
    <w:rsid w:val="00F91B7A"/>
    <w:rsid w:val="00F92279"/>
    <w:rsid w:val="00F9235D"/>
    <w:rsid w:val="00F923F2"/>
    <w:rsid w:val="00F9243C"/>
    <w:rsid w:val="00F925BA"/>
    <w:rsid w:val="00F926C6"/>
    <w:rsid w:val="00F92A25"/>
    <w:rsid w:val="00F93361"/>
    <w:rsid w:val="00F9377B"/>
    <w:rsid w:val="00F937A2"/>
    <w:rsid w:val="00F93CE9"/>
    <w:rsid w:val="00F940EA"/>
    <w:rsid w:val="00F940F5"/>
    <w:rsid w:val="00F9437F"/>
    <w:rsid w:val="00F945F8"/>
    <w:rsid w:val="00F948B0"/>
    <w:rsid w:val="00F94A69"/>
    <w:rsid w:val="00F94C04"/>
    <w:rsid w:val="00F94CC3"/>
    <w:rsid w:val="00F94D72"/>
    <w:rsid w:val="00F94F9A"/>
    <w:rsid w:val="00F94FD5"/>
    <w:rsid w:val="00F95208"/>
    <w:rsid w:val="00F952BD"/>
    <w:rsid w:val="00F952E3"/>
    <w:rsid w:val="00F95773"/>
    <w:rsid w:val="00F95A8D"/>
    <w:rsid w:val="00F95E32"/>
    <w:rsid w:val="00F9610E"/>
    <w:rsid w:val="00F961DC"/>
    <w:rsid w:val="00F96461"/>
    <w:rsid w:val="00F964AB"/>
    <w:rsid w:val="00F964EC"/>
    <w:rsid w:val="00F96696"/>
    <w:rsid w:val="00F967ED"/>
    <w:rsid w:val="00F96A0F"/>
    <w:rsid w:val="00F96A41"/>
    <w:rsid w:val="00F96AE2"/>
    <w:rsid w:val="00F96AF0"/>
    <w:rsid w:val="00F96B95"/>
    <w:rsid w:val="00F96F0E"/>
    <w:rsid w:val="00F97254"/>
    <w:rsid w:val="00F972C4"/>
    <w:rsid w:val="00F9732A"/>
    <w:rsid w:val="00F973DB"/>
    <w:rsid w:val="00F97588"/>
    <w:rsid w:val="00F979C5"/>
    <w:rsid w:val="00F97A01"/>
    <w:rsid w:val="00F97B38"/>
    <w:rsid w:val="00F97C9B"/>
    <w:rsid w:val="00F97CA6"/>
    <w:rsid w:val="00F97E98"/>
    <w:rsid w:val="00F97F37"/>
    <w:rsid w:val="00FA0161"/>
    <w:rsid w:val="00FA0339"/>
    <w:rsid w:val="00FA03C6"/>
    <w:rsid w:val="00FA042A"/>
    <w:rsid w:val="00FA0680"/>
    <w:rsid w:val="00FA0700"/>
    <w:rsid w:val="00FA09AF"/>
    <w:rsid w:val="00FA09EB"/>
    <w:rsid w:val="00FA0B33"/>
    <w:rsid w:val="00FA0B70"/>
    <w:rsid w:val="00FA0CD9"/>
    <w:rsid w:val="00FA10BE"/>
    <w:rsid w:val="00FA1161"/>
    <w:rsid w:val="00FA124A"/>
    <w:rsid w:val="00FA13CA"/>
    <w:rsid w:val="00FA141B"/>
    <w:rsid w:val="00FA143B"/>
    <w:rsid w:val="00FA1478"/>
    <w:rsid w:val="00FA1513"/>
    <w:rsid w:val="00FA1618"/>
    <w:rsid w:val="00FA1777"/>
    <w:rsid w:val="00FA19D2"/>
    <w:rsid w:val="00FA1CED"/>
    <w:rsid w:val="00FA1EDB"/>
    <w:rsid w:val="00FA2096"/>
    <w:rsid w:val="00FA22B4"/>
    <w:rsid w:val="00FA2E65"/>
    <w:rsid w:val="00FA321C"/>
    <w:rsid w:val="00FA33E6"/>
    <w:rsid w:val="00FA3641"/>
    <w:rsid w:val="00FA36AF"/>
    <w:rsid w:val="00FA3B5D"/>
    <w:rsid w:val="00FA3B5E"/>
    <w:rsid w:val="00FA3B6A"/>
    <w:rsid w:val="00FA3CFD"/>
    <w:rsid w:val="00FA3D92"/>
    <w:rsid w:val="00FA3E90"/>
    <w:rsid w:val="00FA3EED"/>
    <w:rsid w:val="00FA3F56"/>
    <w:rsid w:val="00FA3F64"/>
    <w:rsid w:val="00FA3F6B"/>
    <w:rsid w:val="00FA3FF4"/>
    <w:rsid w:val="00FA4618"/>
    <w:rsid w:val="00FA49F8"/>
    <w:rsid w:val="00FA4A58"/>
    <w:rsid w:val="00FA51BF"/>
    <w:rsid w:val="00FA539E"/>
    <w:rsid w:val="00FA53A5"/>
    <w:rsid w:val="00FA542A"/>
    <w:rsid w:val="00FA5468"/>
    <w:rsid w:val="00FA573B"/>
    <w:rsid w:val="00FA5932"/>
    <w:rsid w:val="00FA59E4"/>
    <w:rsid w:val="00FA5B07"/>
    <w:rsid w:val="00FA5B79"/>
    <w:rsid w:val="00FA5CC0"/>
    <w:rsid w:val="00FA5E2A"/>
    <w:rsid w:val="00FA6145"/>
    <w:rsid w:val="00FA62C9"/>
    <w:rsid w:val="00FA64AE"/>
    <w:rsid w:val="00FA6609"/>
    <w:rsid w:val="00FA662A"/>
    <w:rsid w:val="00FA674C"/>
    <w:rsid w:val="00FA6A00"/>
    <w:rsid w:val="00FA6E37"/>
    <w:rsid w:val="00FA6FEC"/>
    <w:rsid w:val="00FA721F"/>
    <w:rsid w:val="00FA732A"/>
    <w:rsid w:val="00FA7836"/>
    <w:rsid w:val="00FA7A18"/>
    <w:rsid w:val="00FA7B64"/>
    <w:rsid w:val="00FA7CB2"/>
    <w:rsid w:val="00FA7CE9"/>
    <w:rsid w:val="00FA7E0F"/>
    <w:rsid w:val="00FA7E80"/>
    <w:rsid w:val="00FA7FC5"/>
    <w:rsid w:val="00FB00E9"/>
    <w:rsid w:val="00FB0435"/>
    <w:rsid w:val="00FB05FA"/>
    <w:rsid w:val="00FB08C1"/>
    <w:rsid w:val="00FB0B92"/>
    <w:rsid w:val="00FB0E22"/>
    <w:rsid w:val="00FB0E6D"/>
    <w:rsid w:val="00FB0E75"/>
    <w:rsid w:val="00FB0EB3"/>
    <w:rsid w:val="00FB10F3"/>
    <w:rsid w:val="00FB123F"/>
    <w:rsid w:val="00FB12B7"/>
    <w:rsid w:val="00FB1361"/>
    <w:rsid w:val="00FB1364"/>
    <w:rsid w:val="00FB143D"/>
    <w:rsid w:val="00FB1750"/>
    <w:rsid w:val="00FB199D"/>
    <w:rsid w:val="00FB1A38"/>
    <w:rsid w:val="00FB1BBF"/>
    <w:rsid w:val="00FB1CF1"/>
    <w:rsid w:val="00FB1D0C"/>
    <w:rsid w:val="00FB1F3E"/>
    <w:rsid w:val="00FB20F0"/>
    <w:rsid w:val="00FB24B3"/>
    <w:rsid w:val="00FB24C0"/>
    <w:rsid w:val="00FB2760"/>
    <w:rsid w:val="00FB29D6"/>
    <w:rsid w:val="00FB2BE2"/>
    <w:rsid w:val="00FB2D09"/>
    <w:rsid w:val="00FB2DA7"/>
    <w:rsid w:val="00FB2FDE"/>
    <w:rsid w:val="00FB3392"/>
    <w:rsid w:val="00FB3508"/>
    <w:rsid w:val="00FB3711"/>
    <w:rsid w:val="00FB3947"/>
    <w:rsid w:val="00FB39E7"/>
    <w:rsid w:val="00FB3DEC"/>
    <w:rsid w:val="00FB3E76"/>
    <w:rsid w:val="00FB3FB6"/>
    <w:rsid w:val="00FB404E"/>
    <w:rsid w:val="00FB40D6"/>
    <w:rsid w:val="00FB41D8"/>
    <w:rsid w:val="00FB41D9"/>
    <w:rsid w:val="00FB429A"/>
    <w:rsid w:val="00FB44D4"/>
    <w:rsid w:val="00FB45A2"/>
    <w:rsid w:val="00FB480F"/>
    <w:rsid w:val="00FB493C"/>
    <w:rsid w:val="00FB4C60"/>
    <w:rsid w:val="00FB4D21"/>
    <w:rsid w:val="00FB4FB8"/>
    <w:rsid w:val="00FB52BB"/>
    <w:rsid w:val="00FB5420"/>
    <w:rsid w:val="00FB54D6"/>
    <w:rsid w:val="00FB555D"/>
    <w:rsid w:val="00FB57DA"/>
    <w:rsid w:val="00FB5891"/>
    <w:rsid w:val="00FB5AAA"/>
    <w:rsid w:val="00FB5D2A"/>
    <w:rsid w:val="00FB5FA4"/>
    <w:rsid w:val="00FB61A3"/>
    <w:rsid w:val="00FB61B3"/>
    <w:rsid w:val="00FB6A5F"/>
    <w:rsid w:val="00FB6AF4"/>
    <w:rsid w:val="00FB6CB5"/>
    <w:rsid w:val="00FB6EA5"/>
    <w:rsid w:val="00FB6FC8"/>
    <w:rsid w:val="00FB707D"/>
    <w:rsid w:val="00FB762B"/>
    <w:rsid w:val="00FB7A8C"/>
    <w:rsid w:val="00FB7B9B"/>
    <w:rsid w:val="00FB7D74"/>
    <w:rsid w:val="00FB7F08"/>
    <w:rsid w:val="00FC00D4"/>
    <w:rsid w:val="00FC04CB"/>
    <w:rsid w:val="00FC0581"/>
    <w:rsid w:val="00FC0804"/>
    <w:rsid w:val="00FC097E"/>
    <w:rsid w:val="00FC0AFF"/>
    <w:rsid w:val="00FC0BEC"/>
    <w:rsid w:val="00FC10C0"/>
    <w:rsid w:val="00FC1283"/>
    <w:rsid w:val="00FC12E1"/>
    <w:rsid w:val="00FC13EC"/>
    <w:rsid w:val="00FC1492"/>
    <w:rsid w:val="00FC1727"/>
    <w:rsid w:val="00FC1774"/>
    <w:rsid w:val="00FC1870"/>
    <w:rsid w:val="00FC1887"/>
    <w:rsid w:val="00FC1F25"/>
    <w:rsid w:val="00FC209C"/>
    <w:rsid w:val="00FC2312"/>
    <w:rsid w:val="00FC2357"/>
    <w:rsid w:val="00FC23A5"/>
    <w:rsid w:val="00FC242A"/>
    <w:rsid w:val="00FC2B3A"/>
    <w:rsid w:val="00FC2C4D"/>
    <w:rsid w:val="00FC2F94"/>
    <w:rsid w:val="00FC338B"/>
    <w:rsid w:val="00FC353B"/>
    <w:rsid w:val="00FC39CB"/>
    <w:rsid w:val="00FC39E4"/>
    <w:rsid w:val="00FC3CC3"/>
    <w:rsid w:val="00FC3D17"/>
    <w:rsid w:val="00FC3DFD"/>
    <w:rsid w:val="00FC3F06"/>
    <w:rsid w:val="00FC4335"/>
    <w:rsid w:val="00FC44C6"/>
    <w:rsid w:val="00FC453E"/>
    <w:rsid w:val="00FC45A3"/>
    <w:rsid w:val="00FC46D5"/>
    <w:rsid w:val="00FC480F"/>
    <w:rsid w:val="00FC4D15"/>
    <w:rsid w:val="00FC4EBD"/>
    <w:rsid w:val="00FC4EC2"/>
    <w:rsid w:val="00FC4F10"/>
    <w:rsid w:val="00FC5101"/>
    <w:rsid w:val="00FC5598"/>
    <w:rsid w:val="00FC55BA"/>
    <w:rsid w:val="00FC586E"/>
    <w:rsid w:val="00FC5AB8"/>
    <w:rsid w:val="00FC5DF6"/>
    <w:rsid w:val="00FC6168"/>
    <w:rsid w:val="00FC621D"/>
    <w:rsid w:val="00FC64EF"/>
    <w:rsid w:val="00FC665A"/>
    <w:rsid w:val="00FC6A3A"/>
    <w:rsid w:val="00FC6ADA"/>
    <w:rsid w:val="00FC6D16"/>
    <w:rsid w:val="00FC6D1A"/>
    <w:rsid w:val="00FC6D7C"/>
    <w:rsid w:val="00FC6ECE"/>
    <w:rsid w:val="00FC7532"/>
    <w:rsid w:val="00FC7A15"/>
    <w:rsid w:val="00FC7A3A"/>
    <w:rsid w:val="00FC7B8A"/>
    <w:rsid w:val="00FC7E43"/>
    <w:rsid w:val="00FC7F3E"/>
    <w:rsid w:val="00FD0135"/>
    <w:rsid w:val="00FD0169"/>
    <w:rsid w:val="00FD0298"/>
    <w:rsid w:val="00FD0540"/>
    <w:rsid w:val="00FD0585"/>
    <w:rsid w:val="00FD08A6"/>
    <w:rsid w:val="00FD0A16"/>
    <w:rsid w:val="00FD0DE7"/>
    <w:rsid w:val="00FD0E99"/>
    <w:rsid w:val="00FD12A0"/>
    <w:rsid w:val="00FD135C"/>
    <w:rsid w:val="00FD154E"/>
    <w:rsid w:val="00FD1552"/>
    <w:rsid w:val="00FD184B"/>
    <w:rsid w:val="00FD185E"/>
    <w:rsid w:val="00FD18E7"/>
    <w:rsid w:val="00FD193F"/>
    <w:rsid w:val="00FD1A2C"/>
    <w:rsid w:val="00FD1B2D"/>
    <w:rsid w:val="00FD1C2A"/>
    <w:rsid w:val="00FD1E1D"/>
    <w:rsid w:val="00FD2226"/>
    <w:rsid w:val="00FD222D"/>
    <w:rsid w:val="00FD2438"/>
    <w:rsid w:val="00FD24DC"/>
    <w:rsid w:val="00FD259D"/>
    <w:rsid w:val="00FD26EF"/>
    <w:rsid w:val="00FD2A06"/>
    <w:rsid w:val="00FD2E86"/>
    <w:rsid w:val="00FD3002"/>
    <w:rsid w:val="00FD3008"/>
    <w:rsid w:val="00FD32EE"/>
    <w:rsid w:val="00FD3565"/>
    <w:rsid w:val="00FD3692"/>
    <w:rsid w:val="00FD374D"/>
    <w:rsid w:val="00FD40FF"/>
    <w:rsid w:val="00FD41BA"/>
    <w:rsid w:val="00FD4417"/>
    <w:rsid w:val="00FD4634"/>
    <w:rsid w:val="00FD46D0"/>
    <w:rsid w:val="00FD4856"/>
    <w:rsid w:val="00FD4A5A"/>
    <w:rsid w:val="00FD4B21"/>
    <w:rsid w:val="00FD4F7C"/>
    <w:rsid w:val="00FD4F8A"/>
    <w:rsid w:val="00FD50F9"/>
    <w:rsid w:val="00FD5116"/>
    <w:rsid w:val="00FD51F1"/>
    <w:rsid w:val="00FD5498"/>
    <w:rsid w:val="00FD57C2"/>
    <w:rsid w:val="00FD5961"/>
    <w:rsid w:val="00FD5E3F"/>
    <w:rsid w:val="00FD61D9"/>
    <w:rsid w:val="00FD6273"/>
    <w:rsid w:val="00FD63B4"/>
    <w:rsid w:val="00FD666C"/>
    <w:rsid w:val="00FD67BE"/>
    <w:rsid w:val="00FD68AB"/>
    <w:rsid w:val="00FD6A37"/>
    <w:rsid w:val="00FD6A7E"/>
    <w:rsid w:val="00FD6C7F"/>
    <w:rsid w:val="00FD6D64"/>
    <w:rsid w:val="00FD6E39"/>
    <w:rsid w:val="00FD6EBE"/>
    <w:rsid w:val="00FD7327"/>
    <w:rsid w:val="00FD7413"/>
    <w:rsid w:val="00FD75C2"/>
    <w:rsid w:val="00FD76FE"/>
    <w:rsid w:val="00FD7B3D"/>
    <w:rsid w:val="00FD7DEE"/>
    <w:rsid w:val="00FD7E08"/>
    <w:rsid w:val="00FD7E49"/>
    <w:rsid w:val="00FD7FE7"/>
    <w:rsid w:val="00FE025A"/>
    <w:rsid w:val="00FE02C8"/>
    <w:rsid w:val="00FE0484"/>
    <w:rsid w:val="00FE0734"/>
    <w:rsid w:val="00FE08A6"/>
    <w:rsid w:val="00FE0A01"/>
    <w:rsid w:val="00FE0BB2"/>
    <w:rsid w:val="00FE0BD9"/>
    <w:rsid w:val="00FE1120"/>
    <w:rsid w:val="00FE12A7"/>
    <w:rsid w:val="00FE1467"/>
    <w:rsid w:val="00FE1483"/>
    <w:rsid w:val="00FE1747"/>
    <w:rsid w:val="00FE1B7E"/>
    <w:rsid w:val="00FE1C4D"/>
    <w:rsid w:val="00FE20A8"/>
    <w:rsid w:val="00FE2335"/>
    <w:rsid w:val="00FE28C4"/>
    <w:rsid w:val="00FE2966"/>
    <w:rsid w:val="00FE2C5D"/>
    <w:rsid w:val="00FE2E09"/>
    <w:rsid w:val="00FE2F15"/>
    <w:rsid w:val="00FE2F9C"/>
    <w:rsid w:val="00FE3098"/>
    <w:rsid w:val="00FE323B"/>
    <w:rsid w:val="00FE332C"/>
    <w:rsid w:val="00FE34B5"/>
    <w:rsid w:val="00FE35B9"/>
    <w:rsid w:val="00FE3659"/>
    <w:rsid w:val="00FE3671"/>
    <w:rsid w:val="00FE3753"/>
    <w:rsid w:val="00FE3B99"/>
    <w:rsid w:val="00FE3D51"/>
    <w:rsid w:val="00FE3D66"/>
    <w:rsid w:val="00FE3D8E"/>
    <w:rsid w:val="00FE3E51"/>
    <w:rsid w:val="00FE3FCC"/>
    <w:rsid w:val="00FE40D1"/>
    <w:rsid w:val="00FE40E2"/>
    <w:rsid w:val="00FE435F"/>
    <w:rsid w:val="00FE4751"/>
    <w:rsid w:val="00FE4821"/>
    <w:rsid w:val="00FE4823"/>
    <w:rsid w:val="00FE4BA4"/>
    <w:rsid w:val="00FE4BBF"/>
    <w:rsid w:val="00FE4C35"/>
    <w:rsid w:val="00FE4D75"/>
    <w:rsid w:val="00FE4FD2"/>
    <w:rsid w:val="00FE50DC"/>
    <w:rsid w:val="00FE547D"/>
    <w:rsid w:val="00FE55F8"/>
    <w:rsid w:val="00FE55FA"/>
    <w:rsid w:val="00FE5614"/>
    <w:rsid w:val="00FE5634"/>
    <w:rsid w:val="00FE5A04"/>
    <w:rsid w:val="00FE5A16"/>
    <w:rsid w:val="00FE6048"/>
    <w:rsid w:val="00FE60AB"/>
    <w:rsid w:val="00FE63E9"/>
    <w:rsid w:val="00FE6472"/>
    <w:rsid w:val="00FE6527"/>
    <w:rsid w:val="00FE67D1"/>
    <w:rsid w:val="00FE6AD5"/>
    <w:rsid w:val="00FE6D4C"/>
    <w:rsid w:val="00FE6E12"/>
    <w:rsid w:val="00FE6FF9"/>
    <w:rsid w:val="00FE70C4"/>
    <w:rsid w:val="00FE7520"/>
    <w:rsid w:val="00FE7534"/>
    <w:rsid w:val="00FE76D1"/>
    <w:rsid w:val="00FE7A3C"/>
    <w:rsid w:val="00FE7C52"/>
    <w:rsid w:val="00FE7C66"/>
    <w:rsid w:val="00FE7DF5"/>
    <w:rsid w:val="00FF00CC"/>
    <w:rsid w:val="00FF00FD"/>
    <w:rsid w:val="00FF024F"/>
    <w:rsid w:val="00FF0566"/>
    <w:rsid w:val="00FF06EE"/>
    <w:rsid w:val="00FF09EF"/>
    <w:rsid w:val="00FF0CD6"/>
    <w:rsid w:val="00FF0D34"/>
    <w:rsid w:val="00FF0E1D"/>
    <w:rsid w:val="00FF1368"/>
    <w:rsid w:val="00FF149C"/>
    <w:rsid w:val="00FF1760"/>
    <w:rsid w:val="00FF1845"/>
    <w:rsid w:val="00FF187A"/>
    <w:rsid w:val="00FF19EE"/>
    <w:rsid w:val="00FF1CAA"/>
    <w:rsid w:val="00FF1DB4"/>
    <w:rsid w:val="00FF1F5F"/>
    <w:rsid w:val="00FF2027"/>
    <w:rsid w:val="00FF27A9"/>
    <w:rsid w:val="00FF28F6"/>
    <w:rsid w:val="00FF2B06"/>
    <w:rsid w:val="00FF2B32"/>
    <w:rsid w:val="00FF2BA5"/>
    <w:rsid w:val="00FF2C4A"/>
    <w:rsid w:val="00FF30FD"/>
    <w:rsid w:val="00FF3305"/>
    <w:rsid w:val="00FF3771"/>
    <w:rsid w:val="00FF3850"/>
    <w:rsid w:val="00FF3CDE"/>
    <w:rsid w:val="00FF3E06"/>
    <w:rsid w:val="00FF3EDD"/>
    <w:rsid w:val="00FF4177"/>
    <w:rsid w:val="00FF42ED"/>
    <w:rsid w:val="00FF4397"/>
    <w:rsid w:val="00FF43FF"/>
    <w:rsid w:val="00FF47A1"/>
    <w:rsid w:val="00FF49A7"/>
    <w:rsid w:val="00FF4F52"/>
    <w:rsid w:val="00FF54A4"/>
    <w:rsid w:val="00FF5631"/>
    <w:rsid w:val="00FF593B"/>
    <w:rsid w:val="00FF5956"/>
    <w:rsid w:val="00FF5B69"/>
    <w:rsid w:val="00FF5BA4"/>
    <w:rsid w:val="00FF5CF8"/>
    <w:rsid w:val="00FF5D96"/>
    <w:rsid w:val="00FF5EB9"/>
    <w:rsid w:val="00FF5F35"/>
    <w:rsid w:val="00FF5F62"/>
    <w:rsid w:val="00FF5F6F"/>
    <w:rsid w:val="00FF5F9F"/>
    <w:rsid w:val="00FF619B"/>
    <w:rsid w:val="00FF66AF"/>
    <w:rsid w:val="00FF6A5C"/>
    <w:rsid w:val="00FF6C5A"/>
    <w:rsid w:val="00FF6C78"/>
    <w:rsid w:val="00FF6CC9"/>
    <w:rsid w:val="00FF7386"/>
    <w:rsid w:val="00FF73B1"/>
    <w:rsid w:val="00FF77CE"/>
    <w:rsid w:val="00FF79A6"/>
    <w:rsid w:val="00FF7AC8"/>
    <w:rsid w:val="00FF7B6C"/>
    <w:rsid w:val="00FF7C7E"/>
    <w:rsid w:val="00FF7CDE"/>
    <w:rsid w:val="00FF7D9A"/>
    <w:rsid w:val="01B3F551"/>
    <w:rsid w:val="02B43D54"/>
    <w:rsid w:val="038473B2"/>
    <w:rsid w:val="03908CB3"/>
    <w:rsid w:val="03A6E3E3"/>
    <w:rsid w:val="03CF78A5"/>
    <w:rsid w:val="03FE09E2"/>
    <w:rsid w:val="046AD6E6"/>
    <w:rsid w:val="04EEC020"/>
    <w:rsid w:val="0516E475"/>
    <w:rsid w:val="0629FC87"/>
    <w:rsid w:val="0653D5D6"/>
    <w:rsid w:val="06A14D57"/>
    <w:rsid w:val="0765468C"/>
    <w:rsid w:val="07680213"/>
    <w:rsid w:val="07C8A30A"/>
    <w:rsid w:val="084B49CB"/>
    <w:rsid w:val="08A58F6E"/>
    <w:rsid w:val="09154298"/>
    <w:rsid w:val="096777C8"/>
    <w:rsid w:val="09956D25"/>
    <w:rsid w:val="0A54B16B"/>
    <w:rsid w:val="0AE9D280"/>
    <w:rsid w:val="0B65E758"/>
    <w:rsid w:val="0BEA52A0"/>
    <w:rsid w:val="0C01C0D1"/>
    <w:rsid w:val="0C0FB00F"/>
    <w:rsid w:val="0C4D46C3"/>
    <w:rsid w:val="0C78F4F3"/>
    <w:rsid w:val="0C83876D"/>
    <w:rsid w:val="0CA5657E"/>
    <w:rsid w:val="0CE66232"/>
    <w:rsid w:val="0DC3A140"/>
    <w:rsid w:val="0F0DF4A4"/>
    <w:rsid w:val="0F4B0E7B"/>
    <w:rsid w:val="0F9EA8CD"/>
    <w:rsid w:val="0FAA2075"/>
    <w:rsid w:val="10A80780"/>
    <w:rsid w:val="10BFE3B4"/>
    <w:rsid w:val="10CE1EF3"/>
    <w:rsid w:val="118A5275"/>
    <w:rsid w:val="12CF4C37"/>
    <w:rsid w:val="1302E4C8"/>
    <w:rsid w:val="13F4E186"/>
    <w:rsid w:val="13FD081F"/>
    <w:rsid w:val="143EC1E5"/>
    <w:rsid w:val="15A715E4"/>
    <w:rsid w:val="15B596A3"/>
    <w:rsid w:val="168B8EC0"/>
    <w:rsid w:val="17DA5D56"/>
    <w:rsid w:val="1836A345"/>
    <w:rsid w:val="18B93CF5"/>
    <w:rsid w:val="194460F5"/>
    <w:rsid w:val="19460751"/>
    <w:rsid w:val="1A196E24"/>
    <w:rsid w:val="1B18615C"/>
    <w:rsid w:val="1BB534B7"/>
    <w:rsid w:val="1C08ADB7"/>
    <w:rsid w:val="1C09E6BF"/>
    <w:rsid w:val="1CDAB9B6"/>
    <w:rsid w:val="1D881CA3"/>
    <w:rsid w:val="1DB0BAA0"/>
    <w:rsid w:val="1E0E0704"/>
    <w:rsid w:val="1E2EAEC9"/>
    <w:rsid w:val="1E50B980"/>
    <w:rsid w:val="1EC9CE66"/>
    <w:rsid w:val="1ED22EA1"/>
    <w:rsid w:val="1EF59BD0"/>
    <w:rsid w:val="1F747514"/>
    <w:rsid w:val="1F8D0339"/>
    <w:rsid w:val="20C2A717"/>
    <w:rsid w:val="21124320"/>
    <w:rsid w:val="2272121D"/>
    <w:rsid w:val="22B55E56"/>
    <w:rsid w:val="2303E640"/>
    <w:rsid w:val="23B934BC"/>
    <w:rsid w:val="23E25046"/>
    <w:rsid w:val="2419B2F8"/>
    <w:rsid w:val="243D43D8"/>
    <w:rsid w:val="25403CD3"/>
    <w:rsid w:val="25B7856E"/>
    <w:rsid w:val="273D56E7"/>
    <w:rsid w:val="28129EEA"/>
    <w:rsid w:val="286EDA41"/>
    <w:rsid w:val="29146EC7"/>
    <w:rsid w:val="2923C61E"/>
    <w:rsid w:val="293584C2"/>
    <w:rsid w:val="29BB764B"/>
    <w:rsid w:val="2B12A141"/>
    <w:rsid w:val="2B2C91C4"/>
    <w:rsid w:val="2BB65720"/>
    <w:rsid w:val="2BD950BA"/>
    <w:rsid w:val="2C2E0FCC"/>
    <w:rsid w:val="2C3D61DD"/>
    <w:rsid w:val="2D05EA07"/>
    <w:rsid w:val="2DD4AB2D"/>
    <w:rsid w:val="2EC91A17"/>
    <w:rsid w:val="3047F8C7"/>
    <w:rsid w:val="30B3FD60"/>
    <w:rsid w:val="3180B2E9"/>
    <w:rsid w:val="31F382EF"/>
    <w:rsid w:val="31F70CA7"/>
    <w:rsid w:val="32056279"/>
    <w:rsid w:val="32F083B9"/>
    <w:rsid w:val="32F84A79"/>
    <w:rsid w:val="3351F3DE"/>
    <w:rsid w:val="337A59D4"/>
    <w:rsid w:val="33B1DE2E"/>
    <w:rsid w:val="33BA710E"/>
    <w:rsid w:val="33CF32FA"/>
    <w:rsid w:val="341EE8F1"/>
    <w:rsid w:val="347E923B"/>
    <w:rsid w:val="35BF754C"/>
    <w:rsid w:val="36145866"/>
    <w:rsid w:val="362413C9"/>
    <w:rsid w:val="365AAF8E"/>
    <w:rsid w:val="36845D4A"/>
    <w:rsid w:val="36FD1B2C"/>
    <w:rsid w:val="3717DF9A"/>
    <w:rsid w:val="374CCB6C"/>
    <w:rsid w:val="37680FFC"/>
    <w:rsid w:val="37C8D1F8"/>
    <w:rsid w:val="380E6B7B"/>
    <w:rsid w:val="382E0128"/>
    <w:rsid w:val="385C20BC"/>
    <w:rsid w:val="39CEAC9C"/>
    <w:rsid w:val="3A626F94"/>
    <w:rsid w:val="3A836A6D"/>
    <w:rsid w:val="3AA70806"/>
    <w:rsid w:val="3AFC6A2B"/>
    <w:rsid w:val="3D202BC6"/>
    <w:rsid w:val="3D446160"/>
    <w:rsid w:val="3D7DB7DA"/>
    <w:rsid w:val="3E2ABE4F"/>
    <w:rsid w:val="3F2CA9AF"/>
    <w:rsid w:val="3FE02CC3"/>
    <w:rsid w:val="4057F65D"/>
    <w:rsid w:val="405CC2BE"/>
    <w:rsid w:val="417F0F4F"/>
    <w:rsid w:val="41EBC98F"/>
    <w:rsid w:val="428371D0"/>
    <w:rsid w:val="432AD32E"/>
    <w:rsid w:val="46480DED"/>
    <w:rsid w:val="48EA0EB4"/>
    <w:rsid w:val="48EB4C36"/>
    <w:rsid w:val="48F97FDE"/>
    <w:rsid w:val="4916F005"/>
    <w:rsid w:val="49B04CDD"/>
    <w:rsid w:val="49BE6BE2"/>
    <w:rsid w:val="49D33B1C"/>
    <w:rsid w:val="4A3F1516"/>
    <w:rsid w:val="4AE99E1A"/>
    <w:rsid w:val="4B2CCBEC"/>
    <w:rsid w:val="4B3DEE05"/>
    <w:rsid w:val="4BC6BF08"/>
    <w:rsid w:val="4C104542"/>
    <w:rsid w:val="4C171A96"/>
    <w:rsid w:val="4CA85675"/>
    <w:rsid w:val="4D3466BE"/>
    <w:rsid w:val="4D66028D"/>
    <w:rsid w:val="4D6A4E10"/>
    <w:rsid w:val="4DF58D53"/>
    <w:rsid w:val="4E8427ED"/>
    <w:rsid w:val="4EE9CF46"/>
    <w:rsid w:val="501367D3"/>
    <w:rsid w:val="5060F84F"/>
    <w:rsid w:val="507FECDD"/>
    <w:rsid w:val="52130306"/>
    <w:rsid w:val="52296BFC"/>
    <w:rsid w:val="523D9A81"/>
    <w:rsid w:val="530ECDA1"/>
    <w:rsid w:val="5358B6FE"/>
    <w:rsid w:val="540F7DC7"/>
    <w:rsid w:val="547E0D9A"/>
    <w:rsid w:val="548E3854"/>
    <w:rsid w:val="54A280AA"/>
    <w:rsid w:val="54CF2FCF"/>
    <w:rsid w:val="55030184"/>
    <w:rsid w:val="55AD8A2F"/>
    <w:rsid w:val="55B006B4"/>
    <w:rsid w:val="568058FB"/>
    <w:rsid w:val="568BC7D6"/>
    <w:rsid w:val="5701DEDF"/>
    <w:rsid w:val="57791060"/>
    <w:rsid w:val="57D7AEE3"/>
    <w:rsid w:val="58B336F4"/>
    <w:rsid w:val="5A56ED2B"/>
    <w:rsid w:val="5AFC64B8"/>
    <w:rsid w:val="5B0B82BC"/>
    <w:rsid w:val="5BA9E7DC"/>
    <w:rsid w:val="5C7FBDFC"/>
    <w:rsid w:val="5CA7DD8C"/>
    <w:rsid w:val="5CEA7036"/>
    <w:rsid w:val="5D26F9DD"/>
    <w:rsid w:val="5E024286"/>
    <w:rsid w:val="5E09F9B2"/>
    <w:rsid w:val="5E48298C"/>
    <w:rsid w:val="5E68B02A"/>
    <w:rsid w:val="5EBE8F20"/>
    <w:rsid w:val="5F3355BF"/>
    <w:rsid w:val="6082CEF7"/>
    <w:rsid w:val="60C5ECBC"/>
    <w:rsid w:val="62D4DACA"/>
    <w:rsid w:val="631BDC5A"/>
    <w:rsid w:val="652947FC"/>
    <w:rsid w:val="66D8563B"/>
    <w:rsid w:val="67E6D70C"/>
    <w:rsid w:val="699CAFFF"/>
    <w:rsid w:val="6A45BEA7"/>
    <w:rsid w:val="6B817B7A"/>
    <w:rsid w:val="6CE19D8D"/>
    <w:rsid w:val="6D1A8FCB"/>
    <w:rsid w:val="6D320CAB"/>
    <w:rsid w:val="6D64CABD"/>
    <w:rsid w:val="6DDF671D"/>
    <w:rsid w:val="712037EB"/>
    <w:rsid w:val="71338A10"/>
    <w:rsid w:val="7151D4E2"/>
    <w:rsid w:val="71D7C118"/>
    <w:rsid w:val="72EC104A"/>
    <w:rsid w:val="739D3E5D"/>
    <w:rsid w:val="73B6EDC6"/>
    <w:rsid w:val="73D37783"/>
    <w:rsid w:val="74098342"/>
    <w:rsid w:val="742725B5"/>
    <w:rsid w:val="743DBA54"/>
    <w:rsid w:val="7454B828"/>
    <w:rsid w:val="747CB199"/>
    <w:rsid w:val="749FE98B"/>
    <w:rsid w:val="74F4D337"/>
    <w:rsid w:val="75268C12"/>
    <w:rsid w:val="7532F786"/>
    <w:rsid w:val="75A0A182"/>
    <w:rsid w:val="75C1AC37"/>
    <w:rsid w:val="75C754FB"/>
    <w:rsid w:val="7602DFCE"/>
    <w:rsid w:val="770319BB"/>
    <w:rsid w:val="77B77E3C"/>
    <w:rsid w:val="77C076EC"/>
    <w:rsid w:val="7813FE28"/>
    <w:rsid w:val="788EA2A9"/>
    <w:rsid w:val="78BD6A31"/>
    <w:rsid w:val="79B84FC1"/>
    <w:rsid w:val="7B0FCBA8"/>
    <w:rsid w:val="7B29862B"/>
    <w:rsid w:val="7B88003C"/>
    <w:rsid w:val="7BC41A07"/>
    <w:rsid w:val="7BF212C0"/>
    <w:rsid w:val="7C22F05D"/>
    <w:rsid w:val="7D1B1394"/>
    <w:rsid w:val="7DF2D4EA"/>
    <w:rsid w:val="7E048759"/>
    <w:rsid w:val="7E5D359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uiPriority w:val="99"/>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b1,b + line,level 1,Body,Bullet + line,bulleted,Bullet Char1,Bullet Char1 Char Char Char Char,b1 Char Char Char,Bullet Char1 Char Char Char Char Char,Bullet Char1 Char Char Char,BodyNum"/>
    <w:basedOn w:val="Normal"/>
    <w:link w:val="BulletChar"/>
    <w:qFormat/>
    <w:rsid w:val="009E0CA5"/>
    <w:pPr>
      <w:numPr>
        <w:numId w:val="40"/>
      </w:numPr>
      <w:tabs>
        <w:tab w:val="left" w:pos="720"/>
      </w:tabs>
      <w:spacing w:before="0" w:line="276" w:lineRule="auto"/>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386148"/>
    <w:pPr>
      <w:keepNext/>
      <w:spacing w:before="0" w:after="360"/>
    </w:pPr>
    <w:rPr>
      <w:color w:val="5D779D" w:themeColor="accent3"/>
      <w:sz w:val="32"/>
    </w:rPr>
  </w:style>
  <w:style w:type="paragraph" w:customStyle="1" w:styleId="Dash">
    <w:name w:val="Dash"/>
    <w:basedOn w:val="Normal"/>
    <w:link w:val="DashChar"/>
    <w:qFormat/>
    <w:rsid w:val="000E0B74"/>
    <w:pPr>
      <w:numPr>
        <w:ilvl w:val="1"/>
        <w:numId w:val="40"/>
      </w:numPr>
      <w:spacing w:before="0"/>
    </w:pPr>
  </w:style>
  <w:style w:type="paragraph" w:customStyle="1" w:styleId="DoubleDot">
    <w:name w:val="Double Dot"/>
    <w:basedOn w:val="Normal"/>
    <w:link w:val="DoubleDotChar"/>
    <w:qFormat/>
    <w:rsid w:val="000E0B74"/>
    <w:pPr>
      <w:numPr>
        <w:ilvl w:val="2"/>
        <w:numId w:val="40"/>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Heading1Numbered">
    <w:name w:val="Heading 1 Numbered"/>
    <w:basedOn w:val="Heading1"/>
    <w:next w:val="Normal"/>
    <w:rsid w:val="00EE1BF1"/>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7"/>
      </w:numPr>
      <w:ind w:left="284" w:hanging="284"/>
    </w:pPr>
  </w:style>
  <w:style w:type="paragraph" w:customStyle="1" w:styleId="Heading3Numbered">
    <w:name w:val="Heading 3 Numbered"/>
    <w:basedOn w:val="Heading3"/>
    <w:rsid w:val="00EE1BF1"/>
    <w:pPr>
      <w:numPr>
        <w:ilvl w:val="2"/>
        <w:numId w:val="7"/>
      </w:numPr>
      <w:ind w:left="284" w:hanging="284"/>
    </w:pPr>
  </w:style>
  <w:style w:type="paragraph" w:styleId="Title">
    <w:name w:val="Title"/>
    <w:basedOn w:val="Normal"/>
    <w:next w:val="Normal"/>
    <w:link w:val="TitleChar"/>
    <w:uiPriority w:val="10"/>
    <w:qFormat/>
    <w:rsid w:val="00386148"/>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386148"/>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386148"/>
    <w:rPr>
      <w:rFonts w:ascii="Calibri Light" w:eastAsia="Times New Roman" w:hAnsi="Calibri Light" w:cs="Times New Roman"/>
      <w:color w:val="5D779D" w:themeColor="accent3"/>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10"/>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10"/>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10"/>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table" w:styleId="TableGridLight">
    <w:name w:val="Grid Table Light"/>
    <w:basedOn w:val="TableNormal"/>
    <w:uiPriority w:val="40"/>
    <w:rsid w:val="003E18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E18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E18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E18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3E189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1896"/>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1896"/>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1896"/>
    <w:pPr>
      <w:spacing w:after="0" w:line="240" w:lineRule="auto"/>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1896"/>
    <w:pPr>
      <w:spacing w:after="0" w:line="240" w:lineRule="auto"/>
    </w:pPr>
    <w:tblPr>
      <w:tblStyleRowBandSize w:val="1"/>
      <w:tblStyleColBandSize w:val="1"/>
      <w:tblBorders>
        <w:top w:val="single" w:sz="4" w:space="0" w:color="DFF9EB" w:themeColor="accent4" w:themeTint="66"/>
        <w:left w:val="single" w:sz="4" w:space="0" w:color="DFF9EB" w:themeColor="accent4" w:themeTint="66"/>
        <w:bottom w:val="single" w:sz="4" w:space="0" w:color="DFF9EB" w:themeColor="accent4" w:themeTint="66"/>
        <w:right w:val="single" w:sz="4" w:space="0" w:color="DFF9EB" w:themeColor="accent4" w:themeTint="66"/>
        <w:insideH w:val="single" w:sz="4" w:space="0" w:color="DFF9EB" w:themeColor="accent4" w:themeTint="66"/>
        <w:insideV w:val="single" w:sz="4" w:space="0" w:color="DFF9EB" w:themeColor="accent4" w:themeTint="66"/>
      </w:tblBorders>
    </w:tblPr>
    <w:tblStylePr w:type="firstRow">
      <w:rPr>
        <w:b/>
        <w:bCs/>
      </w:rPr>
      <w:tblPr/>
      <w:tcPr>
        <w:tcBorders>
          <w:bottom w:val="single" w:sz="12" w:space="0" w:color="D0F6E2" w:themeColor="accent4" w:themeTint="99"/>
        </w:tcBorders>
      </w:tcPr>
    </w:tblStylePr>
    <w:tblStylePr w:type="lastRow">
      <w:rPr>
        <w:b/>
        <w:bCs/>
      </w:rPr>
      <w:tblPr/>
      <w:tcPr>
        <w:tcBorders>
          <w:top w:val="double" w:sz="2" w:space="0" w:color="D0F6E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1896"/>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1896"/>
    <w:pPr>
      <w:spacing w:after="0" w:line="240" w:lineRule="auto"/>
    </w:pPr>
    <w:tblPr>
      <w:tblStyleRowBandSize w:val="1"/>
      <w:tblStyleColBandSize w:val="1"/>
      <w:tblBorders>
        <w:top w:val="single" w:sz="4" w:space="0" w:color="F9DECC" w:themeColor="accent6" w:themeTint="66"/>
        <w:left w:val="single" w:sz="4" w:space="0" w:color="F9DECC" w:themeColor="accent6" w:themeTint="66"/>
        <w:bottom w:val="single" w:sz="4" w:space="0" w:color="F9DECC" w:themeColor="accent6" w:themeTint="66"/>
        <w:right w:val="single" w:sz="4" w:space="0" w:color="F9DECC" w:themeColor="accent6" w:themeTint="66"/>
        <w:insideH w:val="single" w:sz="4" w:space="0" w:color="F9DECC" w:themeColor="accent6" w:themeTint="66"/>
        <w:insideV w:val="single" w:sz="4" w:space="0" w:color="F9DECC" w:themeColor="accent6" w:themeTint="66"/>
      </w:tblBorders>
    </w:tblPr>
    <w:tblStylePr w:type="firstRow">
      <w:rPr>
        <w:b/>
        <w:bCs/>
      </w:rPr>
      <w:tblPr/>
      <w:tcPr>
        <w:tcBorders>
          <w:bottom w:val="single" w:sz="12" w:space="0" w:color="F6CEB3" w:themeColor="accent6" w:themeTint="99"/>
        </w:tcBorders>
      </w:tcPr>
    </w:tblStylePr>
    <w:tblStylePr w:type="lastRow">
      <w:rPr>
        <w:b/>
        <w:bCs/>
      </w:rPr>
      <w:tblPr/>
      <w:tcPr>
        <w:tcBorders>
          <w:top w:val="double" w:sz="2" w:space="0" w:color="F6CEB3"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B6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B6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B6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B6F0" w:themeFill="accent5"/>
      </w:tcPr>
    </w:tblStylePr>
    <w:tblStylePr w:type="band1Vert">
      <w:tblPr/>
      <w:tcPr>
        <w:shd w:val="clear" w:color="auto" w:fill="D2E1F9" w:themeFill="accent5" w:themeFillTint="66"/>
      </w:tcPr>
    </w:tblStylePr>
    <w:tblStylePr w:type="band1Horz">
      <w:tblPr/>
      <w:tcPr>
        <w:shd w:val="clear" w:color="auto" w:fill="D2E1F9" w:themeFill="accent5" w:themeFillTint="66"/>
      </w:tcPr>
    </w:tblStylePr>
  </w:style>
  <w:style w:type="table" w:styleId="GridTable5Dark-Accent4">
    <w:name w:val="Grid Table 5 Dark Accent 4"/>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F0C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F0C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F0C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F0CF" w:themeFill="accent4"/>
      </w:tcPr>
    </w:tblStylePr>
    <w:tblStylePr w:type="band1Vert">
      <w:tblPr/>
      <w:tcPr>
        <w:shd w:val="clear" w:color="auto" w:fill="DFF9EB" w:themeFill="accent4" w:themeFillTint="66"/>
      </w:tcPr>
    </w:tblStylePr>
    <w:tblStylePr w:type="band1Horz">
      <w:tblPr/>
      <w:tcPr>
        <w:shd w:val="clear" w:color="auto" w:fill="DFF9EB" w:themeFill="accent4" w:themeFillTint="66"/>
      </w:tcPr>
    </w:tblStylePr>
  </w:style>
  <w:style w:type="table" w:styleId="GridTable5Dark-Accent3">
    <w:name w:val="Grid Table 5 Dark Accent 3"/>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GridTable4-Accent5">
    <w:name w:val="Grid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4-Accent4">
    <w:name w:val="Grid Table 4 Accent 4"/>
    <w:basedOn w:val="TableNormal"/>
    <w:uiPriority w:val="49"/>
    <w:rsid w:val="003E1896"/>
    <w:pPr>
      <w:spacing w:after="0" w:line="240" w:lineRule="auto"/>
    </w:pPr>
    <w:tblPr>
      <w:tblStyleRowBandSize w:val="1"/>
      <w:tblStyleColBandSize w:val="1"/>
      <w:tblBorders>
        <w:top w:val="single" w:sz="4" w:space="0" w:color="D0F6E2" w:themeColor="accent4" w:themeTint="99"/>
        <w:left w:val="single" w:sz="4" w:space="0" w:color="D0F6E2" w:themeColor="accent4" w:themeTint="99"/>
        <w:bottom w:val="single" w:sz="4" w:space="0" w:color="D0F6E2" w:themeColor="accent4" w:themeTint="99"/>
        <w:right w:val="single" w:sz="4" w:space="0" w:color="D0F6E2" w:themeColor="accent4" w:themeTint="99"/>
        <w:insideH w:val="single" w:sz="4" w:space="0" w:color="D0F6E2" w:themeColor="accent4" w:themeTint="99"/>
        <w:insideV w:val="single" w:sz="4" w:space="0" w:color="D0F6E2" w:themeColor="accent4" w:themeTint="99"/>
      </w:tblBorders>
    </w:tblPr>
    <w:tblStylePr w:type="firstRow">
      <w:rPr>
        <w:b/>
        <w:bCs/>
        <w:color w:val="FFFFFF" w:themeColor="background1"/>
      </w:rPr>
      <w:tblPr/>
      <w:tcPr>
        <w:tcBorders>
          <w:top w:val="single" w:sz="4" w:space="0" w:color="B1F0CF" w:themeColor="accent4"/>
          <w:left w:val="single" w:sz="4" w:space="0" w:color="B1F0CF" w:themeColor="accent4"/>
          <w:bottom w:val="single" w:sz="4" w:space="0" w:color="B1F0CF" w:themeColor="accent4"/>
          <w:right w:val="single" w:sz="4" w:space="0" w:color="B1F0CF" w:themeColor="accent4"/>
          <w:insideH w:val="nil"/>
          <w:insideV w:val="nil"/>
        </w:tcBorders>
        <w:shd w:val="clear" w:color="auto" w:fill="B1F0CF" w:themeFill="accent4"/>
      </w:tcPr>
    </w:tblStylePr>
    <w:tblStylePr w:type="lastRow">
      <w:rPr>
        <w:b/>
        <w:bCs/>
      </w:rPr>
      <w:tblPr/>
      <w:tcPr>
        <w:tcBorders>
          <w:top w:val="double" w:sz="4" w:space="0" w:color="B1F0CF" w:themeColor="accent4"/>
        </w:tcBorders>
      </w:tcPr>
    </w:tblStylePr>
    <w:tblStylePr w:type="firstCol">
      <w:rPr>
        <w:b/>
        <w:bCs/>
      </w:rPr>
    </w:tblStylePr>
    <w:tblStylePr w:type="lastCol">
      <w:rPr>
        <w:b/>
        <w:bCs/>
      </w:rPr>
    </w:tblStylePr>
    <w:tblStylePr w:type="band1Vert">
      <w:tblPr/>
      <w:tcPr>
        <w:shd w:val="clear" w:color="auto" w:fill="EFFCF5" w:themeFill="accent4" w:themeFillTint="33"/>
      </w:tcPr>
    </w:tblStylePr>
    <w:tblStylePr w:type="band1Horz">
      <w:tblPr/>
      <w:tcPr>
        <w:shd w:val="clear" w:color="auto" w:fill="EFFCF5" w:themeFill="accent4" w:themeFillTint="33"/>
      </w:tcPr>
    </w:tblStylePr>
  </w:style>
  <w:style w:type="table" w:styleId="GridTable4-Accent3">
    <w:name w:val="Grid Table 4 Accent 3"/>
    <w:basedOn w:val="TableNormal"/>
    <w:uiPriority w:val="49"/>
    <w:rsid w:val="003E1896"/>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4-Accent2">
    <w:name w:val="Grid Table 4 Accent 2"/>
    <w:basedOn w:val="TableNormal"/>
    <w:uiPriority w:val="49"/>
    <w:rsid w:val="003E1896"/>
    <w:pPr>
      <w:spacing w:after="0" w:line="240" w:lineRule="auto"/>
    </w:p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color w:val="FFFFFF" w:themeColor="background1"/>
      </w:rPr>
      <w:tblPr/>
      <w:tcPr>
        <w:tcBorders>
          <w:top w:val="single" w:sz="4" w:space="0" w:color="4D7861" w:themeColor="accent2"/>
          <w:left w:val="single" w:sz="4" w:space="0" w:color="4D7861" w:themeColor="accent2"/>
          <w:bottom w:val="single" w:sz="4" w:space="0" w:color="4D7861" w:themeColor="accent2"/>
          <w:right w:val="single" w:sz="4" w:space="0" w:color="4D7861" w:themeColor="accent2"/>
          <w:insideH w:val="nil"/>
          <w:insideV w:val="nil"/>
        </w:tcBorders>
        <w:shd w:val="clear" w:color="auto" w:fill="4D7861" w:themeFill="accent2"/>
      </w:tcPr>
    </w:tblStylePr>
    <w:tblStylePr w:type="lastRow">
      <w:rPr>
        <w:b/>
        <w:bCs/>
      </w:rPr>
      <w:tblPr/>
      <w:tcPr>
        <w:tcBorders>
          <w:top w:val="double" w:sz="4" w:space="0" w:color="4D7861" w:themeColor="accent2"/>
        </w:tcBorders>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 w:type="table" w:styleId="GridTable4-Accent1">
    <w:name w:val="Grid Table 4 Accent 1"/>
    <w:basedOn w:val="TableNormal"/>
    <w:uiPriority w:val="49"/>
    <w:rsid w:val="003E1896"/>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4">
    <w:name w:val="Grid Table 4"/>
    <w:basedOn w:val="TableNormal"/>
    <w:uiPriority w:val="49"/>
    <w:rsid w:val="003E18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3E18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table" w:styleId="GridTable6Colorful-Accent5">
    <w:name w:val="Grid Table 6 Colorful Accent 5"/>
    <w:basedOn w:val="TableNormal"/>
    <w:uiPriority w:val="51"/>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7Colorful-Accent5">
    <w:name w:val="Grid Table 7 Colorful Accent 5"/>
    <w:basedOn w:val="TableNormal"/>
    <w:uiPriority w:val="52"/>
    <w:rsid w:val="003E1896"/>
    <w:pPr>
      <w:spacing w:after="0" w:line="240" w:lineRule="auto"/>
    </w:pPr>
    <w:rPr>
      <w:color w:val="3A7DE4" w:themeColor="accent5" w:themeShade="BF"/>
    </w:r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C" w:themeFill="accent5" w:themeFillTint="33"/>
      </w:tcPr>
    </w:tblStylePr>
    <w:tblStylePr w:type="band1Horz">
      <w:tblPr/>
      <w:tcPr>
        <w:shd w:val="clear" w:color="auto" w:fill="E8F0FC" w:themeFill="accent5" w:themeFillTint="33"/>
      </w:tcPr>
    </w:tblStylePr>
    <w:tblStylePr w:type="neCell">
      <w:tblPr/>
      <w:tcPr>
        <w:tcBorders>
          <w:bottom w:val="single" w:sz="4" w:space="0" w:color="BCD2F6" w:themeColor="accent5" w:themeTint="99"/>
        </w:tcBorders>
      </w:tcPr>
    </w:tblStylePr>
    <w:tblStylePr w:type="nwCell">
      <w:tblPr/>
      <w:tcPr>
        <w:tcBorders>
          <w:bottom w:val="single" w:sz="4" w:space="0" w:color="BCD2F6" w:themeColor="accent5" w:themeTint="99"/>
        </w:tcBorders>
      </w:tcPr>
    </w:tblStylePr>
    <w:tblStylePr w:type="seCell">
      <w:tblPr/>
      <w:tcPr>
        <w:tcBorders>
          <w:top w:val="single" w:sz="4" w:space="0" w:color="BCD2F6" w:themeColor="accent5" w:themeTint="99"/>
        </w:tcBorders>
      </w:tcPr>
    </w:tblStylePr>
    <w:tblStylePr w:type="swCell">
      <w:tblPr/>
      <w:tcPr>
        <w:tcBorders>
          <w:top w:val="single" w:sz="4" w:space="0" w:color="BCD2F6" w:themeColor="accent5" w:themeTint="99"/>
        </w:tcBorders>
      </w:tcPr>
    </w:tblStylePr>
  </w:style>
  <w:style w:type="table" w:styleId="GridTable7Colorful-Accent3">
    <w:name w:val="Grid Table 7 Colorful Accent 3"/>
    <w:basedOn w:val="TableNormal"/>
    <w:uiPriority w:val="52"/>
    <w:rsid w:val="003E1896"/>
    <w:pPr>
      <w:spacing w:after="0" w:line="240" w:lineRule="auto"/>
    </w:pPr>
    <w:rPr>
      <w:color w:val="455875" w:themeColor="accent3" w:themeShade="BF"/>
    </w:r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3EB" w:themeFill="accent3" w:themeFillTint="33"/>
      </w:tcPr>
    </w:tblStylePr>
    <w:tblStylePr w:type="band1Horz">
      <w:tblPr/>
      <w:tcPr>
        <w:shd w:val="clear" w:color="auto" w:fill="DEE3EB" w:themeFill="accent3" w:themeFillTint="33"/>
      </w:tcPr>
    </w:tblStylePr>
    <w:tblStylePr w:type="neCell">
      <w:tblPr/>
      <w:tcPr>
        <w:tcBorders>
          <w:bottom w:val="single" w:sz="4" w:space="0" w:color="9DADC5" w:themeColor="accent3" w:themeTint="99"/>
        </w:tcBorders>
      </w:tcPr>
    </w:tblStylePr>
    <w:tblStylePr w:type="nwCell">
      <w:tblPr/>
      <w:tcPr>
        <w:tcBorders>
          <w:bottom w:val="single" w:sz="4" w:space="0" w:color="9DADC5" w:themeColor="accent3" w:themeTint="99"/>
        </w:tcBorders>
      </w:tcPr>
    </w:tblStylePr>
    <w:tblStylePr w:type="seCell">
      <w:tblPr/>
      <w:tcPr>
        <w:tcBorders>
          <w:top w:val="single" w:sz="4" w:space="0" w:color="9DADC5" w:themeColor="accent3" w:themeTint="99"/>
        </w:tcBorders>
      </w:tcPr>
    </w:tblStylePr>
    <w:tblStylePr w:type="swCell">
      <w:tblPr/>
      <w:tcPr>
        <w:tcBorders>
          <w:top w:val="single" w:sz="4" w:space="0" w:color="9DADC5" w:themeColor="accent3" w:themeTint="99"/>
        </w:tcBorders>
      </w:tcPr>
    </w:tblStylePr>
  </w:style>
  <w:style w:type="table" w:styleId="ListTable4-Accent5">
    <w:name w:val="List Table 4 Accent 5"/>
    <w:basedOn w:val="TableNormal"/>
    <w:uiPriority w:val="49"/>
    <w:rsid w:val="003E1896"/>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tcBorders>
        <w:shd w:val="clear" w:color="auto" w:fill="90B6F0" w:themeFill="accent5"/>
      </w:tcPr>
    </w:tblStylePr>
    <w:tblStylePr w:type="lastRow">
      <w:rPr>
        <w:b/>
        <w:bCs/>
      </w:rPr>
      <w:tblPr/>
      <w:tcPr>
        <w:tcBorders>
          <w:top w:val="doub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ListTable3-Accent5">
    <w:name w:val="List Table 3 Accent 5"/>
    <w:basedOn w:val="TableNormal"/>
    <w:uiPriority w:val="48"/>
    <w:rsid w:val="003E1896"/>
    <w:pPr>
      <w:spacing w:after="0" w:line="240" w:lineRule="auto"/>
    </w:pPr>
    <w:tblPr>
      <w:tblStyleRowBandSize w:val="1"/>
      <w:tblStyleColBandSize w:val="1"/>
      <w:tblBorders>
        <w:top w:val="single" w:sz="4" w:space="0" w:color="90B6F0" w:themeColor="accent5"/>
        <w:left w:val="single" w:sz="4" w:space="0" w:color="90B6F0" w:themeColor="accent5"/>
        <w:bottom w:val="single" w:sz="4" w:space="0" w:color="90B6F0" w:themeColor="accent5"/>
        <w:right w:val="single" w:sz="4" w:space="0" w:color="90B6F0" w:themeColor="accent5"/>
      </w:tblBorders>
    </w:tblPr>
    <w:tblStylePr w:type="firstRow">
      <w:rPr>
        <w:b/>
        <w:bCs/>
        <w:color w:val="FFFFFF" w:themeColor="background1"/>
      </w:rPr>
      <w:tblPr/>
      <w:tcPr>
        <w:shd w:val="clear" w:color="auto" w:fill="90B6F0" w:themeFill="accent5"/>
      </w:tcPr>
    </w:tblStylePr>
    <w:tblStylePr w:type="lastRow">
      <w:rPr>
        <w:b/>
        <w:bCs/>
      </w:rPr>
      <w:tblPr/>
      <w:tcPr>
        <w:tcBorders>
          <w:top w:val="double" w:sz="4" w:space="0" w:color="90B6F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B6F0" w:themeColor="accent5"/>
          <w:right w:val="single" w:sz="4" w:space="0" w:color="90B6F0" w:themeColor="accent5"/>
        </w:tcBorders>
      </w:tcPr>
    </w:tblStylePr>
    <w:tblStylePr w:type="band1Horz">
      <w:tblPr/>
      <w:tcPr>
        <w:tcBorders>
          <w:top w:val="single" w:sz="4" w:space="0" w:color="90B6F0" w:themeColor="accent5"/>
          <w:bottom w:val="single" w:sz="4" w:space="0" w:color="90B6F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B6F0" w:themeColor="accent5"/>
          <w:left w:val="nil"/>
        </w:tcBorders>
      </w:tcPr>
    </w:tblStylePr>
    <w:tblStylePr w:type="swCell">
      <w:tblPr/>
      <w:tcPr>
        <w:tcBorders>
          <w:top w:val="double" w:sz="4" w:space="0" w:color="90B6F0" w:themeColor="accent5"/>
          <w:right w:val="nil"/>
        </w:tcBorders>
      </w:tcPr>
    </w:tblStylePr>
  </w:style>
  <w:style w:type="paragraph" w:customStyle="1" w:styleId="Disclaimer">
    <w:name w:val="Disclaimer"/>
    <w:basedOn w:val="ReportDate"/>
    <w:rsid w:val="004E77C5"/>
    <w:pPr>
      <w:spacing w:after="0"/>
      <w:ind w:right="142"/>
    </w:pPr>
    <w:rPr>
      <w:rFonts w:ascii="Century Gothic" w:hAnsi="Century Gothic"/>
      <w:bCs/>
      <w:color w:val="5B5E60"/>
      <w:sz w:val="18"/>
      <w:szCs w:val="22"/>
    </w:rPr>
  </w:style>
  <w:style w:type="character" w:customStyle="1" w:styleId="OutlineNumbered1Char">
    <w:name w:val="Outline Numbered 1 Char"/>
    <w:basedOn w:val="DefaultParagraphFont"/>
    <w:link w:val="OutlineNumbered1"/>
    <w:rsid w:val="004E77C5"/>
    <w:rPr>
      <w:rFonts w:ascii="Calibri Light" w:eastAsia="Times New Roman" w:hAnsi="Calibri Light" w:cs="Times New Roman"/>
      <w:szCs w:val="20"/>
      <w:lang w:eastAsia="en-AU"/>
    </w:rPr>
  </w:style>
  <w:style w:type="paragraph" w:customStyle="1" w:styleId="Romannumeral">
    <w:name w:val="Roman numeral"/>
    <w:basedOn w:val="Normal"/>
    <w:rsid w:val="004E77C5"/>
    <w:pPr>
      <w:tabs>
        <w:tab w:val="num" w:pos="720"/>
      </w:tabs>
      <w:spacing w:before="0" w:after="240" w:line="280" w:lineRule="exact"/>
      <w:ind w:left="720" w:hanging="720"/>
      <w:jc w:val="both"/>
    </w:pPr>
    <w:rPr>
      <w:rFonts w:ascii="Century Gothic" w:hAnsi="Century Gothic"/>
      <w:color w:val="000000" w:themeColor="text1"/>
      <w:szCs w:val="22"/>
    </w:rPr>
  </w:style>
  <w:style w:type="paragraph" w:customStyle="1" w:styleId="SubSubTitle">
    <w:name w:val="SubSubTitle"/>
    <w:basedOn w:val="Normal"/>
    <w:rsid w:val="004E77C5"/>
    <w:pPr>
      <w:spacing w:before="0" w:after="960"/>
      <w:ind w:left="170"/>
      <w:jc w:val="both"/>
    </w:pPr>
    <w:rPr>
      <w:rFonts w:ascii="Futura Bk BT" w:eastAsiaTheme="minorEastAsia" w:hAnsi="Futura Bk BT" w:cstheme="minorBidi"/>
      <w:color w:val="5B5E60"/>
      <w:sz w:val="24"/>
      <w:szCs w:val="26"/>
      <w:lang w:val="en-US" w:eastAsia="ja-JP"/>
    </w:rPr>
  </w:style>
  <w:style w:type="paragraph" w:customStyle="1" w:styleId="SubSubSubTitle">
    <w:name w:val="SubSubSubTitle"/>
    <w:basedOn w:val="Normal"/>
    <w:rsid w:val="004E77C5"/>
    <w:pPr>
      <w:spacing w:before="0" w:after="240"/>
      <w:ind w:left="170"/>
    </w:pPr>
    <w:rPr>
      <w:rFonts w:ascii="Century Gothic" w:hAnsi="Century Gothic"/>
      <w:color w:val="3A87C8"/>
      <w:sz w:val="24"/>
      <w:szCs w:val="24"/>
    </w:rPr>
  </w:style>
  <w:style w:type="paragraph" w:customStyle="1" w:styleId="TableColumnHeadingLeft-White">
    <w:name w:val="Table Column Heading Left - White"/>
    <w:basedOn w:val="TableColumnHeadingLeft"/>
    <w:rsid w:val="004E77C5"/>
    <w:pPr>
      <w:spacing w:before="120" w:after="120"/>
    </w:pPr>
    <w:rPr>
      <w:rFonts w:ascii="Arial" w:hAnsi="Arial"/>
      <w:color w:val="FFFFFF" w:themeColor="background1"/>
      <w:sz w:val="22"/>
      <w:szCs w:val="22"/>
    </w:rPr>
  </w:style>
  <w:style w:type="paragraph" w:customStyle="1" w:styleId="Heading1-NoTOC">
    <w:name w:val="Heading 1 - No TOC"/>
    <w:basedOn w:val="Heading1"/>
    <w:rsid w:val="004E77C5"/>
    <w:pPr>
      <w:pageBreakBefore/>
      <w:pBdr>
        <w:bottom w:val="single" w:sz="12" w:space="10" w:color="3A87C8"/>
      </w:pBdr>
      <w:spacing w:before="0" w:after="480" w:line="240" w:lineRule="auto"/>
      <w:outlineLvl w:val="9"/>
    </w:pPr>
    <w:rPr>
      <w:caps/>
      <w:color w:val="3A87C8"/>
    </w:rPr>
  </w:style>
  <w:style w:type="paragraph" w:customStyle="1" w:styleId="EndNoteBibliography">
    <w:name w:val="EndNote Bibliography"/>
    <w:basedOn w:val="Normal"/>
    <w:link w:val="EndNoteBibliographyChar"/>
    <w:rsid w:val="004E77C5"/>
    <w:pPr>
      <w:spacing w:before="0" w:after="200"/>
      <w:jc w:val="both"/>
    </w:pPr>
    <w:rPr>
      <w:rFonts w:ascii="Century Gothic" w:hAnsi="Century Gothic"/>
      <w:noProof/>
      <w:sz w:val="20"/>
      <w:lang w:val="en-US"/>
    </w:rPr>
  </w:style>
  <w:style w:type="character" w:customStyle="1" w:styleId="EndNoteBibliographyChar">
    <w:name w:val="EndNote Bibliography Char"/>
    <w:basedOn w:val="FootnoteTextChar"/>
    <w:link w:val="EndNoteBibliography"/>
    <w:rsid w:val="004E77C5"/>
    <w:rPr>
      <w:rFonts w:ascii="Century Gothic" w:eastAsia="Times New Roman" w:hAnsi="Century Gothic" w:cs="Times New Roman"/>
      <w:noProof/>
      <w:sz w:val="20"/>
      <w:szCs w:val="20"/>
      <w:lang w:val="en-US" w:eastAsia="en-AU"/>
    </w:rPr>
  </w:style>
  <w:style w:type="character" w:customStyle="1" w:styleId="normaltextrun">
    <w:name w:val="normaltextrun"/>
    <w:basedOn w:val="DefaultParagraphFont"/>
    <w:rsid w:val="004E77C5"/>
  </w:style>
  <w:style w:type="character" w:customStyle="1" w:styleId="eop">
    <w:name w:val="eop"/>
    <w:basedOn w:val="DefaultParagraphFont"/>
    <w:rsid w:val="004E77C5"/>
  </w:style>
  <w:style w:type="paragraph" w:styleId="CommentSubject">
    <w:name w:val="annotation subject"/>
    <w:basedOn w:val="CommentText"/>
    <w:next w:val="CommentText"/>
    <w:link w:val="CommentSubjectChar"/>
    <w:uiPriority w:val="99"/>
    <w:semiHidden/>
    <w:unhideWhenUsed/>
    <w:rsid w:val="00062796"/>
    <w:rPr>
      <w:rFonts w:ascii="Calibri Light" w:hAnsi="Calibri Light"/>
      <w:b/>
      <w:bCs/>
    </w:rPr>
  </w:style>
  <w:style w:type="character" w:customStyle="1" w:styleId="CommentSubjectChar">
    <w:name w:val="Comment Subject Char"/>
    <w:basedOn w:val="CommentTextChar"/>
    <w:link w:val="CommentSubject"/>
    <w:uiPriority w:val="99"/>
    <w:semiHidden/>
    <w:rsid w:val="00062796"/>
    <w:rPr>
      <w:rFonts w:ascii="Calibri Light" w:eastAsia="Times New Roman" w:hAnsi="Calibri Light" w:cs="Times New Roman"/>
      <w:b/>
      <w:bCs/>
      <w:sz w:val="20"/>
      <w:szCs w:val="20"/>
      <w:lang w:eastAsia="en-AU"/>
    </w:rPr>
  </w:style>
  <w:style w:type="paragraph" w:styleId="Revision">
    <w:name w:val="Revision"/>
    <w:hidden/>
    <w:uiPriority w:val="99"/>
    <w:semiHidden/>
    <w:rsid w:val="00E306F8"/>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unhideWhenUsed/>
    <w:rsid w:val="00457A4F"/>
    <w:rPr>
      <w:color w:val="605E5C"/>
      <w:shd w:val="clear" w:color="auto" w:fill="E1DFDD"/>
    </w:rPr>
  </w:style>
  <w:style w:type="character" w:styleId="FollowedHyperlink">
    <w:name w:val="FollowedHyperlink"/>
    <w:basedOn w:val="DefaultParagraphFont"/>
    <w:uiPriority w:val="99"/>
    <w:semiHidden/>
    <w:unhideWhenUsed/>
    <w:rsid w:val="00A321A3"/>
    <w:rPr>
      <w:color w:val="844D9E" w:themeColor="followedHyperlink"/>
      <w:u w:val="single"/>
    </w:rPr>
  </w:style>
  <w:style w:type="paragraph" w:styleId="NoSpacing">
    <w:name w:val="No Spacing"/>
    <w:link w:val="NoSpacingChar"/>
    <w:uiPriority w:val="1"/>
    <w:qFormat/>
    <w:rsid w:val="00225AA1"/>
    <w:pPr>
      <w:spacing w:after="0" w:line="240" w:lineRule="auto"/>
    </w:pPr>
    <w:rPr>
      <w:kern w:val="2"/>
      <w14:ligatures w14:val="standardContextual"/>
    </w:rPr>
  </w:style>
  <w:style w:type="character" w:customStyle="1" w:styleId="NoSpacingChar">
    <w:name w:val="No Spacing Char"/>
    <w:basedOn w:val="DefaultParagraphFont"/>
    <w:link w:val="NoSpacing"/>
    <w:uiPriority w:val="1"/>
    <w:rsid w:val="00225AA1"/>
    <w:rPr>
      <w:kern w:val="2"/>
      <w14:ligatures w14:val="standardContextual"/>
    </w:rPr>
  </w:style>
  <w:style w:type="character" w:customStyle="1" w:styleId="ng-star-inserted">
    <w:name w:val="ng-star-inserted"/>
    <w:basedOn w:val="DefaultParagraphFont"/>
    <w:rsid w:val="002021D9"/>
  </w:style>
  <w:style w:type="character" w:styleId="Mention">
    <w:name w:val="Mention"/>
    <w:basedOn w:val="DefaultParagraphFont"/>
    <w:uiPriority w:val="99"/>
    <w:unhideWhenUsed/>
    <w:rsid w:val="0080746E"/>
    <w:rPr>
      <w:color w:val="2B579A"/>
      <w:shd w:val="clear" w:color="auto" w:fill="E1DFDD"/>
    </w:rPr>
  </w:style>
  <w:style w:type="table" w:customStyle="1" w:styleId="TableGrid1">
    <w:name w:val="Table Grid1"/>
    <w:basedOn w:val="TableNormal"/>
    <w:next w:val="TableGrid"/>
    <w:uiPriority w:val="39"/>
    <w:rsid w:val="001747E5"/>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838">
      <w:bodyDiv w:val="1"/>
      <w:marLeft w:val="0"/>
      <w:marRight w:val="0"/>
      <w:marTop w:val="0"/>
      <w:marBottom w:val="0"/>
      <w:divBdr>
        <w:top w:val="none" w:sz="0" w:space="0" w:color="auto"/>
        <w:left w:val="none" w:sz="0" w:space="0" w:color="auto"/>
        <w:bottom w:val="none" w:sz="0" w:space="0" w:color="auto"/>
        <w:right w:val="none" w:sz="0" w:space="0" w:color="auto"/>
      </w:divBdr>
    </w:div>
    <w:div w:id="293097908">
      <w:bodyDiv w:val="1"/>
      <w:marLeft w:val="0"/>
      <w:marRight w:val="0"/>
      <w:marTop w:val="0"/>
      <w:marBottom w:val="0"/>
      <w:divBdr>
        <w:top w:val="none" w:sz="0" w:space="0" w:color="auto"/>
        <w:left w:val="none" w:sz="0" w:space="0" w:color="auto"/>
        <w:bottom w:val="none" w:sz="0" w:space="0" w:color="auto"/>
        <w:right w:val="none" w:sz="0" w:space="0" w:color="auto"/>
      </w:divBdr>
    </w:div>
    <w:div w:id="343241305">
      <w:bodyDiv w:val="1"/>
      <w:marLeft w:val="0"/>
      <w:marRight w:val="0"/>
      <w:marTop w:val="0"/>
      <w:marBottom w:val="0"/>
      <w:divBdr>
        <w:top w:val="none" w:sz="0" w:space="0" w:color="auto"/>
        <w:left w:val="none" w:sz="0" w:space="0" w:color="auto"/>
        <w:bottom w:val="none" w:sz="0" w:space="0" w:color="auto"/>
        <w:right w:val="none" w:sz="0" w:space="0" w:color="auto"/>
      </w:divBdr>
    </w:div>
    <w:div w:id="350497281">
      <w:bodyDiv w:val="1"/>
      <w:marLeft w:val="0"/>
      <w:marRight w:val="0"/>
      <w:marTop w:val="0"/>
      <w:marBottom w:val="0"/>
      <w:divBdr>
        <w:top w:val="none" w:sz="0" w:space="0" w:color="auto"/>
        <w:left w:val="none" w:sz="0" w:space="0" w:color="auto"/>
        <w:bottom w:val="none" w:sz="0" w:space="0" w:color="auto"/>
        <w:right w:val="none" w:sz="0" w:space="0" w:color="auto"/>
      </w:divBdr>
    </w:div>
    <w:div w:id="383719657">
      <w:bodyDiv w:val="1"/>
      <w:marLeft w:val="0"/>
      <w:marRight w:val="0"/>
      <w:marTop w:val="0"/>
      <w:marBottom w:val="0"/>
      <w:divBdr>
        <w:top w:val="none" w:sz="0" w:space="0" w:color="auto"/>
        <w:left w:val="none" w:sz="0" w:space="0" w:color="auto"/>
        <w:bottom w:val="none" w:sz="0" w:space="0" w:color="auto"/>
        <w:right w:val="none" w:sz="0" w:space="0" w:color="auto"/>
      </w:divBdr>
    </w:div>
    <w:div w:id="426730672">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47251278">
      <w:bodyDiv w:val="1"/>
      <w:marLeft w:val="0"/>
      <w:marRight w:val="0"/>
      <w:marTop w:val="0"/>
      <w:marBottom w:val="0"/>
      <w:divBdr>
        <w:top w:val="none" w:sz="0" w:space="0" w:color="auto"/>
        <w:left w:val="none" w:sz="0" w:space="0" w:color="auto"/>
        <w:bottom w:val="none" w:sz="0" w:space="0" w:color="auto"/>
        <w:right w:val="none" w:sz="0" w:space="0" w:color="auto"/>
      </w:divBdr>
    </w:div>
    <w:div w:id="779185171">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7177088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30117303">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1006588617">
      <w:bodyDiv w:val="1"/>
      <w:marLeft w:val="0"/>
      <w:marRight w:val="0"/>
      <w:marTop w:val="0"/>
      <w:marBottom w:val="0"/>
      <w:divBdr>
        <w:top w:val="none" w:sz="0" w:space="0" w:color="auto"/>
        <w:left w:val="none" w:sz="0" w:space="0" w:color="auto"/>
        <w:bottom w:val="none" w:sz="0" w:space="0" w:color="auto"/>
        <w:right w:val="none" w:sz="0" w:space="0" w:color="auto"/>
      </w:divBdr>
    </w:div>
    <w:div w:id="1121727000">
      <w:bodyDiv w:val="1"/>
      <w:marLeft w:val="0"/>
      <w:marRight w:val="0"/>
      <w:marTop w:val="0"/>
      <w:marBottom w:val="0"/>
      <w:divBdr>
        <w:top w:val="none" w:sz="0" w:space="0" w:color="auto"/>
        <w:left w:val="none" w:sz="0" w:space="0" w:color="auto"/>
        <w:bottom w:val="none" w:sz="0" w:space="0" w:color="auto"/>
        <w:right w:val="none" w:sz="0" w:space="0" w:color="auto"/>
      </w:divBdr>
    </w:div>
    <w:div w:id="1320189330">
      <w:bodyDiv w:val="1"/>
      <w:marLeft w:val="0"/>
      <w:marRight w:val="0"/>
      <w:marTop w:val="0"/>
      <w:marBottom w:val="0"/>
      <w:divBdr>
        <w:top w:val="none" w:sz="0" w:space="0" w:color="auto"/>
        <w:left w:val="none" w:sz="0" w:space="0" w:color="auto"/>
        <w:bottom w:val="none" w:sz="0" w:space="0" w:color="auto"/>
        <w:right w:val="none" w:sz="0" w:space="0" w:color="auto"/>
      </w:divBdr>
    </w:div>
    <w:div w:id="1329018975">
      <w:bodyDiv w:val="1"/>
      <w:marLeft w:val="0"/>
      <w:marRight w:val="0"/>
      <w:marTop w:val="0"/>
      <w:marBottom w:val="0"/>
      <w:divBdr>
        <w:top w:val="none" w:sz="0" w:space="0" w:color="auto"/>
        <w:left w:val="none" w:sz="0" w:space="0" w:color="auto"/>
        <w:bottom w:val="none" w:sz="0" w:space="0" w:color="auto"/>
        <w:right w:val="none" w:sz="0" w:space="0" w:color="auto"/>
      </w:divBdr>
    </w:div>
    <w:div w:id="1407806199">
      <w:bodyDiv w:val="1"/>
      <w:marLeft w:val="0"/>
      <w:marRight w:val="0"/>
      <w:marTop w:val="0"/>
      <w:marBottom w:val="0"/>
      <w:divBdr>
        <w:top w:val="none" w:sz="0" w:space="0" w:color="auto"/>
        <w:left w:val="none" w:sz="0" w:space="0" w:color="auto"/>
        <w:bottom w:val="none" w:sz="0" w:space="0" w:color="auto"/>
        <w:right w:val="none" w:sz="0" w:space="0" w:color="auto"/>
      </w:divBdr>
    </w:div>
    <w:div w:id="1517232787">
      <w:bodyDiv w:val="1"/>
      <w:marLeft w:val="0"/>
      <w:marRight w:val="0"/>
      <w:marTop w:val="0"/>
      <w:marBottom w:val="0"/>
      <w:divBdr>
        <w:top w:val="none" w:sz="0" w:space="0" w:color="auto"/>
        <w:left w:val="none" w:sz="0" w:space="0" w:color="auto"/>
        <w:bottom w:val="none" w:sz="0" w:space="0" w:color="auto"/>
        <w:right w:val="none" w:sz="0" w:space="0" w:color="auto"/>
      </w:divBdr>
    </w:div>
    <w:div w:id="1518038938">
      <w:bodyDiv w:val="1"/>
      <w:marLeft w:val="0"/>
      <w:marRight w:val="0"/>
      <w:marTop w:val="0"/>
      <w:marBottom w:val="0"/>
      <w:divBdr>
        <w:top w:val="none" w:sz="0" w:space="0" w:color="auto"/>
        <w:left w:val="none" w:sz="0" w:space="0" w:color="auto"/>
        <w:bottom w:val="none" w:sz="0" w:space="0" w:color="auto"/>
        <w:right w:val="none" w:sz="0" w:space="0" w:color="auto"/>
      </w:divBdr>
    </w:div>
    <w:div w:id="1538198246">
      <w:bodyDiv w:val="1"/>
      <w:marLeft w:val="0"/>
      <w:marRight w:val="0"/>
      <w:marTop w:val="0"/>
      <w:marBottom w:val="0"/>
      <w:divBdr>
        <w:top w:val="none" w:sz="0" w:space="0" w:color="auto"/>
        <w:left w:val="none" w:sz="0" w:space="0" w:color="auto"/>
        <w:bottom w:val="none" w:sz="0" w:space="0" w:color="auto"/>
        <w:right w:val="none" w:sz="0" w:space="0" w:color="auto"/>
      </w:divBdr>
    </w:div>
    <w:div w:id="1789738168">
      <w:bodyDiv w:val="1"/>
      <w:marLeft w:val="0"/>
      <w:marRight w:val="0"/>
      <w:marTop w:val="0"/>
      <w:marBottom w:val="0"/>
      <w:divBdr>
        <w:top w:val="none" w:sz="0" w:space="0" w:color="auto"/>
        <w:left w:val="none" w:sz="0" w:space="0" w:color="auto"/>
        <w:bottom w:val="none" w:sz="0" w:space="0" w:color="auto"/>
        <w:right w:val="none" w:sz="0" w:space="0" w:color="auto"/>
      </w:divBdr>
    </w:div>
    <w:div w:id="1829515556">
      <w:bodyDiv w:val="1"/>
      <w:marLeft w:val="0"/>
      <w:marRight w:val="0"/>
      <w:marTop w:val="0"/>
      <w:marBottom w:val="0"/>
      <w:divBdr>
        <w:top w:val="none" w:sz="0" w:space="0" w:color="auto"/>
        <w:left w:val="none" w:sz="0" w:space="0" w:color="auto"/>
        <w:bottom w:val="none" w:sz="0" w:space="0" w:color="auto"/>
        <w:right w:val="none" w:sz="0" w:space="0" w:color="auto"/>
      </w:divBdr>
    </w:div>
    <w:div w:id="2095742889">
      <w:bodyDiv w:val="1"/>
      <w:marLeft w:val="0"/>
      <w:marRight w:val="0"/>
      <w:marTop w:val="0"/>
      <w:marBottom w:val="0"/>
      <w:divBdr>
        <w:top w:val="none" w:sz="0" w:space="0" w:color="auto"/>
        <w:left w:val="none" w:sz="0" w:space="0" w:color="auto"/>
        <w:bottom w:val="none" w:sz="0" w:space="0" w:color="auto"/>
        <w:right w:val="none" w:sz="0" w:space="0" w:color="auto"/>
      </w:divBdr>
    </w:div>
    <w:div w:id="211250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mc.gov.au/government/commonwealth-coat-arms" TargetMode="External"/><Relationship Id="rId18" Type="http://schemas.openxmlformats.org/officeDocument/2006/relationships/hyperlink" Target="http://www.ausncp.gov.au" TargetMode="External"/><Relationship Id="rId26" Type="http://schemas.openxmlformats.org/officeDocument/2006/relationships/footer" Target="footer5.xml"/><Relationship Id="rId39" Type="http://schemas.openxmlformats.org/officeDocument/2006/relationships/hyperlink" Target="http://dx.doi.org/10.1787/c8d7f80a-en" TargetMode="External"/><Relationship Id="rId21" Type="http://schemas.openxmlformats.org/officeDocument/2006/relationships/hyperlink" Target="mailto:secretariat@ausncp.gov.au" TargetMode="External"/><Relationship Id="rId34" Type="http://schemas.openxmlformats.org/officeDocument/2006/relationships/hyperlink" Target="https://www.abc.net.au/news/2026-02-17/anti-slavery-commissioner-tough-laws-dumping-ground-kmart-ansell/106349728" TargetMode="External"/><Relationship Id="rId42" Type="http://schemas.openxmlformats.org/officeDocument/2006/relationships/hyperlink" Target="http://ausncp.gov.au/about/governance-and-advisory-boar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ausncp.gov.au" TargetMode="External"/><Relationship Id="rId29" Type="http://schemas.openxmlformats.org/officeDocument/2006/relationships/hyperlink" Target="https://www.ansell.com/-/media/projects/ansell/website/pdf/sustainability/supplier-code-of-conduct-2025.ashx?rev=adf41abd06784d86ab74c2e20d775210&amp;hash=B4EEB544A0413DEEF9C1C3A4EF5A09C2" TargetMode="External"/><Relationship Id="rId41" Type="http://schemas.openxmlformats.org/officeDocument/2006/relationships/hyperlink" Target="http://dx.doi.org/10.1787/81f9235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2.xml"/><Relationship Id="rId32" Type="http://schemas.openxmlformats.org/officeDocument/2006/relationships/hyperlink" Target="https://www.ansell.com/-/media/projects/ansell/website/pdf/sustainability/governance/human-rights-statement-2025.ashx?rev=59b308b81fd24911abb88751df4a82af" TargetMode="External"/><Relationship Id="rId37" Type="http://schemas.openxmlformats.org/officeDocument/2006/relationships/hyperlink" Target="https://ausncp.gov.au/sites/default/files/2024-07/ausncp-complaint-procedures-comparison-2024-2022.pdf" TargetMode="External"/><Relationship Id="rId40" Type="http://schemas.openxmlformats.org/officeDocument/2006/relationships/hyperlink" Target="http://dx.doi.org/10.1787/7caff5ea-en"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footer" Target="footer6.xml"/><Relationship Id="rId36" Type="http://schemas.openxmlformats.org/officeDocument/2006/relationships/hyperlink" Target="https://ausncp.gov.au/sites/default/files/2024-04/ausncp-complaint-procedures.pdf" TargetMode="External"/><Relationship Id="rId10" Type="http://schemas.openxmlformats.org/officeDocument/2006/relationships/hyperlink" Target="http://creativecommons.org/licenses/by/3.0/au/legalcode" TargetMode="External"/><Relationship Id="rId19" Type="http://schemas.openxmlformats.org/officeDocument/2006/relationships/hyperlink" Target="mailto:secretariat@ausncp.gov.au" TargetMode="External"/><Relationship Id="rId31" Type="http://schemas.openxmlformats.org/officeDocument/2006/relationships/hyperlink" Target="https://www.ansell.com/-/media/projects/ansell/website/pdf/investors-relations/annual-report-2025/ansell-annual-report-2025-pdf.ashx?rev=4f89e618e7104acaaa8b4713d642c8a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yperlink" Target="http://www.ausncp.gov.au" TargetMode="External"/><Relationship Id="rId27" Type="http://schemas.openxmlformats.org/officeDocument/2006/relationships/header" Target="header3.xml"/><Relationship Id="rId30" Type="http://schemas.openxmlformats.org/officeDocument/2006/relationships/hyperlink" Target="https://www.ansell.com/-/media/projects/ansell/website/pdf/investors-relations/annual-reports/2025/labour-rights-report-and-modern-slavery-statement-2025.ashx?rev=6a0e34a3ac254ab1bf103bd584208794&amp;hash=5176136B0A4F9C6FAC1F1C4DFA07956E" TargetMode="External"/><Relationship Id="rId35" Type="http://schemas.openxmlformats.org/officeDocument/2006/relationships/hyperlink" Target="https://ausncp.gov.au/sites/default/files/2021-09/AusNCP_Final_Statement_Port_Heland.pdf"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reativecommons.org/licenses/by/3.0/au/deed.en" TargetMode="Externa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yperlink" Target="https://www.ansell.com/us/en/press-releases/ansell-suspends-supplier-relationship-with-mediceram" TargetMode="External"/><Relationship Id="rId38" Type="http://schemas.openxmlformats.org/officeDocument/2006/relationships/hyperlink" Target="http://dx.doi.org/10.1787/15f5f4b3-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oecd.org/content/dam/oecd/en/publications/reports/2019/01/guide-for-national-contact-points-on-confidentiality-and-campaigning-when-handling-specific-instances_b2f9b7f1/7caff5ea-en.pdf" TargetMode="External"/><Relationship Id="rId13" Type="http://schemas.openxmlformats.org/officeDocument/2006/relationships/hyperlink" Target="https://www.ansell.com/us/en/press-releases/ansell-suspends-supplier-relationship-with-mediceram" TargetMode="External"/><Relationship Id="rId3" Type="http://schemas.openxmlformats.org/officeDocument/2006/relationships/hyperlink" Target="https://www.oecd.org/content/dam/oecd/en/publications/reports/2023/06/oecd-guidelines-for-multinational-enterprises-on-responsible-business-conduct_a0b49990/81f92357-en.pdf" TargetMode="External"/><Relationship Id="rId7" Type="http://schemas.openxmlformats.org/officeDocument/2006/relationships/hyperlink" Target="https://www.ansell.com/-/media/projects/ansell/website/pdf/sustainability/supplier-code-of-conduct-2025.ashx?rev=adf41abd06784d86ab74c2e20d775210&amp;hash=B4EEB544A0413DEEF9C1C3A4EF5A09C2" TargetMode="External"/><Relationship Id="rId12" Type="http://schemas.openxmlformats.org/officeDocument/2006/relationships/hyperlink" Target="https://www.oecd.org/en/publications/2018/02/oecd-due-diligence-guidance-for-responsible-business-conduct_c669bd57.html" TargetMode="External"/><Relationship Id="rId2" Type="http://schemas.openxmlformats.org/officeDocument/2006/relationships/hyperlink" Target="https://ausncp.gov.au/sites/default/files/2024-04/ausncp-complaint-procedures.pdf" TargetMode="External"/><Relationship Id="rId1" Type="http://schemas.openxmlformats.org/officeDocument/2006/relationships/hyperlink" Target="https://www.abc.net.au/news/2026-02-17/anti-slavery-commissioner-tough-laws-dumping-ground-kmart-ansell/106349728" TargetMode="External"/><Relationship Id="rId6" Type="http://schemas.openxmlformats.org/officeDocument/2006/relationships/hyperlink" Target="https://www.ansell.com/-/media/projects/ansell/website/pdf/sustainability/governance/human-rights-statement-2025.ashx?rev=59b308b81fd24911abb88751df4a82af" TargetMode="External"/><Relationship Id="rId11" Type="http://schemas.openxmlformats.org/officeDocument/2006/relationships/hyperlink" Target="https://ausncp.gov.au/sites/default/files/2021-09/AusNCP_Final_Statement_Port_Heland.pdf" TargetMode="External"/><Relationship Id="rId5" Type="http://schemas.openxmlformats.org/officeDocument/2006/relationships/hyperlink" Target="https://www.ansell.com/-/media/projects/ansell/website/pdf/investors-relations/annual-reports/2025/labour-rights-report-and-modern-slavery-statement-2025.ashx?rev=6a0e34a3ac254ab1bf103bd584208794&amp;hash=5176136B0A4F9C6FAC1F1C4DFA07956E" TargetMode="External"/><Relationship Id="rId10" Type="http://schemas.openxmlformats.org/officeDocument/2006/relationships/hyperlink" Target="https://www.oecd.org/content/dam/oecd/en/publications/reports/2019/01/guide-for-national-contact-points-on-the-initial-assessment-of-specific-instances_e2268cca/c8d7f80a-en.pdf" TargetMode="External"/><Relationship Id="rId4" Type="http://schemas.openxmlformats.org/officeDocument/2006/relationships/hyperlink" Target="https://www.ansell.com/-/media/projects/ansell/website/pdf/investors-relations/annual-report-2025/ansell-annual-report-2025-pdf.ashx?rev=4f89e618e7104acaaa8b4713d642c8a8" TargetMode="External"/><Relationship Id="rId9" Type="http://schemas.openxmlformats.org/officeDocument/2006/relationships/hyperlink" Target="https://ausncp.gov.au/sites/default/files/2024-07/ausncp-complaint-procedures-comparison-2024-2022.pdf"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D60F1-4A05-4EF9-935D-59B5813B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14218</Words>
  <Characters>81045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Complaint 38 – Final statement</vt:lpstr>
    </vt:vector>
  </TitlesOfParts>
  <Company/>
  <LinksUpToDate>false</LinksUpToDate>
  <CharactersWithSpaces>95073</CharactersWithSpaces>
  <SharedDoc>false</SharedDoc>
  <HLinks>
    <vt:vector size="390" baseType="variant">
      <vt:variant>
        <vt:i4>4784201</vt:i4>
      </vt:variant>
      <vt:variant>
        <vt:i4>255</vt:i4>
      </vt:variant>
      <vt:variant>
        <vt:i4>0</vt:i4>
      </vt:variant>
      <vt:variant>
        <vt:i4>5</vt:i4>
      </vt:variant>
      <vt:variant>
        <vt:lpwstr>http://ausncp.gov.au/about/governance-and-advisory-board</vt:lpwstr>
      </vt:variant>
      <vt:variant>
        <vt:lpwstr/>
      </vt:variant>
      <vt:variant>
        <vt:i4>7798856</vt:i4>
      </vt:variant>
      <vt:variant>
        <vt:i4>252</vt:i4>
      </vt:variant>
      <vt:variant>
        <vt:i4>0</vt:i4>
      </vt:variant>
      <vt:variant>
        <vt:i4>5</vt:i4>
      </vt:variant>
      <vt:variant>
        <vt:lpwstr>https://www.ohchr.org/sites/default/files/documents/publications/guidingprinciplesbusinesshr_en.pdf</vt:lpwstr>
      </vt:variant>
      <vt:variant>
        <vt:lpwstr/>
      </vt:variant>
      <vt:variant>
        <vt:i4>131103</vt:i4>
      </vt:variant>
      <vt:variant>
        <vt:i4>249</vt:i4>
      </vt:variant>
      <vt:variant>
        <vt:i4>0</vt:i4>
      </vt:variant>
      <vt:variant>
        <vt:i4>5</vt:i4>
      </vt:variant>
      <vt:variant>
        <vt:lpwstr>http://dx.doi.org/10.1787/81f92357-en</vt:lpwstr>
      </vt:variant>
      <vt:variant>
        <vt:lpwstr/>
      </vt:variant>
      <vt:variant>
        <vt:i4>6225939</vt:i4>
      </vt:variant>
      <vt:variant>
        <vt:i4>246</vt:i4>
      </vt:variant>
      <vt:variant>
        <vt:i4>0</vt:i4>
      </vt:variant>
      <vt:variant>
        <vt:i4>5</vt:i4>
      </vt:variant>
      <vt:variant>
        <vt:lpwstr>http://dx.doi.org/10.1787/7caff5ea-en</vt:lpwstr>
      </vt:variant>
      <vt:variant>
        <vt:lpwstr/>
      </vt:variant>
      <vt:variant>
        <vt:i4>5767191</vt:i4>
      </vt:variant>
      <vt:variant>
        <vt:i4>243</vt:i4>
      </vt:variant>
      <vt:variant>
        <vt:i4>0</vt:i4>
      </vt:variant>
      <vt:variant>
        <vt:i4>5</vt:i4>
      </vt:variant>
      <vt:variant>
        <vt:lpwstr>http://dx.doi.org/10.1787/c8d7f80a-en</vt:lpwstr>
      </vt:variant>
      <vt:variant>
        <vt:lpwstr/>
      </vt:variant>
      <vt:variant>
        <vt:i4>589845</vt:i4>
      </vt:variant>
      <vt:variant>
        <vt:i4>240</vt:i4>
      </vt:variant>
      <vt:variant>
        <vt:i4>0</vt:i4>
      </vt:variant>
      <vt:variant>
        <vt:i4>5</vt:i4>
      </vt:variant>
      <vt:variant>
        <vt:lpwstr>http://dx.doi.org/10.1787/15f5f4b3-en</vt:lpwstr>
      </vt:variant>
      <vt:variant>
        <vt:lpwstr/>
      </vt:variant>
      <vt:variant>
        <vt:i4>6488096</vt:i4>
      </vt:variant>
      <vt:variant>
        <vt:i4>237</vt:i4>
      </vt:variant>
      <vt:variant>
        <vt:i4>0</vt:i4>
      </vt:variant>
      <vt:variant>
        <vt:i4>5</vt:i4>
      </vt:variant>
      <vt:variant>
        <vt:lpwstr>https://ausncp.gov.au/sites/default/files/2024-07/ausncp-complaint-procedures-comparison-2024-2022.pdf</vt:lpwstr>
      </vt:variant>
      <vt:variant>
        <vt:lpwstr/>
      </vt:variant>
      <vt:variant>
        <vt:i4>5046361</vt:i4>
      </vt:variant>
      <vt:variant>
        <vt:i4>234</vt:i4>
      </vt:variant>
      <vt:variant>
        <vt:i4>0</vt:i4>
      </vt:variant>
      <vt:variant>
        <vt:i4>5</vt:i4>
      </vt:variant>
      <vt:variant>
        <vt:lpwstr>https://ausncp.gov.au/sites/default/files/2024-04/ausncp-complaint-procedures.pdf</vt:lpwstr>
      </vt:variant>
      <vt:variant>
        <vt:lpwstr/>
      </vt:variant>
      <vt:variant>
        <vt:i4>4063279</vt:i4>
      </vt:variant>
      <vt:variant>
        <vt:i4>231</vt:i4>
      </vt:variant>
      <vt:variant>
        <vt:i4>0</vt:i4>
      </vt:variant>
      <vt:variant>
        <vt:i4>5</vt:i4>
      </vt:variant>
      <vt:variant>
        <vt:lpwstr>https://ausncp.gov.au/sites/default/files/2021-09/AusNCP_Final_Statement_Port_Heland.pdf</vt:lpwstr>
      </vt:variant>
      <vt:variant>
        <vt:lpwstr/>
      </vt:variant>
      <vt:variant>
        <vt:i4>262161</vt:i4>
      </vt:variant>
      <vt:variant>
        <vt:i4>228</vt:i4>
      </vt:variant>
      <vt:variant>
        <vt:i4>0</vt:i4>
      </vt:variant>
      <vt:variant>
        <vt:i4>5</vt:i4>
      </vt:variant>
      <vt:variant>
        <vt:lpwstr>https://www.abc.net.au/news/2026-02-17/anti-slavery-commissioner-tough-laws-dumping-ground-kmart-ansell/106349728</vt:lpwstr>
      </vt:variant>
      <vt:variant>
        <vt:lpwstr/>
      </vt:variant>
      <vt:variant>
        <vt:i4>5570580</vt:i4>
      </vt:variant>
      <vt:variant>
        <vt:i4>225</vt:i4>
      </vt:variant>
      <vt:variant>
        <vt:i4>0</vt:i4>
      </vt:variant>
      <vt:variant>
        <vt:i4>5</vt:i4>
      </vt:variant>
      <vt:variant>
        <vt:lpwstr>https://www.ansell.com/us/en/press-releases/ansell-suspends-supplier-relationship-with-mediceram</vt:lpwstr>
      </vt:variant>
      <vt:variant>
        <vt:lpwstr/>
      </vt:variant>
      <vt:variant>
        <vt:i4>2293859</vt:i4>
      </vt:variant>
      <vt:variant>
        <vt:i4>222</vt:i4>
      </vt:variant>
      <vt:variant>
        <vt:i4>0</vt:i4>
      </vt:variant>
      <vt:variant>
        <vt:i4>5</vt:i4>
      </vt:variant>
      <vt:variant>
        <vt:lpwstr>https://www.ansell.com/-/media/projects/ansell/website/pdf/sustainability/governance/human-rights-statement-2025.ashx?rev=59b308b81fd24911abb88751df4a82af</vt:lpwstr>
      </vt:variant>
      <vt:variant>
        <vt:lpwstr/>
      </vt:variant>
      <vt:variant>
        <vt:i4>6160457</vt:i4>
      </vt:variant>
      <vt:variant>
        <vt:i4>219</vt:i4>
      </vt:variant>
      <vt:variant>
        <vt:i4>0</vt:i4>
      </vt:variant>
      <vt:variant>
        <vt:i4>5</vt:i4>
      </vt:variant>
      <vt:variant>
        <vt:lpwstr>https://www.ansell.com/-/media/projects/ansell/website/pdf/investors-relations/annual-report-2025/ansell-annual-report-2025-pdf.ashx?rev=4f89e618e7104acaaa8b4713d642c8a8</vt:lpwstr>
      </vt:variant>
      <vt:variant>
        <vt:lpwstr/>
      </vt:variant>
      <vt:variant>
        <vt:i4>5767257</vt:i4>
      </vt:variant>
      <vt:variant>
        <vt:i4>216</vt:i4>
      </vt:variant>
      <vt:variant>
        <vt:i4>0</vt:i4>
      </vt:variant>
      <vt:variant>
        <vt:i4>5</vt:i4>
      </vt:variant>
      <vt:variant>
        <vt:lpwstr>https://www.ansell.com/-/media/projects/ansell/website/pdf/investors-relations/annual-reports/2025/labour-rights-report-and-modern-slavery-statement-2025.ashx?rev=6a0e34a3ac254ab1bf103bd584208794&amp;hash=5176136B0A4F9C6FAC1F1C4DFA07956E</vt:lpwstr>
      </vt:variant>
      <vt:variant>
        <vt:lpwstr/>
      </vt:variant>
      <vt:variant>
        <vt:i4>8192123</vt:i4>
      </vt:variant>
      <vt:variant>
        <vt:i4>210</vt:i4>
      </vt:variant>
      <vt:variant>
        <vt:i4>0</vt:i4>
      </vt:variant>
      <vt:variant>
        <vt:i4>5</vt:i4>
      </vt:variant>
      <vt:variant>
        <vt:lpwstr>https://www.ansell.com/-/media/projects/ansell/website/pdf/sustainability/supplier-code-of-conduct-2025.ashx?rev=adf41abd06784d86ab74c2e20d775210&amp;hash=B4EEB544A0413DEEF9C1C3A4EF5A09C2</vt:lpwstr>
      </vt:variant>
      <vt:variant>
        <vt:lpwstr/>
      </vt:variant>
      <vt:variant>
        <vt:i4>4194379</vt:i4>
      </vt:variant>
      <vt:variant>
        <vt:i4>207</vt:i4>
      </vt:variant>
      <vt:variant>
        <vt:i4>0</vt:i4>
      </vt:variant>
      <vt:variant>
        <vt:i4>5</vt:i4>
      </vt:variant>
      <vt:variant>
        <vt:lpwstr>http://www.ausncp.gov.au/</vt:lpwstr>
      </vt:variant>
      <vt:variant>
        <vt:lpwstr/>
      </vt:variant>
      <vt:variant>
        <vt:i4>97</vt:i4>
      </vt:variant>
      <vt:variant>
        <vt:i4>204</vt:i4>
      </vt:variant>
      <vt:variant>
        <vt:i4>0</vt:i4>
      </vt:variant>
      <vt:variant>
        <vt:i4>5</vt:i4>
      </vt:variant>
      <vt:variant>
        <vt:lpwstr>mailto:secretariat@ausncp.gov.au</vt:lpwstr>
      </vt:variant>
      <vt:variant>
        <vt:lpwstr/>
      </vt:variant>
      <vt:variant>
        <vt:i4>4194379</vt:i4>
      </vt:variant>
      <vt:variant>
        <vt:i4>201</vt:i4>
      </vt:variant>
      <vt:variant>
        <vt:i4>0</vt:i4>
      </vt:variant>
      <vt:variant>
        <vt:i4>5</vt:i4>
      </vt:variant>
      <vt:variant>
        <vt:lpwstr>http://www.ausncp.gov.au/</vt:lpwstr>
      </vt:variant>
      <vt:variant>
        <vt:lpwstr/>
      </vt:variant>
      <vt:variant>
        <vt:i4>65575</vt:i4>
      </vt:variant>
      <vt:variant>
        <vt:i4>171</vt:i4>
      </vt:variant>
      <vt:variant>
        <vt:i4>0</vt:i4>
      </vt:variant>
      <vt:variant>
        <vt:i4>5</vt:i4>
      </vt:variant>
      <vt:variant>
        <vt:lpwstr/>
      </vt:variant>
      <vt:variant>
        <vt:lpwstr>_Criterion_6:_Contribution</vt:lpwstr>
      </vt:variant>
      <vt:variant>
        <vt:i4>4325467</vt:i4>
      </vt:variant>
      <vt:variant>
        <vt:i4>168</vt:i4>
      </vt:variant>
      <vt:variant>
        <vt:i4>0</vt:i4>
      </vt:variant>
      <vt:variant>
        <vt:i4>5</vt:i4>
      </vt:variant>
      <vt:variant>
        <vt:lpwstr/>
      </vt:variant>
      <vt:variant>
        <vt:lpwstr>_Good_faith</vt:lpwstr>
      </vt:variant>
      <vt:variant>
        <vt:i4>97</vt:i4>
      </vt:variant>
      <vt:variant>
        <vt:i4>165</vt:i4>
      </vt:variant>
      <vt:variant>
        <vt:i4>0</vt:i4>
      </vt:variant>
      <vt:variant>
        <vt:i4>5</vt:i4>
      </vt:variant>
      <vt:variant>
        <vt:lpwstr>mailto:secretariat@ausncp.gov.au</vt:lpwstr>
      </vt:variant>
      <vt:variant>
        <vt:lpwstr/>
      </vt:variant>
      <vt:variant>
        <vt:i4>4194379</vt:i4>
      </vt:variant>
      <vt:variant>
        <vt:i4>162</vt:i4>
      </vt:variant>
      <vt:variant>
        <vt:i4>0</vt:i4>
      </vt:variant>
      <vt:variant>
        <vt:i4>5</vt:i4>
      </vt:variant>
      <vt:variant>
        <vt:lpwstr>http://www.ausncp.gov.au/</vt:lpwstr>
      </vt:variant>
      <vt:variant>
        <vt:lpwstr/>
      </vt:variant>
      <vt:variant>
        <vt:i4>1900599</vt:i4>
      </vt:variant>
      <vt:variant>
        <vt:i4>155</vt:i4>
      </vt:variant>
      <vt:variant>
        <vt:i4>0</vt:i4>
      </vt:variant>
      <vt:variant>
        <vt:i4>5</vt:i4>
      </vt:variant>
      <vt:variant>
        <vt:lpwstr/>
      </vt:variant>
      <vt:variant>
        <vt:lpwstr>_Toc224549540</vt:lpwstr>
      </vt:variant>
      <vt:variant>
        <vt:i4>1703991</vt:i4>
      </vt:variant>
      <vt:variant>
        <vt:i4>149</vt:i4>
      </vt:variant>
      <vt:variant>
        <vt:i4>0</vt:i4>
      </vt:variant>
      <vt:variant>
        <vt:i4>5</vt:i4>
      </vt:variant>
      <vt:variant>
        <vt:lpwstr/>
      </vt:variant>
      <vt:variant>
        <vt:lpwstr>_Toc224549539</vt:lpwstr>
      </vt:variant>
      <vt:variant>
        <vt:i4>1703991</vt:i4>
      </vt:variant>
      <vt:variant>
        <vt:i4>143</vt:i4>
      </vt:variant>
      <vt:variant>
        <vt:i4>0</vt:i4>
      </vt:variant>
      <vt:variant>
        <vt:i4>5</vt:i4>
      </vt:variant>
      <vt:variant>
        <vt:lpwstr/>
      </vt:variant>
      <vt:variant>
        <vt:lpwstr>_Toc224549538</vt:lpwstr>
      </vt:variant>
      <vt:variant>
        <vt:i4>1703991</vt:i4>
      </vt:variant>
      <vt:variant>
        <vt:i4>137</vt:i4>
      </vt:variant>
      <vt:variant>
        <vt:i4>0</vt:i4>
      </vt:variant>
      <vt:variant>
        <vt:i4>5</vt:i4>
      </vt:variant>
      <vt:variant>
        <vt:lpwstr/>
      </vt:variant>
      <vt:variant>
        <vt:lpwstr>_Toc224549537</vt:lpwstr>
      </vt:variant>
      <vt:variant>
        <vt:i4>1703991</vt:i4>
      </vt:variant>
      <vt:variant>
        <vt:i4>131</vt:i4>
      </vt:variant>
      <vt:variant>
        <vt:i4>0</vt:i4>
      </vt:variant>
      <vt:variant>
        <vt:i4>5</vt:i4>
      </vt:variant>
      <vt:variant>
        <vt:lpwstr/>
      </vt:variant>
      <vt:variant>
        <vt:lpwstr>_Toc224549536</vt:lpwstr>
      </vt:variant>
      <vt:variant>
        <vt:i4>1703991</vt:i4>
      </vt:variant>
      <vt:variant>
        <vt:i4>125</vt:i4>
      </vt:variant>
      <vt:variant>
        <vt:i4>0</vt:i4>
      </vt:variant>
      <vt:variant>
        <vt:i4>5</vt:i4>
      </vt:variant>
      <vt:variant>
        <vt:lpwstr/>
      </vt:variant>
      <vt:variant>
        <vt:lpwstr>_Toc224549535</vt:lpwstr>
      </vt:variant>
      <vt:variant>
        <vt:i4>1703991</vt:i4>
      </vt:variant>
      <vt:variant>
        <vt:i4>119</vt:i4>
      </vt:variant>
      <vt:variant>
        <vt:i4>0</vt:i4>
      </vt:variant>
      <vt:variant>
        <vt:i4>5</vt:i4>
      </vt:variant>
      <vt:variant>
        <vt:lpwstr/>
      </vt:variant>
      <vt:variant>
        <vt:lpwstr>_Toc224549534</vt:lpwstr>
      </vt:variant>
      <vt:variant>
        <vt:i4>1703991</vt:i4>
      </vt:variant>
      <vt:variant>
        <vt:i4>113</vt:i4>
      </vt:variant>
      <vt:variant>
        <vt:i4>0</vt:i4>
      </vt:variant>
      <vt:variant>
        <vt:i4>5</vt:i4>
      </vt:variant>
      <vt:variant>
        <vt:lpwstr/>
      </vt:variant>
      <vt:variant>
        <vt:lpwstr>_Toc224549533</vt:lpwstr>
      </vt:variant>
      <vt:variant>
        <vt:i4>1703991</vt:i4>
      </vt:variant>
      <vt:variant>
        <vt:i4>107</vt:i4>
      </vt:variant>
      <vt:variant>
        <vt:i4>0</vt:i4>
      </vt:variant>
      <vt:variant>
        <vt:i4>5</vt:i4>
      </vt:variant>
      <vt:variant>
        <vt:lpwstr/>
      </vt:variant>
      <vt:variant>
        <vt:lpwstr>_Toc224549532</vt:lpwstr>
      </vt:variant>
      <vt:variant>
        <vt:i4>1703991</vt:i4>
      </vt:variant>
      <vt:variant>
        <vt:i4>101</vt:i4>
      </vt:variant>
      <vt:variant>
        <vt:i4>0</vt:i4>
      </vt:variant>
      <vt:variant>
        <vt:i4>5</vt:i4>
      </vt:variant>
      <vt:variant>
        <vt:lpwstr/>
      </vt:variant>
      <vt:variant>
        <vt:lpwstr>_Toc224549531</vt:lpwstr>
      </vt:variant>
      <vt:variant>
        <vt:i4>1703991</vt:i4>
      </vt:variant>
      <vt:variant>
        <vt:i4>95</vt:i4>
      </vt:variant>
      <vt:variant>
        <vt:i4>0</vt:i4>
      </vt:variant>
      <vt:variant>
        <vt:i4>5</vt:i4>
      </vt:variant>
      <vt:variant>
        <vt:lpwstr/>
      </vt:variant>
      <vt:variant>
        <vt:lpwstr>_Toc224549530</vt:lpwstr>
      </vt:variant>
      <vt:variant>
        <vt:i4>1769527</vt:i4>
      </vt:variant>
      <vt:variant>
        <vt:i4>89</vt:i4>
      </vt:variant>
      <vt:variant>
        <vt:i4>0</vt:i4>
      </vt:variant>
      <vt:variant>
        <vt:i4>5</vt:i4>
      </vt:variant>
      <vt:variant>
        <vt:lpwstr/>
      </vt:variant>
      <vt:variant>
        <vt:lpwstr>_Toc224549529</vt:lpwstr>
      </vt:variant>
      <vt:variant>
        <vt:i4>1769527</vt:i4>
      </vt:variant>
      <vt:variant>
        <vt:i4>83</vt:i4>
      </vt:variant>
      <vt:variant>
        <vt:i4>0</vt:i4>
      </vt:variant>
      <vt:variant>
        <vt:i4>5</vt:i4>
      </vt:variant>
      <vt:variant>
        <vt:lpwstr/>
      </vt:variant>
      <vt:variant>
        <vt:lpwstr>_Toc224549528</vt:lpwstr>
      </vt:variant>
      <vt:variant>
        <vt:i4>1769527</vt:i4>
      </vt:variant>
      <vt:variant>
        <vt:i4>77</vt:i4>
      </vt:variant>
      <vt:variant>
        <vt:i4>0</vt:i4>
      </vt:variant>
      <vt:variant>
        <vt:i4>5</vt:i4>
      </vt:variant>
      <vt:variant>
        <vt:lpwstr/>
      </vt:variant>
      <vt:variant>
        <vt:lpwstr>_Toc224549527</vt:lpwstr>
      </vt:variant>
      <vt:variant>
        <vt:i4>1769527</vt:i4>
      </vt:variant>
      <vt:variant>
        <vt:i4>71</vt:i4>
      </vt:variant>
      <vt:variant>
        <vt:i4>0</vt:i4>
      </vt:variant>
      <vt:variant>
        <vt:i4>5</vt:i4>
      </vt:variant>
      <vt:variant>
        <vt:lpwstr/>
      </vt:variant>
      <vt:variant>
        <vt:lpwstr>_Toc224549526</vt:lpwstr>
      </vt:variant>
      <vt:variant>
        <vt:i4>1769527</vt:i4>
      </vt:variant>
      <vt:variant>
        <vt:i4>65</vt:i4>
      </vt:variant>
      <vt:variant>
        <vt:i4>0</vt:i4>
      </vt:variant>
      <vt:variant>
        <vt:i4>5</vt:i4>
      </vt:variant>
      <vt:variant>
        <vt:lpwstr/>
      </vt:variant>
      <vt:variant>
        <vt:lpwstr>_Toc224549525</vt:lpwstr>
      </vt:variant>
      <vt:variant>
        <vt:i4>1769527</vt:i4>
      </vt:variant>
      <vt:variant>
        <vt:i4>59</vt:i4>
      </vt:variant>
      <vt:variant>
        <vt:i4>0</vt:i4>
      </vt:variant>
      <vt:variant>
        <vt:i4>5</vt:i4>
      </vt:variant>
      <vt:variant>
        <vt:lpwstr/>
      </vt:variant>
      <vt:variant>
        <vt:lpwstr>_Toc224549524</vt:lpwstr>
      </vt:variant>
      <vt:variant>
        <vt:i4>1769527</vt:i4>
      </vt:variant>
      <vt:variant>
        <vt:i4>53</vt:i4>
      </vt:variant>
      <vt:variant>
        <vt:i4>0</vt:i4>
      </vt:variant>
      <vt:variant>
        <vt:i4>5</vt:i4>
      </vt:variant>
      <vt:variant>
        <vt:lpwstr/>
      </vt:variant>
      <vt:variant>
        <vt:lpwstr>_Toc224549523</vt:lpwstr>
      </vt:variant>
      <vt:variant>
        <vt:i4>1769527</vt:i4>
      </vt:variant>
      <vt:variant>
        <vt:i4>47</vt:i4>
      </vt:variant>
      <vt:variant>
        <vt:i4>0</vt:i4>
      </vt:variant>
      <vt:variant>
        <vt:i4>5</vt:i4>
      </vt:variant>
      <vt:variant>
        <vt:lpwstr/>
      </vt:variant>
      <vt:variant>
        <vt:lpwstr>_Toc224549522</vt:lpwstr>
      </vt:variant>
      <vt:variant>
        <vt:i4>1769527</vt:i4>
      </vt:variant>
      <vt:variant>
        <vt:i4>41</vt:i4>
      </vt:variant>
      <vt:variant>
        <vt:i4>0</vt:i4>
      </vt:variant>
      <vt:variant>
        <vt:i4>5</vt:i4>
      </vt:variant>
      <vt:variant>
        <vt:lpwstr/>
      </vt:variant>
      <vt:variant>
        <vt:lpwstr>_Toc224549521</vt:lpwstr>
      </vt:variant>
      <vt:variant>
        <vt:i4>1769527</vt:i4>
      </vt:variant>
      <vt:variant>
        <vt:i4>35</vt:i4>
      </vt:variant>
      <vt:variant>
        <vt:i4>0</vt:i4>
      </vt:variant>
      <vt:variant>
        <vt:i4>5</vt:i4>
      </vt:variant>
      <vt:variant>
        <vt:lpwstr/>
      </vt:variant>
      <vt:variant>
        <vt:lpwstr>_Toc224549520</vt:lpwstr>
      </vt:variant>
      <vt:variant>
        <vt:i4>1572919</vt:i4>
      </vt:variant>
      <vt:variant>
        <vt:i4>29</vt:i4>
      </vt:variant>
      <vt:variant>
        <vt:i4>0</vt:i4>
      </vt:variant>
      <vt:variant>
        <vt:i4>5</vt:i4>
      </vt:variant>
      <vt:variant>
        <vt:lpwstr/>
      </vt:variant>
      <vt:variant>
        <vt:lpwstr>_Toc224549519</vt:lpwstr>
      </vt:variant>
      <vt:variant>
        <vt:i4>1572919</vt:i4>
      </vt:variant>
      <vt:variant>
        <vt:i4>23</vt:i4>
      </vt:variant>
      <vt:variant>
        <vt:i4>0</vt:i4>
      </vt:variant>
      <vt:variant>
        <vt:i4>5</vt:i4>
      </vt:variant>
      <vt:variant>
        <vt:lpwstr/>
      </vt:variant>
      <vt:variant>
        <vt:lpwstr>_Toc224549518</vt:lpwstr>
      </vt:variant>
      <vt:variant>
        <vt:i4>1572919</vt:i4>
      </vt:variant>
      <vt:variant>
        <vt:i4>17</vt:i4>
      </vt:variant>
      <vt:variant>
        <vt:i4>0</vt:i4>
      </vt:variant>
      <vt:variant>
        <vt:i4>5</vt:i4>
      </vt:variant>
      <vt:variant>
        <vt:lpwstr/>
      </vt:variant>
      <vt:variant>
        <vt:lpwstr>_Toc224549517</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5570580</vt:i4>
      </vt:variant>
      <vt:variant>
        <vt:i4>39</vt:i4>
      </vt:variant>
      <vt:variant>
        <vt:i4>0</vt:i4>
      </vt:variant>
      <vt:variant>
        <vt:i4>5</vt:i4>
      </vt:variant>
      <vt:variant>
        <vt:lpwstr>https://www.ansell.com/us/en/press-releases/ansell-suspends-supplier-relationship-with-mediceram</vt:lpwstr>
      </vt:variant>
      <vt:variant>
        <vt:lpwstr/>
      </vt:variant>
      <vt:variant>
        <vt:i4>917630</vt:i4>
      </vt:variant>
      <vt:variant>
        <vt:i4>36</vt:i4>
      </vt:variant>
      <vt:variant>
        <vt:i4>0</vt:i4>
      </vt:variant>
      <vt:variant>
        <vt:i4>5</vt:i4>
      </vt:variant>
      <vt:variant>
        <vt:lpwstr>https://www.oecd.org/en/publications/2018/02/oecd-due-diligence-guidance-for-responsible-business-conduct_c669bd57.html</vt:lpwstr>
      </vt:variant>
      <vt:variant>
        <vt:lpwstr/>
      </vt:variant>
      <vt:variant>
        <vt:i4>4063279</vt:i4>
      </vt:variant>
      <vt:variant>
        <vt:i4>33</vt:i4>
      </vt:variant>
      <vt:variant>
        <vt:i4>0</vt:i4>
      </vt:variant>
      <vt:variant>
        <vt:i4>5</vt:i4>
      </vt:variant>
      <vt:variant>
        <vt:lpwstr>https://ausncp.gov.au/sites/default/files/2021-09/AusNCP_Final_Statement_Port_Heland.pdf</vt:lpwstr>
      </vt:variant>
      <vt:variant>
        <vt:lpwstr/>
      </vt:variant>
      <vt:variant>
        <vt:i4>6553677</vt:i4>
      </vt:variant>
      <vt:variant>
        <vt:i4>30</vt:i4>
      </vt:variant>
      <vt:variant>
        <vt:i4>0</vt:i4>
      </vt:variant>
      <vt:variant>
        <vt:i4>5</vt:i4>
      </vt:variant>
      <vt:variant>
        <vt:lpwstr>https://www.oecd.org/content/dam/oecd/en/publications/reports/2019/01/guide-for-national-contact-points-on-the-initial-assessment-of-specific-instances_e2268cca/c8d7f80a-en.pdf</vt:lpwstr>
      </vt:variant>
      <vt:variant>
        <vt:lpwstr/>
      </vt:variant>
      <vt:variant>
        <vt:i4>6488096</vt:i4>
      </vt:variant>
      <vt:variant>
        <vt:i4>27</vt:i4>
      </vt:variant>
      <vt:variant>
        <vt:i4>0</vt:i4>
      </vt:variant>
      <vt:variant>
        <vt:i4>5</vt:i4>
      </vt:variant>
      <vt:variant>
        <vt:lpwstr>https://ausncp.gov.au/sites/default/files/2024-07/ausncp-complaint-procedures-comparison-2024-2022.pdf</vt:lpwstr>
      </vt:variant>
      <vt:variant>
        <vt:lpwstr/>
      </vt:variant>
      <vt:variant>
        <vt:i4>6619141</vt:i4>
      </vt:variant>
      <vt:variant>
        <vt:i4>24</vt:i4>
      </vt:variant>
      <vt:variant>
        <vt:i4>0</vt:i4>
      </vt:variant>
      <vt:variant>
        <vt:i4>5</vt:i4>
      </vt:variant>
      <vt:variant>
        <vt:lpwstr>https://www.oecd.org/content/dam/oecd/en/publications/reports/2019/01/guide-for-national-contact-points-on-confidentiality-and-campaigning-when-handling-specific-instances_b2f9b7f1/7caff5ea-en.pdf</vt:lpwstr>
      </vt:variant>
      <vt:variant>
        <vt:lpwstr/>
      </vt:variant>
      <vt:variant>
        <vt:i4>8192123</vt:i4>
      </vt:variant>
      <vt:variant>
        <vt:i4>21</vt:i4>
      </vt:variant>
      <vt:variant>
        <vt:i4>0</vt:i4>
      </vt:variant>
      <vt:variant>
        <vt:i4>5</vt:i4>
      </vt:variant>
      <vt:variant>
        <vt:lpwstr>https://www.ansell.com/-/media/projects/ansell/website/pdf/sustainability/supplier-code-of-conduct-2025.ashx?rev=adf41abd06784d86ab74c2e20d775210&amp;hash=B4EEB544A0413DEEF9C1C3A4EF5A09C2</vt:lpwstr>
      </vt:variant>
      <vt:variant>
        <vt:lpwstr/>
      </vt:variant>
      <vt:variant>
        <vt:i4>2293859</vt:i4>
      </vt:variant>
      <vt:variant>
        <vt:i4>18</vt:i4>
      </vt:variant>
      <vt:variant>
        <vt:i4>0</vt:i4>
      </vt:variant>
      <vt:variant>
        <vt:i4>5</vt:i4>
      </vt:variant>
      <vt:variant>
        <vt:lpwstr>https://www.ansell.com/-/media/projects/ansell/website/pdf/sustainability/governance/human-rights-statement-2025.ashx?rev=59b308b81fd24911abb88751df4a82af</vt:lpwstr>
      </vt:variant>
      <vt:variant>
        <vt:lpwstr/>
      </vt:variant>
      <vt:variant>
        <vt:i4>5767257</vt:i4>
      </vt:variant>
      <vt:variant>
        <vt:i4>15</vt:i4>
      </vt:variant>
      <vt:variant>
        <vt:i4>0</vt:i4>
      </vt:variant>
      <vt:variant>
        <vt:i4>5</vt:i4>
      </vt:variant>
      <vt:variant>
        <vt:lpwstr>https://www.ansell.com/-/media/projects/ansell/website/pdf/investors-relations/annual-reports/2025/labour-rights-report-and-modern-slavery-statement-2025.ashx?rev=6a0e34a3ac254ab1bf103bd584208794&amp;hash=5176136B0A4F9C6FAC1F1C4DFA07956E</vt:lpwstr>
      </vt:variant>
      <vt:variant>
        <vt:lpwstr/>
      </vt:variant>
      <vt:variant>
        <vt:i4>6160457</vt:i4>
      </vt:variant>
      <vt:variant>
        <vt:i4>9</vt:i4>
      </vt:variant>
      <vt:variant>
        <vt:i4>0</vt:i4>
      </vt:variant>
      <vt:variant>
        <vt:i4>5</vt:i4>
      </vt:variant>
      <vt:variant>
        <vt:lpwstr>https://www.ansell.com/-/media/projects/ansell/website/pdf/investors-relations/annual-report-2025/ansell-annual-report-2025-pdf.ashx?rev=4f89e618e7104acaaa8b4713d642c8a8</vt:lpwstr>
      </vt:variant>
      <vt:variant>
        <vt:lpwstr/>
      </vt:variant>
      <vt:variant>
        <vt:i4>7209046</vt:i4>
      </vt:variant>
      <vt:variant>
        <vt:i4>6</vt:i4>
      </vt:variant>
      <vt:variant>
        <vt:i4>0</vt:i4>
      </vt:variant>
      <vt:variant>
        <vt:i4>5</vt:i4>
      </vt:variant>
      <vt:variant>
        <vt:lpwstr>https://www.oecd.org/content/dam/oecd/en/publications/reports/2023/06/oecd-guidelines-for-multinational-enterprises-on-responsible-business-conduct_a0b49990/81f92357-en.pdf</vt:lpwstr>
      </vt:variant>
      <vt:variant>
        <vt:lpwstr/>
      </vt:variant>
      <vt:variant>
        <vt:i4>5046361</vt:i4>
      </vt:variant>
      <vt:variant>
        <vt:i4>3</vt:i4>
      </vt:variant>
      <vt:variant>
        <vt:i4>0</vt:i4>
      </vt:variant>
      <vt:variant>
        <vt:i4>5</vt:i4>
      </vt:variant>
      <vt:variant>
        <vt:lpwstr>https://ausncp.gov.au/sites/default/files/2024-04/ausncp-complaint-procedures.pdf</vt:lpwstr>
      </vt:variant>
      <vt:variant>
        <vt:lpwstr/>
      </vt:variant>
      <vt:variant>
        <vt:i4>262161</vt:i4>
      </vt:variant>
      <vt:variant>
        <vt:i4>0</vt:i4>
      </vt:variant>
      <vt:variant>
        <vt:i4>0</vt:i4>
      </vt:variant>
      <vt:variant>
        <vt:i4>5</vt:i4>
      </vt:variant>
      <vt:variant>
        <vt:lpwstr>https://www.abc.net.au/news/2026-02-17/anti-slavery-commissioner-tough-laws-dumping-ground-kmart-ansell/106349728</vt:lpwstr>
      </vt:variant>
      <vt:variant>
        <vt:lpwstr/>
      </vt:variant>
      <vt:variant>
        <vt:i4>5570580</vt:i4>
      </vt:variant>
      <vt:variant>
        <vt:i4>0</vt:i4>
      </vt:variant>
      <vt:variant>
        <vt:i4>0</vt:i4>
      </vt:variant>
      <vt:variant>
        <vt:i4>5</vt:i4>
      </vt:variant>
      <vt:variant>
        <vt:lpwstr>https://www.ansell.com/us/en/press-releases/ansell-suspends-supplier-relationship-with-mediceram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38 – Final statement</dc:title>
  <dc:subject/>
  <dc:creator>AusNCP</dc:creator>
  <cp:keywords/>
  <dc:description/>
  <cp:lastModifiedBy/>
  <cp:revision>1</cp:revision>
  <dcterms:created xsi:type="dcterms:W3CDTF">2026-03-22T22:51:00Z</dcterms:created>
  <dcterms:modified xsi:type="dcterms:W3CDTF">2026-03-22T22:52:00Z</dcterms:modified>
  <cp:category/>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2026-03-22T22:52:25Z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d3e36302-00b6-4ae4-9a32-2861c862d50e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