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DD98" w14:textId="77777777" w:rsidR="000F231E" w:rsidRPr="000F231E" w:rsidRDefault="000F231E" w:rsidP="000F231E">
      <w:pPr>
        <w:pStyle w:val="Heading4"/>
        <w:spacing w:after="0" w:line="259" w:lineRule="auto"/>
        <w:rPr>
          <w:b w:val="0"/>
          <w:bCs/>
          <w:color w:val="2C384A"/>
          <w:sz w:val="6"/>
          <w:szCs w:val="6"/>
        </w:rPr>
      </w:pPr>
    </w:p>
    <w:p w14:paraId="601953E1" w14:textId="50EAF5F7" w:rsidR="0005138B" w:rsidRPr="00935E6D" w:rsidRDefault="00205090" w:rsidP="000F231E">
      <w:pPr>
        <w:pStyle w:val="Heading4"/>
        <w:spacing w:after="160" w:line="259" w:lineRule="auto"/>
        <w:rPr>
          <w:color w:val="2B384A"/>
          <w:sz w:val="28"/>
          <w:szCs w:val="28"/>
        </w:rPr>
      </w:pPr>
      <w:r w:rsidRPr="00935E6D">
        <w:rPr>
          <w:color w:val="2B384A"/>
          <w:sz w:val="28"/>
          <w:szCs w:val="28"/>
        </w:rPr>
        <w:t>Australian National Contact Point</w:t>
      </w:r>
      <w:r w:rsidR="008F42F4" w:rsidRPr="00935E6D">
        <w:rPr>
          <w:color w:val="2B384A"/>
          <w:sz w:val="28"/>
          <w:szCs w:val="28"/>
        </w:rPr>
        <w:t xml:space="preserve"> for Responsible Business Conduct</w:t>
      </w:r>
      <w:r w:rsidRPr="00935E6D">
        <w:rPr>
          <w:color w:val="2B384A"/>
          <w:sz w:val="28"/>
          <w:szCs w:val="28"/>
        </w:rPr>
        <w:t xml:space="preserve"> (AusNCP)</w:t>
      </w:r>
    </w:p>
    <w:p w14:paraId="54068ABC" w14:textId="0C01FC53" w:rsidR="00205090" w:rsidRPr="00D863DC" w:rsidRDefault="00205090" w:rsidP="005C7C25">
      <w:pPr>
        <w:pStyle w:val="Heading5"/>
        <w:spacing w:before="160" w:after="160" w:line="259" w:lineRule="auto"/>
        <w:rPr>
          <w:color w:val="5D779D"/>
          <w:sz w:val="24"/>
          <w:szCs w:val="24"/>
        </w:rPr>
      </w:pPr>
      <w:r w:rsidRPr="70E797FF">
        <w:rPr>
          <w:color w:val="5D779D"/>
          <w:sz w:val="24"/>
          <w:szCs w:val="24"/>
        </w:rPr>
        <w:t xml:space="preserve">What </w:t>
      </w:r>
      <w:r w:rsidR="00902125" w:rsidRPr="70E797FF">
        <w:rPr>
          <w:color w:val="5D779D"/>
          <w:sz w:val="24"/>
          <w:szCs w:val="24"/>
        </w:rPr>
        <w:t xml:space="preserve">is </w:t>
      </w:r>
      <w:r w:rsidRPr="70E797FF">
        <w:rPr>
          <w:color w:val="5D779D"/>
          <w:sz w:val="24"/>
          <w:szCs w:val="24"/>
        </w:rPr>
        <w:t>the AusNCP?</w:t>
      </w:r>
    </w:p>
    <w:p w14:paraId="2B7FA0AD" w14:textId="77777777" w:rsidR="00AC12B3" w:rsidRPr="00C333DF" w:rsidRDefault="00AC12B3" w:rsidP="005C7C25">
      <w:pPr>
        <w:spacing w:before="160" w:after="160" w:line="259" w:lineRule="auto"/>
        <w:rPr>
          <w:rFonts w:cs="Calibri"/>
          <w:szCs w:val="22"/>
        </w:rPr>
      </w:pPr>
      <w:r w:rsidRPr="00C333DF">
        <w:rPr>
          <w:rFonts w:cs="Calibri"/>
          <w:szCs w:val="22"/>
        </w:rPr>
        <w:t>The AusNCP:</w:t>
      </w:r>
    </w:p>
    <w:p w14:paraId="5A43E7A9" w14:textId="3D741E3F" w:rsidR="00AC12B3" w:rsidRPr="00C333DF" w:rsidRDefault="00AC12B3" w:rsidP="005C7C25">
      <w:pPr>
        <w:pStyle w:val="Bullet"/>
        <w:spacing w:before="160" w:after="160" w:line="259" w:lineRule="auto"/>
        <w:ind w:left="284" w:hanging="284"/>
        <w:rPr>
          <w:rFonts w:cs="Calibri"/>
        </w:rPr>
      </w:pPr>
      <w:r w:rsidRPr="70E797FF">
        <w:rPr>
          <w:rFonts w:cs="Calibri"/>
        </w:rPr>
        <w:t xml:space="preserve">promotes awareness and uptake of the </w:t>
      </w:r>
      <w:hyperlink r:id="rId7" w:history="1">
        <w:r w:rsidRPr="00FA349E">
          <w:rPr>
            <w:rStyle w:val="Hyperlink"/>
            <w:rFonts w:cs="Calibri"/>
            <w:color w:val="4D7861"/>
          </w:rPr>
          <w:t>OECD</w:t>
        </w:r>
        <w:r w:rsidR="00FA349E">
          <w:rPr>
            <w:rStyle w:val="Hyperlink"/>
            <w:rFonts w:cs="Calibri"/>
            <w:color w:val="4D7861"/>
          </w:rPr>
          <w:t> </w:t>
        </w:r>
        <w:r w:rsidRPr="00FA349E">
          <w:rPr>
            <w:rStyle w:val="Hyperlink"/>
            <w:rFonts w:cs="Calibri"/>
            <w:color w:val="4D7861"/>
          </w:rPr>
          <w:t xml:space="preserve">Guidelines for Multinational Enterprises </w:t>
        </w:r>
        <w:r w:rsidR="008B744A" w:rsidRPr="00FA349E">
          <w:rPr>
            <w:rStyle w:val="Hyperlink"/>
            <w:rFonts w:cs="Calibri"/>
            <w:color w:val="4D7861"/>
          </w:rPr>
          <w:t>for Responsible Business Conduct</w:t>
        </w:r>
      </w:hyperlink>
      <w:r w:rsidR="008B744A">
        <w:rPr>
          <w:rFonts w:cs="Calibri"/>
        </w:rPr>
        <w:t xml:space="preserve"> </w:t>
      </w:r>
      <w:r w:rsidRPr="70E797FF">
        <w:rPr>
          <w:rFonts w:cs="Calibri"/>
        </w:rPr>
        <w:t>(</w:t>
      </w:r>
      <w:r w:rsidR="00180F33" w:rsidRPr="70E797FF">
        <w:rPr>
          <w:rFonts w:cs="Calibri"/>
        </w:rPr>
        <w:t>OECD</w:t>
      </w:r>
      <w:r w:rsidR="00BF0151" w:rsidRPr="70E797FF">
        <w:rPr>
          <w:rFonts w:cs="Calibri"/>
        </w:rPr>
        <w:t> </w:t>
      </w:r>
      <w:r w:rsidRPr="70E797FF">
        <w:rPr>
          <w:rFonts w:cs="Calibri"/>
        </w:rPr>
        <w:t>Guidelines)</w:t>
      </w:r>
    </w:p>
    <w:p w14:paraId="7A1B1DED" w14:textId="067C4790" w:rsidR="00AC12B3" w:rsidRPr="00C333DF" w:rsidRDefault="00AC12B3" w:rsidP="005C7C25">
      <w:pPr>
        <w:pStyle w:val="Bullet"/>
        <w:spacing w:before="160" w:after="160" w:line="259" w:lineRule="auto"/>
        <w:ind w:left="284" w:hanging="284"/>
        <w:rPr>
          <w:rFonts w:cs="Calibri"/>
        </w:rPr>
      </w:pPr>
      <w:r w:rsidRPr="70E797FF">
        <w:rPr>
          <w:rFonts w:cs="Calibri"/>
        </w:rPr>
        <w:t xml:space="preserve">provides a non-judicial </w:t>
      </w:r>
      <w:r w:rsidR="00385470" w:rsidRPr="70E797FF">
        <w:rPr>
          <w:rFonts w:cs="Calibri"/>
        </w:rPr>
        <w:t xml:space="preserve">and impartial dispute resolution </w:t>
      </w:r>
      <w:r w:rsidRPr="70E797FF">
        <w:rPr>
          <w:rStyle w:val="Hyperlink"/>
          <w:color w:val="auto"/>
          <w:shd w:val="clear" w:color="auto" w:fill="FFFFFF"/>
        </w:rPr>
        <w:t>mechanism</w:t>
      </w:r>
      <w:r w:rsidRPr="70E797FF">
        <w:rPr>
          <w:rFonts w:cs="Calibri"/>
        </w:rPr>
        <w:t xml:space="preserve"> for co</w:t>
      </w:r>
      <w:r w:rsidR="00675CDF" w:rsidRPr="70E797FF">
        <w:rPr>
          <w:rFonts w:cs="Calibri"/>
        </w:rPr>
        <w:t>mplaint</w:t>
      </w:r>
      <w:r w:rsidRPr="70E797FF">
        <w:rPr>
          <w:rFonts w:cs="Calibri"/>
        </w:rPr>
        <w:t>s about multinational enterprise</w:t>
      </w:r>
      <w:r w:rsidR="00675CDF" w:rsidRPr="70E797FF">
        <w:rPr>
          <w:rFonts w:cs="Calibri"/>
        </w:rPr>
        <w:t>s</w:t>
      </w:r>
      <w:r w:rsidRPr="70E797FF">
        <w:rPr>
          <w:rFonts w:cs="Calibri"/>
        </w:rPr>
        <w:t xml:space="preserve"> </w:t>
      </w:r>
      <w:r w:rsidR="00385470" w:rsidRPr="70E797FF">
        <w:rPr>
          <w:rFonts w:cs="Calibri"/>
        </w:rPr>
        <w:t xml:space="preserve">and </w:t>
      </w:r>
      <w:r w:rsidR="00373E06" w:rsidRPr="70E797FF">
        <w:rPr>
          <w:rFonts w:cs="Calibri"/>
        </w:rPr>
        <w:t xml:space="preserve">conduct that is </w:t>
      </w:r>
      <w:r w:rsidR="00385470" w:rsidRPr="70E797FF">
        <w:rPr>
          <w:rFonts w:cs="Calibri"/>
        </w:rPr>
        <w:t xml:space="preserve">allegedly </w:t>
      </w:r>
      <w:r w:rsidR="00373E06" w:rsidRPr="70E797FF">
        <w:rPr>
          <w:rFonts w:cs="Calibri"/>
        </w:rPr>
        <w:t>in</w:t>
      </w:r>
      <w:r w:rsidR="00385470" w:rsidRPr="70E797FF">
        <w:rPr>
          <w:rFonts w:cs="Calibri"/>
        </w:rPr>
        <w:t>consistent</w:t>
      </w:r>
      <w:r w:rsidR="00373E06" w:rsidRPr="70E797FF">
        <w:rPr>
          <w:rFonts w:cs="Calibri"/>
        </w:rPr>
        <w:t xml:space="preserve"> </w:t>
      </w:r>
      <w:r w:rsidR="00385470" w:rsidRPr="70E797FF">
        <w:rPr>
          <w:rFonts w:cs="Calibri"/>
        </w:rPr>
        <w:t xml:space="preserve">with </w:t>
      </w:r>
      <w:r w:rsidRPr="70E797FF">
        <w:rPr>
          <w:rFonts w:cs="Calibri"/>
        </w:rPr>
        <w:t xml:space="preserve">the </w:t>
      </w:r>
      <w:r w:rsidR="00385470" w:rsidRPr="70E797FF">
        <w:rPr>
          <w:rFonts w:cs="Calibri"/>
        </w:rPr>
        <w:t xml:space="preserve">OECD </w:t>
      </w:r>
      <w:r w:rsidRPr="70E797FF">
        <w:rPr>
          <w:rFonts w:cs="Calibri"/>
        </w:rPr>
        <w:t xml:space="preserve">Guidelines </w:t>
      </w:r>
    </w:p>
    <w:p w14:paraId="7D57FDA3" w14:textId="3FD42453" w:rsidR="00AC12B3" w:rsidRDefault="007F3193" w:rsidP="005C7C25">
      <w:pPr>
        <w:pStyle w:val="Bullet"/>
        <w:spacing w:before="160" w:after="160" w:line="259" w:lineRule="auto"/>
        <w:ind w:left="284" w:hanging="284"/>
        <w:rPr>
          <w:rFonts w:cs="Calibri"/>
        </w:rPr>
      </w:pPr>
      <w:r w:rsidRPr="007F3193">
        <w:rPr>
          <w:rFonts w:cs="Calibri"/>
        </w:rPr>
        <w:t>works with business, government agencies and no</w:t>
      </w:r>
      <w:r>
        <w:rPr>
          <w:rFonts w:cs="Calibri"/>
        </w:rPr>
        <w:t>n-</w:t>
      </w:r>
      <w:r w:rsidRPr="007F3193">
        <w:rPr>
          <w:rFonts w:cs="Calibri"/>
        </w:rPr>
        <w:t>government organisations to promote responsible business conduct and support Australia in meeting its OECD obligations, which derive from the</w:t>
      </w:r>
      <w:r w:rsidR="006E68B3" w:rsidRPr="5F586260">
        <w:rPr>
          <w:rFonts w:cs="Calibri"/>
        </w:rPr>
        <w:t xml:space="preserve"> from the </w:t>
      </w:r>
      <w:hyperlink r:id="rId8" w:history="1">
        <w:r w:rsidR="006E68B3" w:rsidRPr="5F586260">
          <w:rPr>
            <w:rStyle w:val="Hyperlink"/>
            <w:rFonts w:cs="Calibri"/>
            <w:color w:val="4D7861"/>
          </w:rPr>
          <w:t>OECD Declaration on International Investment and Multinational Enterprises</w:t>
        </w:r>
      </w:hyperlink>
      <w:r w:rsidR="005B341D" w:rsidRPr="5F586260">
        <w:rPr>
          <w:rFonts w:cs="Calibri"/>
        </w:rPr>
        <w:t xml:space="preserve"> </w:t>
      </w:r>
      <w:r w:rsidR="00296CD2" w:rsidRPr="5F586260">
        <w:rPr>
          <w:rFonts w:cs="Calibri"/>
        </w:rPr>
        <w:t xml:space="preserve">(OECD Declaration) </w:t>
      </w:r>
      <w:r w:rsidR="005B341D" w:rsidRPr="5F586260">
        <w:rPr>
          <w:rFonts w:cs="Calibri"/>
        </w:rPr>
        <w:t xml:space="preserve">and </w:t>
      </w:r>
      <w:r>
        <w:rPr>
          <w:rFonts w:cs="Calibri"/>
        </w:rPr>
        <w:t>associated</w:t>
      </w:r>
      <w:r w:rsidR="005B341D" w:rsidRPr="5F586260">
        <w:rPr>
          <w:rFonts w:cs="Calibri"/>
        </w:rPr>
        <w:t xml:space="preserve"> OECD instruments</w:t>
      </w:r>
      <w:r w:rsidR="00AC12B3" w:rsidRPr="5F586260">
        <w:rPr>
          <w:rFonts w:cs="Calibri"/>
        </w:rPr>
        <w:t>.</w:t>
      </w:r>
    </w:p>
    <w:p w14:paraId="20330007" w14:textId="4EBE2963" w:rsidR="008D08CF" w:rsidRPr="00C333DF" w:rsidDel="00D63CA5" w:rsidRDefault="005E2349" w:rsidP="005C7C25">
      <w:pPr>
        <w:pStyle w:val="Dash"/>
        <w:spacing w:before="160" w:after="160" w:line="259" w:lineRule="auto"/>
        <w:rPr>
          <w:rFonts w:cs="Calibri"/>
        </w:rPr>
      </w:pPr>
      <w:r>
        <w:rPr>
          <w:rFonts w:cs="Calibri"/>
        </w:rPr>
        <w:t>G</w:t>
      </w:r>
      <w:r w:rsidR="008D08CF">
        <w:rPr>
          <w:rFonts w:cs="Calibri"/>
        </w:rPr>
        <w:t>overnment</w:t>
      </w:r>
      <w:r w:rsidR="00902125" w:rsidRPr="00C333DF" w:rsidDel="00902125">
        <w:rPr>
          <w:rFonts w:cs="Calibri"/>
        </w:rPr>
        <w:t>s</w:t>
      </w:r>
      <w:r w:rsidRPr="5F586260">
        <w:rPr>
          <w:rFonts w:cs="Calibri"/>
        </w:rPr>
        <w:t xml:space="preserve"> that </w:t>
      </w:r>
      <w:r w:rsidRPr="00C333DF" w:rsidDel="00B35C28">
        <w:rPr>
          <w:rFonts w:cs="Calibri"/>
        </w:rPr>
        <w:t>have</w:t>
      </w:r>
      <w:r w:rsidR="00D16DD9" w:rsidRPr="00C333DF">
        <w:rPr>
          <w:rFonts w:cs="Calibri"/>
        </w:rPr>
        <w:t xml:space="preserve"> adhered to the OECD</w:t>
      </w:r>
      <w:r w:rsidR="00A176D6">
        <w:rPr>
          <w:rFonts w:cs="Calibri"/>
        </w:rPr>
        <w:t> </w:t>
      </w:r>
      <w:r w:rsidR="00BF583C" w:rsidRPr="00C333DF">
        <w:rPr>
          <w:rFonts w:cs="Calibri"/>
        </w:rPr>
        <w:t>Declaration</w:t>
      </w:r>
      <w:r w:rsidR="00902125" w:rsidRPr="00C333DF">
        <w:rPr>
          <w:rFonts w:cs="Calibri"/>
        </w:rPr>
        <w:t xml:space="preserve"> are</w:t>
      </w:r>
      <w:r w:rsidR="00B35C28" w:rsidRPr="00C333DF">
        <w:rPr>
          <w:rFonts w:cs="Calibri"/>
        </w:rPr>
        <w:t xml:space="preserve"> </w:t>
      </w:r>
      <w:r w:rsidR="00C34C14" w:rsidRPr="00C333DF">
        <w:rPr>
          <w:rFonts w:cs="Calibri"/>
        </w:rPr>
        <w:t>expected to</w:t>
      </w:r>
      <w:r w:rsidR="00B35C28" w:rsidRPr="00C333DF">
        <w:rPr>
          <w:rFonts w:cs="Calibri"/>
        </w:rPr>
        <w:t xml:space="preserve"> </w:t>
      </w:r>
      <w:r w:rsidR="008D08CF" w:rsidRPr="5F586260">
        <w:rPr>
          <w:rFonts w:cs="Calibri"/>
        </w:rPr>
        <w:t>establish</w:t>
      </w:r>
      <w:r w:rsidR="008D08CF" w:rsidRPr="00C333DF">
        <w:rPr>
          <w:rFonts w:cs="Calibri"/>
        </w:rPr>
        <w:t xml:space="preserve"> a National </w:t>
      </w:r>
      <w:r w:rsidR="008D08CF" w:rsidRPr="5F586260">
        <w:t>Contact</w:t>
      </w:r>
      <w:r w:rsidR="008D08CF" w:rsidRPr="5F586260">
        <w:rPr>
          <w:rFonts w:cs="Calibri"/>
        </w:rPr>
        <w:t xml:space="preserve"> Point</w:t>
      </w:r>
      <w:r w:rsidR="00D57F8C" w:rsidRPr="5F586260">
        <w:rPr>
          <w:rFonts w:cs="Calibri"/>
        </w:rPr>
        <w:t xml:space="preserve"> </w:t>
      </w:r>
      <w:r w:rsidR="008F42F4" w:rsidRPr="5F586260">
        <w:rPr>
          <w:rFonts w:cs="Calibri"/>
        </w:rPr>
        <w:t xml:space="preserve">(NCP) </w:t>
      </w:r>
      <w:r w:rsidR="00D57F8C" w:rsidRPr="5F586260">
        <w:rPr>
          <w:rFonts w:cs="Calibri"/>
        </w:rPr>
        <w:t>to further the effectiveness of the OECD Guidelines</w:t>
      </w:r>
      <w:r w:rsidR="008D08CF" w:rsidRPr="5F586260">
        <w:rPr>
          <w:rFonts w:cs="Calibri"/>
        </w:rPr>
        <w:t xml:space="preserve">. </w:t>
      </w:r>
    </w:p>
    <w:p w14:paraId="6CD8C079" w14:textId="468E57A3" w:rsidR="008D08CF" w:rsidRDefault="004140C9" w:rsidP="005C7C25">
      <w:pPr>
        <w:pStyle w:val="Heading5"/>
        <w:spacing w:before="160" w:after="160" w:line="259" w:lineRule="auto"/>
        <w:rPr>
          <w:sz w:val="24"/>
          <w:szCs w:val="24"/>
        </w:rPr>
      </w:pPr>
      <w:r w:rsidRPr="5F586260">
        <w:rPr>
          <w:color w:val="5D779D"/>
          <w:sz w:val="24"/>
          <w:szCs w:val="24"/>
        </w:rPr>
        <w:t>How is the AusNCP structured?</w:t>
      </w:r>
      <w:r w:rsidRPr="5F586260">
        <w:rPr>
          <w:sz w:val="24"/>
          <w:szCs w:val="24"/>
        </w:rPr>
        <w:t xml:space="preserve"> </w:t>
      </w:r>
    </w:p>
    <w:p w14:paraId="25285A0C" w14:textId="17A54ECD" w:rsidR="00817FDF" w:rsidRDefault="00817FDF" w:rsidP="005C7C25">
      <w:pPr>
        <w:spacing w:before="160" w:after="160" w:line="259" w:lineRule="auto"/>
        <w:rPr>
          <w:rFonts w:cs="Calibri"/>
        </w:rPr>
      </w:pPr>
      <w:r w:rsidRPr="5F586260">
        <w:rPr>
          <w:rFonts w:cs="Calibri"/>
        </w:rPr>
        <w:t xml:space="preserve">The </w:t>
      </w:r>
      <w:proofErr w:type="spellStart"/>
      <w:r w:rsidRPr="5F586260">
        <w:rPr>
          <w:rFonts w:cs="Calibri"/>
        </w:rPr>
        <w:t>AusNCP’s</w:t>
      </w:r>
      <w:proofErr w:type="spellEnd"/>
      <w:r w:rsidR="00CB2EE8" w:rsidRPr="5F586260">
        <w:rPr>
          <w:rFonts w:cs="Calibri"/>
        </w:rPr>
        <w:t xml:space="preserve"> hybrid </w:t>
      </w:r>
      <w:r w:rsidRPr="5F586260">
        <w:rPr>
          <w:rFonts w:cs="Calibri"/>
        </w:rPr>
        <w:t>structure seeks to support the implementation of the OECD Guidelines in specific instances, with a complaints process that is visible, accessible, transparent, accountable, impartial and equitable (using independent expertise), predictable, and compatible with the OECD Guidelines.</w:t>
      </w:r>
    </w:p>
    <w:tbl>
      <w:tblPr>
        <w:tblStyle w:val="TableGrid"/>
        <w:tblW w:w="0" w:type="auto"/>
        <w:shd w:val="clear" w:color="auto" w:fill="EEEEEE"/>
        <w:tblLook w:val="04A0" w:firstRow="1" w:lastRow="0" w:firstColumn="1" w:lastColumn="0" w:noHBand="0" w:noVBand="1"/>
      </w:tblPr>
      <w:tblGrid>
        <w:gridCol w:w="4879"/>
      </w:tblGrid>
      <w:tr w:rsidR="001E06C3" w14:paraId="56CAFAC0" w14:textId="77777777" w:rsidTr="5F586260">
        <w:tc>
          <w:tcPr>
            <w:tcW w:w="4879" w:type="dxa"/>
            <w:shd w:val="clear" w:color="auto" w:fill="EEEEEE"/>
          </w:tcPr>
          <w:p w14:paraId="2E6D1876" w14:textId="4A4B946B" w:rsidR="001E06C3" w:rsidRPr="00935E6D" w:rsidRDefault="001E06C3" w:rsidP="005C7C25">
            <w:pPr>
              <w:pStyle w:val="BoxText"/>
              <w:spacing w:before="160" w:after="160" w:line="259" w:lineRule="auto"/>
              <w:jc w:val="left"/>
              <w:rPr>
                <w:b/>
                <w:bCs/>
                <w:color w:val="2B384A"/>
                <w:sz w:val="22"/>
                <w:szCs w:val="22"/>
              </w:rPr>
            </w:pPr>
            <w:r w:rsidRPr="00935E6D">
              <w:rPr>
                <w:b/>
                <w:bCs/>
                <w:color w:val="2B384A"/>
                <w:sz w:val="22"/>
                <w:szCs w:val="22"/>
              </w:rPr>
              <w:t>AusNCP Secretariat</w:t>
            </w:r>
          </w:p>
          <w:p w14:paraId="2A5025F5" w14:textId="641823B9" w:rsidR="001E06C3" w:rsidRPr="00237E20" w:rsidRDefault="001E06C3" w:rsidP="005C7C25">
            <w:pPr>
              <w:pStyle w:val="BoxHeading"/>
              <w:spacing w:before="160" w:after="160" w:line="259" w:lineRule="auto"/>
              <w:jc w:val="left"/>
              <w:rPr>
                <w:b w:val="0"/>
                <w:color w:val="auto"/>
                <w:sz w:val="22"/>
                <w:szCs w:val="22"/>
              </w:rPr>
            </w:pPr>
            <w:r w:rsidRPr="00237E20">
              <w:rPr>
                <w:b w:val="0"/>
                <w:color w:val="auto"/>
                <w:sz w:val="22"/>
                <w:szCs w:val="22"/>
              </w:rPr>
              <w:t xml:space="preserve">The </w:t>
            </w:r>
            <w:r>
              <w:rPr>
                <w:b w:val="0"/>
                <w:color w:val="auto"/>
                <w:sz w:val="22"/>
                <w:szCs w:val="22"/>
              </w:rPr>
              <w:t xml:space="preserve">AusNCP </w:t>
            </w:r>
            <w:r w:rsidRPr="00237E20">
              <w:rPr>
                <w:b w:val="0"/>
                <w:color w:val="auto"/>
                <w:sz w:val="22"/>
                <w:szCs w:val="22"/>
              </w:rPr>
              <w:t xml:space="preserve">Secretariat is part of the Department of the Treasury. It manages the AusNCP </w:t>
            </w:r>
            <w:proofErr w:type="gramStart"/>
            <w:r w:rsidRPr="00237E20">
              <w:rPr>
                <w:b w:val="0"/>
                <w:color w:val="auto"/>
                <w:sz w:val="22"/>
                <w:szCs w:val="22"/>
              </w:rPr>
              <w:t>function,</w:t>
            </w:r>
            <w:r>
              <w:rPr>
                <w:b w:val="0"/>
                <w:color w:val="auto"/>
                <w:sz w:val="22"/>
                <w:szCs w:val="22"/>
              </w:rPr>
              <w:t xml:space="preserve"> </w:t>
            </w:r>
            <w:r w:rsidRPr="00237E20">
              <w:rPr>
                <w:b w:val="0"/>
                <w:color w:val="auto"/>
                <w:sz w:val="22"/>
                <w:szCs w:val="22"/>
              </w:rPr>
              <w:t>and</w:t>
            </w:r>
            <w:proofErr w:type="gramEnd"/>
            <w:r w:rsidRPr="00237E20">
              <w:rPr>
                <w:b w:val="0"/>
                <w:color w:val="auto"/>
                <w:sz w:val="22"/>
                <w:szCs w:val="22"/>
              </w:rPr>
              <w:t xml:space="preserve"> represents Australia internationally in responsible business conduct fora.</w:t>
            </w:r>
          </w:p>
          <w:p w14:paraId="5FCCFF98" w14:textId="77777777" w:rsidR="001E06C3" w:rsidRPr="00935E6D" w:rsidRDefault="001E06C3" w:rsidP="005C7C25">
            <w:pPr>
              <w:pStyle w:val="BoxText"/>
              <w:spacing w:before="160" w:after="160" w:line="259" w:lineRule="auto"/>
              <w:jc w:val="left"/>
              <w:rPr>
                <w:b/>
                <w:color w:val="2B384A"/>
                <w:sz w:val="22"/>
                <w:szCs w:val="22"/>
              </w:rPr>
            </w:pPr>
            <w:r w:rsidRPr="00935E6D">
              <w:rPr>
                <w:b/>
                <w:color w:val="2B384A"/>
                <w:sz w:val="22"/>
                <w:szCs w:val="22"/>
              </w:rPr>
              <w:t>Independent Examiners</w:t>
            </w:r>
          </w:p>
          <w:p w14:paraId="2EED0AFB" w14:textId="798958D7" w:rsidR="001E06C3" w:rsidRPr="001E06C3" w:rsidRDefault="001E06C3" w:rsidP="000F231E">
            <w:pPr>
              <w:pStyle w:val="BoxHeading"/>
              <w:spacing w:before="160" w:after="80" w:line="259" w:lineRule="auto"/>
              <w:jc w:val="left"/>
              <w:rPr>
                <w:b w:val="0"/>
                <w:color w:val="auto"/>
                <w:sz w:val="22"/>
                <w:szCs w:val="22"/>
              </w:rPr>
            </w:pPr>
            <w:r w:rsidRPr="00237E20">
              <w:rPr>
                <w:b w:val="0"/>
                <w:color w:val="auto"/>
                <w:sz w:val="22"/>
                <w:szCs w:val="22"/>
              </w:rPr>
              <w:t xml:space="preserve">Independent Examiners are contracted by the Secretariat to </w:t>
            </w:r>
            <w:r>
              <w:rPr>
                <w:b w:val="0"/>
                <w:color w:val="auto"/>
                <w:sz w:val="22"/>
                <w:szCs w:val="22"/>
              </w:rPr>
              <w:t>handle</w:t>
            </w:r>
            <w:r w:rsidRPr="00237E20">
              <w:rPr>
                <w:b w:val="0"/>
                <w:color w:val="auto"/>
                <w:sz w:val="22"/>
                <w:szCs w:val="22"/>
              </w:rPr>
              <w:t xml:space="preserve"> AusNCP complaints. </w:t>
            </w:r>
            <w:r>
              <w:rPr>
                <w:b w:val="0"/>
                <w:color w:val="auto"/>
                <w:sz w:val="22"/>
                <w:szCs w:val="22"/>
              </w:rPr>
              <w:t>This includes</w:t>
            </w:r>
            <w:r w:rsidRPr="00237E20">
              <w:rPr>
                <w:b w:val="0"/>
                <w:color w:val="auto"/>
                <w:sz w:val="22"/>
                <w:szCs w:val="22"/>
              </w:rPr>
              <w:t xml:space="preserve"> assess</w:t>
            </w:r>
            <w:r>
              <w:rPr>
                <w:b w:val="0"/>
                <w:color w:val="auto"/>
                <w:sz w:val="22"/>
                <w:szCs w:val="22"/>
              </w:rPr>
              <w:t>ing</w:t>
            </w:r>
            <w:r w:rsidRPr="00237E20">
              <w:rPr>
                <w:b w:val="0"/>
                <w:color w:val="auto"/>
                <w:sz w:val="22"/>
                <w:szCs w:val="22"/>
              </w:rPr>
              <w:t xml:space="preserve"> complaints, provid</w:t>
            </w:r>
            <w:r>
              <w:rPr>
                <w:b w:val="0"/>
                <w:color w:val="auto"/>
                <w:sz w:val="22"/>
                <w:szCs w:val="22"/>
              </w:rPr>
              <w:t>ing</w:t>
            </w:r>
            <w:r w:rsidRPr="00237E20">
              <w:rPr>
                <w:b w:val="0"/>
                <w:color w:val="auto"/>
                <w:sz w:val="22"/>
                <w:szCs w:val="22"/>
              </w:rPr>
              <w:t xml:space="preserve"> dispute resolution services, and prepar</w:t>
            </w:r>
            <w:r>
              <w:rPr>
                <w:b w:val="0"/>
                <w:color w:val="auto"/>
                <w:sz w:val="22"/>
                <w:szCs w:val="22"/>
              </w:rPr>
              <w:t>ing</w:t>
            </w:r>
            <w:r w:rsidRPr="00237E20">
              <w:rPr>
                <w:b w:val="0"/>
                <w:color w:val="auto"/>
                <w:sz w:val="22"/>
                <w:szCs w:val="22"/>
              </w:rPr>
              <w:t xml:space="preserve"> public reports. Their decisions are independent of government. </w:t>
            </w:r>
          </w:p>
        </w:tc>
      </w:tr>
    </w:tbl>
    <w:p w14:paraId="6FE1C11F" w14:textId="77777777" w:rsidR="0041237E" w:rsidRPr="000F231E" w:rsidRDefault="0041237E" w:rsidP="0014384C">
      <w:pPr>
        <w:pStyle w:val="Heading5"/>
        <w:spacing w:after="0" w:line="259" w:lineRule="auto"/>
        <w:rPr>
          <w:b w:val="0"/>
          <w:bCs/>
          <w:color w:val="5D779D"/>
          <w:sz w:val="6"/>
          <w:szCs w:val="6"/>
        </w:rPr>
      </w:pPr>
    </w:p>
    <w:tbl>
      <w:tblPr>
        <w:tblStyle w:val="TableGrid"/>
        <w:tblW w:w="0" w:type="auto"/>
        <w:shd w:val="clear" w:color="auto" w:fill="EEEEEE"/>
        <w:tblLook w:val="04A0" w:firstRow="1" w:lastRow="0" w:firstColumn="1" w:lastColumn="0" w:noHBand="0" w:noVBand="1"/>
      </w:tblPr>
      <w:tblGrid>
        <w:gridCol w:w="4879"/>
      </w:tblGrid>
      <w:tr w:rsidR="0041237E" w14:paraId="1AED3131" w14:textId="77777777" w:rsidTr="00BD4CF7">
        <w:tc>
          <w:tcPr>
            <w:tcW w:w="4879" w:type="dxa"/>
            <w:shd w:val="clear" w:color="auto" w:fill="EEEEEE"/>
          </w:tcPr>
          <w:p w14:paraId="6CCCEDBB" w14:textId="77777777" w:rsidR="0041237E" w:rsidRPr="00935E6D" w:rsidRDefault="0041237E" w:rsidP="00C7423A">
            <w:pPr>
              <w:pStyle w:val="BoxText"/>
              <w:spacing w:before="160" w:after="160" w:line="259" w:lineRule="auto"/>
              <w:jc w:val="left"/>
              <w:rPr>
                <w:b/>
                <w:color w:val="2B384A"/>
                <w:sz w:val="22"/>
                <w:szCs w:val="22"/>
              </w:rPr>
            </w:pPr>
            <w:r w:rsidRPr="00935E6D">
              <w:rPr>
                <w:b/>
                <w:color w:val="2B384A"/>
                <w:sz w:val="22"/>
                <w:szCs w:val="22"/>
              </w:rPr>
              <w:t>AusNCP Governance and Advisory Board</w:t>
            </w:r>
          </w:p>
          <w:p w14:paraId="0CC9206A" w14:textId="3129955D" w:rsidR="0041237E" w:rsidRDefault="0041237E" w:rsidP="003E048A">
            <w:pPr>
              <w:spacing w:before="160" w:after="160" w:line="259" w:lineRule="auto"/>
              <w:ind w:right="-49"/>
              <w:jc w:val="left"/>
              <w:rPr>
                <w:sz w:val="24"/>
                <w:szCs w:val="24"/>
              </w:rPr>
            </w:pPr>
            <w:r>
              <w:rPr>
                <w:sz w:val="22"/>
                <w:szCs w:val="22"/>
              </w:rPr>
              <w:t xml:space="preserve">The AusNCP Governance and Advisory </w:t>
            </w:r>
            <w:r w:rsidRPr="00237E20">
              <w:rPr>
                <w:sz w:val="22"/>
                <w:szCs w:val="22"/>
              </w:rPr>
              <w:t>Board</w:t>
            </w:r>
            <w:r>
              <w:rPr>
                <w:sz w:val="22"/>
                <w:szCs w:val="22"/>
              </w:rPr>
              <w:t xml:space="preserve"> is made up of</w:t>
            </w:r>
            <w:r w:rsidRPr="00237E20">
              <w:rPr>
                <w:sz w:val="22"/>
                <w:szCs w:val="22"/>
              </w:rPr>
              <w:t xml:space="preserve"> members from government agencies, the business community, civil society and unions.  </w:t>
            </w:r>
            <w:r w:rsidR="0041501B" w:rsidRPr="0041501B">
              <w:rPr>
                <w:sz w:val="22"/>
                <w:szCs w:val="22"/>
              </w:rPr>
              <w:t xml:space="preserve">Members </w:t>
            </w:r>
            <w:r w:rsidR="003E048A">
              <w:rPr>
                <w:sz w:val="22"/>
                <w:szCs w:val="22"/>
              </w:rPr>
              <w:t xml:space="preserve">provide </w:t>
            </w:r>
            <w:r w:rsidR="0041501B" w:rsidRPr="0041501B">
              <w:rPr>
                <w:sz w:val="22"/>
                <w:szCs w:val="22"/>
              </w:rPr>
              <w:t>advice to Independent Examiners, help ensure</w:t>
            </w:r>
            <w:r w:rsidR="00323309">
              <w:rPr>
                <w:sz w:val="22"/>
                <w:szCs w:val="22"/>
              </w:rPr>
              <w:t xml:space="preserve"> that</w:t>
            </w:r>
            <w:r w:rsidR="0041501B" w:rsidRPr="0041501B">
              <w:rPr>
                <w:sz w:val="22"/>
                <w:szCs w:val="22"/>
              </w:rPr>
              <w:t xml:space="preserve"> the AusNCP is transparent and accountable, and promote the OECD Guidelines.</w:t>
            </w:r>
          </w:p>
        </w:tc>
      </w:tr>
    </w:tbl>
    <w:p w14:paraId="524B0B68" w14:textId="11045FF4" w:rsidR="0027171F" w:rsidRDefault="00237E20" w:rsidP="005C7C25">
      <w:pPr>
        <w:pStyle w:val="Heading5"/>
        <w:spacing w:before="160" w:after="160" w:line="259" w:lineRule="auto"/>
        <w:rPr>
          <w:sz w:val="24"/>
          <w:szCs w:val="24"/>
        </w:rPr>
      </w:pPr>
      <w:r w:rsidRPr="00D863DC">
        <w:rPr>
          <w:color w:val="5D779D"/>
          <w:sz w:val="24"/>
          <w:szCs w:val="24"/>
        </w:rPr>
        <w:t xml:space="preserve">What are the </w:t>
      </w:r>
      <w:r w:rsidR="0027171F" w:rsidRPr="002F5F6A">
        <w:rPr>
          <w:color w:val="5D779D"/>
          <w:sz w:val="24"/>
          <w:szCs w:val="24"/>
        </w:rPr>
        <w:t>OECD Guidelines</w:t>
      </w:r>
      <w:r w:rsidRPr="00D863DC">
        <w:rPr>
          <w:color w:val="5D779D"/>
          <w:sz w:val="24"/>
          <w:szCs w:val="24"/>
        </w:rPr>
        <w:t>?</w:t>
      </w:r>
    </w:p>
    <w:p w14:paraId="71424474" w14:textId="6F8BCCA5" w:rsidR="00CB2EE8" w:rsidRPr="00CB2EE8" w:rsidRDefault="00CB2EE8" w:rsidP="005C7C25">
      <w:pPr>
        <w:spacing w:before="160" w:after="160" w:line="259" w:lineRule="auto"/>
      </w:pPr>
      <w:r w:rsidRPr="00CB2EE8">
        <w:t>The OECD Guidelines are comprehensive responsible business conduct standards that governments expect multinational enterprises to act consistently with.</w:t>
      </w:r>
    </w:p>
    <w:tbl>
      <w:tblPr>
        <w:tblW w:w="5000" w:type="pct"/>
        <w:shd w:val="clear" w:color="auto" w:fill="F0AE81"/>
        <w:tblLook w:val="01E0" w:firstRow="1" w:lastRow="1" w:firstColumn="1" w:lastColumn="1" w:noHBand="0" w:noVBand="0"/>
      </w:tblPr>
      <w:tblGrid>
        <w:gridCol w:w="4879"/>
      </w:tblGrid>
      <w:tr w:rsidR="0027171F" w:rsidRPr="00C333DF" w14:paraId="7C3F218E" w14:textId="77777777" w:rsidTr="00D42DC9">
        <w:tc>
          <w:tcPr>
            <w:tcW w:w="5000" w:type="pct"/>
            <w:shd w:val="clear" w:color="auto" w:fill="EEEEEE"/>
          </w:tcPr>
          <w:p w14:paraId="59B36BD0" w14:textId="76084558" w:rsidR="0027171F" w:rsidRPr="0028499C" w:rsidRDefault="002F644D" w:rsidP="005C7C25">
            <w:pPr>
              <w:pStyle w:val="Bullet"/>
              <w:spacing w:before="160" w:after="160" w:line="259" w:lineRule="auto"/>
              <w:ind w:left="284" w:hanging="284"/>
              <w:rPr>
                <w:rFonts w:cs="Calibri"/>
                <w:szCs w:val="22"/>
              </w:rPr>
            </w:pPr>
            <w:r w:rsidRPr="0028499C">
              <w:rPr>
                <w:rFonts w:cs="Calibri"/>
                <w:szCs w:val="22"/>
              </w:rPr>
              <w:t xml:space="preserve">Multinational enterprises are expected to act in accordance with the </w:t>
            </w:r>
            <w:r w:rsidR="00B06BA1" w:rsidRPr="0028499C">
              <w:rPr>
                <w:rFonts w:cs="Calibri"/>
                <w:szCs w:val="22"/>
              </w:rPr>
              <w:t>OECD Guidelines</w:t>
            </w:r>
            <w:r w:rsidRPr="0028499C">
              <w:rPr>
                <w:rFonts w:cs="Calibri"/>
                <w:szCs w:val="22"/>
              </w:rPr>
              <w:t xml:space="preserve"> for</w:t>
            </w:r>
            <w:r w:rsidR="003C0958" w:rsidRPr="0028499C">
              <w:rPr>
                <w:rFonts w:cs="Calibri"/>
                <w:szCs w:val="22"/>
              </w:rPr>
              <w:t xml:space="preserve"> both their </w:t>
            </w:r>
            <w:r w:rsidR="0078519D" w:rsidRPr="0028499C">
              <w:rPr>
                <w:rFonts w:cs="Calibri"/>
                <w:szCs w:val="22"/>
              </w:rPr>
              <w:t xml:space="preserve">onshore and offshore </w:t>
            </w:r>
            <w:r w:rsidR="0027171F" w:rsidRPr="0028499C">
              <w:rPr>
                <w:rFonts w:cs="Calibri"/>
                <w:szCs w:val="22"/>
              </w:rPr>
              <w:t>business activit</w:t>
            </w:r>
            <w:r w:rsidR="001C3F3B">
              <w:rPr>
                <w:rFonts w:cs="Calibri"/>
                <w:szCs w:val="22"/>
              </w:rPr>
              <w:t>ies</w:t>
            </w:r>
            <w:r w:rsidR="0027171F" w:rsidRPr="0028499C">
              <w:rPr>
                <w:rFonts w:cs="Calibri"/>
                <w:szCs w:val="22"/>
              </w:rPr>
              <w:t>.</w:t>
            </w:r>
          </w:p>
          <w:p w14:paraId="0ACBFA16" w14:textId="5D49E775" w:rsidR="000A1FFA" w:rsidRPr="0028499C" w:rsidRDefault="000A1FFA" w:rsidP="005C7C25">
            <w:pPr>
              <w:pStyle w:val="Bullet"/>
              <w:spacing w:before="160" w:after="160" w:line="259" w:lineRule="auto"/>
              <w:ind w:left="284" w:hanging="284"/>
              <w:rPr>
                <w:rFonts w:cs="Calibri"/>
                <w:szCs w:val="22"/>
              </w:rPr>
            </w:pPr>
            <w:r w:rsidRPr="0028499C">
              <w:rPr>
                <w:rFonts w:cs="Calibri"/>
                <w:szCs w:val="22"/>
              </w:rPr>
              <w:t>The</w:t>
            </w:r>
            <w:r w:rsidR="003C0958" w:rsidRPr="0028499C">
              <w:rPr>
                <w:rFonts w:cs="Calibri"/>
                <w:szCs w:val="22"/>
              </w:rPr>
              <w:t xml:space="preserve"> OECD Guidelines</w:t>
            </w:r>
            <w:r w:rsidRPr="0028499C">
              <w:rPr>
                <w:rFonts w:cs="Calibri"/>
                <w:szCs w:val="22"/>
              </w:rPr>
              <w:t xml:space="preserve"> cover issues </w:t>
            </w:r>
            <w:r w:rsidR="003C0958" w:rsidRPr="0028499C">
              <w:rPr>
                <w:rFonts w:cs="Calibri"/>
                <w:szCs w:val="22"/>
              </w:rPr>
              <w:t xml:space="preserve">such as </w:t>
            </w:r>
            <w:r w:rsidRPr="0028499C">
              <w:rPr>
                <w:rFonts w:cs="Calibri"/>
                <w:szCs w:val="22"/>
              </w:rPr>
              <w:t xml:space="preserve">disclosure, human rights, </w:t>
            </w:r>
            <w:r w:rsidR="00F856AF" w:rsidRPr="0028499C">
              <w:rPr>
                <w:rFonts w:cs="Calibri"/>
                <w:szCs w:val="22"/>
              </w:rPr>
              <w:t xml:space="preserve">the </w:t>
            </w:r>
            <w:r w:rsidRPr="0028499C">
              <w:rPr>
                <w:rFonts w:cs="Calibri"/>
                <w:szCs w:val="22"/>
              </w:rPr>
              <w:t>environment, consumer interests, competition</w:t>
            </w:r>
            <w:r w:rsidR="00F856AF" w:rsidRPr="0028499C">
              <w:rPr>
                <w:rFonts w:cs="Calibri"/>
                <w:szCs w:val="22"/>
              </w:rPr>
              <w:t xml:space="preserve"> and</w:t>
            </w:r>
            <w:r w:rsidRPr="0028499C">
              <w:rPr>
                <w:rFonts w:cs="Calibri"/>
                <w:szCs w:val="22"/>
              </w:rPr>
              <w:t xml:space="preserve"> taxation.</w:t>
            </w:r>
          </w:p>
          <w:p w14:paraId="62D0B867" w14:textId="5572B23A" w:rsidR="0027171F" w:rsidRPr="00C333DF" w:rsidRDefault="00AA738E" w:rsidP="005C7C25">
            <w:pPr>
              <w:pStyle w:val="Bullet"/>
              <w:spacing w:before="160" w:after="160" w:line="259" w:lineRule="auto"/>
              <w:ind w:left="284" w:hanging="284"/>
              <w:rPr>
                <w:szCs w:val="22"/>
              </w:rPr>
            </w:pPr>
            <w:r w:rsidRPr="00AA738E">
              <w:rPr>
                <w:rFonts w:cs="Calibri"/>
                <w:szCs w:val="22"/>
              </w:rPr>
              <w:t>While following domestic laws remains the first obligation of enterprises, the OECD Guidelines encourage the positive contributions businesses can make to economic, environmental and social progress across a range of sectors.</w:t>
            </w:r>
          </w:p>
        </w:tc>
      </w:tr>
    </w:tbl>
    <w:p w14:paraId="7162D043" w14:textId="36B9A07D" w:rsidR="00BD53B3" w:rsidRPr="00237E20" w:rsidRDefault="00B016F1" w:rsidP="005C7C25">
      <w:pPr>
        <w:pStyle w:val="Heading5"/>
        <w:spacing w:before="160" w:after="160" w:line="259" w:lineRule="auto"/>
        <w:rPr>
          <w:sz w:val="24"/>
          <w:szCs w:val="24"/>
        </w:rPr>
      </w:pPr>
      <w:r w:rsidRPr="00B016F1">
        <w:rPr>
          <w:color w:val="5D779D"/>
          <w:sz w:val="24"/>
          <w:szCs w:val="24"/>
        </w:rPr>
        <w:t>How can enterprises ensure compliance with the OECD Guidelines</w:t>
      </w:r>
      <w:r w:rsidR="00BD53B3" w:rsidRPr="00D863DC">
        <w:rPr>
          <w:color w:val="5D779D"/>
          <w:sz w:val="24"/>
          <w:szCs w:val="24"/>
        </w:rPr>
        <w:t>?</w:t>
      </w:r>
      <w:r w:rsidR="00BD53B3" w:rsidRPr="00237E20">
        <w:rPr>
          <w:sz w:val="24"/>
          <w:szCs w:val="24"/>
        </w:rPr>
        <w:t xml:space="preserve"> </w:t>
      </w:r>
    </w:p>
    <w:p w14:paraId="2FC376A4" w14:textId="09F59BCE" w:rsidR="00BD53B3" w:rsidRPr="00C333DF" w:rsidRDefault="00BD53B3" w:rsidP="005C7C25">
      <w:pPr>
        <w:spacing w:before="160" w:after="160" w:line="259" w:lineRule="auto"/>
        <w:rPr>
          <w:szCs w:val="22"/>
        </w:rPr>
      </w:pPr>
      <w:r w:rsidRPr="00C333DF">
        <w:rPr>
          <w:szCs w:val="22"/>
        </w:rPr>
        <w:t xml:space="preserve">The OECD </w:t>
      </w:r>
      <w:r w:rsidR="00B40FE4" w:rsidRPr="00C333DF">
        <w:rPr>
          <w:szCs w:val="22"/>
        </w:rPr>
        <w:t xml:space="preserve">publishes </w:t>
      </w:r>
      <w:hyperlink r:id="rId9" w:history="1">
        <w:r w:rsidR="00B40FE4" w:rsidRPr="00AC1705">
          <w:rPr>
            <w:rStyle w:val="Hyperlink"/>
            <w:color w:val="4D7861"/>
            <w:szCs w:val="22"/>
          </w:rPr>
          <w:t>D</w:t>
        </w:r>
        <w:r w:rsidRPr="00AC1705">
          <w:rPr>
            <w:rStyle w:val="Hyperlink"/>
            <w:color w:val="4D7861"/>
            <w:szCs w:val="22"/>
          </w:rPr>
          <w:t xml:space="preserve">ue </w:t>
        </w:r>
        <w:r w:rsidR="00B40FE4" w:rsidRPr="00AC1705">
          <w:rPr>
            <w:rStyle w:val="Hyperlink"/>
            <w:color w:val="4D7861"/>
            <w:szCs w:val="22"/>
          </w:rPr>
          <w:t>D</w:t>
        </w:r>
        <w:r w:rsidRPr="00AC1705">
          <w:rPr>
            <w:rStyle w:val="Hyperlink"/>
            <w:color w:val="4D7861"/>
            <w:szCs w:val="22"/>
          </w:rPr>
          <w:t xml:space="preserve">iligence </w:t>
        </w:r>
        <w:r w:rsidR="00B40FE4" w:rsidRPr="00AC1705">
          <w:rPr>
            <w:rStyle w:val="Hyperlink"/>
            <w:color w:val="4D7861"/>
            <w:szCs w:val="22"/>
          </w:rPr>
          <w:t>G</w:t>
        </w:r>
        <w:r w:rsidRPr="00AC1705">
          <w:rPr>
            <w:rStyle w:val="Hyperlink"/>
            <w:color w:val="4D7861"/>
            <w:szCs w:val="22"/>
          </w:rPr>
          <w:t>uid</w:t>
        </w:r>
        <w:r w:rsidR="008B612F" w:rsidRPr="00AC1705">
          <w:rPr>
            <w:rStyle w:val="Hyperlink"/>
            <w:color w:val="4D7861"/>
            <w:szCs w:val="22"/>
          </w:rPr>
          <w:t>ance</w:t>
        </w:r>
        <w:r w:rsidRPr="00AC1705">
          <w:rPr>
            <w:rStyle w:val="Hyperlink"/>
            <w:color w:val="4D7861"/>
            <w:szCs w:val="22"/>
          </w:rPr>
          <w:t xml:space="preserve"> for </w:t>
        </w:r>
        <w:r w:rsidR="00B40FE4" w:rsidRPr="00AC1705">
          <w:rPr>
            <w:rStyle w:val="Hyperlink"/>
            <w:color w:val="4D7861"/>
            <w:szCs w:val="22"/>
          </w:rPr>
          <w:t>Responsible Business Conduct</w:t>
        </w:r>
      </w:hyperlink>
      <w:r w:rsidR="00486811" w:rsidRPr="00C333DF">
        <w:rPr>
          <w:szCs w:val="22"/>
        </w:rPr>
        <w:t xml:space="preserve">, as well as a range of </w:t>
      </w:r>
      <w:r w:rsidR="009F6436" w:rsidRPr="00C333DF">
        <w:rPr>
          <w:szCs w:val="22"/>
        </w:rPr>
        <w:t xml:space="preserve">other </w:t>
      </w:r>
      <w:r w:rsidR="00651676" w:rsidRPr="00C333DF">
        <w:rPr>
          <w:szCs w:val="22"/>
        </w:rPr>
        <w:t xml:space="preserve">issue and </w:t>
      </w:r>
      <w:r w:rsidRPr="00C333DF">
        <w:rPr>
          <w:szCs w:val="22"/>
        </w:rPr>
        <w:t>secto</w:t>
      </w:r>
      <w:r w:rsidR="00395693">
        <w:rPr>
          <w:szCs w:val="22"/>
        </w:rPr>
        <w:t>r-</w:t>
      </w:r>
      <w:r w:rsidR="00651676" w:rsidRPr="00C333DF">
        <w:rPr>
          <w:szCs w:val="22"/>
        </w:rPr>
        <w:t xml:space="preserve">specific </w:t>
      </w:r>
      <w:r w:rsidR="009F6436" w:rsidRPr="00C333DF">
        <w:rPr>
          <w:szCs w:val="22"/>
        </w:rPr>
        <w:t xml:space="preserve">responsible business conduct due diligence </w:t>
      </w:r>
      <w:r w:rsidR="00651676" w:rsidRPr="00C333DF">
        <w:rPr>
          <w:szCs w:val="22"/>
        </w:rPr>
        <w:t>guidance and tools to help enterprises implement the OECD Guidelines</w:t>
      </w:r>
      <w:r w:rsidRPr="00C333DF">
        <w:rPr>
          <w:szCs w:val="22"/>
        </w:rPr>
        <w:t>, such as:</w:t>
      </w:r>
    </w:p>
    <w:p w14:paraId="04DA52A5" w14:textId="377645FB" w:rsidR="004F3C2B" w:rsidRPr="009D0623" w:rsidRDefault="004F3C2B" w:rsidP="005C7C25">
      <w:pPr>
        <w:pStyle w:val="Bullet"/>
        <w:spacing w:before="160" w:after="160" w:line="259" w:lineRule="auto"/>
        <w:rPr>
          <w:rStyle w:val="Hyperlink"/>
          <w:color w:val="4D7861"/>
        </w:rPr>
      </w:pPr>
      <w:hyperlink r:id="rId10" w:history="1">
        <w:r w:rsidRPr="009D0623">
          <w:rPr>
            <w:rStyle w:val="Hyperlink"/>
            <w:color w:val="4D7861"/>
            <w:szCs w:val="22"/>
          </w:rPr>
          <w:t>OECD Due Diligence Guidance for Responsible AI</w:t>
        </w:r>
      </w:hyperlink>
    </w:p>
    <w:p w14:paraId="25F6ADB8" w14:textId="6EC7DF9C" w:rsidR="00582AB5" w:rsidRPr="003111E4" w:rsidRDefault="00582AB5" w:rsidP="005C7C25">
      <w:pPr>
        <w:pStyle w:val="Bullet"/>
        <w:spacing w:before="160" w:after="160" w:line="259" w:lineRule="auto"/>
        <w:rPr>
          <w:color w:val="4D7861"/>
          <w:szCs w:val="22"/>
          <w:shd w:val="clear" w:color="auto" w:fill="FFFFFF"/>
        </w:rPr>
      </w:pPr>
      <w:hyperlink r:id="rId11" w:history="1">
        <w:r w:rsidRPr="003111E4">
          <w:rPr>
            <w:rStyle w:val="Hyperlink"/>
            <w:color w:val="4D7861"/>
            <w:szCs w:val="22"/>
            <w:shd w:val="clear" w:color="auto" w:fill="FFFFFF"/>
          </w:rPr>
          <w:t>Managing Climate Risks and Impacts</w:t>
        </w:r>
      </w:hyperlink>
    </w:p>
    <w:p w14:paraId="1EB00D66" w14:textId="421CCFD0" w:rsidR="00FA1AA0" w:rsidRPr="0052119F" w:rsidRDefault="00FA1AA0" w:rsidP="005C7C25">
      <w:pPr>
        <w:pStyle w:val="Bullet"/>
        <w:spacing w:before="160" w:after="160" w:line="259" w:lineRule="auto"/>
        <w:rPr>
          <w:rFonts w:cstheme="minorHAnsi"/>
          <w:color w:val="333333"/>
          <w:szCs w:val="22"/>
          <w:shd w:val="clear" w:color="auto" w:fill="FFFFFF"/>
        </w:rPr>
      </w:pPr>
      <w:hyperlink r:id="rId12" w:history="1">
        <w:r w:rsidRPr="0052119F">
          <w:rPr>
            <w:rStyle w:val="Hyperlink"/>
            <w:color w:val="4D7861"/>
            <w:szCs w:val="22"/>
          </w:rPr>
          <w:t>Responsible Supply Chains in the Garment and Footwear Sector</w:t>
        </w:r>
      </w:hyperlink>
    </w:p>
    <w:p w14:paraId="3C5882BB" w14:textId="7FFC09B2" w:rsidR="0041237E" w:rsidRPr="0014384C" w:rsidRDefault="006142D9" w:rsidP="0014384C">
      <w:pPr>
        <w:pStyle w:val="Bullet"/>
        <w:spacing w:before="160" w:after="160" w:line="259" w:lineRule="auto"/>
        <w:rPr>
          <w:szCs w:val="22"/>
        </w:rPr>
      </w:pPr>
      <w:hyperlink r:id="rId13" w:history="1">
        <w:r w:rsidRPr="0052119F">
          <w:rPr>
            <w:rStyle w:val="Hyperlink"/>
            <w:color w:val="4D7861"/>
            <w:szCs w:val="22"/>
            <w:shd w:val="clear" w:color="auto" w:fill="FFFFFF"/>
          </w:rPr>
          <w:t>Meaningful Stakeholder Engagement in the Extractive Sector</w:t>
        </w:r>
      </w:hyperlink>
    </w:p>
    <w:p w14:paraId="7FD4DA6A" w14:textId="21CA628E" w:rsidR="00210A36" w:rsidRPr="0052119F" w:rsidRDefault="006142D9" w:rsidP="005C7C25">
      <w:pPr>
        <w:pStyle w:val="Bullet"/>
        <w:spacing w:before="160" w:after="160" w:line="259" w:lineRule="auto"/>
        <w:ind w:left="284" w:hanging="284"/>
        <w:rPr>
          <w:szCs w:val="22"/>
        </w:rPr>
      </w:pPr>
      <w:hyperlink r:id="rId14" w:history="1">
        <w:r w:rsidRPr="0052119F">
          <w:rPr>
            <w:rStyle w:val="Hyperlink"/>
            <w:color w:val="4D7861"/>
            <w:szCs w:val="22"/>
            <w:shd w:val="clear" w:color="auto" w:fill="FFFFFF"/>
          </w:rPr>
          <w:t>Responsible Agricultural Supply Chains</w:t>
        </w:r>
      </w:hyperlink>
    </w:p>
    <w:p w14:paraId="6AFEA5AF" w14:textId="3215F27B" w:rsidR="00FD62B7" w:rsidRPr="00C333DF" w:rsidRDefault="00EA0D13" w:rsidP="005C7C25">
      <w:pPr>
        <w:pStyle w:val="Bullet"/>
        <w:spacing w:before="160" w:after="160" w:line="259" w:lineRule="auto"/>
        <w:rPr>
          <w:szCs w:val="22"/>
          <w:shd w:val="clear" w:color="auto" w:fill="FFFFFF"/>
        </w:rPr>
      </w:pPr>
      <w:hyperlink r:id="rId15" w:history="1">
        <w:r w:rsidRPr="0052119F">
          <w:rPr>
            <w:rStyle w:val="Hyperlink"/>
            <w:color w:val="4D7861"/>
            <w:szCs w:val="22"/>
          </w:rPr>
          <w:t>Responsible Supply Chains of Minerals from Conflict-Affected and High-Risk Areas</w:t>
        </w:r>
      </w:hyperlink>
      <w:r w:rsidR="006142D9" w:rsidRPr="00C333DF">
        <w:rPr>
          <w:szCs w:val="22"/>
        </w:rPr>
        <w:t>.</w:t>
      </w:r>
      <w:r w:rsidRPr="00C333DF" w:rsidDel="00FC70FB">
        <w:rPr>
          <w:szCs w:val="22"/>
        </w:rPr>
        <w:t xml:space="preserve"> </w:t>
      </w:r>
    </w:p>
    <w:p w14:paraId="5A7790DB" w14:textId="77777777" w:rsidR="0014384C" w:rsidRPr="000F231E" w:rsidRDefault="0014384C" w:rsidP="0014384C">
      <w:pPr>
        <w:pStyle w:val="Heading4"/>
        <w:spacing w:after="0" w:line="259" w:lineRule="auto"/>
        <w:rPr>
          <w:b w:val="0"/>
          <w:bCs/>
          <w:color w:val="2C384A"/>
          <w:sz w:val="6"/>
          <w:szCs w:val="6"/>
        </w:rPr>
      </w:pPr>
    </w:p>
    <w:p w14:paraId="23B56515" w14:textId="7461794E" w:rsidR="00500AD2" w:rsidRPr="00935E6D" w:rsidRDefault="00BD53B3" w:rsidP="0014384C">
      <w:pPr>
        <w:pStyle w:val="Heading4"/>
        <w:spacing w:after="160" w:line="259" w:lineRule="auto"/>
        <w:rPr>
          <w:color w:val="2B384A"/>
          <w:sz w:val="28"/>
          <w:szCs w:val="28"/>
        </w:rPr>
      </w:pPr>
      <w:r w:rsidRPr="00935E6D">
        <w:rPr>
          <w:color w:val="2B384A"/>
          <w:sz w:val="28"/>
          <w:szCs w:val="28"/>
        </w:rPr>
        <w:t>Complaints</w:t>
      </w:r>
      <w:r w:rsidR="005F03C8" w:rsidRPr="00935E6D">
        <w:rPr>
          <w:color w:val="2B384A"/>
          <w:sz w:val="28"/>
          <w:szCs w:val="28"/>
        </w:rPr>
        <w:t xml:space="preserve"> overview</w:t>
      </w:r>
    </w:p>
    <w:p w14:paraId="719BE329" w14:textId="0B5ACA48" w:rsidR="00BD53B3" w:rsidRPr="00237E20" w:rsidRDefault="00C575DE" w:rsidP="005C7C25">
      <w:pPr>
        <w:pStyle w:val="Heading5"/>
        <w:spacing w:before="160" w:after="160" w:line="259" w:lineRule="auto"/>
        <w:rPr>
          <w:sz w:val="24"/>
          <w:szCs w:val="24"/>
        </w:rPr>
      </w:pPr>
      <w:r w:rsidRPr="00D863DC">
        <w:rPr>
          <w:color w:val="5D779D"/>
          <w:sz w:val="24"/>
          <w:szCs w:val="24"/>
        </w:rPr>
        <w:t>What can be complained about?</w:t>
      </w:r>
      <w:r w:rsidRPr="00237E20">
        <w:rPr>
          <w:sz w:val="24"/>
          <w:szCs w:val="24"/>
        </w:rPr>
        <w:t xml:space="preserve"> </w:t>
      </w:r>
    </w:p>
    <w:p w14:paraId="04A53DFD" w14:textId="77777777" w:rsidR="00395693" w:rsidRDefault="00DB72C9" w:rsidP="005C7C25">
      <w:pPr>
        <w:spacing w:before="160" w:after="160" w:line="259" w:lineRule="auto"/>
        <w:rPr>
          <w:szCs w:val="22"/>
        </w:rPr>
      </w:pPr>
      <w:r w:rsidRPr="00DB72C9">
        <w:rPr>
          <w:szCs w:val="22"/>
        </w:rPr>
        <w:t xml:space="preserve">Complaints </w:t>
      </w:r>
      <w:r w:rsidR="000765E9">
        <w:rPr>
          <w:szCs w:val="22"/>
        </w:rPr>
        <w:t>may</w:t>
      </w:r>
      <w:r w:rsidRPr="00DB72C9">
        <w:rPr>
          <w:szCs w:val="22"/>
        </w:rPr>
        <w:t xml:space="preserve"> be made to the AusNCP about </w:t>
      </w:r>
      <w:r w:rsidR="005A2579">
        <w:rPr>
          <w:szCs w:val="22"/>
        </w:rPr>
        <w:t>a multinational enterprise operating in or from Australia</w:t>
      </w:r>
      <w:r w:rsidR="00A37B74">
        <w:rPr>
          <w:szCs w:val="22"/>
        </w:rPr>
        <w:t>,</w:t>
      </w:r>
      <w:r w:rsidR="005A2579">
        <w:rPr>
          <w:szCs w:val="22"/>
        </w:rPr>
        <w:t xml:space="preserve"> whose conduct is </w:t>
      </w:r>
      <w:r w:rsidRPr="00DB72C9">
        <w:rPr>
          <w:szCs w:val="22"/>
        </w:rPr>
        <w:t>alleg</w:t>
      </w:r>
      <w:r w:rsidR="005A2579">
        <w:rPr>
          <w:szCs w:val="22"/>
        </w:rPr>
        <w:t>edly</w:t>
      </w:r>
      <w:r w:rsidRPr="00DB72C9">
        <w:rPr>
          <w:szCs w:val="22"/>
        </w:rPr>
        <w:t xml:space="preserve"> inconsisten</w:t>
      </w:r>
      <w:r w:rsidR="005A2579">
        <w:rPr>
          <w:szCs w:val="22"/>
        </w:rPr>
        <w:t>t</w:t>
      </w:r>
      <w:r w:rsidRPr="00DB72C9">
        <w:rPr>
          <w:szCs w:val="22"/>
        </w:rPr>
        <w:t xml:space="preserve"> with </w:t>
      </w:r>
      <w:r w:rsidR="005A2579">
        <w:rPr>
          <w:szCs w:val="22"/>
        </w:rPr>
        <w:t xml:space="preserve">one or more specific parts of </w:t>
      </w:r>
      <w:r w:rsidRPr="00DB72C9">
        <w:rPr>
          <w:szCs w:val="22"/>
        </w:rPr>
        <w:t xml:space="preserve">the OECD Guidelines. </w:t>
      </w:r>
    </w:p>
    <w:p w14:paraId="13D87AF0" w14:textId="23BE018F" w:rsidR="002310C9" w:rsidRDefault="00123DB7" w:rsidP="005C7C25">
      <w:pPr>
        <w:spacing w:before="160" w:after="160" w:line="259" w:lineRule="auto"/>
        <w:rPr>
          <w:szCs w:val="22"/>
        </w:rPr>
      </w:pPr>
      <w:r w:rsidRPr="00123DB7">
        <w:rPr>
          <w:szCs w:val="22"/>
        </w:rPr>
        <w:t>The AusNCP complaints process aims to facilitate voluntary dialogue and negotiated outcomes between ‘notifiers’ (or submitters) and the ‘enterprises’ that are the subject of their complaints.</w:t>
      </w:r>
      <w:r w:rsidR="001426F7">
        <w:rPr>
          <w:szCs w:val="22"/>
        </w:rPr>
        <w:t xml:space="preserve"> </w:t>
      </w:r>
    </w:p>
    <w:p w14:paraId="0B99F651" w14:textId="24FD012E" w:rsidR="002A387C" w:rsidRPr="00C333DF" w:rsidRDefault="00732AFC" w:rsidP="005C7C25">
      <w:pPr>
        <w:spacing w:before="160" w:after="160" w:line="259" w:lineRule="auto"/>
        <w:rPr>
          <w:szCs w:val="22"/>
        </w:rPr>
      </w:pPr>
      <w:r>
        <w:rPr>
          <w:szCs w:val="22"/>
        </w:rPr>
        <w:t xml:space="preserve">The AusNCP complaints process </w:t>
      </w:r>
      <w:r w:rsidR="003F7A78">
        <w:rPr>
          <w:szCs w:val="22"/>
        </w:rPr>
        <w:t xml:space="preserve">can involve many phases and stages, and not all complaints </w:t>
      </w:r>
      <w:r w:rsidR="006C581F">
        <w:rPr>
          <w:szCs w:val="22"/>
        </w:rPr>
        <w:t xml:space="preserve">will be accepted. </w:t>
      </w:r>
      <w:r w:rsidR="00BE5E71">
        <w:rPr>
          <w:szCs w:val="22"/>
        </w:rPr>
        <w:t>For example, c</w:t>
      </w:r>
      <w:r w:rsidR="00C8678F" w:rsidRPr="00C8678F">
        <w:rPr>
          <w:szCs w:val="22"/>
        </w:rPr>
        <w:t>ommercial, consumer, contractual or employmen</w:t>
      </w:r>
      <w:r w:rsidR="00D61904">
        <w:rPr>
          <w:szCs w:val="22"/>
        </w:rPr>
        <w:t>t-</w:t>
      </w:r>
      <w:r w:rsidR="00C8678F" w:rsidRPr="00C8678F">
        <w:rPr>
          <w:szCs w:val="22"/>
        </w:rPr>
        <w:t>related disputes</w:t>
      </w:r>
      <w:r w:rsidR="00C8678F" w:rsidRPr="00C8678F" w:rsidDel="00C8678F">
        <w:rPr>
          <w:szCs w:val="22"/>
        </w:rPr>
        <w:t xml:space="preserve"> </w:t>
      </w:r>
      <w:r w:rsidR="002A387C" w:rsidRPr="00C333DF">
        <w:rPr>
          <w:szCs w:val="22"/>
        </w:rPr>
        <w:t>are unlikely to be considered</w:t>
      </w:r>
      <w:r w:rsidR="00971331">
        <w:rPr>
          <w:szCs w:val="22"/>
        </w:rPr>
        <w:t xml:space="preserve"> by the AusNCP</w:t>
      </w:r>
      <w:r w:rsidR="002A387C" w:rsidRPr="00C333DF">
        <w:rPr>
          <w:szCs w:val="22"/>
        </w:rPr>
        <w:t>.</w:t>
      </w:r>
    </w:p>
    <w:p w14:paraId="6AF20244" w14:textId="77777777" w:rsidR="00BD53B3" w:rsidRDefault="00BD53B3" w:rsidP="005C7C25">
      <w:pPr>
        <w:pStyle w:val="Heading5"/>
        <w:spacing w:before="160" w:after="160" w:line="259" w:lineRule="auto"/>
        <w:rPr>
          <w:color w:val="5D779D"/>
          <w:sz w:val="24"/>
          <w:szCs w:val="24"/>
        </w:rPr>
      </w:pPr>
      <w:r w:rsidRPr="00D863DC">
        <w:rPr>
          <w:color w:val="5D779D"/>
          <w:sz w:val="24"/>
          <w:szCs w:val="24"/>
        </w:rPr>
        <w:t>Who can make a complaint?</w:t>
      </w:r>
    </w:p>
    <w:p w14:paraId="4307F570" w14:textId="60707889" w:rsidR="008D5A6E" w:rsidRDefault="008D5A6E" w:rsidP="005C7C25">
      <w:pPr>
        <w:spacing w:before="160" w:after="160" w:line="259" w:lineRule="auto"/>
      </w:pPr>
      <w:r w:rsidRPr="008D5A6E">
        <w:t>The AusNCP complaint</w:t>
      </w:r>
      <w:r>
        <w:t>s</w:t>
      </w:r>
      <w:r w:rsidRPr="008D5A6E">
        <w:t xml:space="preserve"> process is only relevant if you:</w:t>
      </w:r>
    </w:p>
    <w:p w14:paraId="56AE1EC8" w14:textId="77777777" w:rsidR="002C2CC3" w:rsidRDefault="002C2CC3" w:rsidP="005C7C25">
      <w:pPr>
        <w:pStyle w:val="Bullet"/>
        <w:spacing w:before="160" w:after="160" w:line="259" w:lineRule="auto"/>
        <w:ind w:left="284" w:hanging="284"/>
        <w:rPr>
          <w:rFonts w:cs="Calibri"/>
        </w:rPr>
      </w:pPr>
      <w:r w:rsidRPr="00480D1C">
        <w:rPr>
          <w:rFonts w:cs="Calibri"/>
        </w:rPr>
        <w:t xml:space="preserve">can identify how an enterprise’s conduct is </w:t>
      </w:r>
      <w:r>
        <w:rPr>
          <w:rFonts w:cs="Calibri"/>
        </w:rPr>
        <w:t xml:space="preserve">allegedly </w:t>
      </w:r>
      <w:r w:rsidRPr="002C2CC3">
        <w:t>inconsistent</w:t>
      </w:r>
      <w:r w:rsidRPr="00480D1C">
        <w:rPr>
          <w:rFonts w:cs="Calibri"/>
        </w:rPr>
        <w:t xml:space="preserve"> with the OECD Guidelines</w:t>
      </w:r>
    </w:p>
    <w:p w14:paraId="06B21B79" w14:textId="2FE0A124" w:rsidR="002C2CC3" w:rsidRPr="002C2CC3" w:rsidRDefault="002C2CC3" w:rsidP="005C7C25">
      <w:pPr>
        <w:pStyle w:val="Bullet"/>
        <w:spacing w:before="160" w:after="160" w:line="259" w:lineRule="auto"/>
        <w:ind w:left="284" w:hanging="284"/>
        <w:rPr>
          <w:rFonts w:cs="Calibri"/>
        </w:rPr>
      </w:pPr>
      <w:r w:rsidRPr="002C2CC3">
        <w:rPr>
          <w:rFonts w:cs="Calibri"/>
        </w:rPr>
        <w:t xml:space="preserve">are prepared to engage in </w:t>
      </w:r>
      <w:r w:rsidR="0026616E">
        <w:rPr>
          <w:rFonts w:cs="Calibri"/>
        </w:rPr>
        <w:t>‘</w:t>
      </w:r>
      <w:r w:rsidRPr="002C2CC3">
        <w:rPr>
          <w:rFonts w:cs="Calibri"/>
        </w:rPr>
        <w:t>good faith</w:t>
      </w:r>
      <w:r w:rsidR="0026616E">
        <w:rPr>
          <w:rFonts w:cs="Calibri"/>
        </w:rPr>
        <w:t xml:space="preserve">’, </w:t>
      </w:r>
      <w:r w:rsidRPr="002C2CC3">
        <w:rPr>
          <w:rFonts w:cs="Calibri"/>
        </w:rPr>
        <w:t xml:space="preserve">with the aim of arriving at a mutually agreed resolution </w:t>
      </w:r>
      <w:r w:rsidRPr="002C2CC3">
        <w:t>that</w:t>
      </w:r>
      <w:r w:rsidRPr="002C2CC3">
        <w:rPr>
          <w:rFonts w:cs="Calibri"/>
        </w:rPr>
        <w:t xml:space="preserve"> is consistent with the OECD Guidelines.</w:t>
      </w:r>
    </w:p>
    <w:p w14:paraId="7131FCC5" w14:textId="0C7D6E95" w:rsidR="00DB0AEA" w:rsidRDefault="00252720" w:rsidP="005C7C25">
      <w:pPr>
        <w:spacing w:before="160" w:after="160" w:line="259" w:lineRule="auto"/>
      </w:pPr>
      <w:r>
        <w:t xml:space="preserve">‘Notifiers’ of </w:t>
      </w:r>
      <w:r w:rsidR="00EC710B">
        <w:t>AusNCP c</w:t>
      </w:r>
      <w:r w:rsidR="00DB0AEA">
        <w:t>omplaints</w:t>
      </w:r>
      <w:r>
        <w:t xml:space="preserve"> should have some interests in the matters </w:t>
      </w:r>
      <w:r w:rsidR="00D633E0">
        <w:t>that they</w:t>
      </w:r>
      <w:r w:rsidR="00133F7D">
        <w:t xml:space="preserve"> seek to</w:t>
      </w:r>
      <w:r w:rsidR="00D633E0">
        <w:t xml:space="preserve"> raise.</w:t>
      </w:r>
    </w:p>
    <w:p w14:paraId="49F191CE" w14:textId="6B8F3017" w:rsidR="0028499C" w:rsidRPr="00287498" w:rsidRDefault="006B4B1F" w:rsidP="005C7C25">
      <w:pPr>
        <w:pStyle w:val="Bullet"/>
        <w:spacing w:before="160" w:after="160" w:line="259" w:lineRule="auto"/>
        <w:ind w:left="284" w:hanging="284"/>
      </w:pPr>
      <w:r>
        <w:t>I</w:t>
      </w:r>
      <w:r w:rsidR="00DD14E8">
        <w:t>ndividual</w:t>
      </w:r>
      <w:r w:rsidR="00025E95">
        <w:t>(s)</w:t>
      </w:r>
      <w:r w:rsidR="00DD14E8">
        <w:t xml:space="preserve"> or group</w:t>
      </w:r>
      <w:r w:rsidR="00025E95">
        <w:t>(s)</w:t>
      </w:r>
      <w:r>
        <w:t xml:space="preserve"> may have an interest, </w:t>
      </w:r>
      <w:r w:rsidR="00025E95">
        <w:t>where they have</w:t>
      </w:r>
      <w:r w:rsidR="000003C7">
        <w:t xml:space="preserve"> been </w:t>
      </w:r>
      <w:r w:rsidR="00DD14E8">
        <w:t xml:space="preserve">allegedly </w:t>
      </w:r>
      <w:r>
        <w:t>impacted</w:t>
      </w:r>
      <w:r w:rsidR="00DD14E8">
        <w:t xml:space="preserve"> by </w:t>
      </w:r>
      <w:r w:rsidR="002F00A7">
        <w:t>a</w:t>
      </w:r>
      <w:r w:rsidR="00F62DF5">
        <w:t xml:space="preserve"> multinational</w:t>
      </w:r>
      <w:r w:rsidR="002F00A7">
        <w:t xml:space="preserve"> enterprise</w:t>
      </w:r>
      <w:r w:rsidR="00F62DF5">
        <w:t>’s conduct</w:t>
      </w:r>
      <w:r w:rsidR="0070666F">
        <w:t xml:space="preserve"> </w:t>
      </w:r>
      <w:r w:rsidR="006A49C1">
        <w:t>(and that conduct is</w:t>
      </w:r>
      <w:r w:rsidR="00CE7DEE">
        <w:t xml:space="preserve"> covered by the OECD Guidelines</w:t>
      </w:r>
      <w:r w:rsidR="00FA3E15">
        <w:t>)</w:t>
      </w:r>
      <w:r w:rsidR="00CE7DEE">
        <w:t>.</w:t>
      </w:r>
      <w:r w:rsidR="002F00A7">
        <w:t xml:space="preserve"> </w:t>
      </w:r>
    </w:p>
    <w:p w14:paraId="342987FF" w14:textId="5FBE53B5" w:rsidR="00700AB8" w:rsidRPr="00C333DF" w:rsidRDefault="007A2C03" w:rsidP="005C7C25">
      <w:pPr>
        <w:pStyle w:val="Bullet"/>
        <w:spacing w:before="160" w:after="160" w:line="259" w:lineRule="auto"/>
        <w:rPr>
          <w:szCs w:val="22"/>
        </w:rPr>
      </w:pPr>
      <w:r>
        <w:rPr>
          <w:szCs w:val="22"/>
        </w:rPr>
        <w:t xml:space="preserve">Organisations </w:t>
      </w:r>
      <w:r w:rsidR="000C6949">
        <w:rPr>
          <w:szCs w:val="22"/>
        </w:rPr>
        <w:t xml:space="preserve">may also have an interest in </w:t>
      </w:r>
      <w:r w:rsidR="007B7274">
        <w:rPr>
          <w:szCs w:val="22"/>
        </w:rPr>
        <w:t>a multinational enterprise’s conduct</w:t>
      </w:r>
      <w:r w:rsidR="002C2F73">
        <w:rPr>
          <w:szCs w:val="22"/>
        </w:rPr>
        <w:t>, including where they represent impacted individual(s) or group(s)</w:t>
      </w:r>
      <w:r w:rsidR="00D30D04">
        <w:rPr>
          <w:szCs w:val="22"/>
        </w:rPr>
        <w:t xml:space="preserve">, or where their mandate(s) or objective(s) relate to </w:t>
      </w:r>
      <w:r w:rsidR="003C11ED">
        <w:rPr>
          <w:szCs w:val="22"/>
        </w:rPr>
        <w:t>specific</w:t>
      </w:r>
      <w:r w:rsidR="00D30D04">
        <w:rPr>
          <w:szCs w:val="22"/>
        </w:rPr>
        <w:t xml:space="preserve"> responsible business conduct </w:t>
      </w:r>
      <w:r w:rsidR="003C11ED">
        <w:rPr>
          <w:szCs w:val="22"/>
        </w:rPr>
        <w:t>expectations</w:t>
      </w:r>
      <w:r w:rsidR="00D30D04">
        <w:rPr>
          <w:szCs w:val="22"/>
        </w:rPr>
        <w:t xml:space="preserve"> an</w:t>
      </w:r>
      <w:r w:rsidR="00D05276">
        <w:rPr>
          <w:szCs w:val="22"/>
        </w:rPr>
        <w:t xml:space="preserve">d </w:t>
      </w:r>
      <w:r w:rsidR="00EA3B51">
        <w:rPr>
          <w:szCs w:val="22"/>
        </w:rPr>
        <w:t>a specific instance</w:t>
      </w:r>
      <w:r w:rsidR="00D05276">
        <w:rPr>
          <w:szCs w:val="22"/>
        </w:rPr>
        <w:t xml:space="preserve"> enliven</w:t>
      </w:r>
      <w:r w:rsidR="00EA3B51">
        <w:rPr>
          <w:szCs w:val="22"/>
        </w:rPr>
        <w:t>s them.</w:t>
      </w:r>
    </w:p>
    <w:p w14:paraId="7D19AFBA" w14:textId="08049DE1" w:rsidR="00BD53B3" w:rsidRPr="00237E20" w:rsidRDefault="00BD53B3" w:rsidP="005C7C25">
      <w:pPr>
        <w:pStyle w:val="Heading5"/>
        <w:spacing w:before="160" w:after="160" w:line="259" w:lineRule="auto"/>
        <w:rPr>
          <w:sz w:val="24"/>
          <w:szCs w:val="24"/>
        </w:rPr>
      </w:pPr>
      <w:r w:rsidRPr="00D863DC">
        <w:rPr>
          <w:color w:val="5D779D"/>
          <w:sz w:val="24"/>
          <w:szCs w:val="24"/>
        </w:rPr>
        <w:t>How are complaints made?</w:t>
      </w:r>
    </w:p>
    <w:p w14:paraId="08FBF7FF" w14:textId="5F3CFB0B" w:rsidR="000F18D0" w:rsidRPr="00237E20" w:rsidRDefault="00383200" w:rsidP="005C7C25">
      <w:pPr>
        <w:spacing w:before="160" w:after="160" w:line="259" w:lineRule="auto"/>
        <w:ind w:right="-210"/>
        <w:rPr>
          <w:rFonts w:cstheme="minorHAnsi"/>
          <w:color w:val="333333"/>
          <w:szCs w:val="22"/>
          <w:shd w:val="clear" w:color="auto" w:fill="FFFFFF"/>
        </w:rPr>
      </w:pPr>
      <w:r w:rsidRPr="00B556F9">
        <w:rPr>
          <w:rFonts w:cstheme="minorHAnsi"/>
          <w:color w:val="000000" w:themeColor="text1"/>
          <w:szCs w:val="22"/>
          <w:shd w:val="clear" w:color="auto" w:fill="FFFFFF"/>
        </w:rPr>
        <w:t xml:space="preserve">AusNCP </w:t>
      </w:r>
      <w:r w:rsidR="007C0572" w:rsidRPr="00B556F9">
        <w:rPr>
          <w:rFonts w:cstheme="minorHAnsi"/>
          <w:color w:val="000000" w:themeColor="text1"/>
          <w:szCs w:val="22"/>
          <w:shd w:val="clear" w:color="auto" w:fill="FFFFFF"/>
        </w:rPr>
        <w:t>c</w:t>
      </w:r>
      <w:r w:rsidR="00BD53B3" w:rsidRPr="00B556F9">
        <w:rPr>
          <w:rFonts w:cstheme="minorHAnsi"/>
          <w:color w:val="000000" w:themeColor="text1"/>
          <w:szCs w:val="22"/>
          <w:shd w:val="clear" w:color="auto" w:fill="FFFFFF"/>
        </w:rPr>
        <w:t xml:space="preserve">omplaints </w:t>
      </w:r>
      <w:r w:rsidR="004471DE" w:rsidRPr="00B556F9">
        <w:rPr>
          <w:rFonts w:cstheme="minorHAnsi"/>
          <w:color w:val="000000" w:themeColor="text1"/>
          <w:szCs w:val="22"/>
          <w:shd w:val="clear" w:color="auto" w:fill="FFFFFF"/>
        </w:rPr>
        <w:t xml:space="preserve">may be </w:t>
      </w:r>
      <w:r w:rsidR="00BD53B3" w:rsidRPr="00B556F9">
        <w:rPr>
          <w:rFonts w:cstheme="minorHAnsi"/>
          <w:color w:val="000000" w:themeColor="text1"/>
          <w:szCs w:val="22"/>
          <w:shd w:val="clear" w:color="auto" w:fill="FFFFFF"/>
        </w:rPr>
        <w:t>submitted at</w:t>
      </w:r>
      <w:r w:rsidR="007C0572" w:rsidRPr="00B556F9">
        <w:rPr>
          <w:rFonts w:cstheme="minorHAnsi"/>
          <w:color w:val="000000" w:themeColor="text1"/>
          <w:szCs w:val="22"/>
          <w:shd w:val="clear" w:color="auto" w:fill="FFFFFF"/>
        </w:rPr>
        <w:t xml:space="preserve"> this webform: </w:t>
      </w:r>
      <w:hyperlink r:id="rId16" w:history="1">
        <w:r w:rsidR="00287498" w:rsidRPr="00287498">
          <w:rPr>
            <w:rStyle w:val="Hyperlink"/>
            <w:rFonts w:cstheme="minorHAnsi"/>
            <w:color w:val="4D7861"/>
            <w:szCs w:val="22"/>
            <w:shd w:val="clear" w:color="auto" w:fill="FFFFFF"/>
          </w:rPr>
          <w:t>www.ausncp.gov.au/complaints/submit-complaint</w:t>
        </w:r>
      </w:hyperlink>
      <w:r w:rsidR="00BD53B3" w:rsidRPr="00237E20">
        <w:rPr>
          <w:rFonts w:cstheme="minorHAnsi"/>
          <w:color w:val="333333"/>
          <w:szCs w:val="22"/>
          <w:shd w:val="clear" w:color="auto" w:fill="FFFFFF"/>
        </w:rPr>
        <w:t xml:space="preserve">. </w:t>
      </w:r>
    </w:p>
    <w:p w14:paraId="0DCD1FAF" w14:textId="03A7C676" w:rsidR="00BD53B3" w:rsidRPr="00C333DF" w:rsidRDefault="00BD53B3" w:rsidP="005C7C25">
      <w:pPr>
        <w:spacing w:before="160" w:after="160" w:line="259" w:lineRule="auto"/>
        <w:ind w:right="-210"/>
        <w:rPr>
          <w:rFonts w:cstheme="minorHAnsi"/>
          <w:color w:val="333333"/>
          <w:szCs w:val="22"/>
          <w:shd w:val="clear" w:color="auto" w:fill="FFFFFF"/>
        </w:rPr>
      </w:pPr>
      <w:r w:rsidRPr="00B556F9">
        <w:rPr>
          <w:rFonts w:cstheme="minorHAnsi"/>
          <w:color w:val="000000" w:themeColor="text1"/>
          <w:szCs w:val="22"/>
          <w:shd w:val="clear" w:color="auto" w:fill="FFFFFF"/>
        </w:rPr>
        <w:t xml:space="preserve">Notifiers should familiarise themselves with the </w:t>
      </w:r>
      <w:hyperlink r:id="rId17" w:anchor="procedural" w:history="1">
        <w:r w:rsidR="004C0BF9" w:rsidRPr="004C0BF9">
          <w:rPr>
            <w:rStyle w:val="Hyperlink"/>
            <w:rFonts w:cstheme="minorHAnsi"/>
            <w:color w:val="4D7861"/>
            <w:szCs w:val="22"/>
            <w:shd w:val="clear" w:color="auto" w:fill="FFFFFF"/>
          </w:rPr>
          <w:t>AusNCP complaint procedures</w:t>
        </w:r>
      </w:hyperlink>
      <w:r w:rsidRPr="00B556F9">
        <w:rPr>
          <w:rFonts w:cstheme="minorHAnsi"/>
          <w:color w:val="000000" w:themeColor="text1"/>
          <w:szCs w:val="22"/>
          <w:shd w:val="clear" w:color="auto" w:fill="FFFFFF"/>
        </w:rPr>
        <w:t xml:space="preserve"> </w:t>
      </w:r>
      <w:r w:rsidR="008519C3">
        <w:rPr>
          <w:rFonts w:cstheme="minorHAnsi"/>
          <w:color w:val="000000" w:themeColor="text1"/>
          <w:szCs w:val="22"/>
          <w:shd w:val="clear" w:color="auto" w:fill="FFFFFF"/>
        </w:rPr>
        <w:t xml:space="preserve">and </w:t>
      </w:r>
      <w:hyperlink r:id="rId18" w:history="1">
        <w:r w:rsidR="006C7ED2" w:rsidRPr="004A0AC2">
          <w:rPr>
            <w:rStyle w:val="Hyperlink"/>
            <w:rFonts w:cstheme="minorHAnsi"/>
            <w:color w:val="4D7861"/>
            <w:szCs w:val="22"/>
            <w:shd w:val="clear" w:color="auto" w:fill="FFFFFF"/>
          </w:rPr>
          <w:t>privacy collection notice</w:t>
        </w:r>
      </w:hyperlink>
      <w:r w:rsidR="007944D3">
        <w:rPr>
          <w:rFonts w:cstheme="minorHAnsi"/>
          <w:color w:val="000000" w:themeColor="text1"/>
          <w:szCs w:val="22"/>
          <w:shd w:val="clear" w:color="auto" w:fill="FFFFFF"/>
        </w:rPr>
        <w:t xml:space="preserve">, </w:t>
      </w:r>
      <w:r w:rsidR="006C7ED2" w:rsidRPr="00B556F9">
        <w:rPr>
          <w:rFonts w:cstheme="minorHAnsi"/>
          <w:color w:val="000000" w:themeColor="text1"/>
          <w:szCs w:val="22"/>
          <w:shd w:val="clear" w:color="auto" w:fill="FFFFFF"/>
        </w:rPr>
        <w:t>and</w:t>
      </w:r>
      <w:r w:rsidR="00B556F9">
        <w:rPr>
          <w:rFonts w:cstheme="minorHAnsi"/>
          <w:color w:val="000000" w:themeColor="text1"/>
          <w:szCs w:val="22"/>
          <w:shd w:val="clear" w:color="auto" w:fill="FFFFFF"/>
        </w:rPr>
        <w:t xml:space="preserve"> the</w:t>
      </w:r>
      <w:r w:rsidR="006C7ED2" w:rsidRPr="00B556F9">
        <w:rPr>
          <w:rFonts w:cstheme="minorHAnsi"/>
          <w:color w:val="000000" w:themeColor="text1"/>
          <w:szCs w:val="22"/>
          <w:shd w:val="clear" w:color="auto" w:fill="FFFFFF"/>
        </w:rPr>
        <w:t xml:space="preserve"> </w:t>
      </w:r>
      <w:hyperlink r:id="rId19" w:history="1">
        <w:r w:rsidR="004C0BF9" w:rsidRPr="007A0A0F">
          <w:rPr>
            <w:rStyle w:val="Hyperlink"/>
            <w:rFonts w:cstheme="minorHAnsi"/>
            <w:color w:val="4D7861"/>
            <w:szCs w:val="22"/>
            <w:shd w:val="clear" w:color="auto" w:fill="FFFFFF"/>
          </w:rPr>
          <w:t>OECD</w:t>
        </w:r>
        <w:r w:rsidRPr="007A0A0F">
          <w:rPr>
            <w:rStyle w:val="Hyperlink"/>
            <w:rFonts w:cstheme="minorHAnsi"/>
            <w:color w:val="4D7861"/>
            <w:szCs w:val="22"/>
            <w:shd w:val="clear" w:color="auto" w:fill="FFFFFF"/>
          </w:rPr>
          <w:t xml:space="preserve"> Guidelines</w:t>
        </w:r>
      </w:hyperlink>
      <w:r w:rsidR="00B556F9">
        <w:rPr>
          <w:rFonts w:cstheme="minorHAnsi"/>
          <w:color w:val="333333"/>
          <w:szCs w:val="22"/>
          <w:shd w:val="clear" w:color="auto" w:fill="FFFFFF"/>
        </w:rPr>
        <w:t xml:space="preserve">, </w:t>
      </w:r>
      <w:r w:rsidRPr="00B556F9">
        <w:rPr>
          <w:rFonts w:cstheme="minorHAnsi"/>
          <w:color w:val="000000" w:themeColor="text1"/>
          <w:szCs w:val="22"/>
          <w:shd w:val="clear" w:color="auto" w:fill="FFFFFF"/>
        </w:rPr>
        <w:t>prior to submi</w:t>
      </w:r>
      <w:r w:rsidR="007A0A0F" w:rsidRPr="00B556F9">
        <w:rPr>
          <w:rFonts w:cstheme="minorHAnsi"/>
          <w:color w:val="000000" w:themeColor="text1"/>
          <w:szCs w:val="22"/>
          <w:shd w:val="clear" w:color="auto" w:fill="FFFFFF"/>
        </w:rPr>
        <w:t>tting a complaint</w:t>
      </w:r>
      <w:r w:rsidR="00FF0E48">
        <w:rPr>
          <w:rFonts w:cstheme="minorHAnsi"/>
          <w:color w:val="333333"/>
          <w:szCs w:val="22"/>
          <w:shd w:val="clear" w:color="auto" w:fill="FFFFFF"/>
        </w:rPr>
        <w:t>.</w:t>
      </w:r>
      <w:r w:rsidRPr="00C333DF">
        <w:rPr>
          <w:rFonts w:cstheme="minorHAnsi"/>
          <w:color w:val="333333"/>
          <w:szCs w:val="22"/>
          <w:shd w:val="clear" w:color="auto" w:fill="FFFFFF"/>
        </w:rPr>
        <w:t xml:space="preserve"> </w:t>
      </w:r>
    </w:p>
    <w:p w14:paraId="36F033D3" w14:textId="77777777" w:rsidR="000F231E" w:rsidRPr="000F231E" w:rsidRDefault="000F231E" w:rsidP="000F231E">
      <w:pPr>
        <w:pStyle w:val="Heading5"/>
        <w:spacing w:before="160" w:after="0" w:line="259" w:lineRule="auto"/>
        <w:rPr>
          <w:b w:val="0"/>
          <w:bCs/>
          <w:color w:val="5D779D"/>
          <w:sz w:val="6"/>
          <w:szCs w:val="6"/>
        </w:rPr>
      </w:pPr>
    </w:p>
    <w:p w14:paraId="4E1C143C" w14:textId="1DC202C0" w:rsidR="00BD53B3" w:rsidRDefault="00B41660" w:rsidP="000F231E">
      <w:pPr>
        <w:pStyle w:val="Heading5"/>
        <w:spacing w:after="160" w:line="259" w:lineRule="auto"/>
        <w:rPr>
          <w:color w:val="5D779D"/>
          <w:sz w:val="24"/>
          <w:szCs w:val="24"/>
        </w:rPr>
      </w:pPr>
      <w:r>
        <w:rPr>
          <w:color w:val="5D779D"/>
          <w:sz w:val="24"/>
          <w:szCs w:val="24"/>
        </w:rPr>
        <w:t xml:space="preserve">What needs to be included in a </w:t>
      </w:r>
      <w:r w:rsidR="00BD53B3" w:rsidRPr="00D863DC">
        <w:rPr>
          <w:color w:val="5D779D"/>
          <w:sz w:val="24"/>
          <w:szCs w:val="24"/>
        </w:rPr>
        <w:t>complaint</w:t>
      </w:r>
      <w:r>
        <w:rPr>
          <w:color w:val="5D779D"/>
          <w:sz w:val="24"/>
          <w:szCs w:val="24"/>
        </w:rPr>
        <w:t>?</w:t>
      </w:r>
    </w:p>
    <w:p w14:paraId="7BEE1E1A" w14:textId="690B396C" w:rsidR="00B41660" w:rsidRPr="007944D3" w:rsidRDefault="00576B15" w:rsidP="005C7C25">
      <w:pPr>
        <w:spacing w:before="160" w:after="160" w:line="259" w:lineRule="auto"/>
      </w:pPr>
      <w:r w:rsidRPr="00576B15">
        <w:t xml:space="preserve">The </w:t>
      </w:r>
      <w:hyperlink r:id="rId20" w:history="1">
        <w:r w:rsidRPr="00576B15">
          <w:rPr>
            <w:rStyle w:val="Hyperlink"/>
            <w:color w:val="4D7861"/>
          </w:rPr>
          <w:t>complaint webform</w:t>
        </w:r>
      </w:hyperlink>
      <w:r w:rsidRPr="00576B15">
        <w:t xml:space="preserve"> </w:t>
      </w:r>
      <w:r>
        <w:t xml:space="preserve">on the AusNCP website </w:t>
      </w:r>
      <w:r w:rsidRPr="00576B15">
        <w:t xml:space="preserve">outlines the information </w:t>
      </w:r>
      <w:r w:rsidR="00F9627A">
        <w:t>required</w:t>
      </w:r>
      <w:r w:rsidRPr="00576B15">
        <w:t xml:space="preserve"> to submit a complaint.</w:t>
      </w:r>
      <w:r>
        <w:t xml:space="preserve"> This includes</w:t>
      </w:r>
      <w:r w:rsidR="003349C3">
        <w:t>:</w:t>
      </w:r>
    </w:p>
    <w:p w14:paraId="41E3C185" w14:textId="2F176056" w:rsidR="00400089" w:rsidRDefault="00E13A4E" w:rsidP="005C7C25">
      <w:pPr>
        <w:pStyle w:val="Bullet"/>
        <w:spacing w:before="160" w:after="160" w:line="259" w:lineRule="auto"/>
        <w:rPr>
          <w:color w:val="000000" w:themeColor="text1"/>
          <w:szCs w:val="22"/>
          <w:shd w:val="clear" w:color="auto" w:fill="FFFFFF"/>
        </w:rPr>
      </w:pPr>
      <w:r w:rsidRPr="00E13A4E">
        <w:rPr>
          <w:color w:val="000000" w:themeColor="text1"/>
          <w:szCs w:val="22"/>
          <w:shd w:val="clear" w:color="auto" w:fill="FFFFFF"/>
        </w:rPr>
        <w:t>information about the notifier(s), including their authority to represent (if applicable) and attempts made to resolve the issue(s) with the enterprise(s)</w:t>
      </w:r>
    </w:p>
    <w:p w14:paraId="5B8CA05F" w14:textId="71FE6667" w:rsidR="005629DF" w:rsidRPr="00B556F9" w:rsidRDefault="003349C3" w:rsidP="005C7C25">
      <w:pPr>
        <w:pStyle w:val="Bullet"/>
        <w:spacing w:before="160" w:after="160" w:line="259" w:lineRule="auto"/>
        <w:rPr>
          <w:color w:val="000000" w:themeColor="text1"/>
          <w:szCs w:val="22"/>
          <w:shd w:val="clear" w:color="auto" w:fill="FFFFFF"/>
        </w:rPr>
      </w:pPr>
      <w:r>
        <w:rPr>
          <w:color w:val="000000" w:themeColor="text1"/>
          <w:szCs w:val="22"/>
          <w:shd w:val="clear" w:color="auto" w:fill="FFFFFF"/>
        </w:rPr>
        <w:t>d</w:t>
      </w:r>
      <w:r w:rsidR="009B4279">
        <w:rPr>
          <w:color w:val="000000" w:themeColor="text1"/>
          <w:szCs w:val="22"/>
          <w:shd w:val="clear" w:color="auto" w:fill="FFFFFF"/>
        </w:rPr>
        <w:t>etails</w:t>
      </w:r>
      <w:r w:rsidR="00400089">
        <w:rPr>
          <w:color w:val="000000" w:themeColor="text1"/>
          <w:szCs w:val="22"/>
          <w:shd w:val="clear" w:color="auto" w:fill="FFFFFF"/>
        </w:rPr>
        <w:t xml:space="preserve"> about the situation and the alleged issues</w:t>
      </w:r>
      <w:r w:rsidR="009B4279">
        <w:rPr>
          <w:color w:val="000000" w:themeColor="text1"/>
          <w:szCs w:val="22"/>
          <w:shd w:val="clear" w:color="auto" w:fill="FFFFFF"/>
        </w:rPr>
        <w:t>, including how</w:t>
      </w:r>
      <w:r w:rsidR="00400089">
        <w:rPr>
          <w:color w:val="000000" w:themeColor="text1"/>
          <w:szCs w:val="22"/>
          <w:shd w:val="clear" w:color="auto" w:fill="FFFFFF"/>
        </w:rPr>
        <w:t xml:space="preserve"> </w:t>
      </w:r>
      <w:r w:rsidR="00066744">
        <w:rPr>
          <w:color w:val="000000" w:themeColor="text1"/>
          <w:szCs w:val="22"/>
          <w:shd w:val="clear" w:color="auto" w:fill="FFFFFF"/>
        </w:rPr>
        <w:t xml:space="preserve">they </w:t>
      </w:r>
      <w:r w:rsidR="00400089">
        <w:rPr>
          <w:color w:val="000000" w:themeColor="text1"/>
          <w:szCs w:val="22"/>
          <w:shd w:val="clear" w:color="auto" w:fill="FFFFFF"/>
        </w:rPr>
        <w:t>relate to the OECD Guidelines</w:t>
      </w:r>
    </w:p>
    <w:p w14:paraId="589E32DE" w14:textId="2AD87919" w:rsidR="00E15BE9" w:rsidRPr="00B556F9" w:rsidRDefault="00A2589C" w:rsidP="005C7C25">
      <w:pPr>
        <w:pStyle w:val="Bullet"/>
        <w:spacing w:before="160" w:after="160" w:line="259" w:lineRule="auto"/>
        <w:rPr>
          <w:color w:val="000000" w:themeColor="text1"/>
          <w:szCs w:val="22"/>
          <w:shd w:val="clear" w:color="auto" w:fill="FFFFFF"/>
        </w:rPr>
      </w:pPr>
      <w:r w:rsidRPr="00A2589C">
        <w:rPr>
          <w:color w:val="000000" w:themeColor="text1"/>
          <w:szCs w:val="22"/>
          <w:shd w:val="clear" w:color="auto" w:fill="FFFFFF"/>
        </w:rPr>
        <w:t>information about the multinational enterprise(s) that are the subject of the complaint, including their links to Australia and the issue(s) raised</w:t>
      </w:r>
      <w:r w:rsidR="00E15BE9" w:rsidRPr="00B556F9">
        <w:rPr>
          <w:color w:val="000000" w:themeColor="text1"/>
          <w:szCs w:val="22"/>
          <w:shd w:val="clear" w:color="auto" w:fill="FFFFFF"/>
        </w:rPr>
        <w:t xml:space="preserve"> </w:t>
      </w:r>
    </w:p>
    <w:p w14:paraId="4C1C4D2C" w14:textId="6500CDFB" w:rsidR="00BC7597" w:rsidRPr="00B556F9" w:rsidRDefault="00BA0F8B" w:rsidP="005C7C25">
      <w:pPr>
        <w:pStyle w:val="Bullet"/>
        <w:spacing w:before="160" w:after="160" w:line="259" w:lineRule="auto"/>
        <w:rPr>
          <w:color w:val="000000" w:themeColor="text1"/>
          <w:szCs w:val="22"/>
          <w:shd w:val="clear" w:color="auto" w:fill="FFFFFF"/>
        </w:rPr>
      </w:pPr>
      <w:r>
        <w:rPr>
          <w:color w:val="000000" w:themeColor="text1"/>
          <w:szCs w:val="22"/>
          <w:shd w:val="clear" w:color="auto" w:fill="FFFFFF"/>
        </w:rPr>
        <w:t>o</w:t>
      </w:r>
      <w:r w:rsidR="00F27957">
        <w:rPr>
          <w:color w:val="000000" w:themeColor="text1"/>
          <w:szCs w:val="22"/>
          <w:shd w:val="clear" w:color="auto" w:fill="FFFFFF"/>
        </w:rPr>
        <w:t>utcomes</w:t>
      </w:r>
      <w:r w:rsidR="002B1E7F">
        <w:rPr>
          <w:color w:val="000000" w:themeColor="text1"/>
          <w:szCs w:val="22"/>
          <w:shd w:val="clear" w:color="auto" w:fill="FFFFFF"/>
        </w:rPr>
        <w:t xml:space="preserve"> sought by</w:t>
      </w:r>
      <w:r w:rsidR="00F27957">
        <w:rPr>
          <w:color w:val="000000" w:themeColor="text1"/>
          <w:szCs w:val="22"/>
          <w:shd w:val="clear" w:color="auto" w:fill="FFFFFF"/>
        </w:rPr>
        <w:t xml:space="preserve"> the notifier(s) through the AusNCP complaints process</w:t>
      </w:r>
      <w:r w:rsidR="00D10A89">
        <w:rPr>
          <w:color w:val="000000" w:themeColor="text1"/>
          <w:szCs w:val="22"/>
          <w:shd w:val="clear" w:color="auto" w:fill="FFFFFF"/>
        </w:rPr>
        <w:t xml:space="preserve"> (e.g.</w:t>
      </w:r>
      <w:r w:rsidR="00066744" w:rsidRPr="00B556F9">
        <w:rPr>
          <w:color w:val="000000" w:themeColor="text1"/>
          <w:szCs w:val="22"/>
          <w:shd w:val="clear" w:color="auto" w:fill="FFFFFF"/>
        </w:rPr>
        <w:t xml:space="preserve"> </w:t>
      </w:r>
      <w:r w:rsidR="00805246" w:rsidRPr="00805246">
        <w:rPr>
          <w:color w:val="000000" w:themeColor="text1"/>
          <w:szCs w:val="22"/>
          <w:shd w:val="clear" w:color="auto" w:fill="FFFFFF"/>
        </w:rPr>
        <w:t>actions the multinational enterprise should take to resolve the situation or prevent it from recurring</w:t>
      </w:r>
      <w:r w:rsidR="00D10A89">
        <w:rPr>
          <w:color w:val="000000" w:themeColor="text1"/>
          <w:szCs w:val="22"/>
          <w:shd w:val="clear" w:color="auto" w:fill="FFFFFF"/>
        </w:rPr>
        <w:t>)</w:t>
      </w:r>
    </w:p>
    <w:p w14:paraId="3BD11A9D" w14:textId="588EBD1D" w:rsidR="00BD53B3" w:rsidRDefault="00805246" w:rsidP="005C7C25">
      <w:pPr>
        <w:pStyle w:val="Bullet"/>
        <w:spacing w:before="160" w:after="160" w:line="259" w:lineRule="auto"/>
        <w:rPr>
          <w:color w:val="000000" w:themeColor="text1"/>
          <w:szCs w:val="22"/>
          <w:shd w:val="clear" w:color="auto" w:fill="FFFFFF"/>
        </w:rPr>
      </w:pPr>
      <w:r w:rsidRPr="00805246">
        <w:rPr>
          <w:color w:val="000000" w:themeColor="text1"/>
          <w:szCs w:val="22"/>
          <w:shd w:val="clear" w:color="auto" w:fill="FFFFFF"/>
        </w:rPr>
        <w:t>any other information relevant to the assessment of the complaint, including a list of supporting document</w:t>
      </w:r>
      <w:r w:rsidR="007223EC">
        <w:rPr>
          <w:color w:val="000000" w:themeColor="text1"/>
          <w:szCs w:val="22"/>
          <w:shd w:val="clear" w:color="auto" w:fill="FFFFFF"/>
        </w:rPr>
        <w:t>s</w:t>
      </w:r>
      <w:r w:rsidRPr="00805246">
        <w:rPr>
          <w:color w:val="000000" w:themeColor="text1"/>
          <w:szCs w:val="22"/>
          <w:shd w:val="clear" w:color="auto" w:fill="FFFFFF"/>
        </w:rPr>
        <w:t xml:space="preserve"> and parallel proceedings (if applicable)</w:t>
      </w:r>
      <w:r w:rsidR="008457B4" w:rsidRPr="00B556F9">
        <w:rPr>
          <w:color w:val="000000" w:themeColor="text1"/>
          <w:szCs w:val="22"/>
          <w:shd w:val="clear" w:color="auto" w:fill="FFFFFF"/>
        </w:rPr>
        <w:t>.</w:t>
      </w:r>
    </w:p>
    <w:p w14:paraId="6DB76A7A" w14:textId="51B2AF1F" w:rsidR="009F0917" w:rsidRPr="007944D3" w:rsidRDefault="009F0917" w:rsidP="005C7C25">
      <w:pPr>
        <w:pStyle w:val="Heading5"/>
        <w:spacing w:before="160" w:after="160" w:line="259" w:lineRule="auto"/>
        <w:rPr>
          <w:color w:val="5D779D"/>
          <w:sz w:val="24"/>
          <w:szCs w:val="24"/>
        </w:rPr>
      </w:pPr>
      <w:r w:rsidRPr="007944D3">
        <w:rPr>
          <w:color w:val="5D779D"/>
          <w:sz w:val="24"/>
          <w:szCs w:val="24"/>
        </w:rPr>
        <w:t xml:space="preserve">Indicative timeframes for </w:t>
      </w:r>
      <w:r w:rsidR="00581461">
        <w:rPr>
          <w:color w:val="5D779D"/>
          <w:sz w:val="24"/>
          <w:szCs w:val="24"/>
        </w:rPr>
        <w:t xml:space="preserve">the </w:t>
      </w:r>
      <w:r w:rsidRPr="007944D3">
        <w:rPr>
          <w:color w:val="5D779D"/>
          <w:sz w:val="24"/>
          <w:szCs w:val="24"/>
        </w:rPr>
        <w:t xml:space="preserve">AusNCP </w:t>
      </w:r>
      <w:r w:rsidR="00581461">
        <w:rPr>
          <w:color w:val="5D779D"/>
          <w:sz w:val="24"/>
          <w:szCs w:val="24"/>
        </w:rPr>
        <w:t>process</w:t>
      </w:r>
    </w:p>
    <w:p w14:paraId="28501CBB" w14:textId="1D102D79" w:rsidR="007C54DC" w:rsidRDefault="008E477C" w:rsidP="005C7C25">
      <w:pPr>
        <w:spacing w:before="160" w:after="160" w:line="259" w:lineRule="auto"/>
        <w:rPr>
          <w:color w:val="000000" w:themeColor="text1"/>
          <w:szCs w:val="22"/>
        </w:rPr>
      </w:pPr>
      <w:r w:rsidRPr="00B556F9">
        <w:rPr>
          <w:color w:val="000000" w:themeColor="text1"/>
          <w:szCs w:val="22"/>
        </w:rPr>
        <w:t>The</w:t>
      </w:r>
      <w:r w:rsidR="00271779">
        <w:rPr>
          <w:color w:val="000000" w:themeColor="text1"/>
          <w:szCs w:val="22"/>
        </w:rPr>
        <w:t xml:space="preserve"> AusNCP</w:t>
      </w:r>
      <w:r w:rsidRPr="00B556F9">
        <w:rPr>
          <w:color w:val="000000" w:themeColor="text1"/>
          <w:szCs w:val="22"/>
        </w:rPr>
        <w:t xml:space="preserve"> complaints process</w:t>
      </w:r>
      <w:r w:rsidR="00801D5C">
        <w:rPr>
          <w:color w:val="000000" w:themeColor="text1"/>
          <w:szCs w:val="22"/>
        </w:rPr>
        <w:t xml:space="preserve"> can</w:t>
      </w:r>
      <w:r w:rsidRPr="00B556F9">
        <w:rPr>
          <w:color w:val="000000" w:themeColor="text1"/>
          <w:szCs w:val="22"/>
        </w:rPr>
        <w:t xml:space="preserve"> take </w:t>
      </w:r>
      <w:r w:rsidR="00117D31">
        <w:rPr>
          <w:color w:val="000000" w:themeColor="text1"/>
          <w:szCs w:val="22"/>
        </w:rPr>
        <w:t xml:space="preserve">up to </w:t>
      </w:r>
      <w:r w:rsidRPr="00581461">
        <w:rPr>
          <w:color w:val="000000" w:themeColor="text1"/>
          <w:szCs w:val="22"/>
          <w:u w:val="single"/>
        </w:rPr>
        <w:t>12</w:t>
      </w:r>
      <w:r w:rsidR="009F0917" w:rsidRPr="00581461">
        <w:rPr>
          <w:color w:val="000000" w:themeColor="text1"/>
          <w:szCs w:val="22"/>
          <w:u w:val="single"/>
        </w:rPr>
        <w:t> </w:t>
      </w:r>
      <w:r w:rsidR="00801D5C" w:rsidRPr="00581461">
        <w:rPr>
          <w:color w:val="000000" w:themeColor="text1"/>
          <w:szCs w:val="22"/>
          <w:u w:val="single"/>
        </w:rPr>
        <w:t>to</w:t>
      </w:r>
      <w:r w:rsidR="009F0917" w:rsidRPr="00581461">
        <w:rPr>
          <w:color w:val="000000" w:themeColor="text1"/>
          <w:szCs w:val="22"/>
          <w:u w:val="single"/>
        </w:rPr>
        <w:t> </w:t>
      </w:r>
      <w:r w:rsidRPr="00581461">
        <w:rPr>
          <w:color w:val="000000" w:themeColor="text1"/>
          <w:szCs w:val="22"/>
          <w:u w:val="single"/>
        </w:rPr>
        <w:t>14 months</w:t>
      </w:r>
      <w:r w:rsidR="0036233E" w:rsidRPr="0036233E">
        <w:rPr>
          <w:color w:val="000000" w:themeColor="text1"/>
          <w:szCs w:val="22"/>
          <w:vertAlign w:val="superscript"/>
        </w:rPr>
        <w:t>*</w:t>
      </w:r>
      <w:r w:rsidR="009F0917">
        <w:rPr>
          <w:color w:val="000000" w:themeColor="text1"/>
          <w:szCs w:val="22"/>
        </w:rPr>
        <w:t xml:space="preserve"> to finalise</w:t>
      </w:r>
      <w:r w:rsidR="00124F3C">
        <w:rPr>
          <w:color w:val="000000" w:themeColor="text1"/>
          <w:szCs w:val="22"/>
        </w:rPr>
        <w:t xml:space="preserve"> (see below)</w:t>
      </w:r>
      <w:r w:rsidRPr="00B556F9">
        <w:rPr>
          <w:color w:val="000000" w:themeColor="text1"/>
          <w:szCs w:val="22"/>
        </w:rPr>
        <w:t xml:space="preserve">. </w:t>
      </w:r>
    </w:p>
    <w:tbl>
      <w:tblPr>
        <w:tblStyle w:val="TableGrid"/>
        <w:tblW w:w="0" w:type="auto"/>
        <w:tblBorders>
          <w:insideH w:val="single" w:sz="4" w:space="0" w:color="90B6F0"/>
          <w:insideV w:val="single" w:sz="4" w:space="0" w:color="90B6F0"/>
        </w:tblBorders>
        <w:tblLook w:val="04A0" w:firstRow="1" w:lastRow="0" w:firstColumn="1" w:lastColumn="0" w:noHBand="0" w:noVBand="1"/>
      </w:tblPr>
      <w:tblGrid>
        <w:gridCol w:w="2439"/>
        <w:gridCol w:w="2440"/>
      </w:tblGrid>
      <w:tr w:rsidR="007C54DC" w:rsidRPr="00C22476" w14:paraId="668272FD" w14:textId="77777777" w:rsidTr="00FB084B">
        <w:tc>
          <w:tcPr>
            <w:tcW w:w="2439" w:type="dxa"/>
            <w:vAlign w:val="center"/>
          </w:tcPr>
          <w:p w14:paraId="68C53E12" w14:textId="19FDA5FA" w:rsidR="007C54DC" w:rsidRPr="00935E6D" w:rsidRDefault="007C54DC" w:rsidP="005C7C25">
            <w:pPr>
              <w:pStyle w:val="BoxText"/>
              <w:spacing w:before="160" w:after="160" w:line="259" w:lineRule="auto"/>
              <w:jc w:val="left"/>
              <w:rPr>
                <w:b/>
                <w:color w:val="2B384A"/>
                <w:sz w:val="22"/>
                <w:szCs w:val="22"/>
              </w:rPr>
            </w:pPr>
            <w:r w:rsidRPr="00935E6D">
              <w:rPr>
                <w:b/>
                <w:color w:val="2B384A"/>
                <w:sz w:val="22"/>
                <w:szCs w:val="22"/>
              </w:rPr>
              <w:t>Phase</w:t>
            </w:r>
          </w:p>
        </w:tc>
        <w:tc>
          <w:tcPr>
            <w:tcW w:w="2440" w:type="dxa"/>
            <w:vAlign w:val="center"/>
          </w:tcPr>
          <w:p w14:paraId="71EB2F4C" w14:textId="0ACC06E4" w:rsidR="007C54DC" w:rsidRPr="00935E6D" w:rsidRDefault="007C54DC" w:rsidP="005C7C25">
            <w:pPr>
              <w:pStyle w:val="BoxText"/>
              <w:spacing w:before="160" w:after="160" w:line="259" w:lineRule="auto"/>
              <w:jc w:val="left"/>
              <w:rPr>
                <w:b/>
                <w:color w:val="2B384A"/>
                <w:sz w:val="22"/>
                <w:szCs w:val="22"/>
              </w:rPr>
            </w:pPr>
            <w:r w:rsidRPr="00935E6D">
              <w:rPr>
                <w:b/>
                <w:color w:val="2B384A"/>
                <w:sz w:val="22"/>
                <w:szCs w:val="22"/>
              </w:rPr>
              <w:t>Duration</w:t>
            </w:r>
          </w:p>
        </w:tc>
      </w:tr>
      <w:tr w:rsidR="00E24782" w:rsidRPr="00C22476" w14:paraId="48C81352" w14:textId="77777777" w:rsidTr="002F5F6A">
        <w:tc>
          <w:tcPr>
            <w:tcW w:w="2439" w:type="dxa"/>
            <w:vAlign w:val="center"/>
          </w:tcPr>
          <w:p w14:paraId="358241D5" w14:textId="02AF4B00" w:rsidR="00E24782" w:rsidRPr="00C22476" w:rsidRDefault="00E24782" w:rsidP="005C7C25">
            <w:pPr>
              <w:spacing w:before="160" w:after="160" w:line="259" w:lineRule="auto"/>
              <w:jc w:val="left"/>
              <w:rPr>
                <w:color w:val="000000" w:themeColor="text1"/>
                <w:sz w:val="22"/>
                <w:szCs w:val="22"/>
              </w:rPr>
            </w:pPr>
            <w:r w:rsidRPr="00645B3A">
              <w:rPr>
                <w:rFonts w:cs="Arial"/>
                <w:sz w:val="22"/>
                <w:szCs w:val="22"/>
                <w:u w:val="single"/>
              </w:rPr>
              <w:t>Phase 1</w:t>
            </w:r>
            <w:r w:rsidRPr="00645B3A">
              <w:rPr>
                <w:rFonts w:cs="Arial"/>
                <w:sz w:val="22"/>
                <w:szCs w:val="22"/>
              </w:rPr>
              <w:t>:</w:t>
            </w:r>
            <w:r w:rsidRPr="00C22476">
              <w:rPr>
                <w:rFonts w:cs="Arial"/>
                <w:sz w:val="22"/>
                <w:szCs w:val="22"/>
              </w:rPr>
              <w:t xml:space="preserve"> Coordination with other NCPs (to determine the lead NCP) and an Initial Assessment</w:t>
            </w:r>
          </w:p>
        </w:tc>
        <w:tc>
          <w:tcPr>
            <w:tcW w:w="2440" w:type="dxa"/>
            <w:vAlign w:val="center"/>
          </w:tcPr>
          <w:p w14:paraId="61244DC3" w14:textId="61DAB420" w:rsidR="00E24782" w:rsidRPr="00C22476" w:rsidRDefault="003F590E" w:rsidP="005C7C25">
            <w:pPr>
              <w:spacing w:before="160" w:after="160" w:line="259" w:lineRule="auto"/>
              <w:jc w:val="left"/>
              <w:rPr>
                <w:color w:val="000000" w:themeColor="text1"/>
                <w:sz w:val="22"/>
                <w:szCs w:val="22"/>
              </w:rPr>
            </w:pPr>
            <w:r w:rsidRPr="00935E6D">
              <w:rPr>
                <w:rFonts w:cs="Arial"/>
                <w:b/>
                <w:bCs/>
                <w:color w:val="2B384A"/>
                <w:sz w:val="22"/>
                <w:szCs w:val="22"/>
              </w:rPr>
              <w:t>5</w:t>
            </w:r>
            <w:r w:rsidR="00E24782" w:rsidRPr="00935E6D">
              <w:rPr>
                <w:rFonts w:cs="Arial"/>
                <w:b/>
                <w:bCs/>
                <w:color w:val="2B384A"/>
                <w:sz w:val="22"/>
                <w:szCs w:val="22"/>
              </w:rPr>
              <w:t xml:space="preserve"> months</w:t>
            </w:r>
            <w:r w:rsidR="00E24782" w:rsidRPr="00C22476">
              <w:rPr>
                <w:rFonts w:cs="Arial"/>
                <w:sz w:val="22"/>
                <w:szCs w:val="22"/>
              </w:rPr>
              <w:t xml:space="preserve"> (</w:t>
            </w:r>
            <w:r>
              <w:rPr>
                <w:rFonts w:cs="Arial"/>
                <w:sz w:val="22"/>
                <w:szCs w:val="22"/>
              </w:rPr>
              <w:t>2 </w:t>
            </w:r>
            <w:r w:rsidR="00E24782" w:rsidRPr="00C22476">
              <w:rPr>
                <w:rFonts w:cs="Arial"/>
                <w:sz w:val="22"/>
                <w:szCs w:val="22"/>
              </w:rPr>
              <w:t xml:space="preserve">months for Coordination, and </w:t>
            </w:r>
            <w:r w:rsidR="00DB0A92">
              <w:rPr>
                <w:rFonts w:cs="Arial"/>
                <w:sz w:val="22"/>
                <w:szCs w:val="22"/>
              </w:rPr>
              <w:t>3 </w:t>
            </w:r>
            <w:r w:rsidR="00E24782" w:rsidRPr="00C22476">
              <w:rPr>
                <w:rFonts w:cs="Arial"/>
                <w:sz w:val="22"/>
                <w:szCs w:val="22"/>
              </w:rPr>
              <w:t>months for an Initial Assessment)</w:t>
            </w:r>
          </w:p>
        </w:tc>
      </w:tr>
      <w:tr w:rsidR="00E24782" w:rsidRPr="00C22476" w14:paraId="24075AAF" w14:textId="77777777" w:rsidTr="002F5F6A">
        <w:tc>
          <w:tcPr>
            <w:tcW w:w="2439" w:type="dxa"/>
            <w:vAlign w:val="center"/>
          </w:tcPr>
          <w:p w14:paraId="3E9A16B1" w14:textId="4BC7EA13" w:rsidR="00E24782" w:rsidRPr="00C22476" w:rsidRDefault="00E24782" w:rsidP="005C7C25">
            <w:pPr>
              <w:spacing w:before="160" w:after="160" w:line="259" w:lineRule="auto"/>
              <w:jc w:val="left"/>
              <w:rPr>
                <w:color w:val="000000" w:themeColor="text1"/>
                <w:sz w:val="22"/>
                <w:szCs w:val="22"/>
              </w:rPr>
            </w:pPr>
            <w:r w:rsidRPr="00645B3A">
              <w:rPr>
                <w:rFonts w:cs="Arial"/>
                <w:sz w:val="22"/>
                <w:szCs w:val="22"/>
                <w:u w:val="single"/>
              </w:rPr>
              <w:t>Phase 2</w:t>
            </w:r>
            <w:r w:rsidRPr="00645B3A">
              <w:rPr>
                <w:rFonts w:cs="Arial"/>
                <w:sz w:val="22"/>
                <w:szCs w:val="22"/>
              </w:rPr>
              <w:t>:</w:t>
            </w:r>
            <w:r w:rsidRPr="00C22476">
              <w:rPr>
                <w:rFonts w:cs="Arial"/>
                <w:sz w:val="22"/>
                <w:szCs w:val="22"/>
              </w:rPr>
              <w:t xml:space="preserve"> dispute resolution (good offices)</w:t>
            </w:r>
          </w:p>
        </w:tc>
        <w:tc>
          <w:tcPr>
            <w:tcW w:w="2440" w:type="dxa"/>
            <w:vAlign w:val="center"/>
          </w:tcPr>
          <w:p w14:paraId="38655F57" w14:textId="1D47802B" w:rsidR="00E24782" w:rsidRPr="00C22476" w:rsidRDefault="003F590E" w:rsidP="005C7C25">
            <w:pPr>
              <w:spacing w:before="160" w:after="160" w:line="259" w:lineRule="auto"/>
              <w:jc w:val="left"/>
              <w:rPr>
                <w:color w:val="000000" w:themeColor="text1"/>
                <w:sz w:val="22"/>
                <w:szCs w:val="22"/>
              </w:rPr>
            </w:pPr>
            <w:r w:rsidRPr="00935E6D">
              <w:rPr>
                <w:rFonts w:cs="Arial"/>
                <w:b/>
                <w:bCs/>
                <w:color w:val="2B384A"/>
                <w:sz w:val="22"/>
                <w:szCs w:val="22"/>
              </w:rPr>
              <w:t>6</w:t>
            </w:r>
            <w:r w:rsidR="00E24782" w:rsidRPr="00935E6D">
              <w:rPr>
                <w:rFonts w:cs="Arial"/>
                <w:b/>
                <w:bCs/>
                <w:color w:val="2B384A"/>
                <w:sz w:val="22"/>
                <w:szCs w:val="22"/>
              </w:rPr>
              <w:t xml:space="preserve"> months</w:t>
            </w:r>
            <w:r w:rsidR="00E24782" w:rsidRPr="00C22476">
              <w:rPr>
                <w:rFonts w:cs="Arial"/>
                <w:sz w:val="22"/>
                <w:szCs w:val="22"/>
              </w:rPr>
              <w:t>, but will vary from case to case</w:t>
            </w:r>
          </w:p>
        </w:tc>
      </w:tr>
      <w:tr w:rsidR="00E24782" w:rsidRPr="00C22476" w14:paraId="14841BFF" w14:textId="77777777" w:rsidTr="002F5F6A">
        <w:tc>
          <w:tcPr>
            <w:tcW w:w="2439" w:type="dxa"/>
            <w:vAlign w:val="center"/>
          </w:tcPr>
          <w:p w14:paraId="492EA964" w14:textId="6FEB06BF" w:rsidR="00E24782" w:rsidRPr="00C22476" w:rsidRDefault="00E24782" w:rsidP="005C7C25">
            <w:pPr>
              <w:spacing w:before="160" w:after="160" w:line="259" w:lineRule="auto"/>
              <w:jc w:val="left"/>
              <w:rPr>
                <w:color w:val="000000" w:themeColor="text1"/>
                <w:sz w:val="22"/>
                <w:szCs w:val="22"/>
              </w:rPr>
            </w:pPr>
            <w:r w:rsidRPr="00645B3A">
              <w:rPr>
                <w:rFonts w:cs="Arial"/>
                <w:sz w:val="22"/>
                <w:szCs w:val="22"/>
                <w:u w:val="single"/>
              </w:rPr>
              <w:t>Phase 3</w:t>
            </w:r>
            <w:r w:rsidRPr="00645B3A">
              <w:rPr>
                <w:rFonts w:cs="Arial"/>
                <w:sz w:val="22"/>
                <w:szCs w:val="22"/>
              </w:rPr>
              <w:t>:</w:t>
            </w:r>
            <w:r w:rsidRPr="00C22476">
              <w:rPr>
                <w:rFonts w:cs="Arial"/>
                <w:sz w:val="22"/>
                <w:szCs w:val="22"/>
              </w:rPr>
              <w:t xml:space="preserve"> Final Statement </w:t>
            </w:r>
          </w:p>
        </w:tc>
        <w:tc>
          <w:tcPr>
            <w:tcW w:w="2440" w:type="dxa"/>
            <w:vAlign w:val="center"/>
          </w:tcPr>
          <w:p w14:paraId="1E25358D" w14:textId="1176A71E" w:rsidR="00E24782" w:rsidRPr="00935E6D" w:rsidRDefault="003F590E" w:rsidP="005C7C25">
            <w:pPr>
              <w:spacing w:before="160" w:after="160" w:line="259" w:lineRule="auto"/>
              <w:jc w:val="left"/>
              <w:rPr>
                <w:b/>
                <w:bCs/>
                <w:color w:val="2B384A"/>
                <w:sz w:val="22"/>
                <w:szCs w:val="22"/>
              </w:rPr>
            </w:pPr>
            <w:r w:rsidRPr="00935E6D">
              <w:rPr>
                <w:rFonts w:cs="Arial"/>
                <w:b/>
                <w:bCs/>
                <w:color w:val="2B384A"/>
                <w:sz w:val="22"/>
                <w:szCs w:val="22"/>
              </w:rPr>
              <w:t>3</w:t>
            </w:r>
            <w:r w:rsidR="00E24782" w:rsidRPr="00935E6D">
              <w:rPr>
                <w:rFonts w:cs="Arial"/>
                <w:b/>
                <w:bCs/>
                <w:color w:val="2B384A"/>
                <w:sz w:val="22"/>
                <w:szCs w:val="22"/>
              </w:rPr>
              <w:t xml:space="preserve"> months </w:t>
            </w:r>
          </w:p>
        </w:tc>
      </w:tr>
      <w:tr w:rsidR="00C22476" w:rsidRPr="00C22476" w14:paraId="4948D121" w14:textId="77777777" w:rsidTr="002F5F6A">
        <w:tc>
          <w:tcPr>
            <w:tcW w:w="2439" w:type="dxa"/>
            <w:vAlign w:val="center"/>
          </w:tcPr>
          <w:p w14:paraId="2B32BAD6" w14:textId="209841D5" w:rsidR="00C22476" w:rsidRPr="00935E6D" w:rsidRDefault="00C22476" w:rsidP="005C7C25">
            <w:pPr>
              <w:pStyle w:val="BoxText"/>
              <w:spacing w:before="160" w:after="160" w:line="259" w:lineRule="auto"/>
              <w:jc w:val="left"/>
              <w:rPr>
                <w:b/>
                <w:color w:val="2B384A"/>
                <w:sz w:val="22"/>
                <w:szCs w:val="22"/>
              </w:rPr>
            </w:pPr>
            <w:r w:rsidRPr="00935E6D">
              <w:rPr>
                <w:b/>
                <w:color w:val="2B384A"/>
                <w:sz w:val="22"/>
                <w:szCs w:val="22"/>
              </w:rPr>
              <w:t>Total</w:t>
            </w:r>
          </w:p>
        </w:tc>
        <w:tc>
          <w:tcPr>
            <w:tcW w:w="2440" w:type="dxa"/>
            <w:vAlign w:val="center"/>
          </w:tcPr>
          <w:p w14:paraId="54367C3B" w14:textId="3810D99F" w:rsidR="00C22476" w:rsidRPr="00935E6D" w:rsidRDefault="00645B3A" w:rsidP="005C7C25">
            <w:pPr>
              <w:pStyle w:val="BoxText"/>
              <w:spacing w:before="160" w:after="160" w:line="259" w:lineRule="auto"/>
              <w:jc w:val="left"/>
              <w:rPr>
                <w:b/>
                <w:color w:val="2B384A"/>
                <w:sz w:val="22"/>
                <w:szCs w:val="22"/>
              </w:rPr>
            </w:pPr>
            <w:r w:rsidRPr="00935E6D">
              <w:rPr>
                <w:b/>
                <w:color w:val="2B384A"/>
                <w:sz w:val="22"/>
                <w:szCs w:val="22"/>
              </w:rPr>
              <w:t>14</w:t>
            </w:r>
            <w:r w:rsidR="00C22476" w:rsidRPr="00935E6D">
              <w:rPr>
                <w:b/>
                <w:color w:val="2B384A"/>
                <w:sz w:val="22"/>
                <w:szCs w:val="22"/>
              </w:rPr>
              <w:t xml:space="preserve"> months  </w:t>
            </w:r>
          </w:p>
        </w:tc>
      </w:tr>
      <w:tr w:rsidR="00C22476" w:rsidRPr="00C22476" w14:paraId="4B28A3B3" w14:textId="77777777" w:rsidTr="002F5F6A">
        <w:tc>
          <w:tcPr>
            <w:tcW w:w="2439" w:type="dxa"/>
            <w:vAlign w:val="center"/>
          </w:tcPr>
          <w:p w14:paraId="098BB5D5" w14:textId="62911603" w:rsidR="00C22476" w:rsidRPr="00C22476" w:rsidRDefault="00C22476" w:rsidP="005C7C25">
            <w:pPr>
              <w:spacing w:before="160" w:after="160" w:line="259" w:lineRule="auto"/>
              <w:jc w:val="left"/>
              <w:rPr>
                <w:color w:val="000000" w:themeColor="text1"/>
                <w:sz w:val="22"/>
                <w:szCs w:val="22"/>
              </w:rPr>
            </w:pPr>
            <w:r w:rsidRPr="00645B3A">
              <w:rPr>
                <w:rFonts w:cs="Arial"/>
                <w:sz w:val="22"/>
                <w:szCs w:val="22"/>
                <w:u w:val="single"/>
              </w:rPr>
              <w:t>Phase 4</w:t>
            </w:r>
            <w:r w:rsidRPr="00645B3A">
              <w:rPr>
                <w:rFonts w:cs="Arial"/>
                <w:sz w:val="22"/>
                <w:szCs w:val="22"/>
              </w:rPr>
              <w:t>:</w:t>
            </w:r>
            <w:r w:rsidRPr="00C22476">
              <w:rPr>
                <w:rFonts w:cs="Arial"/>
                <w:sz w:val="22"/>
                <w:szCs w:val="22"/>
              </w:rPr>
              <w:t xml:space="preserve"> Follow Up </w:t>
            </w:r>
          </w:p>
        </w:tc>
        <w:tc>
          <w:tcPr>
            <w:tcW w:w="2440" w:type="dxa"/>
            <w:vAlign w:val="center"/>
          </w:tcPr>
          <w:p w14:paraId="4FCB73DC" w14:textId="09B6C1B7" w:rsidR="00C22476" w:rsidRPr="00C22476" w:rsidRDefault="00C22476" w:rsidP="005C7C25">
            <w:pPr>
              <w:spacing w:before="160" w:after="160" w:line="259" w:lineRule="auto"/>
              <w:jc w:val="left"/>
              <w:rPr>
                <w:color w:val="000000" w:themeColor="text1"/>
                <w:sz w:val="22"/>
                <w:szCs w:val="22"/>
              </w:rPr>
            </w:pPr>
            <w:r w:rsidRPr="00C22476">
              <w:rPr>
                <w:rFonts w:cs="Arial"/>
                <w:sz w:val="22"/>
                <w:szCs w:val="22"/>
              </w:rPr>
              <w:t xml:space="preserve">determined in consultation with the parties </w:t>
            </w:r>
          </w:p>
        </w:tc>
      </w:tr>
    </w:tbl>
    <w:p w14:paraId="4D9B66BB" w14:textId="654A566E" w:rsidR="00BD53B3" w:rsidRDefault="00124F3C" w:rsidP="00E53B8F">
      <w:pPr>
        <w:spacing w:before="0" w:after="160" w:line="259" w:lineRule="auto"/>
        <w:rPr>
          <w:i/>
          <w:iCs/>
          <w:szCs w:val="22"/>
        </w:rPr>
      </w:pPr>
      <w:r w:rsidRPr="0036233E">
        <w:rPr>
          <w:szCs w:val="22"/>
          <w:vertAlign w:val="superscript"/>
        </w:rPr>
        <w:t>*</w:t>
      </w:r>
      <w:r>
        <w:rPr>
          <w:szCs w:val="22"/>
        </w:rPr>
        <w:t xml:space="preserve"> </w:t>
      </w:r>
      <w:proofErr w:type="gramStart"/>
      <w:r w:rsidRPr="00663B8A">
        <w:rPr>
          <w:i/>
          <w:iCs/>
          <w:szCs w:val="22"/>
        </w:rPr>
        <w:t>these</w:t>
      </w:r>
      <w:proofErr w:type="gramEnd"/>
      <w:r w:rsidRPr="00663B8A">
        <w:rPr>
          <w:i/>
          <w:iCs/>
          <w:szCs w:val="22"/>
        </w:rPr>
        <w:t xml:space="preserve"> timings will vary from complaint to complaint</w:t>
      </w:r>
    </w:p>
    <w:p w14:paraId="138ACEC3" w14:textId="77777777" w:rsidR="000F231E" w:rsidRPr="000F231E" w:rsidRDefault="000F231E" w:rsidP="000F231E">
      <w:pPr>
        <w:pStyle w:val="Heading5"/>
        <w:spacing w:before="160" w:after="0" w:line="259" w:lineRule="auto"/>
        <w:rPr>
          <w:rFonts w:asciiTheme="minorHAnsi" w:hAnsiTheme="minorHAnsi" w:cstheme="minorHAnsi"/>
          <w:b w:val="0"/>
          <w:bCs/>
          <w:color w:val="5D779D"/>
          <w:sz w:val="6"/>
          <w:szCs w:val="6"/>
        </w:rPr>
      </w:pPr>
    </w:p>
    <w:p w14:paraId="7EED5058" w14:textId="59EBE4B8" w:rsidR="005F03C8" w:rsidRPr="00FD59D8" w:rsidRDefault="002666CE" w:rsidP="000F231E">
      <w:pPr>
        <w:pStyle w:val="Heading5"/>
        <w:spacing w:after="160" w:line="259" w:lineRule="auto"/>
        <w:rPr>
          <w:rFonts w:asciiTheme="minorHAnsi" w:hAnsiTheme="minorHAnsi" w:cstheme="minorHAnsi"/>
          <w:color w:val="5D779D"/>
          <w:szCs w:val="22"/>
        </w:rPr>
      </w:pPr>
      <w:r w:rsidRPr="002666CE">
        <w:rPr>
          <w:rFonts w:asciiTheme="minorHAnsi" w:hAnsiTheme="minorHAnsi" w:cstheme="minorHAnsi"/>
          <w:color w:val="5D779D"/>
          <w:szCs w:val="22"/>
        </w:rPr>
        <w:t>Find the right complaint pathway</w:t>
      </w:r>
    </w:p>
    <w:p w14:paraId="5CF78BBC" w14:textId="3D53BA0A" w:rsidR="005F03C8" w:rsidRPr="00FD59D8" w:rsidRDefault="003776E5" w:rsidP="00FD59D8">
      <w:pPr>
        <w:spacing w:before="160" w:after="160" w:line="259" w:lineRule="auto"/>
        <w:rPr>
          <w:rFonts w:asciiTheme="minorHAnsi" w:hAnsiTheme="minorHAnsi" w:cstheme="minorHAnsi"/>
          <w:szCs w:val="22"/>
        </w:rPr>
      </w:pPr>
      <w:r w:rsidRPr="003776E5">
        <w:rPr>
          <w:rFonts w:asciiTheme="minorHAnsi" w:hAnsiTheme="minorHAnsi" w:cstheme="minorHAnsi"/>
          <w:szCs w:val="22"/>
        </w:rPr>
        <w:t>The AusNCP may not be the right pathway to handle a given complaint. For matters falling within any of the categories below, it is recommended that the relevant bodies listed there be contacted in the first instance</w:t>
      </w:r>
      <w:r w:rsidR="00933128" w:rsidRPr="00933128">
        <w:rPr>
          <w:rFonts w:asciiTheme="minorHAnsi" w:hAnsiTheme="minorHAnsi" w:cstheme="minorHAnsi"/>
          <w:szCs w:val="22"/>
        </w:rPr>
        <w:t>.</w:t>
      </w:r>
    </w:p>
    <w:p w14:paraId="777CEE02" w14:textId="103CD7D7" w:rsidR="005F03C8" w:rsidRPr="00FD59D8" w:rsidRDefault="003111E4" w:rsidP="00FD59D8">
      <w:pPr>
        <w:spacing w:before="160" w:after="160" w:line="259" w:lineRule="auto"/>
        <w:rPr>
          <w:rFonts w:asciiTheme="minorHAnsi" w:hAnsiTheme="minorHAnsi" w:cstheme="minorHAnsi"/>
          <w:i/>
          <w:iCs/>
          <w:szCs w:val="22"/>
          <w:u w:val="single"/>
        </w:rPr>
      </w:pPr>
      <w:r w:rsidRPr="00FD59D8">
        <w:rPr>
          <w:rFonts w:asciiTheme="minorHAnsi" w:hAnsiTheme="minorHAnsi" w:cstheme="minorHAnsi"/>
          <w:i/>
          <w:iCs/>
          <w:szCs w:val="22"/>
          <w:u w:val="single"/>
        </w:rPr>
        <w:t>General consumer complaints</w:t>
      </w:r>
    </w:p>
    <w:tbl>
      <w:tblPr>
        <w:tblStyle w:val="TableGrid"/>
        <w:tblW w:w="0" w:type="auto"/>
        <w:tblBorders>
          <w:insideH w:val="single" w:sz="2" w:space="0" w:color="90B6F0"/>
          <w:insideV w:val="single" w:sz="2" w:space="0" w:color="90B6F0"/>
        </w:tblBorders>
        <w:tblLook w:val="04A0" w:firstRow="1" w:lastRow="0" w:firstColumn="1" w:lastColumn="0" w:noHBand="0" w:noVBand="1"/>
      </w:tblPr>
      <w:tblGrid>
        <w:gridCol w:w="2439"/>
        <w:gridCol w:w="2440"/>
      </w:tblGrid>
      <w:tr w:rsidR="003111E4" w:rsidRPr="00FD59D8" w14:paraId="591E95D8" w14:textId="77777777" w:rsidTr="005E33FA">
        <w:tc>
          <w:tcPr>
            <w:tcW w:w="2439" w:type="dxa"/>
            <w:vAlign w:val="center"/>
          </w:tcPr>
          <w:p w14:paraId="159C1412" w14:textId="5A3CDFE9" w:rsidR="003111E4" w:rsidRPr="00FD59D8" w:rsidRDefault="003111E4" w:rsidP="00FD59D8">
            <w:pPr>
              <w:spacing w:before="160" w:after="160" w:line="259" w:lineRule="auto"/>
              <w:jc w:val="left"/>
              <w:rPr>
                <w:rFonts w:asciiTheme="minorHAnsi" w:hAnsiTheme="minorHAnsi" w:cstheme="minorHAnsi"/>
                <w:i/>
                <w:iCs/>
                <w:sz w:val="22"/>
                <w:szCs w:val="22"/>
              </w:rPr>
            </w:pPr>
            <w:r w:rsidRPr="00FD59D8">
              <w:rPr>
                <w:rFonts w:asciiTheme="minorHAnsi" w:hAnsiTheme="minorHAnsi" w:cstheme="minorHAnsi"/>
                <w:sz w:val="22"/>
                <w:szCs w:val="22"/>
              </w:rPr>
              <w:t>Federal</w:t>
            </w:r>
            <w:r w:rsidR="00B07599" w:rsidRPr="00FD59D8">
              <w:rPr>
                <w:rFonts w:asciiTheme="minorHAnsi" w:hAnsiTheme="minorHAnsi" w:cstheme="minorHAnsi"/>
                <w:sz w:val="22"/>
                <w:szCs w:val="22"/>
              </w:rPr>
              <w:t xml:space="preserve"> (</w:t>
            </w:r>
            <w:r w:rsidR="00964448">
              <w:rPr>
                <w:rFonts w:asciiTheme="minorHAnsi" w:hAnsiTheme="minorHAnsi" w:cstheme="minorHAnsi"/>
                <w:sz w:val="22"/>
                <w:szCs w:val="22"/>
              </w:rPr>
              <w:t xml:space="preserve">to </w:t>
            </w:r>
            <w:r w:rsidR="00B07599" w:rsidRPr="00FD59D8">
              <w:rPr>
                <w:rFonts w:asciiTheme="minorHAnsi" w:hAnsiTheme="minorHAnsi" w:cstheme="minorHAnsi"/>
                <w:sz w:val="22"/>
                <w:szCs w:val="22"/>
              </w:rPr>
              <w:t xml:space="preserve">report a </w:t>
            </w:r>
            <w:r w:rsidR="00BE4C04">
              <w:rPr>
                <w:rFonts w:asciiTheme="minorHAnsi" w:hAnsiTheme="minorHAnsi" w:cstheme="minorHAnsi"/>
                <w:sz w:val="22"/>
                <w:szCs w:val="22"/>
              </w:rPr>
              <w:t xml:space="preserve">potential </w:t>
            </w:r>
            <w:r w:rsidR="00B07599" w:rsidRPr="00FD59D8">
              <w:rPr>
                <w:rFonts w:asciiTheme="minorHAnsi" w:hAnsiTheme="minorHAnsi" w:cstheme="minorHAnsi"/>
                <w:sz w:val="22"/>
                <w:szCs w:val="22"/>
              </w:rPr>
              <w:t>consumer issue</w:t>
            </w:r>
            <w:r w:rsidR="00E31D5F">
              <w:rPr>
                <w:rFonts w:asciiTheme="minorHAnsi" w:hAnsiTheme="minorHAnsi" w:cstheme="minorHAnsi"/>
                <w:sz w:val="22"/>
                <w:szCs w:val="22"/>
              </w:rPr>
              <w:t>, not resolve an individual complaint</w:t>
            </w:r>
            <w:r w:rsidR="00B07599" w:rsidRPr="00FD59D8">
              <w:rPr>
                <w:rFonts w:asciiTheme="minorHAnsi" w:hAnsiTheme="minorHAnsi" w:cstheme="minorHAnsi"/>
                <w:sz w:val="22"/>
                <w:szCs w:val="22"/>
              </w:rPr>
              <w:t>)</w:t>
            </w:r>
          </w:p>
        </w:tc>
        <w:tc>
          <w:tcPr>
            <w:tcW w:w="2440" w:type="dxa"/>
            <w:vAlign w:val="center"/>
          </w:tcPr>
          <w:p w14:paraId="1FBAB781" w14:textId="67332EA3" w:rsidR="003111E4" w:rsidRPr="00FD59D8" w:rsidRDefault="003111E4" w:rsidP="00FD59D8">
            <w:pPr>
              <w:spacing w:before="160" w:after="160" w:line="259" w:lineRule="auto"/>
              <w:jc w:val="left"/>
              <w:rPr>
                <w:rFonts w:asciiTheme="minorHAnsi" w:hAnsiTheme="minorHAnsi" w:cstheme="minorHAnsi"/>
                <w:i/>
                <w:iCs/>
                <w:color w:val="4D7861"/>
                <w:sz w:val="22"/>
                <w:szCs w:val="22"/>
              </w:rPr>
            </w:pPr>
            <w:hyperlink r:id="rId21" w:anchor="toc-issues-affecting-consumers" w:history="1">
              <w:r w:rsidRPr="00FD59D8">
                <w:rPr>
                  <w:rStyle w:val="Hyperlink"/>
                  <w:rFonts w:asciiTheme="minorHAnsi" w:hAnsiTheme="minorHAnsi" w:cstheme="minorHAnsi"/>
                  <w:color w:val="4D7861"/>
                  <w:sz w:val="22"/>
                  <w:szCs w:val="22"/>
                </w:rPr>
                <w:t>Australian Competition and Consumer Commission</w:t>
              </w:r>
            </w:hyperlink>
          </w:p>
        </w:tc>
      </w:tr>
      <w:tr w:rsidR="003111E4" w:rsidRPr="00FD59D8" w14:paraId="1453E134" w14:textId="77777777" w:rsidTr="005E33FA">
        <w:tc>
          <w:tcPr>
            <w:tcW w:w="2439" w:type="dxa"/>
            <w:vAlign w:val="center"/>
          </w:tcPr>
          <w:p w14:paraId="2FE6238B" w14:textId="361835FA" w:rsidR="003111E4" w:rsidRPr="00FD59D8" w:rsidRDefault="003111E4" w:rsidP="00FD59D8">
            <w:pPr>
              <w:spacing w:before="160" w:after="160" w:line="259" w:lineRule="auto"/>
              <w:jc w:val="left"/>
              <w:rPr>
                <w:rFonts w:asciiTheme="minorHAnsi" w:hAnsiTheme="minorHAnsi" w:cstheme="minorHAnsi"/>
                <w:i/>
                <w:iCs/>
                <w:sz w:val="22"/>
                <w:szCs w:val="22"/>
              </w:rPr>
            </w:pPr>
            <w:r w:rsidRPr="00FD59D8">
              <w:rPr>
                <w:rFonts w:asciiTheme="minorHAnsi" w:hAnsiTheme="minorHAnsi" w:cstheme="minorHAnsi"/>
                <w:sz w:val="22"/>
                <w:szCs w:val="22"/>
              </w:rPr>
              <w:t>New South Wales</w:t>
            </w:r>
          </w:p>
        </w:tc>
        <w:tc>
          <w:tcPr>
            <w:tcW w:w="2440" w:type="dxa"/>
            <w:vAlign w:val="center"/>
          </w:tcPr>
          <w:p w14:paraId="2AEE5587" w14:textId="63ADA3F5" w:rsidR="003111E4" w:rsidRPr="00FD59D8" w:rsidRDefault="003111E4" w:rsidP="00FD59D8">
            <w:pPr>
              <w:spacing w:before="160" w:after="160" w:line="259" w:lineRule="auto"/>
              <w:jc w:val="left"/>
              <w:rPr>
                <w:rFonts w:asciiTheme="minorHAnsi" w:hAnsiTheme="minorHAnsi" w:cstheme="minorHAnsi"/>
                <w:i/>
                <w:iCs/>
                <w:color w:val="4D7861"/>
                <w:sz w:val="22"/>
                <w:szCs w:val="22"/>
              </w:rPr>
            </w:pPr>
            <w:hyperlink r:id="rId22" w:tooltip="Fair Trading New South Wales Make a complaint" w:history="1">
              <w:r w:rsidRPr="00FD59D8">
                <w:rPr>
                  <w:rStyle w:val="Hyperlink"/>
                  <w:rFonts w:asciiTheme="minorHAnsi" w:hAnsiTheme="minorHAnsi" w:cstheme="minorHAnsi"/>
                  <w:color w:val="4D7861"/>
                  <w:sz w:val="22"/>
                  <w:szCs w:val="22"/>
                </w:rPr>
                <w:t>NSW Fair Trading</w:t>
              </w:r>
            </w:hyperlink>
          </w:p>
        </w:tc>
      </w:tr>
      <w:tr w:rsidR="003111E4" w:rsidRPr="00FD59D8" w14:paraId="394AD6F2" w14:textId="77777777" w:rsidTr="005E33FA">
        <w:tc>
          <w:tcPr>
            <w:tcW w:w="2439" w:type="dxa"/>
            <w:vAlign w:val="center"/>
          </w:tcPr>
          <w:p w14:paraId="06E92121" w14:textId="59DB8C43" w:rsidR="003111E4" w:rsidRPr="00FD59D8" w:rsidRDefault="003111E4" w:rsidP="00FD59D8">
            <w:pPr>
              <w:spacing w:before="160" w:after="160" w:line="259" w:lineRule="auto"/>
              <w:jc w:val="left"/>
              <w:rPr>
                <w:rFonts w:asciiTheme="minorHAnsi" w:hAnsiTheme="minorHAnsi" w:cstheme="minorHAnsi"/>
                <w:i/>
                <w:iCs/>
                <w:sz w:val="22"/>
                <w:szCs w:val="22"/>
              </w:rPr>
            </w:pPr>
            <w:r w:rsidRPr="00FD59D8">
              <w:rPr>
                <w:rFonts w:asciiTheme="minorHAnsi" w:hAnsiTheme="minorHAnsi" w:cstheme="minorHAnsi"/>
                <w:sz w:val="22"/>
                <w:szCs w:val="22"/>
              </w:rPr>
              <w:t>Victoria</w:t>
            </w:r>
          </w:p>
        </w:tc>
        <w:tc>
          <w:tcPr>
            <w:tcW w:w="2440" w:type="dxa"/>
            <w:vAlign w:val="center"/>
          </w:tcPr>
          <w:p w14:paraId="38A8A83C" w14:textId="3AEA266A" w:rsidR="003111E4" w:rsidRPr="00FD59D8" w:rsidRDefault="003111E4" w:rsidP="00FD59D8">
            <w:pPr>
              <w:spacing w:before="160" w:after="160" w:line="259" w:lineRule="auto"/>
              <w:jc w:val="left"/>
              <w:rPr>
                <w:rFonts w:asciiTheme="minorHAnsi" w:hAnsiTheme="minorHAnsi" w:cstheme="minorHAnsi"/>
                <w:i/>
                <w:iCs/>
                <w:color w:val="4D7861"/>
                <w:sz w:val="22"/>
                <w:szCs w:val="22"/>
              </w:rPr>
            </w:pPr>
            <w:hyperlink r:id="rId23" w:tooltip="Consumer Affairs Victoria Products and services" w:history="1">
              <w:r w:rsidRPr="00FD59D8">
                <w:rPr>
                  <w:rStyle w:val="Hyperlink"/>
                  <w:rFonts w:asciiTheme="minorHAnsi" w:hAnsiTheme="minorHAnsi" w:cstheme="minorHAnsi"/>
                  <w:color w:val="4D7861"/>
                  <w:sz w:val="22"/>
                  <w:szCs w:val="22"/>
                </w:rPr>
                <w:t>Consumer Affairs Victoria</w:t>
              </w:r>
            </w:hyperlink>
          </w:p>
        </w:tc>
      </w:tr>
      <w:tr w:rsidR="003111E4" w:rsidRPr="00FD59D8" w14:paraId="795C61D5" w14:textId="77777777" w:rsidTr="005E33FA">
        <w:tc>
          <w:tcPr>
            <w:tcW w:w="2439" w:type="dxa"/>
            <w:vAlign w:val="center"/>
          </w:tcPr>
          <w:p w14:paraId="6C1F9A43" w14:textId="56A0DB60" w:rsidR="003111E4" w:rsidRPr="00FD59D8" w:rsidRDefault="003111E4" w:rsidP="00FD59D8">
            <w:pPr>
              <w:spacing w:before="160" w:after="160" w:line="259" w:lineRule="auto"/>
              <w:jc w:val="left"/>
              <w:rPr>
                <w:rFonts w:asciiTheme="minorHAnsi" w:hAnsiTheme="minorHAnsi" w:cstheme="minorHAnsi"/>
                <w:i/>
                <w:iCs/>
                <w:sz w:val="22"/>
                <w:szCs w:val="22"/>
              </w:rPr>
            </w:pPr>
            <w:r w:rsidRPr="00FD59D8">
              <w:rPr>
                <w:rFonts w:asciiTheme="minorHAnsi" w:hAnsiTheme="minorHAnsi" w:cstheme="minorHAnsi"/>
                <w:sz w:val="22"/>
                <w:szCs w:val="22"/>
              </w:rPr>
              <w:t>Queensland</w:t>
            </w:r>
          </w:p>
        </w:tc>
        <w:tc>
          <w:tcPr>
            <w:tcW w:w="2440" w:type="dxa"/>
            <w:vAlign w:val="center"/>
          </w:tcPr>
          <w:p w14:paraId="136DE0F9" w14:textId="5EACCB2D" w:rsidR="003111E4" w:rsidRPr="00FD59D8" w:rsidRDefault="003111E4" w:rsidP="00FD59D8">
            <w:pPr>
              <w:spacing w:before="160" w:after="160" w:line="259" w:lineRule="auto"/>
              <w:jc w:val="left"/>
              <w:rPr>
                <w:rFonts w:asciiTheme="minorHAnsi" w:hAnsiTheme="minorHAnsi" w:cstheme="minorHAnsi"/>
                <w:i/>
                <w:iCs/>
                <w:color w:val="4D7861"/>
                <w:sz w:val="22"/>
                <w:szCs w:val="22"/>
              </w:rPr>
            </w:pPr>
            <w:hyperlink r:id="rId24" w:tooltip="Office of Fair Trading Queensland Consumer rights, complaints and scams" w:history="1">
              <w:r w:rsidRPr="00FD59D8">
                <w:rPr>
                  <w:rStyle w:val="Hyperlink"/>
                  <w:rFonts w:asciiTheme="minorHAnsi" w:hAnsiTheme="minorHAnsi" w:cstheme="minorHAnsi"/>
                  <w:color w:val="4D7861"/>
                  <w:sz w:val="22"/>
                  <w:szCs w:val="22"/>
                </w:rPr>
                <w:t>Office of Fair Trading</w:t>
              </w:r>
            </w:hyperlink>
          </w:p>
        </w:tc>
      </w:tr>
      <w:tr w:rsidR="003111E4" w:rsidRPr="00FD59D8" w14:paraId="6DB82661" w14:textId="77777777" w:rsidTr="005E33FA">
        <w:tc>
          <w:tcPr>
            <w:tcW w:w="2439" w:type="dxa"/>
            <w:vAlign w:val="center"/>
          </w:tcPr>
          <w:p w14:paraId="05677256" w14:textId="740CE76F" w:rsidR="003111E4" w:rsidRPr="00FD59D8" w:rsidRDefault="003111E4" w:rsidP="00FD59D8">
            <w:pPr>
              <w:spacing w:before="160" w:after="160" w:line="259" w:lineRule="auto"/>
              <w:jc w:val="left"/>
              <w:rPr>
                <w:rFonts w:asciiTheme="minorHAnsi" w:hAnsiTheme="minorHAnsi" w:cstheme="minorHAnsi"/>
                <w:i/>
                <w:iCs/>
                <w:sz w:val="22"/>
                <w:szCs w:val="22"/>
              </w:rPr>
            </w:pPr>
            <w:r w:rsidRPr="00FD59D8">
              <w:rPr>
                <w:rFonts w:asciiTheme="minorHAnsi" w:hAnsiTheme="minorHAnsi" w:cstheme="minorHAnsi"/>
                <w:sz w:val="22"/>
                <w:szCs w:val="22"/>
              </w:rPr>
              <w:t>Western Australia</w:t>
            </w:r>
          </w:p>
        </w:tc>
        <w:tc>
          <w:tcPr>
            <w:tcW w:w="2440" w:type="dxa"/>
            <w:vAlign w:val="center"/>
          </w:tcPr>
          <w:p w14:paraId="6C9A122C" w14:textId="138955D6" w:rsidR="003111E4" w:rsidRPr="00FD59D8" w:rsidRDefault="003111E4" w:rsidP="00FD59D8">
            <w:pPr>
              <w:spacing w:before="160" w:after="160" w:line="259" w:lineRule="auto"/>
              <w:jc w:val="left"/>
              <w:rPr>
                <w:rFonts w:asciiTheme="minorHAnsi" w:hAnsiTheme="minorHAnsi" w:cstheme="minorHAnsi"/>
                <w:i/>
                <w:iCs/>
                <w:color w:val="4D7861"/>
                <w:sz w:val="22"/>
                <w:szCs w:val="22"/>
              </w:rPr>
            </w:pPr>
            <w:hyperlink r:id="rId25" w:tooltip="Government of Western Australia: Complaints" w:history="1">
              <w:r w:rsidRPr="00FD59D8">
                <w:rPr>
                  <w:rStyle w:val="Hyperlink"/>
                  <w:rFonts w:asciiTheme="minorHAnsi" w:hAnsiTheme="minorHAnsi" w:cstheme="minorHAnsi"/>
                  <w:color w:val="4D7861"/>
                  <w:sz w:val="22"/>
                  <w:szCs w:val="22"/>
                </w:rPr>
                <w:t>Department of Local Government, Industry Regulation and Safety</w:t>
              </w:r>
            </w:hyperlink>
          </w:p>
        </w:tc>
      </w:tr>
      <w:tr w:rsidR="003111E4" w:rsidRPr="00FD59D8" w14:paraId="6A063BA7" w14:textId="77777777" w:rsidTr="005E33FA">
        <w:tc>
          <w:tcPr>
            <w:tcW w:w="2439" w:type="dxa"/>
            <w:vAlign w:val="center"/>
          </w:tcPr>
          <w:p w14:paraId="4CA555F1" w14:textId="2E178D4E" w:rsidR="003111E4" w:rsidRPr="00FD59D8" w:rsidRDefault="003111E4" w:rsidP="00FD59D8">
            <w:pPr>
              <w:spacing w:before="160" w:after="160" w:line="259" w:lineRule="auto"/>
              <w:jc w:val="left"/>
              <w:rPr>
                <w:rFonts w:asciiTheme="minorHAnsi" w:hAnsiTheme="minorHAnsi" w:cstheme="minorHAnsi"/>
                <w:i/>
                <w:iCs/>
                <w:sz w:val="22"/>
                <w:szCs w:val="22"/>
              </w:rPr>
            </w:pPr>
            <w:r w:rsidRPr="00FD59D8">
              <w:rPr>
                <w:rFonts w:asciiTheme="minorHAnsi" w:hAnsiTheme="minorHAnsi" w:cstheme="minorHAnsi"/>
                <w:sz w:val="22"/>
                <w:szCs w:val="22"/>
              </w:rPr>
              <w:t>South Australia</w:t>
            </w:r>
          </w:p>
        </w:tc>
        <w:tc>
          <w:tcPr>
            <w:tcW w:w="2440" w:type="dxa"/>
            <w:vAlign w:val="center"/>
          </w:tcPr>
          <w:p w14:paraId="7DDEDE61" w14:textId="0F4EBC9F" w:rsidR="003111E4" w:rsidRPr="00FD59D8" w:rsidRDefault="003111E4" w:rsidP="00FD59D8">
            <w:pPr>
              <w:spacing w:before="160" w:after="160" w:line="259" w:lineRule="auto"/>
              <w:jc w:val="left"/>
              <w:rPr>
                <w:rFonts w:asciiTheme="minorHAnsi" w:hAnsiTheme="minorHAnsi" w:cstheme="minorHAnsi"/>
                <w:i/>
                <w:iCs/>
                <w:color w:val="4D7861"/>
                <w:sz w:val="22"/>
                <w:szCs w:val="22"/>
              </w:rPr>
            </w:pPr>
            <w:hyperlink r:id="rId26" w:tooltip="South Australia Consumer and Business Services" w:history="1">
              <w:r w:rsidRPr="00FD59D8">
                <w:rPr>
                  <w:rStyle w:val="Hyperlink"/>
                  <w:rFonts w:asciiTheme="minorHAnsi" w:hAnsiTheme="minorHAnsi" w:cstheme="minorHAnsi"/>
                  <w:color w:val="4D7861"/>
                  <w:sz w:val="22"/>
                  <w:szCs w:val="22"/>
                </w:rPr>
                <w:t>Consumer and Business Services</w:t>
              </w:r>
            </w:hyperlink>
          </w:p>
        </w:tc>
      </w:tr>
      <w:tr w:rsidR="003111E4" w:rsidRPr="00FD59D8" w14:paraId="19A355A4" w14:textId="77777777" w:rsidTr="005E33FA">
        <w:tc>
          <w:tcPr>
            <w:tcW w:w="2439" w:type="dxa"/>
            <w:vAlign w:val="center"/>
          </w:tcPr>
          <w:p w14:paraId="0C2B5ECC" w14:textId="5894A61A" w:rsidR="003111E4" w:rsidRPr="00FD59D8" w:rsidRDefault="003111E4" w:rsidP="00FD59D8">
            <w:pPr>
              <w:spacing w:before="160" w:after="160" w:line="259" w:lineRule="auto"/>
              <w:jc w:val="left"/>
              <w:rPr>
                <w:rFonts w:asciiTheme="minorHAnsi" w:hAnsiTheme="minorHAnsi" w:cstheme="minorHAnsi"/>
                <w:i/>
                <w:iCs/>
                <w:sz w:val="22"/>
                <w:szCs w:val="22"/>
              </w:rPr>
            </w:pPr>
            <w:r w:rsidRPr="00FD59D8">
              <w:rPr>
                <w:rFonts w:asciiTheme="minorHAnsi" w:hAnsiTheme="minorHAnsi" w:cstheme="minorHAnsi"/>
                <w:sz w:val="22"/>
                <w:szCs w:val="22"/>
              </w:rPr>
              <w:t>Tasmania</w:t>
            </w:r>
          </w:p>
        </w:tc>
        <w:tc>
          <w:tcPr>
            <w:tcW w:w="2440" w:type="dxa"/>
            <w:vAlign w:val="center"/>
          </w:tcPr>
          <w:p w14:paraId="76E06583" w14:textId="5277D2F1" w:rsidR="003111E4" w:rsidRPr="00FD59D8" w:rsidRDefault="003111E4" w:rsidP="00FD59D8">
            <w:pPr>
              <w:spacing w:before="160" w:after="160" w:line="259" w:lineRule="auto"/>
              <w:jc w:val="left"/>
              <w:rPr>
                <w:rFonts w:asciiTheme="minorHAnsi" w:hAnsiTheme="minorHAnsi" w:cstheme="minorHAnsi"/>
                <w:i/>
                <w:iCs/>
                <w:color w:val="4D7861"/>
                <w:sz w:val="22"/>
                <w:szCs w:val="22"/>
              </w:rPr>
            </w:pPr>
            <w:hyperlink r:id="rId27" w:history="1">
              <w:r w:rsidRPr="00FD59D8">
                <w:rPr>
                  <w:rStyle w:val="Hyperlink"/>
                  <w:rFonts w:asciiTheme="minorHAnsi" w:hAnsiTheme="minorHAnsi" w:cstheme="minorHAnsi"/>
                  <w:color w:val="4D7861"/>
                  <w:sz w:val="22"/>
                  <w:szCs w:val="22"/>
                </w:rPr>
                <w:t>Consumer, Building and Occupational Services</w:t>
              </w:r>
            </w:hyperlink>
          </w:p>
        </w:tc>
      </w:tr>
      <w:tr w:rsidR="003111E4" w:rsidRPr="00FD59D8" w14:paraId="1BF7C32A" w14:textId="77777777" w:rsidTr="005E33FA">
        <w:tc>
          <w:tcPr>
            <w:tcW w:w="2439" w:type="dxa"/>
            <w:vAlign w:val="center"/>
          </w:tcPr>
          <w:p w14:paraId="2A194295" w14:textId="59B51932" w:rsidR="003111E4" w:rsidRPr="00FD59D8" w:rsidRDefault="003111E4" w:rsidP="00FD59D8">
            <w:pPr>
              <w:spacing w:before="160" w:after="160" w:line="259" w:lineRule="auto"/>
              <w:jc w:val="left"/>
              <w:rPr>
                <w:rFonts w:asciiTheme="minorHAnsi" w:hAnsiTheme="minorHAnsi" w:cstheme="minorHAnsi"/>
                <w:i/>
                <w:iCs/>
                <w:sz w:val="22"/>
                <w:szCs w:val="22"/>
              </w:rPr>
            </w:pPr>
            <w:r w:rsidRPr="00FD59D8">
              <w:rPr>
                <w:rFonts w:asciiTheme="minorHAnsi" w:hAnsiTheme="minorHAnsi" w:cstheme="minorHAnsi"/>
                <w:sz w:val="22"/>
                <w:szCs w:val="22"/>
              </w:rPr>
              <w:t>Australian Capital Territory</w:t>
            </w:r>
          </w:p>
        </w:tc>
        <w:tc>
          <w:tcPr>
            <w:tcW w:w="2440" w:type="dxa"/>
            <w:vAlign w:val="center"/>
          </w:tcPr>
          <w:p w14:paraId="261C04FA" w14:textId="6540FC46" w:rsidR="003111E4" w:rsidRPr="00FD59D8" w:rsidRDefault="003111E4" w:rsidP="00FD59D8">
            <w:pPr>
              <w:spacing w:before="160" w:after="160" w:line="259" w:lineRule="auto"/>
              <w:jc w:val="left"/>
              <w:rPr>
                <w:rFonts w:asciiTheme="minorHAnsi" w:hAnsiTheme="minorHAnsi" w:cstheme="minorHAnsi"/>
                <w:i/>
                <w:iCs/>
                <w:color w:val="4D7861"/>
                <w:sz w:val="22"/>
                <w:szCs w:val="22"/>
              </w:rPr>
            </w:pPr>
            <w:hyperlink r:id="rId28" w:tooltip="Fair trading and consumer rights - Access Canberra" w:history="1">
              <w:r w:rsidRPr="00FD59D8">
                <w:rPr>
                  <w:rStyle w:val="Hyperlink"/>
                  <w:rFonts w:asciiTheme="minorHAnsi" w:hAnsiTheme="minorHAnsi" w:cstheme="minorHAnsi"/>
                  <w:color w:val="4D7861"/>
                  <w:sz w:val="22"/>
                  <w:szCs w:val="22"/>
                </w:rPr>
                <w:t>Access Canberra</w:t>
              </w:r>
            </w:hyperlink>
          </w:p>
        </w:tc>
      </w:tr>
      <w:tr w:rsidR="003111E4" w:rsidRPr="00FD59D8" w14:paraId="34FCD6D9" w14:textId="77777777" w:rsidTr="005E33FA">
        <w:tc>
          <w:tcPr>
            <w:tcW w:w="2439" w:type="dxa"/>
            <w:vAlign w:val="center"/>
          </w:tcPr>
          <w:p w14:paraId="0B06DBA8" w14:textId="139486A2" w:rsidR="003111E4" w:rsidRPr="00FD59D8" w:rsidRDefault="003111E4" w:rsidP="00FD59D8">
            <w:pPr>
              <w:spacing w:before="160" w:after="160" w:line="259" w:lineRule="auto"/>
              <w:jc w:val="left"/>
              <w:rPr>
                <w:rFonts w:asciiTheme="minorHAnsi" w:hAnsiTheme="minorHAnsi" w:cstheme="minorHAnsi"/>
                <w:i/>
                <w:iCs/>
                <w:sz w:val="22"/>
                <w:szCs w:val="22"/>
              </w:rPr>
            </w:pPr>
            <w:r w:rsidRPr="00FD59D8">
              <w:rPr>
                <w:rFonts w:asciiTheme="minorHAnsi" w:hAnsiTheme="minorHAnsi" w:cstheme="minorHAnsi"/>
                <w:sz w:val="22"/>
                <w:szCs w:val="22"/>
              </w:rPr>
              <w:t>Northern Territory</w:t>
            </w:r>
          </w:p>
        </w:tc>
        <w:tc>
          <w:tcPr>
            <w:tcW w:w="2440" w:type="dxa"/>
            <w:vAlign w:val="center"/>
          </w:tcPr>
          <w:p w14:paraId="212574C1" w14:textId="68E8CFAF" w:rsidR="003111E4" w:rsidRPr="00FD59D8" w:rsidRDefault="003111E4" w:rsidP="00FD59D8">
            <w:pPr>
              <w:spacing w:before="160" w:after="160" w:line="259" w:lineRule="auto"/>
              <w:jc w:val="left"/>
              <w:rPr>
                <w:rFonts w:asciiTheme="minorHAnsi" w:hAnsiTheme="minorHAnsi" w:cstheme="minorHAnsi"/>
                <w:i/>
                <w:iCs/>
                <w:color w:val="4D7861"/>
                <w:sz w:val="22"/>
                <w:szCs w:val="22"/>
              </w:rPr>
            </w:pPr>
            <w:hyperlink r:id="rId29" w:tooltip="Northern Territory Consumer Affairs Complaints and disputes" w:history="1">
              <w:r w:rsidRPr="00FD59D8">
                <w:rPr>
                  <w:rStyle w:val="Hyperlink"/>
                  <w:rFonts w:asciiTheme="minorHAnsi" w:hAnsiTheme="minorHAnsi" w:cstheme="minorHAnsi"/>
                  <w:color w:val="4D7861"/>
                  <w:sz w:val="22"/>
                  <w:szCs w:val="22"/>
                </w:rPr>
                <w:t>Northern Territory Consumer Affairs</w:t>
              </w:r>
            </w:hyperlink>
          </w:p>
        </w:tc>
      </w:tr>
    </w:tbl>
    <w:p w14:paraId="3812DC99" w14:textId="303360AE" w:rsidR="003111E4" w:rsidRPr="00FD59D8" w:rsidRDefault="00DD530D" w:rsidP="00FD59D8">
      <w:pPr>
        <w:spacing w:before="160" w:after="160" w:line="259" w:lineRule="auto"/>
        <w:rPr>
          <w:rFonts w:asciiTheme="minorHAnsi" w:hAnsiTheme="minorHAnsi" w:cstheme="minorHAnsi"/>
          <w:i/>
          <w:iCs/>
          <w:szCs w:val="22"/>
          <w:u w:val="single"/>
        </w:rPr>
      </w:pPr>
      <w:r w:rsidRPr="00FD59D8">
        <w:rPr>
          <w:rFonts w:asciiTheme="minorHAnsi" w:hAnsiTheme="minorHAnsi" w:cstheme="minorHAnsi"/>
          <w:i/>
          <w:iCs/>
          <w:szCs w:val="22"/>
          <w:u w:val="single"/>
        </w:rPr>
        <w:t>Industry-specific complaints</w:t>
      </w:r>
    </w:p>
    <w:tbl>
      <w:tblPr>
        <w:tblStyle w:val="TableGrid"/>
        <w:tblW w:w="0" w:type="auto"/>
        <w:tblBorders>
          <w:insideH w:val="single" w:sz="2" w:space="0" w:color="90B6F0"/>
          <w:insideV w:val="single" w:sz="2" w:space="0" w:color="90B6F0"/>
        </w:tblBorders>
        <w:tblLook w:val="04A0" w:firstRow="1" w:lastRow="0" w:firstColumn="1" w:lastColumn="0" w:noHBand="0" w:noVBand="1"/>
      </w:tblPr>
      <w:tblGrid>
        <w:gridCol w:w="2439"/>
        <w:gridCol w:w="2440"/>
      </w:tblGrid>
      <w:tr w:rsidR="00DD530D" w:rsidRPr="00FD59D8" w14:paraId="498340B6" w14:textId="77777777" w:rsidTr="005E33FA">
        <w:tc>
          <w:tcPr>
            <w:tcW w:w="2439" w:type="dxa"/>
            <w:vAlign w:val="center"/>
          </w:tcPr>
          <w:p w14:paraId="7A5F9880" w14:textId="29503ECE" w:rsidR="00DD530D" w:rsidRPr="00FD59D8" w:rsidRDefault="00DD530D" w:rsidP="00FD59D8">
            <w:pPr>
              <w:spacing w:before="160" w:after="160" w:line="259" w:lineRule="auto"/>
              <w:jc w:val="left"/>
              <w:rPr>
                <w:rFonts w:asciiTheme="minorHAnsi" w:hAnsiTheme="minorHAnsi" w:cstheme="minorHAnsi"/>
                <w:sz w:val="22"/>
                <w:szCs w:val="22"/>
              </w:rPr>
            </w:pPr>
            <w:r w:rsidRPr="00FD59D8">
              <w:rPr>
                <w:rFonts w:asciiTheme="minorHAnsi" w:hAnsiTheme="minorHAnsi" w:cstheme="minorHAnsi"/>
                <w:sz w:val="22"/>
                <w:szCs w:val="22"/>
              </w:rPr>
              <w:t>Financial products and services</w:t>
            </w:r>
          </w:p>
        </w:tc>
        <w:tc>
          <w:tcPr>
            <w:tcW w:w="2440" w:type="dxa"/>
            <w:vAlign w:val="center"/>
          </w:tcPr>
          <w:p w14:paraId="406A4FC6" w14:textId="46277513" w:rsidR="00DD530D" w:rsidRPr="00FD59D8" w:rsidRDefault="00DD530D" w:rsidP="00FD59D8">
            <w:pPr>
              <w:spacing w:before="160" w:after="160" w:line="259" w:lineRule="auto"/>
              <w:jc w:val="left"/>
              <w:rPr>
                <w:rFonts w:asciiTheme="minorHAnsi" w:hAnsiTheme="minorHAnsi" w:cstheme="minorHAnsi"/>
                <w:sz w:val="22"/>
                <w:szCs w:val="22"/>
              </w:rPr>
            </w:pPr>
            <w:hyperlink r:id="rId30" w:history="1">
              <w:r w:rsidRPr="00FD59D8">
                <w:rPr>
                  <w:rStyle w:val="Hyperlink"/>
                  <w:rFonts w:asciiTheme="minorHAnsi" w:eastAsiaTheme="minorEastAsia" w:hAnsiTheme="minorHAnsi" w:cstheme="minorHAnsi"/>
                  <w:color w:val="4D7861"/>
                  <w:sz w:val="22"/>
                  <w:szCs w:val="22"/>
                </w:rPr>
                <w:t>Australian Financial Complaints Authority</w:t>
              </w:r>
            </w:hyperlink>
          </w:p>
        </w:tc>
      </w:tr>
      <w:tr w:rsidR="00DD530D" w:rsidRPr="00FD59D8" w14:paraId="2E0F74F1" w14:textId="77777777" w:rsidTr="005E33FA">
        <w:tc>
          <w:tcPr>
            <w:tcW w:w="2439" w:type="dxa"/>
            <w:vAlign w:val="center"/>
          </w:tcPr>
          <w:p w14:paraId="4B566188" w14:textId="06863191" w:rsidR="00DD530D" w:rsidRPr="00FD59D8" w:rsidRDefault="00DD530D" w:rsidP="00FD59D8">
            <w:pPr>
              <w:spacing w:before="160" w:after="160" w:line="259" w:lineRule="auto"/>
              <w:jc w:val="left"/>
              <w:rPr>
                <w:rFonts w:asciiTheme="minorHAnsi" w:hAnsiTheme="minorHAnsi" w:cstheme="minorHAnsi"/>
                <w:sz w:val="22"/>
                <w:szCs w:val="22"/>
              </w:rPr>
            </w:pPr>
            <w:r w:rsidRPr="00FD59D8">
              <w:rPr>
                <w:rFonts w:asciiTheme="minorHAnsi" w:hAnsiTheme="minorHAnsi" w:cstheme="minorHAnsi"/>
                <w:sz w:val="22"/>
                <w:szCs w:val="22"/>
              </w:rPr>
              <w:t>Phone and internet</w:t>
            </w:r>
          </w:p>
        </w:tc>
        <w:tc>
          <w:tcPr>
            <w:tcW w:w="2440" w:type="dxa"/>
            <w:vAlign w:val="center"/>
          </w:tcPr>
          <w:p w14:paraId="4BE868F6" w14:textId="52590A52" w:rsidR="00DD530D" w:rsidRPr="00FD59D8" w:rsidRDefault="00DD530D" w:rsidP="00FD59D8">
            <w:pPr>
              <w:spacing w:before="160" w:after="160" w:line="259" w:lineRule="auto"/>
              <w:jc w:val="left"/>
              <w:rPr>
                <w:rFonts w:asciiTheme="minorHAnsi" w:eastAsiaTheme="minorEastAsia" w:hAnsiTheme="minorHAnsi" w:cstheme="minorHAnsi"/>
                <w:sz w:val="22"/>
                <w:szCs w:val="22"/>
              </w:rPr>
            </w:pPr>
            <w:hyperlink r:id="rId31" w:history="1">
              <w:r w:rsidRPr="00FD59D8">
                <w:rPr>
                  <w:rStyle w:val="Hyperlink"/>
                  <w:rFonts w:asciiTheme="minorHAnsi" w:eastAsiaTheme="minorEastAsia" w:hAnsiTheme="minorHAnsi" w:cstheme="minorHAnsi"/>
                  <w:color w:val="4D7861"/>
                  <w:sz w:val="22"/>
                  <w:szCs w:val="22"/>
                </w:rPr>
                <w:t>Telecommunications Industry Ombudsman</w:t>
              </w:r>
            </w:hyperlink>
          </w:p>
        </w:tc>
      </w:tr>
      <w:tr w:rsidR="00DD530D" w:rsidRPr="00FD59D8" w14:paraId="68B433DB" w14:textId="77777777" w:rsidTr="005E33FA">
        <w:tc>
          <w:tcPr>
            <w:tcW w:w="2439" w:type="dxa"/>
            <w:vAlign w:val="center"/>
          </w:tcPr>
          <w:p w14:paraId="220617A5" w14:textId="65283B26" w:rsidR="00DD530D" w:rsidRPr="00FD59D8" w:rsidRDefault="00DD530D" w:rsidP="00FD59D8">
            <w:pPr>
              <w:spacing w:before="160" w:after="160" w:line="259" w:lineRule="auto"/>
              <w:jc w:val="left"/>
              <w:rPr>
                <w:rFonts w:asciiTheme="minorHAnsi" w:hAnsiTheme="minorHAnsi" w:cstheme="minorHAnsi"/>
                <w:sz w:val="22"/>
                <w:szCs w:val="22"/>
              </w:rPr>
            </w:pPr>
            <w:r w:rsidRPr="00FD59D8">
              <w:rPr>
                <w:rFonts w:asciiTheme="minorHAnsi" w:hAnsiTheme="minorHAnsi" w:cstheme="minorHAnsi"/>
                <w:sz w:val="22"/>
                <w:szCs w:val="22"/>
              </w:rPr>
              <w:t>Certain airlines in Australia</w:t>
            </w:r>
          </w:p>
        </w:tc>
        <w:tc>
          <w:tcPr>
            <w:tcW w:w="2440" w:type="dxa"/>
            <w:vAlign w:val="center"/>
          </w:tcPr>
          <w:p w14:paraId="5EC5E377" w14:textId="00AB2135" w:rsidR="00DD530D" w:rsidRPr="00FD59D8" w:rsidRDefault="00DD530D" w:rsidP="00FD59D8">
            <w:pPr>
              <w:spacing w:before="160" w:after="160" w:line="259" w:lineRule="auto"/>
              <w:jc w:val="left"/>
              <w:rPr>
                <w:rFonts w:asciiTheme="minorHAnsi" w:hAnsiTheme="minorHAnsi" w:cstheme="minorHAnsi"/>
                <w:sz w:val="22"/>
                <w:szCs w:val="22"/>
              </w:rPr>
            </w:pPr>
            <w:hyperlink r:id="rId32" w:history="1">
              <w:r w:rsidRPr="00FD59D8">
                <w:rPr>
                  <w:rStyle w:val="Hyperlink"/>
                  <w:rFonts w:asciiTheme="minorHAnsi" w:eastAsiaTheme="minorEastAsia" w:hAnsiTheme="minorHAnsi" w:cstheme="minorHAnsi"/>
                  <w:color w:val="4D7861"/>
                  <w:sz w:val="22"/>
                  <w:szCs w:val="22"/>
                </w:rPr>
                <w:t>Airline Customer Advocate</w:t>
              </w:r>
            </w:hyperlink>
          </w:p>
        </w:tc>
      </w:tr>
    </w:tbl>
    <w:p w14:paraId="4F4E793B" w14:textId="77777777" w:rsidR="000F231E" w:rsidRPr="00AA3252" w:rsidRDefault="000F231E" w:rsidP="000F231E">
      <w:pPr>
        <w:spacing w:before="0" w:after="0" w:line="259" w:lineRule="auto"/>
        <w:rPr>
          <w:rFonts w:asciiTheme="minorHAnsi" w:hAnsiTheme="minorHAnsi" w:cstheme="minorHAnsi"/>
          <w:sz w:val="6"/>
          <w:szCs w:val="6"/>
        </w:rPr>
      </w:pPr>
    </w:p>
    <w:p w14:paraId="24B9E75B" w14:textId="00A183EB" w:rsidR="00DD530D" w:rsidRPr="00FD59D8" w:rsidRDefault="00C20E8A" w:rsidP="000F231E">
      <w:pPr>
        <w:spacing w:before="0" w:after="160" w:line="259" w:lineRule="auto"/>
        <w:rPr>
          <w:rFonts w:asciiTheme="minorHAnsi" w:hAnsiTheme="minorHAnsi" w:cstheme="minorHAnsi"/>
          <w:i/>
          <w:iCs/>
          <w:szCs w:val="22"/>
          <w:u w:val="single"/>
        </w:rPr>
      </w:pPr>
      <w:r w:rsidRPr="00FD59D8">
        <w:rPr>
          <w:rFonts w:asciiTheme="minorHAnsi" w:hAnsiTheme="minorHAnsi" w:cstheme="minorHAnsi"/>
          <w:i/>
          <w:iCs/>
          <w:szCs w:val="22"/>
          <w:u w:val="single"/>
        </w:rPr>
        <w:t>Employment disputes</w:t>
      </w:r>
    </w:p>
    <w:tbl>
      <w:tblPr>
        <w:tblStyle w:val="TableGrid"/>
        <w:tblW w:w="0" w:type="auto"/>
        <w:tblBorders>
          <w:insideH w:val="single" w:sz="2" w:space="0" w:color="90B6F0"/>
          <w:insideV w:val="single" w:sz="2" w:space="0" w:color="90B6F0"/>
        </w:tblBorders>
        <w:tblLook w:val="04A0" w:firstRow="1" w:lastRow="0" w:firstColumn="1" w:lastColumn="0" w:noHBand="0" w:noVBand="1"/>
      </w:tblPr>
      <w:tblGrid>
        <w:gridCol w:w="2439"/>
        <w:gridCol w:w="2440"/>
      </w:tblGrid>
      <w:tr w:rsidR="00FA758B" w:rsidRPr="00FD59D8" w14:paraId="67C48667" w14:textId="77777777" w:rsidTr="005E33FA">
        <w:tc>
          <w:tcPr>
            <w:tcW w:w="2439" w:type="dxa"/>
            <w:vMerge w:val="restart"/>
            <w:vAlign w:val="center"/>
          </w:tcPr>
          <w:p w14:paraId="3E381497" w14:textId="2F404C04" w:rsidR="00FA758B" w:rsidRPr="00FD59D8" w:rsidRDefault="00FA758B" w:rsidP="00FD59D8">
            <w:pPr>
              <w:spacing w:before="160" w:after="160" w:line="259" w:lineRule="auto"/>
              <w:jc w:val="left"/>
              <w:rPr>
                <w:rFonts w:asciiTheme="minorHAnsi" w:hAnsiTheme="minorHAnsi" w:cstheme="minorHAnsi"/>
                <w:sz w:val="22"/>
                <w:szCs w:val="22"/>
              </w:rPr>
            </w:pPr>
            <w:r w:rsidRPr="00FD59D8">
              <w:rPr>
                <w:rFonts w:asciiTheme="minorHAnsi" w:hAnsiTheme="minorHAnsi" w:cstheme="minorHAnsi"/>
                <w:sz w:val="22"/>
                <w:szCs w:val="22"/>
              </w:rPr>
              <w:t>Federal (</w:t>
            </w:r>
            <w:r w:rsidR="00B07599" w:rsidRPr="00FD59D8">
              <w:rPr>
                <w:rFonts w:asciiTheme="minorHAnsi" w:hAnsiTheme="minorHAnsi" w:cstheme="minorHAnsi"/>
                <w:sz w:val="22"/>
                <w:szCs w:val="22"/>
              </w:rPr>
              <w:t>note</w:t>
            </w:r>
            <w:r w:rsidRPr="00FD59D8">
              <w:rPr>
                <w:rFonts w:asciiTheme="minorHAnsi" w:hAnsiTheme="minorHAnsi" w:cstheme="minorHAnsi"/>
                <w:sz w:val="22"/>
                <w:szCs w:val="22"/>
              </w:rPr>
              <w:t xml:space="preserve"> the </w:t>
            </w:r>
            <w:hyperlink r:id="rId33" w:history="1">
              <w:r w:rsidRPr="00FD59D8">
                <w:rPr>
                  <w:rStyle w:val="Hyperlink"/>
                  <w:rFonts w:asciiTheme="minorHAnsi" w:hAnsiTheme="minorHAnsi" w:cstheme="minorHAnsi"/>
                  <w:color w:val="4D7861"/>
                  <w:sz w:val="22"/>
                  <w:szCs w:val="22"/>
                </w:rPr>
                <w:t>difference</w:t>
              </w:r>
              <w:r w:rsidR="00CA4DA5" w:rsidRPr="00FD59D8">
                <w:rPr>
                  <w:rStyle w:val="Hyperlink"/>
                  <w:rFonts w:asciiTheme="minorHAnsi" w:hAnsiTheme="minorHAnsi" w:cstheme="minorHAnsi"/>
                  <w:color w:val="4D7861"/>
                  <w:sz w:val="22"/>
                  <w:szCs w:val="22"/>
                </w:rPr>
                <w:t>s</w:t>
              </w:r>
              <w:r w:rsidRPr="00FD59D8">
                <w:rPr>
                  <w:rStyle w:val="Hyperlink"/>
                  <w:rFonts w:asciiTheme="minorHAnsi" w:hAnsiTheme="minorHAnsi" w:cstheme="minorHAnsi"/>
                  <w:color w:val="4D7861"/>
                  <w:sz w:val="22"/>
                  <w:szCs w:val="22"/>
                </w:rPr>
                <w:t xml:space="preserve"> between the </w:t>
              </w:r>
              <w:r w:rsidR="00CA4DA5" w:rsidRPr="00FD59D8">
                <w:rPr>
                  <w:rStyle w:val="Hyperlink"/>
                  <w:rFonts w:asciiTheme="minorHAnsi" w:hAnsiTheme="minorHAnsi" w:cstheme="minorHAnsi"/>
                  <w:color w:val="4D7861"/>
                  <w:sz w:val="22"/>
                  <w:szCs w:val="22"/>
                </w:rPr>
                <w:t>two listed bodies</w:t>
              </w:r>
            </w:hyperlink>
            <w:r w:rsidRPr="00FD59D8">
              <w:rPr>
                <w:rFonts w:asciiTheme="minorHAnsi" w:hAnsiTheme="minorHAnsi" w:cstheme="minorHAnsi"/>
                <w:sz w:val="22"/>
                <w:szCs w:val="22"/>
              </w:rPr>
              <w:t>)</w:t>
            </w:r>
          </w:p>
        </w:tc>
        <w:tc>
          <w:tcPr>
            <w:tcW w:w="2440" w:type="dxa"/>
            <w:vAlign w:val="center"/>
          </w:tcPr>
          <w:p w14:paraId="087ABD80" w14:textId="21B44C9E" w:rsidR="00FA758B" w:rsidRPr="00FD59D8" w:rsidRDefault="00FA758B" w:rsidP="00FD59D8">
            <w:pPr>
              <w:spacing w:before="160" w:after="160" w:line="259" w:lineRule="auto"/>
              <w:jc w:val="left"/>
              <w:rPr>
                <w:rFonts w:asciiTheme="minorHAnsi" w:hAnsiTheme="minorHAnsi" w:cstheme="minorHAnsi"/>
                <w:color w:val="4D7861"/>
                <w:sz w:val="22"/>
                <w:szCs w:val="22"/>
              </w:rPr>
            </w:pPr>
            <w:hyperlink r:id="rId34" w:history="1">
              <w:r w:rsidRPr="00FD59D8">
                <w:rPr>
                  <w:rStyle w:val="Hyperlink"/>
                  <w:rFonts w:asciiTheme="minorHAnsi" w:hAnsiTheme="minorHAnsi" w:cstheme="minorHAnsi"/>
                  <w:color w:val="4D7861"/>
                  <w:sz w:val="22"/>
                  <w:szCs w:val="22"/>
                </w:rPr>
                <w:t>Fair Work Ombudsman</w:t>
              </w:r>
            </w:hyperlink>
          </w:p>
        </w:tc>
      </w:tr>
      <w:tr w:rsidR="00FA758B" w:rsidRPr="00FD59D8" w14:paraId="65B68EC4" w14:textId="77777777" w:rsidTr="005E33FA">
        <w:tc>
          <w:tcPr>
            <w:tcW w:w="2439" w:type="dxa"/>
            <w:vMerge/>
            <w:vAlign w:val="center"/>
          </w:tcPr>
          <w:p w14:paraId="6CFF45B3" w14:textId="77777777" w:rsidR="00FA758B" w:rsidRPr="00FD59D8" w:rsidRDefault="00FA758B" w:rsidP="00FD59D8">
            <w:pPr>
              <w:spacing w:before="160" w:after="160" w:line="259" w:lineRule="auto"/>
              <w:jc w:val="left"/>
              <w:rPr>
                <w:rFonts w:asciiTheme="minorHAnsi" w:hAnsiTheme="minorHAnsi" w:cstheme="minorHAnsi"/>
                <w:sz w:val="22"/>
                <w:szCs w:val="22"/>
              </w:rPr>
            </w:pPr>
          </w:p>
        </w:tc>
        <w:tc>
          <w:tcPr>
            <w:tcW w:w="2440" w:type="dxa"/>
            <w:vAlign w:val="center"/>
          </w:tcPr>
          <w:p w14:paraId="1821DA0B" w14:textId="102D2493" w:rsidR="00FA758B" w:rsidRPr="00FD59D8" w:rsidRDefault="00FA758B" w:rsidP="00FD59D8">
            <w:pPr>
              <w:spacing w:before="160" w:after="160" w:line="259" w:lineRule="auto"/>
              <w:rPr>
                <w:rFonts w:asciiTheme="minorHAnsi" w:hAnsiTheme="minorHAnsi" w:cstheme="minorHAnsi"/>
                <w:color w:val="4D7861"/>
                <w:sz w:val="22"/>
                <w:szCs w:val="22"/>
              </w:rPr>
            </w:pPr>
            <w:hyperlink r:id="rId35" w:history="1">
              <w:r w:rsidRPr="00FD59D8">
                <w:rPr>
                  <w:rStyle w:val="Hyperlink"/>
                  <w:rFonts w:asciiTheme="minorHAnsi" w:hAnsiTheme="minorHAnsi" w:cstheme="minorHAnsi"/>
                  <w:color w:val="4D7861"/>
                  <w:sz w:val="22"/>
                  <w:szCs w:val="22"/>
                </w:rPr>
                <w:t>Fair Work Commission</w:t>
              </w:r>
            </w:hyperlink>
          </w:p>
        </w:tc>
      </w:tr>
      <w:tr w:rsidR="00095CE2" w:rsidRPr="00FD59D8" w14:paraId="4733FE7C" w14:textId="77777777" w:rsidTr="005E33FA">
        <w:tc>
          <w:tcPr>
            <w:tcW w:w="2439" w:type="dxa"/>
            <w:vAlign w:val="center"/>
          </w:tcPr>
          <w:p w14:paraId="77302F4C" w14:textId="30363921" w:rsidR="00095CE2" w:rsidRPr="00FD59D8" w:rsidRDefault="00095CE2" w:rsidP="00FD59D8">
            <w:pPr>
              <w:spacing w:before="160" w:after="160" w:line="259" w:lineRule="auto"/>
              <w:jc w:val="left"/>
              <w:rPr>
                <w:rFonts w:asciiTheme="minorHAnsi" w:hAnsiTheme="minorHAnsi" w:cstheme="minorHAnsi"/>
                <w:sz w:val="22"/>
                <w:szCs w:val="22"/>
              </w:rPr>
            </w:pPr>
            <w:r w:rsidRPr="00FD59D8">
              <w:rPr>
                <w:rFonts w:asciiTheme="minorHAnsi" w:hAnsiTheme="minorHAnsi" w:cstheme="minorHAnsi"/>
                <w:sz w:val="22"/>
                <w:szCs w:val="22"/>
              </w:rPr>
              <w:t>New South Wales</w:t>
            </w:r>
          </w:p>
        </w:tc>
        <w:tc>
          <w:tcPr>
            <w:tcW w:w="2440" w:type="dxa"/>
            <w:vAlign w:val="center"/>
          </w:tcPr>
          <w:p w14:paraId="0E93626F" w14:textId="0EF0F73F" w:rsidR="00095CE2" w:rsidRPr="00FD59D8" w:rsidRDefault="00095CE2" w:rsidP="00FD59D8">
            <w:pPr>
              <w:spacing w:before="160" w:after="160" w:line="259" w:lineRule="auto"/>
              <w:jc w:val="left"/>
              <w:rPr>
                <w:rFonts w:asciiTheme="minorHAnsi" w:hAnsiTheme="minorHAnsi" w:cstheme="minorHAnsi"/>
                <w:color w:val="4D7861"/>
                <w:sz w:val="22"/>
                <w:szCs w:val="22"/>
              </w:rPr>
            </w:pPr>
            <w:hyperlink r:id="rId36" w:history="1">
              <w:r w:rsidRPr="00FD59D8">
                <w:rPr>
                  <w:rStyle w:val="Hyperlink"/>
                  <w:rFonts w:asciiTheme="minorHAnsi" w:hAnsiTheme="minorHAnsi" w:cstheme="minorHAnsi"/>
                  <w:color w:val="4D7861"/>
                  <w:sz w:val="22"/>
                  <w:szCs w:val="22"/>
                </w:rPr>
                <w:t>SafeWork NSW</w:t>
              </w:r>
            </w:hyperlink>
          </w:p>
        </w:tc>
      </w:tr>
      <w:tr w:rsidR="00095CE2" w:rsidRPr="00FD59D8" w14:paraId="652CBB73" w14:textId="77777777" w:rsidTr="005E33FA">
        <w:tc>
          <w:tcPr>
            <w:tcW w:w="2439" w:type="dxa"/>
            <w:vAlign w:val="center"/>
          </w:tcPr>
          <w:p w14:paraId="15ED7A59" w14:textId="2B3A7763" w:rsidR="00095CE2" w:rsidRPr="00FD59D8" w:rsidRDefault="00095CE2" w:rsidP="00FD59D8">
            <w:pPr>
              <w:spacing w:before="160" w:after="160" w:line="259" w:lineRule="auto"/>
              <w:jc w:val="left"/>
              <w:rPr>
                <w:rFonts w:asciiTheme="minorHAnsi" w:hAnsiTheme="minorHAnsi" w:cstheme="minorHAnsi"/>
                <w:sz w:val="22"/>
                <w:szCs w:val="22"/>
              </w:rPr>
            </w:pPr>
            <w:r w:rsidRPr="00FD59D8">
              <w:rPr>
                <w:rFonts w:asciiTheme="minorHAnsi" w:hAnsiTheme="minorHAnsi" w:cstheme="minorHAnsi"/>
                <w:sz w:val="22"/>
                <w:szCs w:val="22"/>
              </w:rPr>
              <w:t>Victoria</w:t>
            </w:r>
          </w:p>
        </w:tc>
        <w:tc>
          <w:tcPr>
            <w:tcW w:w="2440" w:type="dxa"/>
            <w:vAlign w:val="center"/>
          </w:tcPr>
          <w:p w14:paraId="527B7462" w14:textId="4D49D89E" w:rsidR="00095CE2" w:rsidRPr="00FD59D8" w:rsidRDefault="00095CE2" w:rsidP="00FD59D8">
            <w:pPr>
              <w:spacing w:before="160" w:after="160" w:line="259" w:lineRule="auto"/>
              <w:jc w:val="left"/>
              <w:rPr>
                <w:rFonts w:asciiTheme="minorHAnsi" w:hAnsiTheme="minorHAnsi" w:cstheme="minorHAnsi"/>
                <w:color w:val="4D7861"/>
                <w:sz w:val="22"/>
                <w:szCs w:val="22"/>
              </w:rPr>
            </w:pPr>
            <w:hyperlink r:id="rId37" w:history="1">
              <w:r w:rsidRPr="00FD59D8">
                <w:rPr>
                  <w:rStyle w:val="Hyperlink"/>
                  <w:rFonts w:asciiTheme="minorHAnsi" w:hAnsiTheme="minorHAnsi" w:cstheme="minorHAnsi"/>
                  <w:color w:val="4D7861"/>
                  <w:sz w:val="22"/>
                  <w:szCs w:val="22"/>
                </w:rPr>
                <w:t>WorkSafe Victoria</w:t>
              </w:r>
            </w:hyperlink>
          </w:p>
        </w:tc>
      </w:tr>
      <w:tr w:rsidR="00095CE2" w:rsidRPr="00FD59D8" w14:paraId="4FC32929" w14:textId="77777777" w:rsidTr="005E33FA">
        <w:tc>
          <w:tcPr>
            <w:tcW w:w="2439" w:type="dxa"/>
            <w:vAlign w:val="center"/>
          </w:tcPr>
          <w:p w14:paraId="606E7CB9" w14:textId="7D02E6FB" w:rsidR="00095CE2" w:rsidRPr="00FD59D8" w:rsidRDefault="00095CE2" w:rsidP="00FD59D8">
            <w:pPr>
              <w:spacing w:before="160" w:after="160" w:line="259" w:lineRule="auto"/>
              <w:jc w:val="left"/>
              <w:rPr>
                <w:rFonts w:asciiTheme="minorHAnsi" w:hAnsiTheme="minorHAnsi" w:cstheme="minorHAnsi"/>
                <w:sz w:val="22"/>
                <w:szCs w:val="22"/>
              </w:rPr>
            </w:pPr>
            <w:r w:rsidRPr="00FD59D8">
              <w:rPr>
                <w:rFonts w:asciiTheme="minorHAnsi" w:hAnsiTheme="minorHAnsi" w:cstheme="minorHAnsi"/>
                <w:sz w:val="22"/>
                <w:szCs w:val="22"/>
              </w:rPr>
              <w:t>Queensland</w:t>
            </w:r>
          </w:p>
        </w:tc>
        <w:tc>
          <w:tcPr>
            <w:tcW w:w="2440" w:type="dxa"/>
            <w:vAlign w:val="center"/>
          </w:tcPr>
          <w:p w14:paraId="09B3BF6B" w14:textId="25081019" w:rsidR="00095CE2" w:rsidRPr="00FD59D8" w:rsidRDefault="00095CE2" w:rsidP="00FD59D8">
            <w:pPr>
              <w:spacing w:before="160" w:after="160" w:line="259" w:lineRule="auto"/>
              <w:jc w:val="left"/>
              <w:rPr>
                <w:rFonts w:asciiTheme="minorHAnsi" w:hAnsiTheme="minorHAnsi" w:cstheme="minorHAnsi"/>
                <w:color w:val="4D7861"/>
                <w:sz w:val="22"/>
                <w:szCs w:val="22"/>
              </w:rPr>
            </w:pPr>
            <w:hyperlink r:id="rId38" w:history="1">
              <w:r w:rsidRPr="00FD59D8">
                <w:rPr>
                  <w:rStyle w:val="Hyperlink"/>
                  <w:rFonts w:asciiTheme="minorHAnsi" w:hAnsiTheme="minorHAnsi" w:cstheme="minorHAnsi"/>
                  <w:color w:val="4D7861"/>
                  <w:sz w:val="22"/>
                  <w:szCs w:val="22"/>
                </w:rPr>
                <w:t>Workplace Health and Safety Queensland</w:t>
              </w:r>
            </w:hyperlink>
          </w:p>
        </w:tc>
      </w:tr>
      <w:tr w:rsidR="00095CE2" w:rsidRPr="00FD59D8" w14:paraId="6476261D" w14:textId="77777777" w:rsidTr="005E33FA">
        <w:tc>
          <w:tcPr>
            <w:tcW w:w="2439" w:type="dxa"/>
            <w:vAlign w:val="center"/>
          </w:tcPr>
          <w:p w14:paraId="79651261" w14:textId="7364191A" w:rsidR="00095CE2" w:rsidRPr="00FD59D8" w:rsidRDefault="00095CE2" w:rsidP="00FD59D8">
            <w:pPr>
              <w:spacing w:before="160" w:after="160" w:line="259" w:lineRule="auto"/>
              <w:jc w:val="left"/>
              <w:rPr>
                <w:rFonts w:asciiTheme="minorHAnsi" w:hAnsiTheme="minorHAnsi" w:cstheme="minorHAnsi"/>
                <w:sz w:val="22"/>
                <w:szCs w:val="22"/>
              </w:rPr>
            </w:pPr>
            <w:r w:rsidRPr="00FD59D8">
              <w:rPr>
                <w:rFonts w:asciiTheme="minorHAnsi" w:hAnsiTheme="minorHAnsi" w:cstheme="minorHAnsi"/>
                <w:sz w:val="22"/>
                <w:szCs w:val="22"/>
              </w:rPr>
              <w:t>Western Australia</w:t>
            </w:r>
          </w:p>
        </w:tc>
        <w:tc>
          <w:tcPr>
            <w:tcW w:w="2440" w:type="dxa"/>
            <w:vAlign w:val="center"/>
          </w:tcPr>
          <w:p w14:paraId="357F01D5" w14:textId="415E5BBC" w:rsidR="00095CE2" w:rsidRPr="00FD59D8" w:rsidRDefault="00095CE2" w:rsidP="00FD59D8">
            <w:pPr>
              <w:spacing w:before="160" w:after="160" w:line="259" w:lineRule="auto"/>
              <w:jc w:val="left"/>
              <w:rPr>
                <w:rFonts w:asciiTheme="minorHAnsi" w:hAnsiTheme="minorHAnsi" w:cstheme="minorHAnsi"/>
                <w:color w:val="4D7861"/>
                <w:sz w:val="22"/>
                <w:szCs w:val="22"/>
              </w:rPr>
            </w:pPr>
            <w:hyperlink r:id="rId39" w:history="1">
              <w:r w:rsidRPr="00FD59D8">
                <w:rPr>
                  <w:rStyle w:val="Hyperlink"/>
                  <w:rFonts w:asciiTheme="minorHAnsi" w:hAnsiTheme="minorHAnsi" w:cstheme="minorHAnsi"/>
                  <w:color w:val="4D7861"/>
                  <w:sz w:val="22"/>
                  <w:szCs w:val="22"/>
                </w:rPr>
                <w:t>WorkSafe Western Australia</w:t>
              </w:r>
            </w:hyperlink>
          </w:p>
        </w:tc>
      </w:tr>
      <w:tr w:rsidR="00095CE2" w:rsidRPr="00FD59D8" w14:paraId="16DFF13E" w14:textId="77777777" w:rsidTr="005E33FA">
        <w:tc>
          <w:tcPr>
            <w:tcW w:w="2439" w:type="dxa"/>
            <w:vAlign w:val="center"/>
          </w:tcPr>
          <w:p w14:paraId="23A1094B" w14:textId="6223E644" w:rsidR="00095CE2" w:rsidRPr="00FD59D8" w:rsidRDefault="00095CE2" w:rsidP="00FD59D8">
            <w:pPr>
              <w:spacing w:before="160" w:after="160" w:line="259" w:lineRule="auto"/>
              <w:jc w:val="left"/>
              <w:rPr>
                <w:rFonts w:asciiTheme="minorHAnsi" w:hAnsiTheme="minorHAnsi" w:cstheme="minorHAnsi"/>
                <w:sz w:val="22"/>
                <w:szCs w:val="22"/>
              </w:rPr>
            </w:pPr>
            <w:r w:rsidRPr="00FD59D8">
              <w:rPr>
                <w:rFonts w:asciiTheme="minorHAnsi" w:hAnsiTheme="minorHAnsi" w:cstheme="minorHAnsi"/>
                <w:sz w:val="22"/>
                <w:szCs w:val="22"/>
              </w:rPr>
              <w:t>South Australia</w:t>
            </w:r>
          </w:p>
        </w:tc>
        <w:tc>
          <w:tcPr>
            <w:tcW w:w="2440" w:type="dxa"/>
            <w:vAlign w:val="center"/>
          </w:tcPr>
          <w:p w14:paraId="73EE4527" w14:textId="5BF20E2B" w:rsidR="00095CE2" w:rsidRPr="00FD59D8" w:rsidRDefault="00095CE2" w:rsidP="00FD59D8">
            <w:pPr>
              <w:spacing w:before="160" w:after="160" w:line="259" w:lineRule="auto"/>
              <w:jc w:val="left"/>
              <w:rPr>
                <w:rFonts w:asciiTheme="minorHAnsi" w:hAnsiTheme="minorHAnsi" w:cstheme="minorHAnsi"/>
                <w:color w:val="4D7861"/>
                <w:sz w:val="22"/>
                <w:szCs w:val="22"/>
              </w:rPr>
            </w:pPr>
            <w:hyperlink r:id="rId40" w:history="1">
              <w:r w:rsidRPr="00FD59D8">
                <w:rPr>
                  <w:rStyle w:val="Hyperlink"/>
                  <w:rFonts w:asciiTheme="minorHAnsi" w:hAnsiTheme="minorHAnsi" w:cstheme="minorHAnsi"/>
                  <w:color w:val="4D7861"/>
                  <w:sz w:val="22"/>
                  <w:szCs w:val="22"/>
                </w:rPr>
                <w:t>SafeWork SA</w:t>
              </w:r>
            </w:hyperlink>
          </w:p>
        </w:tc>
      </w:tr>
      <w:tr w:rsidR="00095CE2" w:rsidRPr="00FD59D8" w14:paraId="5E78E7BF" w14:textId="77777777" w:rsidTr="005E33FA">
        <w:tc>
          <w:tcPr>
            <w:tcW w:w="2439" w:type="dxa"/>
            <w:vAlign w:val="center"/>
          </w:tcPr>
          <w:p w14:paraId="2836859B" w14:textId="1645A73B" w:rsidR="00095CE2" w:rsidRPr="00FD59D8" w:rsidRDefault="00095CE2" w:rsidP="00FD59D8">
            <w:pPr>
              <w:spacing w:before="160" w:after="160" w:line="259" w:lineRule="auto"/>
              <w:jc w:val="left"/>
              <w:rPr>
                <w:rFonts w:asciiTheme="minorHAnsi" w:hAnsiTheme="minorHAnsi" w:cstheme="minorHAnsi"/>
                <w:sz w:val="22"/>
                <w:szCs w:val="22"/>
              </w:rPr>
            </w:pPr>
            <w:r w:rsidRPr="00FD59D8">
              <w:rPr>
                <w:rFonts w:asciiTheme="minorHAnsi" w:hAnsiTheme="minorHAnsi" w:cstheme="minorHAnsi"/>
                <w:sz w:val="22"/>
                <w:szCs w:val="22"/>
              </w:rPr>
              <w:t>Tasmania</w:t>
            </w:r>
          </w:p>
        </w:tc>
        <w:tc>
          <w:tcPr>
            <w:tcW w:w="2440" w:type="dxa"/>
            <w:vAlign w:val="center"/>
          </w:tcPr>
          <w:p w14:paraId="4EB059FC" w14:textId="70165D69" w:rsidR="00095CE2" w:rsidRPr="00FD59D8" w:rsidRDefault="00095CE2" w:rsidP="00FD59D8">
            <w:pPr>
              <w:spacing w:before="160" w:after="160" w:line="259" w:lineRule="auto"/>
              <w:jc w:val="left"/>
              <w:rPr>
                <w:rFonts w:asciiTheme="minorHAnsi" w:hAnsiTheme="minorHAnsi" w:cstheme="minorHAnsi"/>
                <w:color w:val="4D7861"/>
                <w:sz w:val="22"/>
                <w:szCs w:val="22"/>
              </w:rPr>
            </w:pPr>
            <w:hyperlink r:id="rId41" w:history="1">
              <w:r w:rsidRPr="00FD59D8">
                <w:rPr>
                  <w:rStyle w:val="Hyperlink"/>
                  <w:rFonts w:asciiTheme="minorHAnsi" w:hAnsiTheme="minorHAnsi" w:cstheme="minorHAnsi"/>
                  <w:color w:val="4D7861"/>
                  <w:sz w:val="22"/>
                  <w:szCs w:val="22"/>
                </w:rPr>
                <w:t>WorkSafe Tasmania</w:t>
              </w:r>
            </w:hyperlink>
          </w:p>
        </w:tc>
      </w:tr>
      <w:tr w:rsidR="00095CE2" w:rsidRPr="00FD59D8" w14:paraId="432BD2BE" w14:textId="77777777" w:rsidTr="005E33FA">
        <w:tc>
          <w:tcPr>
            <w:tcW w:w="2439" w:type="dxa"/>
            <w:vAlign w:val="center"/>
          </w:tcPr>
          <w:p w14:paraId="5F5F6400" w14:textId="092D44D3" w:rsidR="00095CE2" w:rsidRPr="00FD59D8" w:rsidRDefault="00095CE2" w:rsidP="00FD59D8">
            <w:pPr>
              <w:spacing w:before="160" w:after="160" w:line="259" w:lineRule="auto"/>
              <w:jc w:val="left"/>
              <w:rPr>
                <w:rFonts w:asciiTheme="minorHAnsi" w:hAnsiTheme="minorHAnsi" w:cstheme="minorHAnsi"/>
                <w:sz w:val="22"/>
                <w:szCs w:val="22"/>
              </w:rPr>
            </w:pPr>
            <w:r w:rsidRPr="00FD59D8">
              <w:rPr>
                <w:rFonts w:asciiTheme="minorHAnsi" w:hAnsiTheme="minorHAnsi" w:cstheme="minorHAnsi"/>
                <w:sz w:val="22"/>
                <w:szCs w:val="22"/>
              </w:rPr>
              <w:t>Australian Capital Territory</w:t>
            </w:r>
          </w:p>
        </w:tc>
        <w:tc>
          <w:tcPr>
            <w:tcW w:w="2440" w:type="dxa"/>
            <w:vAlign w:val="center"/>
          </w:tcPr>
          <w:p w14:paraId="698C3721" w14:textId="250A8486" w:rsidR="00095CE2" w:rsidRPr="00FD59D8" w:rsidRDefault="00095CE2" w:rsidP="00FD59D8">
            <w:pPr>
              <w:spacing w:before="160" w:after="160" w:line="259" w:lineRule="auto"/>
              <w:jc w:val="left"/>
              <w:rPr>
                <w:rFonts w:asciiTheme="minorHAnsi" w:hAnsiTheme="minorHAnsi" w:cstheme="minorHAnsi"/>
                <w:color w:val="4D7861"/>
                <w:sz w:val="22"/>
                <w:szCs w:val="22"/>
              </w:rPr>
            </w:pPr>
            <w:hyperlink r:id="rId42" w:history="1">
              <w:r w:rsidRPr="00FD59D8">
                <w:rPr>
                  <w:rStyle w:val="Hyperlink"/>
                  <w:rFonts w:asciiTheme="minorHAnsi" w:hAnsiTheme="minorHAnsi" w:cstheme="minorHAnsi"/>
                  <w:color w:val="4D7861"/>
                  <w:sz w:val="22"/>
                  <w:szCs w:val="22"/>
                </w:rPr>
                <w:t>WorkSafe ACT</w:t>
              </w:r>
            </w:hyperlink>
          </w:p>
        </w:tc>
      </w:tr>
      <w:tr w:rsidR="00095CE2" w:rsidRPr="00FD59D8" w14:paraId="367F8DFC" w14:textId="77777777" w:rsidTr="005E33FA">
        <w:tc>
          <w:tcPr>
            <w:tcW w:w="2439" w:type="dxa"/>
            <w:vAlign w:val="center"/>
          </w:tcPr>
          <w:p w14:paraId="03409021" w14:textId="28B60395" w:rsidR="00095CE2" w:rsidRPr="00FD59D8" w:rsidRDefault="00095CE2" w:rsidP="00FD59D8">
            <w:pPr>
              <w:spacing w:before="160" w:after="160" w:line="259" w:lineRule="auto"/>
              <w:jc w:val="left"/>
              <w:rPr>
                <w:rFonts w:asciiTheme="minorHAnsi" w:hAnsiTheme="minorHAnsi" w:cstheme="minorHAnsi"/>
                <w:sz w:val="22"/>
                <w:szCs w:val="22"/>
              </w:rPr>
            </w:pPr>
            <w:r w:rsidRPr="00FD59D8">
              <w:rPr>
                <w:rFonts w:asciiTheme="minorHAnsi" w:hAnsiTheme="minorHAnsi" w:cstheme="minorHAnsi"/>
                <w:sz w:val="22"/>
                <w:szCs w:val="22"/>
              </w:rPr>
              <w:t>Northern Territory</w:t>
            </w:r>
          </w:p>
        </w:tc>
        <w:tc>
          <w:tcPr>
            <w:tcW w:w="2440" w:type="dxa"/>
            <w:vAlign w:val="center"/>
          </w:tcPr>
          <w:p w14:paraId="5EE5F1F1" w14:textId="1F8ADA6E" w:rsidR="00095CE2" w:rsidRPr="00FD59D8" w:rsidRDefault="00095CE2" w:rsidP="00FD59D8">
            <w:pPr>
              <w:spacing w:before="160" w:after="160" w:line="259" w:lineRule="auto"/>
              <w:jc w:val="left"/>
              <w:rPr>
                <w:rFonts w:asciiTheme="minorHAnsi" w:hAnsiTheme="minorHAnsi" w:cstheme="minorHAnsi"/>
                <w:color w:val="4D7861"/>
                <w:sz w:val="22"/>
                <w:szCs w:val="22"/>
              </w:rPr>
            </w:pPr>
            <w:hyperlink r:id="rId43" w:history="1">
              <w:r w:rsidRPr="00FD59D8">
                <w:rPr>
                  <w:rStyle w:val="Hyperlink"/>
                  <w:rFonts w:asciiTheme="minorHAnsi" w:hAnsiTheme="minorHAnsi" w:cstheme="minorHAnsi"/>
                  <w:color w:val="4D7861"/>
                  <w:sz w:val="22"/>
                  <w:szCs w:val="22"/>
                </w:rPr>
                <w:t>NT WorkSafe</w:t>
              </w:r>
            </w:hyperlink>
          </w:p>
        </w:tc>
      </w:tr>
    </w:tbl>
    <w:p w14:paraId="2D9AF660" w14:textId="179CE73F" w:rsidR="00C20E8A" w:rsidRDefault="00C20E8A" w:rsidP="00FD59D8">
      <w:pPr>
        <w:spacing w:before="160" w:after="160" w:line="259" w:lineRule="auto"/>
        <w:rPr>
          <w:rFonts w:asciiTheme="minorHAnsi" w:hAnsiTheme="minorHAnsi" w:cstheme="minorHAnsi"/>
          <w:i/>
          <w:iCs/>
          <w:szCs w:val="22"/>
          <w:u w:val="single"/>
        </w:rPr>
      </w:pPr>
      <w:r w:rsidRPr="00FD59D8">
        <w:rPr>
          <w:rFonts w:asciiTheme="minorHAnsi" w:hAnsiTheme="minorHAnsi" w:cstheme="minorHAnsi"/>
          <w:i/>
          <w:iCs/>
          <w:szCs w:val="22"/>
          <w:u w:val="single"/>
        </w:rPr>
        <w:t>Other matters</w:t>
      </w:r>
    </w:p>
    <w:tbl>
      <w:tblPr>
        <w:tblStyle w:val="TableGrid"/>
        <w:tblW w:w="0" w:type="auto"/>
        <w:tblBorders>
          <w:insideH w:val="single" w:sz="4" w:space="0" w:color="90B6F0"/>
          <w:insideV w:val="single" w:sz="4" w:space="0" w:color="90B6F0"/>
        </w:tblBorders>
        <w:tblLook w:val="04A0" w:firstRow="1" w:lastRow="0" w:firstColumn="1" w:lastColumn="0" w:noHBand="0" w:noVBand="1"/>
      </w:tblPr>
      <w:tblGrid>
        <w:gridCol w:w="2439"/>
        <w:gridCol w:w="2440"/>
      </w:tblGrid>
      <w:tr w:rsidR="00CF7694" w:rsidRPr="00732FA7" w14:paraId="687A3240" w14:textId="77777777" w:rsidTr="005E33FA">
        <w:tc>
          <w:tcPr>
            <w:tcW w:w="2439" w:type="dxa"/>
            <w:vAlign w:val="center"/>
          </w:tcPr>
          <w:p w14:paraId="067E4687" w14:textId="34D15DC7" w:rsidR="00CF7694" w:rsidRPr="00732FA7" w:rsidRDefault="003B0AFD" w:rsidP="00CF7694">
            <w:pPr>
              <w:spacing w:before="160" w:after="160" w:line="259" w:lineRule="auto"/>
              <w:jc w:val="left"/>
              <w:rPr>
                <w:rFonts w:asciiTheme="minorHAnsi" w:hAnsiTheme="minorHAnsi" w:cstheme="minorHAnsi"/>
                <w:i/>
                <w:iCs/>
                <w:sz w:val="22"/>
                <w:szCs w:val="22"/>
                <w:u w:val="single"/>
              </w:rPr>
            </w:pPr>
            <w:r w:rsidRPr="003B0AFD">
              <w:rPr>
                <w:rFonts w:asciiTheme="minorHAnsi" w:hAnsiTheme="minorHAnsi" w:cstheme="minorHAnsi"/>
                <w:sz w:val="22"/>
                <w:szCs w:val="22"/>
              </w:rPr>
              <w:t xml:space="preserve">Suspected misconduct </w:t>
            </w:r>
            <w:r w:rsidR="008304A1">
              <w:rPr>
                <w:rFonts w:asciiTheme="minorHAnsi" w:hAnsiTheme="minorHAnsi" w:cstheme="minorHAnsi"/>
                <w:sz w:val="22"/>
                <w:szCs w:val="22"/>
              </w:rPr>
              <w:t>relating to</w:t>
            </w:r>
            <w:r w:rsidRPr="003B0AFD">
              <w:rPr>
                <w:rFonts w:asciiTheme="minorHAnsi" w:hAnsiTheme="minorHAnsi" w:cstheme="minorHAnsi"/>
                <w:sz w:val="22"/>
                <w:szCs w:val="22"/>
              </w:rPr>
              <w:t xml:space="preserve"> a company’s management, directors or officers may be reported to the Australian Securities and Investments Commission if it falls within its regulatory responsibilities.</w:t>
            </w:r>
          </w:p>
        </w:tc>
        <w:tc>
          <w:tcPr>
            <w:tcW w:w="2440" w:type="dxa"/>
            <w:vAlign w:val="center"/>
          </w:tcPr>
          <w:p w14:paraId="35646B6E" w14:textId="3AEE9780" w:rsidR="00CF7694" w:rsidRPr="00732FA7" w:rsidRDefault="00CF7694" w:rsidP="00CF7694">
            <w:pPr>
              <w:spacing w:before="160" w:after="160" w:line="259" w:lineRule="auto"/>
              <w:jc w:val="left"/>
              <w:rPr>
                <w:rFonts w:asciiTheme="minorHAnsi" w:hAnsiTheme="minorHAnsi" w:cstheme="minorHAnsi"/>
                <w:i/>
                <w:iCs/>
                <w:sz w:val="22"/>
                <w:szCs w:val="22"/>
                <w:u w:val="single"/>
              </w:rPr>
            </w:pPr>
            <w:hyperlink r:id="rId44" w:history="1">
              <w:r w:rsidRPr="00732FA7">
                <w:rPr>
                  <w:rStyle w:val="Hyperlink"/>
                  <w:rFonts w:asciiTheme="minorHAnsi" w:hAnsiTheme="minorHAnsi" w:cstheme="minorHAnsi"/>
                  <w:color w:val="4D7861"/>
                  <w:sz w:val="22"/>
                  <w:szCs w:val="22"/>
                </w:rPr>
                <w:t>Australian Securities and Investments Commission</w:t>
              </w:r>
            </w:hyperlink>
          </w:p>
        </w:tc>
      </w:tr>
      <w:tr w:rsidR="001709D1" w:rsidRPr="00732FA7" w14:paraId="2FEE931C" w14:textId="77777777" w:rsidTr="005E33FA">
        <w:tc>
          <w:tcPr>
            <w:tcW w:w="2439" w:type="dxa"/>
            <w:vAlign w:val="center"/>
          </w:tcPr>
          <w:p w14:paraId="4E3263AD" w14:textId="1A953F13" w:rsidR="001709D1" w:rsidRPr="00732FA7" w:rsidRDefault="00A62B42" w:rsidP="00CF7694">
            <w:pPr>
              <w:spacing w:before="160" w:after="160" w:line="259" w:lineRule="auto"/>
              <w:jc w:val="left"/>
              <w:rPr>
                <w:rFonts w:asciiTheme="minorHAnsi" w:hAnsiTheme="minorHAnsi" w:cstheme="minorHAnsi"/>
                <w:i/>
                <w:iCs/>
                <w:sz w:val="22"/>
                <w:szCs w:val="22"/>
                <w:u w:val="single"/>
              </w:rPr>
            </w:pPr>
            <w:r w:rsidRPr="00A62B42">
              <w:rPr>
                <w:rFonts w:asciiTheme="minorHAnsi" w:hAnsiTheme="minorHAnsi" w:cstheme="minorHAnsi"/>
                <w:sz w:val="22"/>
                <w:szCs w:val="22"/>
              </w:rPr>
              <w:t>The Australian Taxation Office provides a ti</w:t>
            </w:r>
            <w:r w:rsidR="00956F39">
              <w:rPr>
                <w:rFonts w:asciiTheme="minorHAnsi" w:hAnsiTheme="minorHAnsi" w:cstheme="minorHAnsi"/>
                <w:sz w:val="22"/>
                <w:szCs w:val="22"/>
              </w:rPr>
              <w:t>p-</w:t>
            </w:r>
            <w:r w:rsidRPr="00A62B42">
              <w:rPr>
                <w:rFonts w:asciiTheme="minorHAnsi" w:hAnsiTheme="minorHAnsi" w:cstheme="minorHAnsi"/>
                <w:sz w:val="22"/>
                <w:szCs w:val="22"/>
              </w:rPr>
              <w:t>off form for reporting suspected tax and no</w:t>
            </w:r>
            <w:r w:rsidR="00956F39">
              <w:rPr>
                <w:rFonts w:asciiTheme="minorHAnsi" w:hAnsiTheme="minorHAnsi" w:cstheme="minorHAnsi"/>
                <w:sz w:val="22"/>
                <w:szCs w:val="22"/>
              </w:rPr>
              <w:t>n</w:t>
            </w:r>
            <w:r w:rsidR="00956F39">
              <w:rPr>
                <w:rFonts w:asciiTheme="minorHAnsi" w:hAnsiTheme="minorHAnsi" w:cstheme="minorHAnsi"/>
                <w:sz w:val="22"/>
                <w:szCs w:val="22"/>
              </w:rPr>
              <w:noBreakHyphen/>
            </w:r>
            <w:r w:rsidRPr="00A62B42">
              <w:rPr>
                <w:rFonts w:asciiTheme="minorHAnsi" w:hAnsiTheme="minorHAnsi" w:cstheme="minorHAnsi"/>
                <w:sz w:val="22"/>
                <w:szCs w:val="22"/>
              </w:rPr>
              <w:t>tax behaviours of concern. This form allows you to remain anonymous.</w:t>
            </w:r>
          </w:p>
        </w:tc>
        <w:tc>
          <w:tcPr>
            <w:tcW w:w="2440" w:type="dxa"/>
            <w:vAlign w:val="center"/>
          </w:tcPr>
          <w:p w14:paraId="7E26C207" w14:textId="6F24D967" w:rsidR="001709D1" w:rsidRPr="00732FA7" w:rsidRDefault="00CF7694" w:rsidP="00CF7694">
            <w:pPr>
              <w:spacing w:before="160" w:after="160" w:line="259" w:lineRule="auto"/>
              <w:jc w:val="left"/>
              <w:rPr>
                <w:rFonts w:asciiTheme="minorHAnsi" w:hAnsiTheme="minorHAnsi" w:cstheme="minorHAnsi"/>
                <w:i/>
                <w:iCs/>
                <w:sz w:val="22"/>
                <w:szCs w:val="22"/>
                <w:u w:val="single"/>
              </w:rPr>
            </w:pPr>
            <w:hyperlink r:id="rId45" w:history="1">
              <w:r w:rsidRPr="00732FA7">
                <w:rPr>
                  <w:rStyle w:val="Hyperlink"/>
                  <w:rFonts w:asciiTheme="minorHAnsi" w:hAnsiTheme="minorHAnsi" w:cstheme="minorHAnsi"/>
                  <w:color w:val="4D7861"/>
                  <w:sz w:val="22"/>
                  <w:szCs w:val="22"/>
                </w:rPr>
                <w:t>Australian Taxation Office</w:t>
              </w:r>
            </w:hyperlink>
          </w:p>
        </w:tc>
      </w:tr>
    </w:tbl>
    <w:p w14:paraId="484186AA" w14:textId="77777777" w:rsidR="001709D1" w:rsidRPr="00AA3252" w:rsidRDefault="001709D1" w:rsidP="00AA3252">
      <w:pPr>
        <w:spacing w:before="0" w:after="0" w:line="259" w:lineRule="auto"/>
        <w:rPr>
          <w:rFonts w:asciiTheme="minorHAnsi" w:hAnsiTheme="minorHAnsi" w:cstheme="minorHAnsi"/>
          <w:sz w:val="6"/>
          <w:szCs w:val="6"/>
        </w:rPr>
      </w:pPr>
    </w:p>
    <w:tbl>
      <w:tblPr>
        <w:tblStyle w:val="TableGrid"/>
        <w:tblW w:w="0" w:type="auto"/>
        <w:tblBorders>
          <w:insideH w:val="single" w:sz="4" w:space="0" w:color="90B6F0"/>
          <w:insideV w:val="single" w:sz="4" w:space="0" w:color="90B6F0"/>
        </w:tblBorders>
        <w:tblLook w:val="04A0" w:firstRow="1" w:lastRow="0" w:firstColumn="1" w:lastColumn="0" w:noHBand="0" w:noVBand="1"/>
      </w:tblPr>
      <w:tblGrid>
        <w:gridCol w:w="2439"/>
        <w:gridCol w:w="2440"/>
      </w:tblGrid>
      <w:tr w:rsidR="00AA3252" w:rsidRPr="00732FA7" w14:paraId="1C79A3D9" w14:textId="77777777" w:rsidTr="00BD4CF7">
        <w:tc>
          <w:tcPr>
            <w:tcW w:w="2439" w:type="dxa"/>
            <w:vAlign w:val="center"/>
          </w:tcPr>
          <w:p w14:paraId="72C80085" w14:textId="57CE5962" w:rsidR="00AA3252" w:rsidRPr="00732FA7" w:rsidRDefault="00BC1A7C" w:rsidP="00A736D8">
            <w:pPr>
              <w:spacing w:before="160" w:after="160" w:line="259" w:lineRule="auto"/>
              <w:ind w:right="-80"/>
              <w:jc w:val="left"/>
              <w:rPr>
                <w:rFonts w:asciiTheme="minorHAnsi" w:hAnsiTheme="minorHAnsi" w:cstheme="minorHAnsi"/>
                <w:i/>
                <w:iCs/>
                <w:sz w:val="22"/>
                <w:szCs w:val="22"/>
                <w:u w:val="single"/>
              </w:rPr>
            </w:pPr>
            <w:r w:rsidRPr="00BC1A7C">
              <w:rPr>
                <w:rFonts w:asciiTheme="minorHAnsi" w:hAnsiTheme="minorHAnsi" w:cstheme="minorHAnsi"/>
                <w:sz w:val="22"/>
                <w:szCs w:val="22"/>
              </w:rPr>
              <w:t>Unfair, ant</w:t>
            </w:r>
            <w:r>
              <w:rPr>
                <w:rFonts w:asciiTheme="minorHAnsi" w:hAnsiTheme="minorHAnsi" w:cstheme="minorHAnsi"/>
                <w:sz w:val="22"/>
                <w:szCs w:val="22"/>
              </w:rPr>
              <w:t>i-</w:t>
            </w:r>
            <w:r w:rsidRPr="00BC1A7C">
              <w:rPr>
                <w:rFonts w:asciiTheme="minorHAnsi" w:hAnsiTheme="minorHAnsi" w:cstheme="minorHAnsi"/>
                <w:sz w:val="22"/>
                <w:szCs w:val="22"/>
              </w:rPr>
              <w:t>competitive or misleading conduct allegedly affecting a business may be reported to the Australian Competition and Consumer Commission.</w:t>
            </w:r>
          </w:p>
        </w:tc>
        <w:tc>
          <w:tcPr>
            <w:tcW w:w="2440" w:type="dxa"/>
            <w:vAlign w:val="center"/>
          </w:tcPr>
          <w:p w14:paraId="7DC8D3FE" w14:textId="77777777" w:rsidR="00AA3252" w:rsidRPr="00732FA7" w:rsidRDefault="00AA3252" w:rsidP="00BD4CF7">
            <w:pPr>
              <w:spacing w:before="160" w:after="160" w:line="259" w:lineRule="auto"/>
              <w:jc w:val="left"/>
              <w:rPr>
                <w:rFonts w:asciiTheme="minorHAnsi" w:hAnsiTheme="minorHAnsi" w:cstheme="minorHAnsi"/>
                <w:i/>
                <w:iCs/>
                <w:sz w:val="22"/>
                <w:szCs w:val="22"/>
                <w:u w:val="single"/>
              </w:rPr>
            </w:pPr>
            <w:hyperlink r:id="rId46" w:anchor="toc-issues-affecting-your-business" w:history="1">
              <w:r w:rsidRPr="00732FA7">
                <w:rPr>
                  <w:rStyle w:val="Hyperlink"/>
                  <w:rFonts w:asciiTheme="minorHAnsi" w:hAnsiTheme="minorHAnsi" w:cstheme="minorHAnsi"/>
                  <w:color w:val="4D7861"/>
                  <w:sz w:val="22"/>
                  <w:szCs w:val="22"/>
                </w:rPr>
                <w:t>Australian Competition and Consumer Commission</w:t>
              </w:r>
            </w:hyperlink>
          </w:p>
        </w:tc>
      </w:tr>
      <w:tr w:rsidR="00AA3252" w:rsidRPr="00AA3252" w14:paraId="35363805" w14:textId="77777777" w:rsidTr="00BD4CF7">
        <w:tc>
          <w:tcPr>
            <w:tcW w:w="2439" w:type="dxa"/>
            <w:vAlign w:val="center"/>
          </w:tcPr>
          <w:p w14:paraId="1C416A89" w14:textId="7DE1674E" w:rsidR="00DE0677" w:rsidRPr="00DE0677" w:rsidRDefault="00DE0677" w:rsidP="00DE0677">
            <w:pPr>
              <w:spacing w:before="160" w:after="160" w:line="259" w:lineRule="auto"/>
              <w:jc w:val="left"/>
              <w:rPr>
                <w:rFonts w:asciiTheme="minorHAnsi" w:hAnsiTheme="minorHAnsi" w:cstheme="minorHAnsi"/>
                <w:sz w:val="22"/>
                <w:szCs w:val="22"/>
              </w:rPr>
            </w:pPr>
            <w:r w:rsidRPr="00DE0677">
              <w:rPr>
                <w:rFonts w:asciiTheme="minorHAnsi" w:hAnsiTheme="minorHAnsi" w:cstheme="minorHAnsi"/>
                <w:sz w:val="22"/>
                <w:szCs w:val="22"/>
              </w:rPr>
              <w:t xml:space="preserve">Complaints regarding </w:t>
            </w:r>
            <w:r>
              <w:rPr>
                <w:rFonts w:asciiTheme="minorHAnsi" w:hAnsiTheme="minorHAnsi" w:cstheme="minorHAnsi"/>
                <w:sz w:val="22"/>
                <w:szCs w:val="22"/>
              </w:rPr>
              <w:t xml:space="preserve">alleged </w:t>
            </w:r>
            <w:r w:rsidRPr="00DE0677">
              <w:rPr>
                <w:rFonts w:asciiTheme="minorHAnsi" w:hAnsiTheme="minorHAnsi" w:cstheme="minorHAnsi"/>
                <w:sz w:val="22"/>
                <w:szCs w:val="22"/>
              </w:rPr>
              <w:t>discrimination or breaches of human rights may be submitted to the Australian Human Rights Commission.</w:t>
            </w:r>
          </w:p>
          <w:p w14:paraId="77D32E2D" w14:textId="1AA0355B" w:rsidR="00AA3252" w:rsidRPr="00732FA7" w:rsidRDefault="00DE0677" w:rsidP="00DE0677">
            <w:pPr>
              <w:spacing w:before="160" w:after="160" w:line="259" w:lineRule="auto"/>
              <w:jc w:val="left"/>
              <w:rPr>
                <w:rFonts w:asciiTheme="minorHAnsi" w:hAnsiTheme="minorHAnsi" w:cstheme="minorHAnsi"/>
                <w:i/>
                <w:iCs/>
                <w:sz w:val="22"/>
                <w:szCs w:val="22"/>
                <w:u w:val="single"/>
              </w:rPr>
            </w:pPr>
            <w:r w:rsidRPr="00DE0677">
              <w:rPr>
                <w:rFonts w:asciiTheme="minorHAnsi" w:hAnsiTheme="minorHAnsi" w:cstheme="minorHAnsi"/>
                <w:sz w:val="22"/>
                <w:szCs w:val="22"/>
              </w:rPr>
              <w:t>Each Australian state and territory also has an authority responsible for ant</w:t>
            </w:r>
            <w:r>
              <w:rPr>
                <w:rFonts w:asciiTheme="minorHAnsi" w:hAnsiTheme="minorHAnsi" w:cstheme="minorHAnsi"/>
                <w:sz w:val="22"/>
                <w:szCs w:val="22"/>
              </w:rPr>
              <w:t>i-</w:t>
            </w:r>
            <w:r w:rsidRPr="00DE0677">
              <w:rPr>
                <w:rFonts w:asciiTheme="minorHAnsi" w:hAnsiTheme="minorHAnsi" w:cstheme="minorHAnsi"/>
                <w:sz w:val="22"/>
                <w:szCs w:val="22"/>
              </w:rPr>
              <w:t>discrimination matters.</w:t>
            </w:r>
          </w:p>
        </w:tc>
        <w:tc>
          <w:tcPr>
            <w:tcW w:w="2440" w:type="dxa"/>
            <w:vAlign w:val="center"/>
          </w:tcPr>
          <w:p w14:paraId="7B9F75BF" w14:textId="77777777" w:rsidR="00AA3252" w:rsidRPr="00732FA7" w:rsidRDefault="00AA3252" w:rsidP="00BD4CF7">
            <w:pPr>
              <w:spacing w:before="160" w:after="160" w:line="259" w:lineRule="auto"/>
              <w:jc w:val="left"/>
              <w:rPr>
                <w:rStyle w:val="Hyperlink"/>
                <w:rFonts w:asciiTheme="minorHAnsi" w:hAnsiTheme="minorHAnsi" w:cstheme="minorHAnsi"/>
                <w:color w:val="4D7861"/>
                <w:sz w:val="22"/>
                <w:szCs w:val="22"/>
              </w:rPr>
            </w:pPr>
            <w:hyperlink r:id="rId47" w:anchor=":~:text=Steps%20to%20making%20a%20complaint&amp;text=It%20doesn%27t%20cost%20anything,%40humanrights.gov.au." w:history="1">
              <w:r w:rsidRPr="00732FA7">
                <w:rPr>
                  <w:rStyle w:val="Hyperlink"/>
                  <w:rFonts w:asciiTheme="minorHAnsi" w:hAnsiTheme="minorHAnsi" w:cstheme="minorHAnsi"/>
                  <w:color w:val="4D7861"/>
                  <w:sz w:val="22"/>
                  <w:szCs w:val="22"/>
                </w:rPr>
                <w:t>Australian Human Rights Commission</w:t>
              </w:r>
            </w:hyperlink>
          </w:p>
          <w:p w14:paraId="2F752071" w14:textId="77777777" w:rsidR="00AA3252" w:rsidRPr="00732FA7" w:rsidRDefault="00AA3252" w:rsidP="00BD4CF7">
            <w:pPr>
              <w:spacing w:before="160" w:after="160" w:line="259" w:lineRule="auto"/>
              <w:jc w:val="left"/>
              <w:rPr>
                <w:rStyle w:val="Hyperlink"/>
                <w:rFonts w:asciiTheme="minorHAnsi" w:hAnsiTheme="minorHAnsi" w:cstheme="minorHAnsi"/>
                <w:color w:val="4D7861"/>
                <w:sz w:val="22"/>
                <w:szCs w:val="22"/>
              </w:rPr>
            </w:pPr>
            <w:hyperlink r:id="rId48" w:history="1">
              <w:r w:rsidRPr="00732FA7">
                <w:rPr>
                  <w:rStyle w:val="Hyperlink"/>
                  <w:rFonts w:asciiTheme="minorHAnsi" w:hAnsiTheme="minorHAnsi" w:cstheme="minorHAnsi"/>
                  <w:color w:val="4D7861"/>
                  <w:sz w:val="22"/>
                  <w:szCs w:val="22"/>
                </w:rPr>
                <w:t>Anti-Discrimination New South Wales</w:t>
              </w:r>
            </w:hyperlink>
          </w:p>
          <w:p w14:paraId="3B6A52DD" w14:textId="77777777" w:rsidR="00AA3252" w:rsidRPr="00732FA7" w:rsidRDefault="00AA3252" w:rsidP="00BD4CF7">
            <w:pPr>
              <w:spacing w:before="160" w:after="160" w:line="259" w:lineRule="auto"/>
              <w:jc w:val="left"/>
              <w:rPr>
                <w:rStyle w:val="Hyperlink"/>
                <w:rFonts w:asciiTheme="minorHAnsi" w:hAnsiTheme="minorHAnsi" w:cstheme="minorHAnsi"/>
                <w:color w:val="4D7861"/>
                <w:sz w:val="22"/>
                <w:szCs w:val="22"/>
              </w:rPr>
            </w:pPr>
            <w:hyperlink r:id="rId49" w:history="1">
              <w:r w:rsidRPr="00732FA7">
                <w:rPr>
                  <w:rStyle w:val="Hyperlink"/>
                  <w:rFonts w:asciiTheme="minorHAnsi" w:hAnsiTheme="minorHAnsi" w:cstheme="minorHAnsi"/>
                  <w:color w:val="4D7861"/>
                  <w:sz w:val="22"/>
                  <w:szCs w:val="22"/>
                </w:rPr>
                <w:t>Victoria Equal Opportunity and Human Rights Commission</w:t>
              </w:r>
            </w:hyperlink>
          </w:p>
          <w:p w14:paraId="78F9AA85" w14:textId="77777777" w:rsidR="00AA3252" w:rsidRPr="00732FA7" w:rsidRDefault="00AA3252" w:rsidP="00BD4CF7">
            <w:pPr>
              <w:spacing w:before="160" w:after="160" w:line="259" w:lineRule="auto"/>
              <w:jc w:val="left"/>
              <w:rPr>
                <w:rStyle w:val="Hyperlink"/>
                <w:rFonts w:asciiTheme="minorHAnsi" w:hAnsiTheme="minorHAnsi" w:cstheme="minorHAnsi"/>
                <w:color w:val="4D7861"/>
                <w:sz w:val="22"/>
                <w:szCs w:val="22"/>
              </w:rPr>
            </w:pPr>
            <w:hyperlink r:id="rId50" w:history="1">
              <w:r w:rsidRPr="00732FA7">
                <w:rPr>
                  <w:rStyle w:val="Hyperlink"/>
                  <w:rFonts w:asciiTheme="minorHAnsi" w:hAnsiTheme="minorHAnsi" w:cstheme="minorHAnsi"/>
                  <w:color w:val="4D7861"/>
                  <w:sz w:val="22"/>
                  <w:szCs w:val="22"/>
                </w:rPr>
                <w:t>Queensland Human Rights Commission</w:t>
              </w:r>
            </w:hyperlink>
          </w:p>
          <w:p w14:paraId="1D0FA009" w14:textId="77777777" w:rsidR="00AA3252" w:rsidRPr="00732FA7" w:rsidRDefault="00AA3252" w:rsidP="00BD4CF7">
            <w:pPr>
              <w:spacing w:before="160" w:after="160" w:line="259" w:lineRule="auto"/>
              <w:jc w:val="left"/>
              <w:rPr>
                <w:rStyle w:val="Hyperlink"/>
                <w:color w:val="4D7861"/>
                <w:sz w:val="22"/>
                <w:szCs w:val="22"/>
              </w:rPr>
            </w:pPr>
            <w:hyperlink r:id="rId51" w:history="1">
              <w:r w:rsidRPr="00732FA7">
                <w:rPr>
                  <w:rStyle w:val="Hyperlink"/>
                  <w:rFonts w:asciiTheme="minorHAnsi" w:hAnsiTheme="minorHAnsi" w:cstheme="minorHAnsi"/>
                  <w:color w:val="4D7861"/>
                  <w:sz w:val="22"/>
                  <w:szCs w:val="22"/>
                </w:rPr>
                <w:t>Equal Opportunity Commission of WA</w:t>
              </w:r>
            </w:hyperlink>
          </w:p>
          <w:p w14:paraId="7B7B4C83" w14:textId="77777777" w:rsidR="00AA3252" w:rsidRPr="00732FA7" w:rsidRDefault="00AA3252" w:rsidP="00BD4CF7">
            <w:pPr>
              <w:spacing w:before="160" w:after="160" w:line="259" w:lineRule="auto"/>
              <w:jc w:val="left"/>
              <w:rPr>
                <w:rStyle w:val="Hyperlink"/>
                <w:color w:val="4D7861"/>
                <w:sz w:val="22"/>
                <w:szCs w:val="22"/>
              </w:rPr>
            </w:pPr>
            <w:hyperlink r:id="rId52" w:history="1">
              <w:r w:rsidRPr="00732FA7">
                <w:rPr>
                  <w:rStyle w:val="Hyperlink"/>
                  <w:rFonts w:asciiTheme="minorHAnsi" w:hAnsiTheme="minorHAnsi" w:cstheme="minorHAnsi"/>
                  <w:color w:val="4D7861"/>
                  <w:sz w:val="22"/>
                  <w:szCs w:val="22"/>
                </w:rPr>
                <w:t>Equal Opportunity SA</w:t>
              </w:r>
            </w:hyperlink>
          </w:p>
          <w:p w14:paraId="44333639" w14:textId="77777777" w:rsidR="00AA3252" w:rsidRPr="00732FA7" w:rsidRDefault="00AA3252" w:rsidP="00BD4CF7">
            <w:pPr>
              <w:spacing w:before="160" w:after="160" w:line="259" w:lineRule="auto"/>
              <w:jc w:val="left"/>
              <w:rPr>
                <w:rStyle w:val="Hyperlink"/>
                <w:color w:val="4D7861"/>
                <w:sz w:val="22"/>
                <w:szCs w:val="22"/>
              </w:rPr>
            </w:pPr>
            <w:hyperlink r:id="rId53" w:history="1">
              <w:r w:rsidRPr="00732FA7">
                <w:rPr>
                  <w:rStyle w:val="Hyperlink"/>
                  <w:rFonts w:asciiTheme="minorHAnsi" w:hAnsiTheme="minorHAnsi" w:cstheme="minorHAnsi"/>
                  <w:color w:val="4D7861"/>
                  <w:sz w:val="22"/>
                  <w:szCs w:val="22"/>
                </w:rPr>
                <w:t>Office of the Anti</w:t>
              </w:r>
              <w:r>
                <w:rPr>
                  <w:rStyle w:val="Hyperlink"/>
                  <w:rFonts w:asciiTheme="minorHAnsi" w:hAnsiTheme="minorHAnsi" w:cstheme="minorHAnsi"/>
                  <w:color w:val="4D7861"/>
                  <w:sz w:val="22"/>
                  <w:szCs w:val="22"/>
                </w:rPr>
                <w:noBreakHyphen/>
              </w:r>
              <w:r w:rsidRPr="00732FA7">
                <w:rPr>
                  <w:rStyle w:val="Hyperlink"/>
                  <w:rFonts w:asciiTheme="minorHAnsi" w:hAnsiTheme="minorHAnsi" w:cstheme="minorHAnsi"/>
                  <w:color w:val="4D7861"/>
                  <w:sz w:val="22"/>
                  <w:szCs w:val="22"/>
                </w:rPr>
                <w:t>Discrimination Commissioner Tasmania</w:t>
              </w:r>
            </w:hyperlink>
          </w:p>
          <w:p w14:paraId="7BB413A0" w14:textId="77777777" w:rsidR="00AA3252" w:rsidRPr="00732FA7" w:rsidRDefault="00AA3252" w:rsidP="00BD4CF7">
            <w:pPr>
              <w:spacing w:before="160" w:after="160" w:line="259" w:lineRule="auto"/>
              <w:jc w:val="left"/>
              <w:rPr>
                <w:rStyle w:val="Hyperlink"/>
                <w:color w:val="4D7861"/>
                <w:sz w:val="22"/>
                <w:szCs w:val="22"/>
              </w:rPr>
            </w:pPr>
            <w:hyperlink r:id="rId54" w:history="1">
              <w:r w:rsidRPr="00732FA7">
                <w:rPr>
                  <w:rStyle w:val="Hyperlink"/>
                  <w:rFonts w:asciiTheme="minorHAnsi" w:hAnsiTheme="minorHAnsi" w:cstheme="minorHAnsi"/>
                  <w:color w:val="4D7861"/>
                  <w:sz w:val="22"/>
                  <w:szCs w:val="22"/>
                </w:rPr>
                <w:t>ACT Human Rights Commission</w:t>
              </w:r>
            </w:hyperlink>
          </w:p>
          <w:p w14:paraId="4661E90B" w14:textId="77777777" w:rsidR="00AA3252" w:rsidRPr="00732FA7" w:rsidRDefault="00AA3252" w:rsidP="00BD4CF7">
            <w:pPr>
              <w:spacing w:before="160" w:after="160" w:line="259" w:lineRule="auto"/>
              <w:jc w:val="left"/>
              <w:rPr>
                <w:rFonts w:asciiTheme="minorHAnsi" w:hAnsiTheme="minorHAnsi" w:cstheme="minorHAnsi"/>
                <w:i/>
                <w:iCs/>
                <w:sz w:val="22"/>
                <w:szCs w:val="22"/>
                <w:u w:val="single"/>
              </w:rPr>
            </w:pPr>
            <w:hyperlink r:id="rId55" w:history="1">
              <w:r w:rsidRPr="00732FA7">
                <w:rPr>
                  <w:rStyle w:val="Hyperlink"/>
                  <w:rFonts w:asciiTheme="minorHAnsi" w:hAnsiTheme="minorHAnsi" w:cstheme="minorHAnsi"/>
                  <w:color w:val="4D7861"/>
                  <w:sz w:val="22"/>
                  <w:szCs w:val="22"/>
                </w:rPr>
                <w:t>Northern Territory Anti</w:t>
              </w:r>
              <w:r>
                <w:rPr>
                  <w:rStyle w:val="Hyperlink"/>
                  <w:rFonts w:asciiTheme="minorHAnsi" w:hAnsiTheme="minorHAnsi" w:cstheme="minorHAnsi"/>
                  <w:color w:val="4D7861"/>
                  <w:sz w:val="22"/>
                  <w:szCs w:val="22"/>
                </w:rPr>
                <w:noBreakHyphen/>
              </w:r>
              <w:r w:rsidRPr="00732FA7">
                <w:rPr>
                  <w:rStyle w:val="Hyperlink"/>
                  <w:rFonts w:asciiTheme="minorHAnsi" w:hAnsiTheme="minorHAnsi" w:cstheme="minorHAnsi"/>
                  <w:color w:val="4D7861"/>
                  <w:sz w:val="22"/>
                  <w:szCs w:val="22"/>
                </w:rPr>
                <w:t>Discrimination Commission</w:t>
              </w:r>
            </w:hyperlink>
          </w:p>
        </w:tc>
      </w:tr>
      <w:tr w:rsidR="00AA3252" w:rsidRPr="00732FA7" w14:paraId="5DB557C3" w14:textId="77777777" w:rsidTr="00BD4CF7">
        <w:tc>
          <w:tcPr>
            <w:tcW w:w="2439" w:type="dxa"/>
            <w:vAlign w:val="center"/>
          </w:tcPr>
          <w:p w14:paraId="7C0FD64E" w14:textId="48CF3A6B" w:rsidR="00AA3252" w:rsidRPr="00732FA7" w:rsidRDefault="005E33FA" w:rsidP="00BD4CF7">
            <w:pPr>
              <w:spacing w:before="160" w:after="160" w:line="259" w:lineRule="auto"/>
              <w:jc w:val="left"/>
              <w:rPr>
                <w:rFonts w:asciiTheme="minorHAnsi" w:hAnsiTheme="minorHAnsi" w:cstheme="minorHAnsi"/>
                <w:i/>
                <w:iCs/>
                <w:sz w:val="22"/>
                <w:szCs w:val="22"/>
                <w:u w:val="single"/>
              </w:rPr>
            </w:pPr>
            <w:r w:rsidRPr="005E33FA">
              <w:rPr>
                <w:rFonts w:asciiTheme="minorHAnsi" w:hAnsiTheme="minorHAnsi" w:cstheme="minorHAnsi"/>
                <w:sz w:val="22"/>
                <w:szCs w:val="22"/>
              </w:rPr>
              <w:t>For alleged violations of Australia’s sanctions laws, please contact the Australian Sanctions Office.</w:t>
            </w:r>
          </w:p>
        </w:tc>
        <w:tc>
          <w:tcPr>
            <w:tcW w:w="2440" w:type="dxa"/>
            <w:vAlign w:val="center"/>
          </w:tcPr>
          <w:p w14:paraId="069D5AE9" w14:textId="77777777" w:rsidR="00AA3252" w:rsidRPr="00732FA7" w:rsidRDefault="00AA3252" w:rsidP="00BD4CF7">
            <w:pPr>
              <w:spacing w:before="160" w:after="160" w:line="259" w:lineRule="auto"/>
              <w:jc w:val="left"/>
              <w:rPr>
                <w:rFonts w:asciiTheme="minorHAnsi" w:hAnsiTheme="minorHAnsi" w:cstheme="minorHAnsi"/>
                <w:i/>
                <w:iCs/>
                <w:sz w:val="22"/>
                <w:szCs w:val="22"/>
                <w:u w:val="single"/>
              </w:rPr>
            </w:pPr>
            <w:hyperlink r:id="rId56" w:history="1">
              <w:r w:rsidRPr="00732FA7">
                <w:rPr>
                  <w:rStyle w:val="Hyperlink"/>
                  <w:rFonts w:asciiTheme="minorHAnsi" w:hAnsiTheme="minorHAnsi" w:cstheme="minorHAnsi"/>
                  <w:color w:val="4D7861"/>
                  <w:sz w:val="22"/>
                  <w:szCs w:val="22"/>
                </w:rPr>
                <w:t>Australian Sanctions Office</w:t>
              </w:r>
            </w:hyperlink>
          </w:p>
        </w:tc>
      </w:tr>
      <w:tr w:rsidR="005E33FA" w:rsidRPr="00732FA7" w14:paraId="47ADB38C" w14:textId="77777777" w:rsidTr="00BD4CF7">
        <w:tc>
          <w:tcPr>
            <w:tcW w:w="2439" w:type="dxa"/>
            <w:vAlign w:val="center"/>
          </w:tcPr>
          <w:p w14:paraId="2979BF2C" w14:textId="626A2F59" w:rsidR="005E33FA" w:rsidRPr="00AA3252" w:rsidRDefault="00CB2CC7" w:rsidP="005E33FA">
            <w:pPr>
              <w:spacing w:before="160" w:after="160" w:line="259" w:lineRule="auto"/>
              <w:jc w:val="left"/>
              <w:rPr>
                <w:rFonts w:asciiTheme="minorHAnsi" w:hAnsiTheme="minorHAnsi" w:cstheme="minorHAnsi"/>
                <w:color w:val="4D7861"/>
                <w:sz w:val="22"/>
                <w:szCs w:val="22"/>
              </w:rPr>
            </w:pPr>
            <w:r w:rsidRPr="00CB2CC7">
              <w:rPr>
                <w:rFonts w:asciiTheme="minorHAnsi" w:hAnsiTheme="minorHAnsi" w:cstheme="minorHAnsi"/>
                <w:sz w:val="22"/>
                <w:szCs w:val="22"/>
              </w:rPr>
              <w:t>Each Australian state and territory has its own authority responsible for overseeing environmental regulation</w:t>
            </w:r>
            <w:r>
              <w:rPr>
                <w:rFonts w:asciiTheme="minorHAnsi" w:hAnsiTheme="minorHAnsi" w:cstheme="minorHAnsi"/>
                <w:sz w:val="22"/>
                <w:szCs w:val="22"/>
              </w:rPr>
              <w:t>.</w:t>
            </w:r>
          </w:p>
        </w:tc>
        <w:tc>
          <w:tcPr>
            <w:tcW w:w="2440" w:type="dxa"/>
            <w:vAlign w:val="center"/>
          </w:tcPr>
          <w:p w14:paraId="1436C0D5" w14:textId="77777777" w:rsidR="005E33FA" w:rsidRPr="00732FA7" w:rsidRDefault="005E33FA" w:rsidP="005E33FA">
            <w:pPr>
              <w:spacing w:before="160" w:after="160" w:line="259" w:lineRule="auto"/>
              <w:jc w:val="left"/>
              <w:rPr>
                <w:rStyle w:val="Hyperlink"/>
                <w:rFonts w:asciiTheme="minorHAnsi" w:hAnsiTheme="minorHAnsi" w:cstheme="minorHAnsi"/>
                <w:color w:val="4D7861"/>
                <w:sz w:val="22"/>
                <w:szCs w:val="22"/>
              </w:rPr>
            </w:pPr>
            <w:r w:rsidRPr="00732FA7">
              <w:rPr>
                <w:rFonts w:asciiTheme="minorHAnsi" w:hAnsiTheme="minorHAnsi" w:cstheme="minorHAnsi"/>
                <w:color w:val="4D7861"/>
                <w:szCs w:val="22"/>
              </w:rPr>
              <w:fldChar w:fldCharType="begin"/>
            </w:r>
            <w:r w:rsidRPr="00732FA7">
              <w:rPr>
                <w:rFonts w:asciiTheme="minorHAnsi" w:hAnsiTheme="minorHAnsi" w:cstheme="minorHAnsi"/>
                <w:color w:val="4D7861"/>
                <w:sz w:val="22"/>
                <w:szCs w:val="22"/>
              </w:rPr>
              <w:instrText>HYPERLINK "https://www.epa.nsw.gov.au/"</w:instrText>
            </w:r>
            <w:r w:rsidRPr="00732FA7">
              <w:rPr>
                <w:rFonts w:asciiTheme="minorHAnsi" w:hAnsiTheme="minorHAnsi" w:cstheme="minorHAnsi"/>
                <w:color w:val="4D7861"/>
                <w:szCs w:val="22"/>
              </w:rPr>
            </w:r>
            <w:r w:rsidRPr="00732FA7">
              <w:rPr>
                <w:rFonts w:asciiTheme="minorHAnsi" w:hAnsiTheme="minorHAnsi" w:cstheme="minorHAnsi"/>
                <w:color w:val="4D7861"/>
                <w:szCs w:val="22"/>
              </w:rPr>
              <w:fldChar w:fldCharType="separate"/>
            </w:r>
            <w:r w:rsidRPr="00732FA7" w:rsidDel="00E076F5">
              <w:rPr>
                <w:rStyle w:val="Hyperlink"/>
                <w:rFonts w:asciiTheme="minorHAnsi" w:hAnsiTheme="minorHAnsi" w:cstheme="minorHAnsi"/>
                <w:color w:val="4D7861"/>
                <w:sz w:val="22"/>
                <w:szCs w:val="22"/>
              </w:rPr>
              <w:t>NSW Environment Protection Authority</w:t>
            </w:r>
          </w:p>
          <w:p w14:paraId="3EA7D546" w14:textId="139076FC" w:rsidR="005E33FA" w:rsidRPr="00732FA7" w:rsidRDefault="005E33FA" w:rsidP="005E33FA">
            <w:pPr>
              <w:spacing w:before="160" w:after="160" w:line="259" w:lineRule="auto"/>
              <w:jc w:val="left"/>
              <w:rPr>
                <w:rFonts w:asciiTheme="minorHAnsi" w:hAnsiTheme="minorHAnsi" w:cstheme="minorHAnsi"/>
                <w:i/>
                <w:iCs/>
                <w:sz w:val="22"/>
                <w:szCs w:val="22"/>
                <w:u w:val="single"/>
              </w:rPr>
            </w:pPr>
            <w:r w:rsidRPr="00732FA7">
              <w:rPr>
                <w:rFonts w:asciiTheme="minorHAnsi" w:hAnsiTheme="minorHAnsi" w:cstheme="minorHAnsi"/>
                <w:color w:val="4D7861"/>
                <w:szCs w:val="22"/>
              </w:rPr>
              <w:fldChar w:fldCharType="end"/>
            </w:r>
            <w:hyperlink r:id="rId57" w:history="1">
              <w:r w:rsidRPr="00732FA7">
                <w:rPr>
                  <w:rStyle w:val="Hyperlink"/>
                  <w:rFonts w:asciiTheme="minorHAnsi" w:hAnsiTheme="minorHAnsi" w:cstheme="minorHAnsi"/>
                  <w:color w:val="4D7861"/>
                  <w:sz w:val="22"/>
                  <w:szCs w:val="22"/>
                </w:rPr>
                <w:t>Environment Protection Authority Victoria</w:t>
              </w:r>
            </w:hyperlink>
          </w:p>
        </w:tc>
      </w:tr>
    </w:tbl>
    <w:p w14:paraId="790292D5" w14:textId="77777777" w:rsidR="00AA3252" w:rsidRPr="00AA3252" w:rsidRDefault="00AA3252" w:rsidP="00AA3252">
      <w:pPr>
        <w:spacing w:before="0" w:after="0" w:line="259" w:lineRule="auto"/>
        <w:rPr>
          <w:rFonts w:asciiTheme="minorHAnsi" w:hAnsiTheme="minorHAnsi" w:cstheme="minorHAnsi"/>
          <w:sz w:val="6"/>
          <w:szCs w:val="6"/>
        </w:rPr>
      </w:pPr>
    </w:p>
    <w:p w14:paraId="6F8A1A40" w14:textId="77777777" w:rsidR="00AA3252" w:rsidRPr="00AA3252" w:rsidRDefault="00AA3252" w:rsidP="00AA3252">
      <w:pPr>
        <w:spacing w:before="0" w:after="0" w:line="259" w:lineRule="auto"/>
        <w:rPr>
          <w:rFonts w:asciiTheme="minorHAnsi" w:hAnsiTheme="minorHAnsi" w:cstheme="minorHAnsi"/>
          <w:sz w:val="6"/>
          <w:szCs w:val="6"/>
        </w:rPr>
      </w:pPr>
    </w:p>
    <w:tbl>
      <w:tblPr>
        <w:tblStyle w:val="TableGrid"/>
        <w:tblW w:w="4879" w:type="dxa"/>
        <w:tblBorders>
          <w:insideH w:val="single" w:sz="4" w:space="0" w:color="90B6F0"/>
          <w:insideV w:val="single" w:sz="4" w:space="0" w:color="90B6F0"/>
        </w:tblBorders>
        <w:tblLook w:val="04A0" w:firstRow="1" w:lastRow="0" w:firstColumn="1" w:lastColumn="0" w:noHBand="0" w:noVBand="1"/>
      </w:tblPr>
      <w:tblGrid>
        <w:gridCol w:w="2439"/>
        <w:gridCol w:w="2440"/>
      </w:tblGrid>
      <w:tr w:rsidR="00290414" w:rsidRPr="00732FA7" w14:paraId="30C5EC48" w14:textId="77777777" w:rsidTr="00290414">
        <w:tc>
          <w:tcPr>
            <w:tcW w:w="2439" w:type="dxa"/>
            <w:vAlign w:val="center"/>
          </w:tcPr>
          <w:p w14:paraId="37B70817" w14:textId="24D89922" w:rsidR="00290414" w:rsidRPr="00732FA7" w:rsidRDefault="00290414" w:rsidP="005E33FA">
            <w:pPr>
              <w:spacing w:before="160" w:after="160" w:line="259" w:lineRule="auto"/>
              <w:jc w:val="left"/>
              <w:rPr>
                <w:rFonts w:asciiTheme="minorHAnsi" w:hAnsiTheme="minorHAnsi" w:cstheme="minorHAnsi"/>
                <w:i/>
                <w:iCs/>
                <w:sz w:val="22"/>
                <w:szCs w:val="22"/>
                <w:u w:val="single"/>
              </w:rPr>
            </w:pPr>
          </w:p>
        </w:tc>
        <w:tc>
          <w:tcPr>
            <w:tcW w:w="2440" w:type="dxa"/>
            <w:vAlign w:val="center"/>
          </w:tcPr>
          <w:p w14:paraId="5186474A" w14:textId="77777777" w:rsidR="00290414" w:rsidRPr="00732FA7" w:rsidRDefault="00290414" w:rsidP="005E33FA">
            <w:pPr>
              <w:spacing w:before="160" w:after="160" w:line="259" w:lineRule="auto"/>
              <w:jc w:val="left"/>
              <w:rPr>
                <w:rFonts w:asciiTheme="minorHAnsi" w:hAnsiTheme="minorHAnsi" w:cstheme="minorHAnsi"/>
                <w:color w:val="4D7861"/>
                <w:sz w:val="22"/>
                <w:szCs w:val="22"/>
              </w:rPr>
            </w:pPr>
            <w:hyperlink r:id="rId58" w:history="1">
              <w:r w:rsidRPr="00732FA7">
                <w:rPr>
                  <w:rStyle w:val="Hyperlink"/>
                  <w:rFonts w:asciiTheme="minorHAnsi" w:hAnsiTheme="minorHAnsi" w:cstheme="minorHAnsi"/>
                  <w:color w:val="4D7861"/>
                  <w:sz w:val="22"/>
                  <w:szCs w:val="22"/>
                </w:rPr>
                <w:t>Queensland Department of the Environment, Tourism, Science and Innovation</w:t>
              </w:r>
            </w:hyperlink>
          </w:p>
          <w:p w14:paraId="2769CF81" w14:textId="77777777" w:rsidR="00290414" w:rsidRPr="00732FA7" w:rsidRDefault="00290414" w:rsidP="005E33FA">
            <w:pPr>
              <w:spacing w:before="160" w:after="160" w:line="259" w:lineRule="auto"/>
              <w:jc w:val="left"/>
              <w:rPr>
                <w:rFonts w:asciiTheme="minorHAnsi" w:hAnsiTheme="minorHAnsi" w:cstheme="minorHAnsi"/>
                <w:color w:val="4D7861"/>
                <w:sz w:val="22"/>
                <w:szCs w:val="22"/>
              </w:rPr>
            </w:pPr>
            <w:hyperlink r:id="rId59" w:history="1">
              <w:r w:rsidRPr="00732FA7">
                <w:rPr>
                  <w:rStyle w:val="Hyperlink"/>
                  <w:rFonts w:asciiTheme="minorHAnsi" w:hAnsiTheme="minorHAnsi" w:cstheme="minorHAnsi"/>
                  <w:color w:val="4D7861"/>
                  <w:sz w:val="22"/>
                  <w:szCs w:val="22"/>
                </w:rPr>
                <w:t>Western Australian Environmental Protection Authority</w:t>
              </w:r>
            </w:hyperlink>
          </w:p>
          <w:p w14:paraId="214A57BD" w14:textId="77777777" w:rsidR="00290414" w:rsidRPr="00732FA7" w:rsidRDefault="00290414" w:rsidP="005E33FA">
            <w:pPr>
              <w:spacing w:before="160" w:after="160" w:line="259" w:lineRule="auto"/>
              <w:jc w:val="left"/>
              <w:rPr>
                <w:rFonts w:asciiTheme="minorHAnsi" w:hAnsiTheme="minorHAnsi" w:cstheme="minorHAnsi"/>
                <w:color w:val="4D7861"/>
                <w:sz w:val="22"/>
                <w:szCs w:val="22"/>
              </w:rPr>
            </w:pPr>
            <w:hyperlink r:id="rId60" w:history="1">
              <w:r w:rsidRPr="00732FA7">
                <w:rPr>
                  <w:rStyle w:val="Hyperlink"/>
                  <w:rFonts w:asciiTheme="minorHAnsi" w:hAnsiTheme="minorHAnsi" w:cstheme="minorHAnsi"/>
                  <w:color w:val="4D7861"/>
                  <w:sz w:val="22"/>
                  <w:szCs w:val="22"/>
                </w:rPr>
                <w:t>South Australia Environment Protection Authority</w:t>
              </w:r>
            </w:hyperlink>
          </w:p>
          <w:p w14:paraId="3C14B943" w14:textId="77777777" w:rsidR="00290414" w:rsidRPr="00732FA7" w:rsidRDefault="00290414" w:rsidP="005E33FA">
            <w:pPr>
              <w:spacing w:before="160" w:after="160" w:line="259" w:lineRule="auto"/>
              <w:jc w:val="left"/>
              <w:rPr>
                <w:rFonts w:asciiTheme="minorHAnsi" w:hAnsiTheme="minorHAnsi" w:cstheme="minorHAnsi"/>
                <w:color w:val="4D7861"/>
                <w:sz w:val="22"/>
                <w:szCs w:val="22"/>
              </w:rPr>
            </w:pPr>
            <w:hyperlink r:id="rId61" w:history="1">
              <w:r w:rsidRPr="00732FA7">
                <w:rPr>
                  <w:rStyle w:val="Hyperlink"/>
                  <w:rFonts w:asciiTheme="minorHAnsi" w:hAnsiTheme="minorHAnsi" w:cstheme="minorHAnsi"/>
                  <w:color w:val="4D7861"/>
                  <w:sz w:val="22"/>
                  <w:szCs w:val="22"/>
                </w:rPr>
                <w:t>Tasmania Environment Protection Authority</w:t>
              </w:r>
            </w:hyperlink>
          </w:p>
          <w:p w14:paraId="021423BF" w14:textId="77777777" w:rsidR="00290414" w:rsidRPr="00732FA7" w:rsidRDefault="00290414" w:rsidP="005E33FA">
            <w:pPr>
              <w:spacing w:before="160" w:after="160" w:line="259" w:lineRule="auto"/>
              <w:jc w:val="left"/>
              <w:rPr>
                <w:rFonts w:asciiTheme="minorHAnsi" w:hAnsiTheme="minorHAnsi" w:cstheme="minorHAnsi"/>
                <w:sz w:val="22"/>
                <w:szCs w:val="22"/>
              </w:rPr>
            </w:pPr>
            <w:hyperlink r:id="rId62" w:history="1">
              <w:r w:rsidRPr="00732FA7">
                <w:rPr>
                  <w:rStyle w:val="Hyperlink"/>
                  <w:rFonts w:asciiTheme="minorHAnsi" w:hAnsiTheme="minorHAnsi" w:cstheme="minorHAnsi"/>
                  <w:color w:val="4D7861"/>
                  <w:sz w:val="22"/>
                  <w:szCs w:val="22"/>
                </w:rPr>
                <w:t>Australian Capital Territory</w:t>
              </w:r>
              <w:r w:rsidRPr="00732FA7" w:rsidDel="005015E1">
                <w:rPr>
                  <w:rStyle w:val="Hyperlink"/>
                  <w:rFonts w:asciiTheme="minorHAnsi" w:hAnsiTheme="minorHAnsi" w:cstheme="minorHAnsi"/>
                  <w:color w:val="4D7861"/>
                  <w:sz w:val="22"/>
                  <w:szCs w:val="22"/>
                </w:rPr>
                <w:t xml:space="preserve"> </w:t>
              </w:r>
              <w:r w:rsidRPr="00732FA7">
                <w:rPr>
                  <w:rStyle w:val="Hyperlink"/>
                  <w:rFonts w:asciiTheme="minorHAnsi" w:hAnsiTheme="minorHAnsi" w:cstheme="minorHAnsi"/>
                  <w:color w:val="4D7861"/>
                  <w:sz w:val="22"/>
                  <w:szCs w:val="22"/>
                </w:rPr>
                <w:t>Environment Protection Authority</w:t>
              </w:r>
            </w:hyperlink>
            <w:r w:rsidRPr="00732FA7">
              <w:rPr>
                <w:rFonts w:asciiTheme="minorHAnsi" w:hAnsiTheme="minorHAnsi" w:cstheme="minorHAnsi"/>
                <w:sz w:val="22"/>
                <w:szCs w:val="22"/>
              </w:rPr>
              <w:t xml:space="preserve"> (within Access Canberra)</w:t>
            </w:r>
          </w:p>
          <w:p w14:paraId="5A09C268" w14:textId="59AC1926" w:rsidR="00290414" w:rsidRPr="00732FA7" w:rsidRDefault="00290414" w:rsidP="005E33FA">
            <w:pPr>
              <w:spacing w:before="160" w:after="160" w:line="259" w:lineRule="auto"/>
              <w:jc w:val="left"/>
              <w:rPr>
                <w:rFonts w:asciiTheme="minorHAnsi" w:hAnsiTheme="minorHAnsi" w:cstheme="minorHAnsi"/>
                <w:i/>
                <w:iCs/>
                <w:szCs w:val="22"/>
                <w:u w:val="single"/>
              </w:rPr>
            </w:pPr>
            <w:hyperlink r:id="rId63" w:history="1">
              <w:r w:rsidRPr="00732FA7">
                <w:rPr>
                  <w:rStyle w:val="Hyperlink"/>
                  <w:rFonts w:asciiTheme="minorHAnsi" w:hAnsiTheme="minorHAnsi" w:cstheme="minorHAnsi"/>
                  <w:color w:val="4D7861"/>
                  <w:sz w:val="22"/>
                  <w:szCs w:val="22"/>
                </w:rPr>
                <w:t>Northern Territory Environment Protection Authority</w:t>
              </w:r>
            </w:hyperlink>
          </w:p>
        </w:tc>
      </w:tr>
    </w:tbl>
    <w:p w14:paraId="6A29935A" w14:textId="2315B19A" w:rsidR="00EC1478" w:rsidRPr="00237E20" w:rsidRDefault="00E73C1A" w:rsidP="00EC1478">
      <w:pPr>
        <w:pStyle w:val="Heading5"/>
        <w:spacing w:before="160" w:after="160" w:line="259" w:lineRule="auto"/>
        <w:rPr>
          <w:sz w:val="24"/>
          <w:szCs w:val="24"/>
        </w:rPr>
      </w:pPr>
      <w:r>
        <w:rPr>
          <w:color w:val="5D779D"/>
          <w:sz w:val="24"/>
          <w:szCs w:val="24"/>
        </w:rPr>
        <w:t xml:space="preserve">How to find out more about </w:t>
      </w:r>
      <w:r w:rsidR="00106FCE">
        <w:rPr>
          <w:color w:val="5D779D"/>
          <w:sz w:val="24"/>
          <w:szCs w:val="24"/>
        </w:rPr>
        <w:t xml:space="preserve">possible </w:t>
      </w:r>
      <w:r>
        <w:rPr>
          <w:color w:val="5D779D"/>
          <w:sz w:val="24"/>
          <w:szCs w:val="24"/>
        </w:rPr>
        <w:t>next steps</w:t>
      </w:r>
      <w:r w:rsidRPr="00E73C1A">
        <w:rPr>
          <w:color w:val="5D779D"/>
          <w:sz w:val="24"/>
          <w:szCs w:val="24"/>
        </w:rPr>
        <w:t>?</w:t>
      </w:r>
    </w:p>
    <w:p w14:paraId="5806C447" w14:textId="0C2A89D5" w:rsidR="00EC1478" w:rsidRPr="00237E20" w:rsidRDefault="003072F6" w:rsidP="00EC1478">
      <w:pPr>
        <w:spacing w:before="160" w:after="160" w:line="259" w:lineRule="auto"/>
        <w:ind w:right="-210"/>
        <w:rPr>
          <w:rFonts w:cstheme="minorHAnsi"/>
          <w:color w:val="333333"/>
          <w:szCs w:val="22"/>
          <w:shd w:val="clear" w:color="auto" w:fill="FFFFFF"/>
        </w:rPr>
      </w:pPr>
      <w:r w:rsidRPr="003072F6">
        <w:rPr>
          <w:rFonts w:cstheme="minorHAnsi"/>
          <w:color w:val="000000" w:themeColor="text1"/>
          <w:szCs w:val="22"/>
          <w:shd w:val="clear" w:color="auto" w:fill="FFFFFF"/>
        </w:rPr>
        <w:t>To learn more about the different phases of the complaints process and possible next steps</w:t>
      </w:r>
      <w:r w:rsidR="00D455ED" w:rsidRPr="00D455ED">
        <w:rPr>
          <w:rFonts w:cstheme="minorHAnsi"/>
          <w:color w:val="000000" w:themeColor="text1"/>
          <w:szCs w:val="22"/>
          <w:shd w:val="clear" w:color="auto" w:fill="FFFFFF"/>
        </w:rPr>
        <w:t>, please visit</w:t>
      </w:r>
      <w:r w:rsidR="00D455ED">
        <w:rPr>
          <w:rFonts w:cstheme="minorHAnsi"/>
          <w:color w:val="000000" w:themeColor="text1"/>
          <w:szCs w:val="22"/>
          <w:shd w:val="clear" w:color="auto" w:fill="FFFFFF"/>
        </w:rPr>
        <w:t xml:space="preserve">: </w:t>
      </w:r>
      <w:hyperlink r:id="rId64" w:history="1">
        <w:r w:rsidR="00D455ED" w:rsidRPr="00D455ED">
          <w:rPr>
            <w:rStyle w:val="Hyperlink"/>
            <w:rFonts w:cstheme="minorHAnsi"/>
            <w:color w:val="4D7861"/>
            <w:szCs w:val="22"/>
            <w:shd w:val="clear" w:color="auto" w:fill="FFFFFF"/>
          </w:rPr>
          <w:t>www.ausncp.gov.au/complaints/complaints-process</w:t>
        </w:r>
      </w:hyperlink>
      <w:r w:rsidR="00D455ED">
        <w:t>.</w:t>
      </w:r>
      <w:r w:rsidR="005B2DE0">
        <w:t xml:space="preserve"> Alternatively, you can contact the AusNCP Secretariat at </w:t>
      </w:r>
      <w:hyperlink r:id="rId65" w:history="1">
        <w:r w:rsidR="00FF4A00" w:rsidRPr="00136D01">
          <w:rPr>
            <w:rStyle w:val="Hyperlink"/>
            <w:rFonts w:cstheme="minorHAnsi"/>
            <w:color w:val="4D7861"/>
            <w:szCs w:val="22"/>
            <w:shd w:val="clear" w:color="auto" w:fill="FFFFFF"/>
          </w:rPr>
          <w:t>Secretariat@ausncp.gov.au</w:t>
        </w:r>
      </w:hyperlink>
      <w:r w:rsidR="005B2DE0">
        <w:t xml:space="preserve"> or </w:t>
      </w:r>
      <w:r w:rsidR="00DB3720" w:rsidRPr="00DB3720">
        <w:rPr>
          <w:rStyle w:val="Hyperlink"/>
          <w:color w:val="4D7861"/>
          <w:szCs w:val="22"/>
        </w:rPr>
        <w:t>+61 2 6263 2224</w:t>
      </w:r>
      <w:r w:rsidR="00DB3720">
        <w:t xml:space="preserve">. </w:t>
      </w:r>
    </w:p>
    <w:p w14:paraId="7D3A14AA" w14:textId="23094F4A" w:rsidR="00866741" w:rsidRDefault="00866741" w:rsidP="00866741">
      <w:pPr>
        <w:spacing w:before="160" w:after="160" w:line="259" w:lineRule="auto"/>
      </w:pPr>
      <w:r>
        <w:t>If a complaint is accepted after an Initial Assessment, AusNCP-facilitated dispute resolution will be offered to the parties involved. This phase aims to contribute positively to resolving the issues raised in an AusNCP complaint. Engagement during this process relies on good faith participation, is generally led by an Independent Examiner, and may include conciliation, mediation or other structured discussions.</w:t>
      </w:r>
    </w:p>
    <w:p w14:paraId="7314B4EF" w14:textId="05470174" w:rsidR="005F03C8" w:rsidRPr="005F03C8" w:rsidRDefault="0085648B" w:rsidP="00866741">
      <w:pPr>
        <w:spacing w:before="160" w:after="160" w:line="259" w:lineRule="auto"/>
        <w:rPr>
          <w:szCs w:val="22"/>
        </w:rPr>
      </w:pPr>
      <w:r w:rsidRPr="0085648B">
        <w:t>AusNCP complaints always conclude with a Final Statement. This statement may include findings on whether the relevant enterprise(s) acted consistently with the OECD Guidelines, where an examination has taken place. An Independent Examiner will generally only examine the issues at hand where a resolution cannot be reached during dispute resolution, or if an enterprise declines to participate in dispute resolution or later withdraws from that phase of the process</w:t>
      </w:r>
      <w:r w:rsidR="00491FEC" w:rsidRPr="00491FEC">
        <w:t>.</w:t>
      </w:r>
    </w:p>
    <w:sectPr w:rsidR="005F03C8" w:rsidRPr="005F03C8" w:rsidSect="002F5F6A">
      <w:headerReference w:type="even" r:id="rId66"/>
      <w:headerReference w:type="default" r:id="rId67"/>
      <w:footerReference w:type="even" r:id="rId68"/>
      <w:footerReference w:type="default" r:id="rId69"/>
      <w:headerReference w:type="first" r:id="rId70"/>
      <w:footerReference w:type="first" r:id="rId71"/>
      <w:pgSz w:w="11906" w:h="16838" w:code="9"/>
      <w:pgMar w:top="1440" w:right="720" w:bottom="1349" w:left="720"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846AB" w14:textId="77777777" w:rsidR="00413556" w:rsidRDefault="00413556">
      <w:pPr>
        <w:spacing w:before="0" w:after="0"/>
      </w:pPr>
      <w:r>
        <w:separator/>
      </w:r>
    </w:p>
  </w:endnote>
  <w:endnote w:type="continuationSeparator" w:id="0">
    <w:p w14:paraId="1CC4E4F7" w14:textId="77777777" w:rsidR="00413556" w:rsidRDefault="004135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A9C6" w14:textId="769EE55E" w:rsidR="00B1497B" w:rsidRPr="00935E6D" w:rsidRDefault="007E2C08" w:rsidP="007E2C08">
    <w:pPr>
      <w:tabs>
        <w:tab w:val="center" w:pos="7938"/>
      </w:tabs>
      <w:spacing w:before="0" w:after="0"/>
      <w:jc w:val="right"/>
      <w:rPr>
        <w:rFonts w:ascii="Calibri Light" w:hAnsi="Calibri Light"/>
        <w:color w:val="2B384A"/>
        <w:sz w:val="20"/>
      </w:rPr>
    </w:pPr>
    <w:r w:rsidRPr="00AB579D">
      <w:rPr>
        <w:rFonts w:ascii="Calibri Light" w:hAnsi="Calibri Light"/>
        <w:noProof/>
        <w:position w:val="-10"/>
        <w:sz w:val="20"/>
      </w:rPr>
      <w:drawing>
        <wp:anchor distT="0" distB="0" distL="114300" distR="114300" simplePos="0" relativeHeight="251679744" behindDoc="0" locked="0" layoutInCell="1" allowOverlap="1" wp14:anchorId="72DACCD6" wp14:editId="6B7067EF">
          <wp:simplePos x="0" y="0"/>
          <wp:positionH relativeFrom="margin">
            <wp:align>left</wp:align>
          </wp:positionH>
          <wp:positionV relativeFrom="paragraph">
            <wp:posOffset>3810</wp:posOffset>
          </wp:positionV>
          <wp:extent cx="1316355" cy="200025"/>
          <wp:effectExtent l="0" t="0" r="0" b="9525"/>
          <wp:wrapNone/>
          <wp:docPr id="368700366" name="Picture 3687003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9220" name="Picture 266792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16355" cy="200025"/>
                  </a:xfrm>
                  <a:prstGeom prst="rect">
                    <a:avLst/>
                  </a:prstGeom>
                </pic:spPr>
              </pic:pic>
            </a:graphicData>
          </a:graphic>
          <wp14:sizeRelH relativeFrom="page">
            <wp14:pctWidth>0</wp14:pctWidth>
          </wp14:sizeRelH>
          <wp14:sizeRelV relativeFrom="page">
            <wp14:pctHeight>0</wp14:pctHeight>
          </wp14:sizeRelV>
        </wp:anchor>
      </w:drawing>
    </w:r>
    <w:r w:rsidRPr="00AB579D">
      <w:rPr>
        <w:rFonts w:ascii="Calibri Light" w:hAnsi="Calibri Light"/>
        <w:sz w:val="20"/>
      </w:rPr>
      <w:tab/>
    </w:r>
    <w:r w:rsidR="003C1864" w:rsidRPr="00935E6D">
      <w:rPr>
        <w:rFonts w:ascii="Calibri Light" w:hAnsi="Calibri Light"/>
        <w:color w:val="2B384A"/>
        <w:sz w:val="20"/>
      </w:rPr>
      <w:t xml:space="preserve">AusNCP – Overview fact </w:t>
    </w:r>
    <w:proofErr w:type="gramStart"/>
    <w:r w:rsidR="003C1864" w:rsidRPr="00935E6D">
      <w:rPr>
        <w:rFonts w:ascii="Calibri Light" w:hAnsi="Calibri Light"/>
        <w:color w:val="2B384A"/>
        <w:sz w:val="20"/>
      </w:rPr>
      <w:t>sheet  |</w:t>
    </w:r>
    <w:proofErr w:type="gramEnd"/>
    <w:r w:rsidR="003C1864" w:rsidRPr="00935E6D">
      <w:rPr>
        <w:rFonts w:ascii="Calibri Light" w:hAnsi="Calibri Light"/>
        <w:color w:val="2B384A"/>
        <w:sz w:val="20"/>
      </w:rPr>
      <w:t xml:space="preserve">  </w:t>
    </w:r>
    <w:r w:rsidR="003C1864" w:rsidRPr="00935E6D">
      <w:rPr>
        <w:rFonts w:ascii="Calibri Light" w:hAnsi="Calibri Light"/>
        <w:color w:val="2B384A"/>
        <w:sz w:val="20"/>
      </w:rPr>
      <w:fldChar w:fldCharType="begin"/>
    </w:r>
    <w:r w:rsidR="003C1864" w:rsidRPr="00935E6D">
      <w:rPr>
        <w:rFonts w:ascii="Calibri Light" w:hAnsi="Calibri Light"/>
        <w:color w:val="2B384A"/>
        <w:sz w:val="20"/>
      </w:rPr>
      <w:instrText xml:space="preserve"> PAGE   \* MERGEFORMAT </w:instrText>
    </w:r>
    <w:r w:rsidR="003C1864" w:rsidRPr="00935E6D">
      <w:rPr>
        <w:rFonts w:ascii="Calibri Light" w:hAnsi="Calibri Light"/>
        <w:color w:val="2B384A"/>
        <w:sz w:val="20"/>
      </w:rPr>
      <w:fldChar w:fldCharType="separate"/>
    </w:r>
    <w:r w:rsidR="003C1864" w:rsidRPr="00935E6D">
      <w:rPr>
        <w:rFonts w:ascii="Calibri Light" w:hAnsi="Calibri Light"/>
        <w:color w:val="2B384A"/>
        <w:sz w:val="20"/>
      </w:rPr>
      <w:t>1</w:t>
    </w:r>
    <w:r w:rsidR="003C1864" w:rsidRPr="00935E6D">
      <w:rPr>
        <w:rFonts w:ascii="Calibri Light" w:hAnsi="Calibri Light"/>
        <w:color w:val="2B384A"/>
        <w:sz w:val="20"/>
      </w:rPr>
      <w:fldChar w:fldCharType="end"/>
    </w:r>
    <w:r w:rsidRPr="00935E6D">
      <w:rPr>
        <w:rFonts w:ascii="Calibri Light" w:hAnsi="Calibri Light"/>
        <w:color w:val="2B384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B9E3" w14:textId="11B159E0" w:rsidR="00B1497B" w:rsidRPr="003C1864" w:rsidRDefault="003C1864" w:rsidP="003C1864">
    <w:pPr>
      <w:tabs>
        <w:tab w:val="center" w:pos="7938"/>
      </w:tabs>
      <w:spacing w:before="0" w:after="0"/>
      <w:jc w:val="right"/>
      <w:rPr>
        <w:rFonts w:ascii="Calibri Light" w:hAnsi="Calibri Light"/>
        <w:sz w:val="20"/>
      </w:rPr>
    </w:pPr>
    <w:r w:rsidRPr="00AB579D">
      <w:rPr>
        <w:rFonts w:ascii="Calibri Light" w:hAnsi="Calibri Light"/>
        <w:noProof/>
        <w:position w:val="-10"/>
        <w:sz w:val="20"/>
      </w:rPr>
      <w:drawing>
        <wp:anchor distT="0" distB="0" distL="114300" distR="114300" simplePos="0" relativeHeight="251681792" behindDoc="0" locked="0" layoutInCell="1" allowOverlap="1" wp14:anchorId="2AF37F56" wp14:editId="68FBD6E5">
          <wp:simplePos x="0" y="0"/>
          <wp:positionH relativeFrom="margin">
            <wp:align>left</wp:align>
          </wp:positionH>
          <wp:positionV relativeFrom="paragraph">
            <wp:posOffset>635</wp:posOffset>
          </wp:positionV>
          <wp:extent cx="1316355" cy="200025"/>
          <wp:effectExtent l="0" t="0" r="0" b="9525"/>
          <wp:wrapNone/>
          <wp:docPr id="504480819" name="Picture 5044808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9220" name="Picture 266792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16355" cy="200025"/>
                  </a:xfrm>
                  <a:prstGeom prst="rect">
                    <a:avLst/>
                  </a:prstGeom>
                </pic:spPr>
              </pic:pic>
            </a:graphicData>
          </a:graphic>
          <wp14:sizeRelH relativeFrom="page">
            <wp14:pctWidth>0</wp14:pctWidth>
          </wp14:sizeRelH>
          <wp14:sizeRelV relativeFrom="page">
            <wp14:pctHeight>0</wp14:pctHeight>
          </wp14:sizeRelV>
        </wp:anchor>
      </w:drawing>
    </w:r>
    <w:r w:rsidRPr="00AB579D">
      <w:rPr>
        <w:rFonts w:ascii="Calibri Light" w:hAnsi="Calibri Light"/>
        <w:sz w:val="20"/>
      </w:rPr>
      <w:tab/>
    </w:r>
    <w:r w:rsidRPr="00AB579D">
      <w:rPr>
        <w:rFonts w:ascii="Calibri Light" w:hAnsi="Calibri Light"/>
        <w:color w:val="2B384A"/>
        <w:sz w:val="20"/>
      </w:rPr>
      <w:t xml:space="preserve">AusNCP </w:t>
    </w:r>
    <w:r>
      <w:rPr>
        <w:rFonts w:ascii="Calibri Light" w:hAnsi="Calibri Light"/>
        <w:color w:val="2B384A"/>
        <w:sz w:val="20"/>
      </w:rPr>
      <w:t>– Overview f</w:t>
    </w:r>
    <w:r w:rsidRPr="00AB579D">
      <w:rPr>
        <w:rFonts w:ascii="Calibri Light" w:hAnsi="Calibri Light"/>
        <w:color w:val="2B384A"/>
        <w:sz w:val="20"/>
      </w:rPr>
      <w:t>act</w:t>
    </w:r>
    <w:r>
      <w:rPr>
        <w:rFonts w:ascii="Calibri Light" w:hAnsi="Calibri Light"/>
        <w:color w:val="2B384A"/>
        <w:sz w:val="20"/>
      </w:rPr>
      <w:t xml:space="preserve"> </w:t>
    </w:r>
    <w:proofErr w:type="gramStart"/>
    <w:r w:rsidRPr="00AB579D">
      <w:rPr>
        <w:rFonts w:ascii="Calibri Light" w:hAnsi="Calibri Light"/>
        <w:color w:val="2B384A"/>
        <w:sz w:val="20"/>
      </w:rPr>
      <w:t>sheet</w:t>
    </w:r>
    <w:r>
      <w:rPr>
        <w:rFonts w:ascii="Calibri Light" w:hAnsi="Calibri Light"/>
        <w:color w:val="2B384A"/>
        <w:sz w:val="20"/>
      </w:rPr>
      <w:t xml:space="preserve">  </w:t>
    </w:r>
    <w:r w:rsidRPr="00AB579D">
      <w:rPr>
        <w:rFonts w:ascii="Calibri Light" w:hAnsi="Calibri Light"/>
        <w:color w:val="2B384A"/>
        <w:sz w:val="20"/>
      </w:rPr>
      <w:t>|</w:t>
    </w:r>
    <w:proofErr w:type="gramEnd"/>
    <w:r>
      <w:rPr>
        <w:rFonts w:ascii="Calibri Light" w:hAnsi="Calibri Light"/>
        <w:color w:val="2B384A"/>
        <w:sz w:val="20"/>
      </w:rPr>
      <w:t xml:space="preserve">  </w:t>
    </w:r>
    <w:r w:rsidRPr="00AB579D">
      <w:rPr>
        <w:rFonts w:ascii="Calibri Light" w:hAnsi="Calibri Light"/>
        <w:color w:val="2B384A"/>
        <w:sz w:val="20"/>
      </w:rPr>
      <w:fldChar w:fldCharType="begin"/>
    </w:r>
    <w:r w:rsidRPr="00AB579D">
      <w:rPr>
        <w:rFonts w:ascii="Calibri Light" w:hAnsi="Calibri Light"/>
        <w:color w:val="2B384A"/>
        <w:sz w:val="20"/>
      </w:rPr>
      <w:instrText xml:space="preserve"> PAGE   \* MERGEFORMAT </w:instrText>
    </w:r>
    <w:r w:rsidRPr="00AB579D">
      <w:rPr>
        <w:rFonts w:ascii="Calibri Light" w:hAnsi="Calibri Light"/>
        <w:color w:val="2B384A"/>
        <w:sz w:val="20"/>
      </w:rPr>
      <w:fldChar w:fldCharType="separate"/>
    </w:r>
    <w:r>
      <w:rPr>
        <w:rFonts w:ascii="Calibri Light" w:hAnsi="Calibri Light"/>
        <w:color w:val="2B384A"/>
        <w:sz w:val="20"/>
      </w:rPr>
      <w:t>1</w:t>
    </w:r>
    <w:r w:rsidRPr="00AB579D">
      <w:rPr>
        <w:rFonts w:ascii="Calibri Light" w:hAnsi="Calibri Light"/>
        <w:color w:val="2B384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52D5" w14:textId="00B54EE5" w:rsidR="00C333DF" w:rsidRPr="00935E6D" w:rsidRDefault="00AB579D" w:rsidP="007E2C08">
    <w:pPr>
      <w:tabs>
        <w:tab w:val="center" w:pos="7938"/>
      </w:tabs>
      <w:spacing w:before="0" w:after="0"/>
      <w:jc w:val="right"/>
      <w:rPr>
        <w:rFonts w:ascii="Calibri Light" w:hAnsi="Calibri Light"/>
        <w:color w:val="2B384A"/>
        <w:sz w:val="20"/>
      </w:rPr>
    </w:pPr>
    <w:r w:rsidRPr="00AB579D">
      <w:rPr>
        <w:rFonts w:ascii="Calibri Light" w:hAnsi="Calibri Light"/>
        <w:noProof/>
        <w:position w:val="-10"/>
        <w:sz w:val="20"/>
      </w:rPr>
      <w:drawing>
        <wp:anchor distT="0" distB="0" distL="114300" distR="114300" simplePos="0" relativeHeight="251667456" behindDoc="0" locked="0" layoutInCell="1" allowOverlap="1" wp14:anchorId="55C3C955" wp14:editId="2FD74251">
          <wp:simplePos x="0" y="0"/>
          <wp:positionH relativeFrom="margin">
            <wp:align>left</wp:align>
          </wp:positionH>
          <wp:positionV relativeFrom="paragraph">
            <wp:posOffset>4013</wp:posOffset>
          </wp:positionV>
          <wp:extent cx="1316355" cy="200025"/>
          <wp:effectExtent l="0" t="0" r="0" b="9525"/>
          <wp:wrapNone/>
          <wp:docPr id="26679220" name="Picture 266792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9220" name="Picture 266792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16355" cy="200025"/>
                  </a:xfrm>
                  <a:prstGeom prst="rect">
                    <a:avLst/>
                  </a:prstGeom>
                </pic:spPr>
              </pic:pic>
            </a:graphicData>
          </a:graphic>
          <wp14:sizeRelH relativeFrom="page">
            <wp14:pctWidth>0</wp14:pctWidth>
          </wp14:sizeRelH>
          <wp14:sizeRelV relativeFrom="page">
            <wp14:pctHeight>0</wp14:pctHeight>
          </wp14:sizeRelV>
        </wp:anchor>
      </w:drawing>
    </w:r>
    <w:r w:rsidRPr="00AB579D">
      <w:rPr>
        <w:rFonts w:ascii="Calibri Light" w:hAnsi="Calibri Light"/>
        <w:sz w:val="20"/>
      </w:rPr>
      <w:tab/>
    </w:r>
    <w:r w:rsidRPr="00935E6D">
      <w:rPr>
        <w:rFonts w:ascii="Calibri Light" w:hAnsi="Calibri Light"/>
        <w:color w:val="2B384A"/>
        <w:sz w:val="20"/>
      </w:rPr>
      <w:t xml:space="preserve">AusNCP </w:t>
    </w:r>
    <w:r w:rsidR="00E52C35" w:rsidRPr="00935E6D">
      <w:rPr>
        <w:rFonts w:ascii="Calibri Light" w:hAnsi="Calibri Light"/>
        <w:color w:val="2B384A"/>
        <w:sz w:val="20"/>
      </w:rPr>
      <w:t>– Overview f</w:t>
    </w:r>
    <w:r w:rsidRPr="00935E6D">
      <w:rPr>
        <w:rFonts w:ascii="Calibri Light" w:hAnsi="Calibri Light"/>
        <w:color w:val="2B384A"/>
        <w:sz w:val="20"/>
      </w:rPr>
      <w:t>act</w:t>
    </w:r>
    <w:r w:rsidR="00E52C35" w:rsidRPr="00935E6D">
      <w:rPr>
        <w:rFonts w:ascii="Calibri Light" w:hAnsi="Calibri Light"/>
        <w:color w:val="2B384A"/>
        <w:sz w:val="20"/>
      </w:rPr>
      <w:t xml:space="preserve"> </w:t>
    </w:r>
    <w:proofErr w:type="gramStart"/>
    <w:r w:rsidRPr="00935E6D">
      <w:rPr>
        <w:rFonts w:ascii="Calibri Light" w:hAnsi="Calibri Light"/>
        <w:color w:val="2B384A"/>
        <w:sz w:val="20"/>
      </w:rPr>
      <w:t>sheet</w:t>
    </w:r>
    <w:r w:rsidR="003C1864" w:rsidRPr="00935E6D">
      <w:rPr>
        <w:rFonts w:ascii="Calibri Light" w:hAnsi="Calibri Light"/>
        <w:color w:val="2B384A"/>
        <w:sz w:val="20"/>
      </w:rPr>
      <w:t xml:space="preserve">  </w:t>
    </w:r>
    <w:r w:rsidRPr="00935E6D">
      <w:rPr>
        <w:rFonts w:ascii="Calibri Light" w:hAnsi="Calibri Light"/>
        <w:color w:val="2B384A"/>
        <w:sz w:val="20"/>
      </w:rPr>
      <w:t>|</w:t>
    </w:r>
    <w:proofErr w:type="gramEnd"/>
    <w:r w:rsidR="003C1864" w:rsidRPr="00935E6D">
      <w:rPr>
        <w:rFonts w:ascii="Calibri Light" w:hAnsi="Calibri Light"/>
        <w:color w:val="2B384A"/>
        <w:sz w:val="20"/>
      </w:rPr>
      <w:t xml:space="preserve">  </w:t>
    </w:r>
    <w:r w:rsidRPr="00935E6D">
      <w:rPr>
        <w:rFonts w:ascii="Calibri Light" w:hAnsi="Calibri Light"/>
        <w:color w:val="2B384A"/>
        <w:sz w:val="20"/>
      </w:rPr>
      <w:fldChar w:fldCharType="begin"/>
    </w:r>
    <w:r w:rsidRPr="00935E6D">
      <w:rPr>
        <w:rFonts w:ascii="Calibri Light" w:hAnsi="Calibri Light"/>
        <w:color w:val="2B384A"/>
        <w:sz w:val="20"/>
      </w:rPr>
      <w:instrText xml:space="preserve"> PAGE   \* MERGEFORMAT </w:instrText>
    </w:r>
    <w:r w:rsidRPr="00935E6D">
      <w:rPr>
        <w:rFonts w:ascii="Calibri Light" w:hAnsi="Calibri Light"/>
        <w:color w:val="2B384A"/>
        <w:sz w:val="20"/>
      </w:rPr>
      <w:fldChar w:fldCharType="separate"/>
    </w:r>
    <w:r w:rsidRPr="00935E6D">
      <w:rPr>
        <w:rFonts w:ascii="Calibri Light" w:hAnsi="Calibri Light"/>
        <w:color w:val="2B384A"/>
        <w:sz w:val="20"/>
      </w:rPr>
      <w:t>1</w:t>
    </w:r>
    <w:r w:rsidRPr="00935E6D">
      <w:rPr>
        <w:rFonts w:ascii="Calibri Light" w:hAnsi="Calibri Light"/>
        <w:color w:val="2B384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B664E" w14:textId="77777777" w:rsidR="00413556" w:rsidRDefault="00413556">
      <w:pPr>
        <w:spacing w:before="0" w:after="0"/>
      </w:pPr>
      <w:r>
        <w:separator/>
      </w:r>
    </w:p>
  </w:footnote>
  <w:footnote w:type="continuationSeparator" w:id="0">
    <w:p w14:paraId="07F3C2E8" w14:textId="77777777" w:rsidR="00413556" w:rsidRDefault="0041355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50A6" w14:textId="6F7AB9D9" w:rsidR="00CF25EA" w:rsidRDefault="00CF25EA" w:rsidP="0014384C">
    <w:pPr>
      <w:pStyle w:val="Header"/>
      <w:jc w:val="left"/>
    </w:pPr>
    <w:r>
      <w:rPr>
        <w:noProof/>
      </w:rPr>
      <w:drawing>
        <wp:anchor distT="0" distB="0" distL="114300" distR="114300" simplePos="0" relativeHeight="251660288" behindDoc="1" locked="0" layoutInCell="1" allowOverlap="1" wp14:anchorId="2C99C7C8" wp14:editId="59A0683B">
          <wp:simplePos x="0" y="0"/>
          <wp:positionH relativeFrom="page">
            <wp:posOffset>-226256</wp:posOffset>
          </wp:positionH>
          <wp:positionV relativeFrom="paragraph">
            <wp:posOffset>-446405</wp:posOffset>
          </wp:positionV>
          <wp:extent cx="7785100" cy="908685"/>
          <wp:effectExtent l="0" t="0" r="6350" b="5715"/>
          <wp:wrapNone/>
          <wp:docPr id="1292525825" name="Picture 1" descr="A blue and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46172" name="Picture 1" descr="A blue and white rectangle&#10;&#10;AI-generated content may be incorrect."/>
                  <pic:cNvPicPr/>
                </pic:nvPicPr>
                <pic:blipFill rotWithShape="1">
                  <a:blip r:embed="rId1">
                    <a:extLst>
                      <a:ext uri="{28A0092B-C50C-407E-A947-70E740481C1C}">
                        <a14:useLocalDpi xmlns:a14="http://schemas.microsoft.com/office/drawing/2010/main" val="0"/>
                      </a:ext>
                    </a:extLst>
                  </a:blip>
                  <a:srcRect b="16155"/>
                  <a:stretch>
                    <a:fillRect/>
                  </a:stretch>
                </pic:blipFill>
                <pic:spPr bwMode="auto">
                  <a:xfrm>
                    <a:off x="0" y="0"/>
                    <a:ext cx="7785100" cy="908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FF6D" w14:textId="52389DC9" w:rsidR="00CF25EA" w:rsidRDefault="00CF25EA" w:rsidP="0014384C">
    <w:pPr>
      <w:pStyle w:val="Header"/>
      <w:jc w:val="left"/>
    </w:pPr>
    <w:r>
      <w:rPr>
        <w:noProof/>
      </w:rPr>
      <w:drawing>
        <wp:anchor distT="0" distB="0" distL="114300" distR="114300" simplePos="0" relativeHeight="251662336" behindDoc="1" locked="0" layoutInCell="1" allowOverlap="1" wp14:anchorId="199CFEDA" wp14:editId="40BA857B">
          <wp:simplePos x="0" y="0"/>
          <wp:positionH relativeFrom="page">
            <wp:posOffset>-226256</wp:posOffset>
          </wp:positionH>
          <wp:positionV relativeFrom="paragraph">
            <wp:posOffset>-446405</wp:posOffset>
          </wp:positionV>
          <wp:extent cx="7785100" cy="908685"/>
          <wp:effectExtent l="0" t="0" r="6350" b="5715"/>
          <wp:wrapNone/>
          <wp:docPr id="777626506" name="Picture 1" descr="A blue and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136689" name="Picture 1" descr="A blue and white rectangle&#10;&#10;AI-generated content may be incorrect."/>
                  <pic:cNvPicPr/>
                </pic:nvPicPr>
                <pic:blipFill rotWithShape="1">
                  <a:blip r:embed="rId1">
                    <a:extLst>
                      <a:ext uri="{28A0092B-C50C-407E-A947-70E740481C1C}">
                        <a14:useLocalDpi xmlns:a14="http://schemas.microsoft.com/office/drawing/2010/main" val="0"/>
                      </a:ext>
                    </a:extLst>
                  </a:blip>
                  <a:srcRect b="16155"/>
                  <a:stretch>
                    <a:fillRect/>
                  </a:stretch>
                </pic:blipFill>
                <pic:spPr bwMode="auto">
                  <a:xfrm>
                    <a:off x="0" y="0"/>
                    <a:ext cx="7785100" cy="908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76B0" w14:textId="3052E6A9" w:rsidR="00D37603" w:rsidRDefault="00C247A9" w:rsidP="0088458D">
    <w:pPr>
      <w:pStyle w:val="Header"/>
      <w:jc w:val="left"/>
    </w:pPr>
    <w:r>
      <w:rPr>
        <w:noProof/>
      </w:rPr>
      <w:drawing>
        <wp:anchor distT="0" distB="0" distL="114300" distR="114300" simplePos="0" relativeHeight="251658240" behindDoc="1" locked="0" layoutInCell="1" allowOverlap="1" wp14:anchorId="7767AF8B" wp14:editId="78E4C639">
          <wp:simplePos x="0" y="0"/>
          <wp:positionH relativeFrom="page">
            <wp:posOffset>-226256</wp:posOffset>
          </wp:positionH>
          <wp:positionV relativeFrom="paragraph">
            <wp:posOffset>-446405</wp:posOffset>
          </wp:positionV>
          <wp:extent cx="7785100" cy="908685"/>
          <wp:effectExtent l="0" t="0" r="6350" b="5715"/>
          <wp:wrapNone/>
          <wp:docPr id="712022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07886" name="Picture 2124807886"/>
                  <pic:cNvPicPr/>
                </pic:nvPicPr>
                <pic:blipFill rotWithShape="1">
                  <a:blip r:embed="rId1">
                    <a:extLst>
                      <a:ext uri="{28A0092B-C50C-407E-A947-70E740481C1C}">
                        <a14:useLocalDpi xmlns:a14="http://schemas.microsoft.com/office/drawing/2010/main" val="0"/>
                      </a:ext>
                    </a:extLst>
                  </a:blip>
                  <a:srcRect b="16155"/>
                  <a:stretch>
                    <a:fillRect/>
                  </a:stretch>
                </pic:blipFill>
                <pic:spPr bwMode="auto">
                  <a:xfrm>
                    <a:off x="0" y="0"/>
                    <a:ext cx="7785100" cy="908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440"/>
    <w:multiLevelType w:val="hybridMultilevel"/>
    <w:tmpl w:val="303027D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461E50"/>
    <w:multiLevelType w:val="multilevel"/>
    <w:tmpl w:val="4224C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8C2710"/>
    <w:multiLevelType w:val="multilevel"/>
    <w:tmpl w:val="C17AE222"/>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600401"/>
    <w:multiLevelType w:val="multilevel"/>
    <w:tmpl w:val="A6A0B2CA"/>
    <w:name w:val="StandardBulletedList"/>
    <w:lvl w:ilvl="0">
      <w:start w:val="1"/>
      <w:numFmt w:val="bullet"/>
      <w:lvlText w:val="•"/>
      <w:lvlJc w:val="left"/>
      <w:pPr>
        <w:tabs>
          <w:tab w:val="num" w:pos="496"/>
        </w:tabs>
        <w:ind w:left="496" w:hanging="496"/>
      </w:pPr>
      <w:rPr>
        <w:rFonts w:ascii="Times New Roman" w:hAnsi="Times New Roman" w:cs="Times New Roman"/>
      </w:rPr>
    </w:lvl>
    <w:lvl w:ilvl="1">
      <w:start w:val="1"/>
      <w:numFmt w:val="bullet"/>
      <w:lvlText w:val="–"/>
      <w:lvlJc w:val="left"/>
      <w:pPr>
        <w:tabs>
          <w:tab w:val="num" w:pos="992"/>
        </w:tabs>
        <w:ind w:left="992" w:hanging="496"/>
      </w:pPr>
      <w:rPr>
        <w:rFonts w:ascii="Times New Roman" w:hAnsi="Times New Roman" w:cs="Times New Roman"/>
      </w:rPr>
    </w:lvl>
    <w:lvl w:ilvl="2">
      <w:start w:val="1"/>
      <w:numFmt w:val="bullet"/>
      <w:lvlText w:val=":"/>
      <w:lvlJc w:val="left"/>
      <w:pPr>
        <w:tabs>
          <w:tab w:val="num" w:pos="1488"/>
        </w:tabs>
        <w:ind w:left="1488" w:hanging="496"/>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4" w15:restartNumberingAfterBreak="0">
    <w:nsid w:val="510D2021"/>
    <w:multiLevelType w:val="multilevel"/>
    <w:tmpl w:val="72F8140E"/>
    <w:numStyleLink w:val="OutlineList"/>
  </w:abstractNum>
  <w:abstractNum w:abstractNumId="15"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1E01C03"/>
    <w:multiLevelType w:val="hybridMultilevel"/>
    <w:tmpl w:val="9732F3FE"/>
    <w:lvl w:ilvl="0" w:tplc="E3968A9E">
      <w:start w:val="1"/>
      <w:numFmt w:val="bullet"/>
      <w:lvlText w:val=""/>
      <w:lvlJc w:val="left"/>
      <w:pPr>
        <w:ind w:left="1000" w:hanging="360"/>
      </w:pPr>
      <w:rPr>
        <w:rFonts w:ascii="Symbol" w:hAnsi="Symbol"/>
      </w:rPr>
    </w:lvl>
    <w:lvl w:ilvl="1" w:tplc="544E8544">
      <w:start w:val="1"/>
      <w:numFmt w:val="bullet"/>
      <w:lvlText w:val=""/>
      <w:lvlJc w:val="left"/>
      <w:pPr>
        <w:ind w:left="1000" w:hanging="360"/>
      </w:pPr>
      <w:rPr>
        <w:rFonts w:ascii="Symbol" w:hAnsi="Symbol"/>
      </w:rPr>
    </w:lvl>
    <w:lvl w:ilvl="2" w:tplc="FC6C6E18">
      <w:start w:val="1"/>
      <w:numFmt w:val="bullet"/>
      <w:lvlText w:val=""/>
      <w:lvlJc w:val="left"/>
      <w:pPr>
        <w:ind w:left="1000" w:hanging="360"/>
      </w:pPr>
      <w:rPr>
        <w:rFonts w:ascii="Symbol" w:hAnsi="Symbol"/>
      </w:rPr>
    </w:lvl>
    <w:lvl w:ilvl="3" w:tplc="1C3C8E18">
      <w:start w:val="1"/>
      <w:numFmt w:val="bullet"/>
      <w:lvlText w:val=""/>
      <w:lvlJc w:val="left"/>
      <w:pPr>
        <w:ind w:left="1000" w:hanging="360"/>
      </w:pPr>
      <w:rPr>
        <w:rFonts w:ascii="Symbol" w:hAnsi="Symbol"/>
      </w:rPr>
    </w:lvl>
    <w:lvl w:ilvl="4" w:tplc="AAC8589A">
      <w:start w:val="1"/>
      <w:numFmt w:val="bullet"/>
      <w:lvlText w:val=""/>
      <w:lvlJc w:val="left"/>
      <w:pPr>
        <w:ind w:left="1000" w:hanging="360"/>
      </w:pPr>
      <w:rPr>
        <w:rFonts w:ascii="Symbol" w:hAnsi="Symbol"/>
      </w:rPr>
    </w:lvl>
    <w:lvl w:ilvl="5" w:tplc="A112D29C">
      <w:start w:val="1"/>
      <w:numFmt w:val="bullet"/>
      <w:lvlText w:val=""/>
      <w:lvlJc w:val="left"/>
      <w:pPr>
        <w:ind w:left="1000" w:hanging="360"/>
      </w:pPr>
      <w:rPr>
        <w:rFonts w:ascii="Symbol" w:hAnsi="Symbol"/>
      </w:rPr>
    </w:lvl>
    <w:lvl w:ilvl="6" w:tplc="2452BCFA">
      <w:start w:val="1"/>
      <w:numFmt w:val="bullet"/>
      <w:lvlText w:val=""/>
      <w:lvlJc w:val="left"/>
      <w:pPr>
        <w:ind w:left="1000" w:hanging="360"/>
      </w:pPr>
      <w:rPr>
        <w:rFonts w:ascii="Symbol" w:hAnsi="Symbol"/>
      </w:rPr>
    </w:lvl>
    <w:lvl w:ilvl="7" w:tplc="6AB284EA">
      <w:start w:val="1"/>
      <w:numFmt w:val="bullet"/>
      <w:lvlText w:val=""/>
      <w:lvlJc w:val="left"/>
      <w:pPr>
        <w:ind w:left="1000" w:hanging="360"/>
      </w:pPr>
      <w:rPr>
        <w:rFonts w:ascii="Symbol" w:hAnsi="Symbol"/>
      </w:rPr>
    </w:lvl>
    <w:lvl w:ilvl="8" w:tplc="7254853E">
      <w:start w:val="1"/>
      <w:numFmt w:val="bullet"/>
      <w:lvlText w:val=""/>
      <w:lvlJc w:val="left"/>
      <w:pPr>
        <w:ind w:left="1000" w:hanging="360"/>
      </w:pPr>
      <w:rPr>
        <w:rFonts w:ascii="Symbol" w:hAnsi="Symbol"/>
      </w:rPr>
    </w:lvl>
  </w:abstractNum>
  <w:abstractNum w:abstractNumId="17"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AFE3A87"/>
    <w:multiLevelType w:val="hybridMultilevel"/>
    <w:tmpl w:val="F84626EE"/>
    <w:lvl w:ilvl="0" w:tplc="0212B432">
      <w:start w:val="1"/>
      <w:numFmt w:val="bullet"/>
      <w:lvlText w:val="o"/>
      <w:lvlJc w:val="left"/>
      <w:pPr>
        <w:ind w:left="720" w:hanging="360"/>
      </w:pPr>
      <w:rPr>
        <w:rFonts w:ascii="Courier New" w:hAnsi="Courier New" w:hint="default"/>
      </w:rPr>
    </w:lvl>
    <w:lvl w:ilvl="1" w:tplc="56CC2E14" w:tentative="1">
      <w:start w:val="1"/>
      <w:numFmt w:val="bullet"/>
      <w:lvlText w:val="o"/>
      <w:lvlJc w:val="left"/>
      <w:pPr>
        <w:ind w:left="1440" w:hanging="360"/>
      </w:pPr>
      <w:rPr>
        <w:rFonts w:ascii="Courier New" w:hAnsi="Courier New" w:hint="default"/>
      </w:rPr>
    </w:lvl>
    <w:lvl w:ilvl="2" w:tplc="1CCAF3F6" w:tentative="1">
      <w:start w:val="1"/>
      <w:numFmt w:val="bullet"/>
      <w:lvlText w:val=""/>
      <w:lvlJc w:val="left"/>
      <w:pPr>
        <w:ind w:left="2160" w:hanging="360"/>
      </w:pPr>
      <w:rPr>
        <w:rFonts w:ascii="Wingdings" w:hAnsi="Wingdings" w:hint="default"/>
      </w:rPr>
    </w:lvl>
    <w:lvl w:ilvl="3" w:tplc="B0786782" w:tentative="1">
      <w:start w:val="1"/>
      <w:numFmt w:val="bullet"/>
      <w:lvlText w:val=""/>
      <w:lvlJc w:val="left"/>
      <w:pPr>
        <w:ind w:left="2880" w:hanging="360"/>
      </w:pPr>
      <w:rPr>
        <w:rFonts w:ascii="Symbol" w:hAnsi="Symbol" w:hint="default"/>
      </w:rPr>
    </w:lvl>
    <w:lvl w:ilvl="4" w:tplc="6240B792" w:tentative="1">
      <w:start w:val="1"/>
      <w:numFmt w:val="bullet"/>
      <w:lvlText w:val="o"/>
      <w:lvlJc w:val="left"/>
      <w:pPr>
        <w:ind w:left="3600" w:hanging="360"/>
      </w:pPr>
      <w:rPr>
        <w:rFonts w:ascii="Courier New" w:hAnsi="Courier New" w:hint="default"/>
      </w:rPr>
    </w:lvl>
    <w:lvl w:ilvl="5" w:tplc="F3F6B21A" w:tentative="1">
      <w:start w:val="1"/>
      <w:numFmt w:val="bullet"/>
      <w:lvlText w:val=""/>
      <w:lvlJc w:val="left"/>
      <w:pPr>
        <w:ind w:left="4320" w:hanging="360"/>
      </w:pPr>
      <w:rPr>
        <w:rFonts w:ascii="Wingdings" w:hAnsi="Wingdings" w:hint="default"/>
      </w:rPr>
    </w:lvl>
    <w:lvl w:ilvl="6" w:tplc="2B829000" w:tentative="1">
      <w:start w:val="1"/>
      <w:numFmt w:val="bullet"/>
      <w:lvlText w:val=""/>
      <w:lvlJc w:val="left"/>
      <w:pPr>
        <w:ind w:left="5040" w:hanging="360"/>
      </w:pPr>
      <w:rPr>
        <w:rFonts w:ascii="Symbol" w:hAnsi="Symbol" w:hint="default"/>
      </w:rPr>
    </w:lvl>
    <w:lvl w:ilvl="7" w:tplc="BCFE1048" w:tentative="1">
      <w:start w:val="1"/>
      <w:numFmt w:val="bullet"/>
      <w:lvlText w:val="o"/>
      <w:lvlJc w:val="left"/>
      <w:pPr>
        <w:ind w:left="5760" w:hanging="360"/>
      </w:pPr>
      <w:rPr>
        <w:rFonts w:ascii="Courier New" w:hAnsi="Courier New" w:hint="default"/>
      </w:rPr>
    </w:lvl>
    <w:lvl w:ilvl="8" w:tplc="DEA27180" w:tentative="1">
      <w:start w:val="1"/>
      <w:numFmt w:val="bullet"/>
      <w:lvlText w:val=""/>
      <w:lvlJc w:val="left"/>
      <w:pPr>
        <w:ind w:left="6480" w:hanging="360"/>
      </w:pPr>
      <w:rPr>
        <w:rFonts w:ascii="Wingdings" w:hAnsi="Wingdings" w:hint="default"/>
      </w:rPr>
    </w:lvl>
  </w:abstractNum>
  <w:abstractNum w:abstractNumId="19"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0"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633247692">
    <w:abstractNumId w:val="9"/>
    <w:lvlOverride w:ilvl="0">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color w:val="auto"/>
        </w:rPr>
      </w:lvl>
    </w:lvlOverride>
  </w:num>
  <w:num w:numId="2" w16cid:durableId="505099990">
    <w:abstractNumId w:val="1"/>
  </w:num>
  <w:num w:numId="3" w16cid:durableId="304550708">
    <w:abstractNumId w:val="11"/>
  </w:num>
  <w:num w:numId="4" w16cid:durableId="83309002">
    <w:abstractNumId w:val="3"/>
  </w:num>
  <w:num w:numId="5" w16cid:durableId="833452571">
    <w:abstractNumId w:val="4"/>
  </w:num>
  <w:num w:numId="6" w16cid:durableId="543907691">
    <w:abstractNumId w:val="14"/>
  </w:num>
  <w:num w:numId="7" w16cid:durableId="459107862">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721977509">
    <w:abstractNumId w:val="5"/>
  </w:num>
  <w:num w:numId="9" w16cid:durableId="1027029104">
    <w:abstractNumId w:val="2"/>
  </w:num>
  <w:num w:numId="10" w16cid:durableId="203643680">
    <w:abstractNumId w:val="7"/>
  </w:num>
  <w:num w:numId="11" w16cid:durableId="1584799204">
    <w:abstractNumId w:val="19"/>
  </w:num>
  <w:num w:numId="12" w16cid:durableId="1519734666">
    <w:abstractNumId w:val="14"/>
  </w:num>
  <w:num w:numId="13" w16cid:durableId="2048679876">
    <w:abstractNumId w:val="20"/>
  </w:num>
  <w:num w:numId="14" w16cid:durableId="732508510">
    <w:abstractNumId w:val="13"/>
  </w:num>
  <w:num w:numId="15" w16cid:durableId="51006620">
    <w:abstractNumId w:val="6"/>
  </w:num>
  <w:num w:numId="16" w16cid:durableId="954093608">
    <w:abstractNumId w:val="15"/>
  </w:num>
  <w:num w:numId="17" w16cid:durableId="1849130793">
    <w:abstractNumId w:val="10"/>
  </w:num>
  <w:num w:numId="18" w16cid:durableId="3234406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8850189">
    <w:abstractNumId w:val="0"/>
  </w:num>
  <w:num w:numId="20" w16cid:durableId="1973367123">
    <w:abstractNumId w:val="12"/>
  </w:num>
  <w:num w:numId="21" w16cid:durableId="99572238">
    <w:abstractNumId w:val="16"/>
  </w:num>
  <w:num w:numId="22" w16cid:durableId="487020652">
    <w:abstractNumId w:val="9"/>
  </w:num>
  <w:num w:numId="23" w16cid:durableId="609319631">
    <w:abstractNumId w:val="9"/>
  </w:num>
  <w:num w:numId="24" w16cid:durableId="1894852578">
    <w:abstractNumId w:val="9"/>
  </w:num>
  <w:num w:numId="25" w16cid:durableId="1224565712">
    <w:abstractNumId w:val="9"/>
  </w:num>
  <w:num w:numId="26" w16cid:durableId="651907253">
    <w:abstractNumId w:val="9"/>
  </w:num>
  <w:num w:numId="27" w16cid:durableId="306512454">
    <w:abstractNumId w:val="1"/>
  </w:num>
  <w:num w:numId="28" w16cid:durableId="124591914">
    <w:abstractNumId w:val="9"/>
  </w:num>
  <w:num w:numId="29" w16cid:durableId="722369625">
    <w:abstractNumId w:val="9"/>
  </w:num>
  <w:num w:numId="30" w16cid:durableId="1628774371">
    <w:abstractNumId w:val="18"/>
  </w:num>
  <w:num w:numId="31" w16cid:durableId="233243575">
    <w:abstractNumId w:val="9"/>
  </w:num>
  <w:num w:numId="32" w16cid:durableId="586109173">
    <w:abstractNumId w:val="9"/>
  </w:num>
  <w:num w:numId="33" w16cid:durableId="1962880885">
    <w:abstractNumId w:val="8"/>
  </w:num>
  <w:num w:numId="34" w16cid:durableId="626353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90"/>
    <w:rsid w:val="000003C7"/>
    <w:rsid w:val="00002218"/>
    <w:rsid w:val="00004C5A"/>
    <w:rsid w:val="00011725"/>
    <w:rsid w:val="00012C62"/>
    <w:rsid w:val="0001396A"/>
    <w:rsid w:val="000150E7"/>
    <w:rsid w:val="0002544D"/>
    <w:rsid w:val="00025495"/>
    <w:rsid w:val="00025E95"/>
    <w:rsid w:val="0004274D"/>
    <w:rsid w:val="00043348"/>
    <w:rsid w:val="0004483F"/>
    <w:rsid w:val="00047E5C"/>
    <w:rsid w:val="0005138B"/>
    <w:rsid w:val="000522B7"/>
    <w:rsid w:val="00055A07"/>
    <w:rsid w:val="00056880"/>
    <w:rsid w:val="00066744"/>
    <w:rsid w:val="000670B8"/>
    <w:rsid w:val="000675D1"/>
    <w:rsid w:val="00072D6A"/>
    <w:rsid w:val="00073521"/>
    <w:rsid w:val="00074718"/>
    <w:rsid w:val="000765E9"/>
    <w:rsid w:val="000775DE"/>
    <w:rsid w:val="00080A10"/>
    <w:rsid w:val="00087FAF"/>
    <w:rsid w:val="000950B0"/>
    <w:rsid w:val="000954BA"/>
    <w:rsid w:val="00095CE2"/>
    <w:rsid w:val="000A0966"/>
    <w:rsid w:val="000A1EFC"/>
    <w:rsid w:val="000A1FFA"/>
    <w:rsid w:val="000C4411"/>
    <w:rsid w:val="000C571D"/>
    <w:rsid w:val="000C5F40"/>
    <w:rsid w:val="000C6949"/>
    <w:rsid w:val="000D0EF4"/>
    <w:rsid w:val="000D2BF2"/>
    <w:rsid w:val="000E0B74"/>
    <w:rsid w:val="000E7901"/>
    <w:rsid w:val="000E7D3A"/>
    <w:rsid w:val="000F18D0"/>
    <w:rsid w:val="000F231E"/>
    <w:rsid w:val="000F791A"/>
    <w:rsid w:val="001002BD"/>
    <w:rsid w:val="00102B57"/>
    <w:rsid w:val="0010543F"/>
    <w:rsid w:val="00105480"/>
    <w:rsid w:val="00106FCE"/>
    <w:rsid w:val="00110720"/>
    <w:rsid w:val="00115A5E"/>
    <w:rsid w:val="00117D31"/>
    <w:rsid w:val="00123DB7"/>
    <w:rsid w:val="00124ADD"/>
    <w:rsid w:val="00124F3C"/>
    <w:rsid w:val="00131DC3"/>
    <w:rsid w:val="00133F7D"/>
    <w:rsid w:val="00135E4C"/>
    <w:rsid w:val="00136D01"/>
    <w:rsid w:val="001373F5"/>
    <w:rsid w:val="00141138"/>
    <w:rsid w:val="00141EC1"/>
    <w:rsid w:val="001426F7"/>
    <w:rsid w:val="0014384C"/>
    <w:rsid w:val="001453BB"/>
    <w:rsid w:val="00146784"/>
    <w:rsid w:val="00147B35"/>
    <w:rsid w:val="00155A06"/>
    <w:rsid w:val="001574C0"/>
    <w:rsid w:val="001606CF"/>
    <w:rsid w:val="0016128D"/>
    <w:rsid w:val="001649B6"/>
    <w:rsid w:val="00165AAF"/>
    <w:rsid w:val="0017089D"/>
    <w:rsid w:val="001709D1"/>
    <w:rsid w:val="00180F33"/>
    <w:rsid w:val="00182257"/>
    <w:rsid w:val="00186FBB"/>
    <w:rsid w:val="00187B55"/>
    <w:rsid w:val="0019101A"/>
    <w:rsid w:val="001972D2"/>
    <w:rsid w:val="001A1C31"/>
    <w:rsid w:val="001A594F"/>
    <w:rsid w:val="001A5CB1"/>
    <w:rsid w:val="001B321C"/>
    <w:rsid w:val="001B3EC3"/>
    <w:rsid w:val="001C358D"/>
    <w:rsid w:val="001C3F3B"/>
    <w:rsid w:val="001D637B"/>
    <w:rsid w:val="001D75E2"/>
    <w:rsid w:val="001E0351"/>
    <w:rsid w:val="001E06C3"/>
    <w:rsid w:val="001E1F24"/>
    <w:rsid w:val="001E6C3B"/>
    <w:rsid w:val="001E708A"/>
    <w:rsid w:val="001F1B27"/>
    <w:rsid w:val="001F2C2F"/>
    <w:rsid w:val="001F62AC"/>
    <w:rsid w:val="00205090"/>
    <w:rsid w:val="00205E64"/>
    <w:rsid w:val="00210A36"/>
    <w:rsid w:val="00216834"/>
    <w:rsid w:val="00221EC0"/>
    <w:rsid w:val="0022619C"/>
    <w:rsid w:val="002266AD"/>
    <w:rsid w:val="00231049"/>
    <w:rsid w:val="002310C9"/>
    <w:rsid w:val="002314D2"/>
    <w:rsid w:val="0023305C"/>
    <w:rsid w:val="00233FAB"/>
    <w:rsid w:val="00234353"/>
    <w:rsid w:val="00237A7B"/>
    <w:rsid w:val="00237E20"/>
    <w:rsid w:val="002404DA"/>
    <w:rsid w:val="00240E02"/>
    <w:rsid w:val="00241881"/>
    <w:rsid w:val="00241A50"/>
    <w:rsid w:val="0024294C"/>
    <w:rsid w:val="00252720"/>
    <w:rsid w:val="002552E2"/>
    <w:rsid w:val="0025652F"/>
    <w:rsid w:val="002601F8"/>
    <w:rsid w:val="00263B6C"/>
    <w:rsid w:val="00265A8E"/>
    <w:rsid w:val="0026616E"/>
    <w:rsid w:val="002666CE"/>
    <w:rsid w:val="0027171F"/>
    <w:rsid w:val="00271779"/>
    <w:rsid w:val="00272939"/>
    <w:rsid w:val="00274422"/>
    <w:rsid w:val="0027590B"/>
    <w:rsid w:val="00280EC4"/>
    <w:rsid w:val="0028162B"/>
    <w:rsid w:val="00281ABF"/>
    <w:rsid w:val="0028499C"/>
    <w:rsid w:val="00285969"/>
    <w:rsid w:val="00287498"/>
    <w:rsid w:val="00290414"/>
    <w:rsid w:val="00291CA1"/>
    <w:rsid w:val="00295FDE"/>
    <w:rsid w:val="00296CD2"/>
    <w:rsid w:val="00297ABD"/>
    <w:rsid w:val="002A372F"/>
    <w:rsid w:val="002A387C"/>
    <w:rsid w:val="002A594F"/>
    <w:rsid w:val="002A74EF"/>
    <w:rsid w:val="002B1E7F"/>
    <w:rsid w:val="002B3829"/>
    <w:rsid w:val="002B5932"/>
    <w:rsid w:val="002C22EF"/>
    <w:rsid w:val="002C2CC3"/>
    <w:rsid w:val="002C2F73"/>
    <w:rsid w:val="002C51B0"/>
    <w:rsid w:val="002D1F88"/>
    <w:rsid w:val="002E04D0"/>
    <w:rsid w:val="002E454C"/>
    <w:rsid w:val="002F00A7"/>
    <w:rsid w:val="002F5F6A"/>
    <w:rsid w:val="002F617F"/>
    <w:rsid w:val="002F644D"/>
    <w:rsid w:val="00300109"/>
    <w:rsid w:val="00301755"/>
    <w:rsid w:val="00305254"/>
    <w:rsid w:val="0030665E"/>
    <w:rsid w:val="00306894"/>
    <w:rsid w:val="003072F6"/>
    <w:rsid w:val="003111E4"/>
    <w:rsid w:val="003122F4"/>
    <w:rsid w:val="00315E02"/>
    <w:rsid w:val="00321CAB"/>
    <w:rsid w:val="00323309"/>
    <w:rsid w:val="003268D5"/>
    <w:rsid w:val="003349C3"/>
    <w:rsid w:val="00337976"/>
    <w:rsid w:val="003448F6"/>
    <w:rsid w:val="00350759"/>
    <w:rsid w:val="00353685"/>
    <w:rsid w:val="00354D27"/>
    <w:rsid w:val="0035724A"/>
    <w:rsid w:val="0035738A"/>
    <w:rsid w:val="0036215A"/>
    <w:rsid w:val="0036233E"/>
    <w:rsid w:val="00371231"/>
    <w:rsid w:val="00373A9F"/>
    <w:rsid w:val="00373E06"/>
    <w:rsid w:val="003776E5"/>
    <w:rsid w:val="00383200"/>
    <w:rsid w:val="00385470"/>
    <w:rsid w:val="003858A6"/>
    <w:rsid w:val="0039132E"/>
    <w:rsid w:val="00392DCC"/>
    <w:rsid w:val="00395693"/>
    <w:rsid w:val="003A5B36"/>
    <w:rsid w:val="003B0AFD"/>
    <w:rsid w:val="003B1AC2"/>
    <w:rsid w:val="003B3D15"/>
    <w:rsid w:val="003C0958"/>
    <w:rsid w:val="003C11ED"/>
    <w:rsid w:val="003C1864"/>
    <w:rsid w:val="003C24B4"/>
    <w:rsid w:val="003C6BB8"/>
    <w:rsid w:val="003D2B9B"/>
    <w:rsid w:val="003E048A"/>
    <w:rsid w:val="003E20D6"/>
    <w:rsid w:val="003E3D1C"/>
    <w:rsid w:val="003E4D87"/>
    <w:rsid w:val="003E4FDD"/>
    <w:rsid w:val="003E56AF"/>
    <w:rsid w:val="003F590E"/>
    <w:rsid w:val="003F7A78"/>
    <w:rsid w:val="00400089"/>
    <w:rsid w:val="00400989"/>
    <w:rsid w:val="00401082"/>
    <w:rsid w:val="00403597"/>
    <w:rsid w:val="0041237E"/>
    <w:rsid w:val="00413556"/>
    <w:rsid w:val="004140C9"/>
    <w:rsid w:val="0041501B"/>
    <w:rsid w:val="0041607C"/>
    <w:rsid w:val="00416762"/>
    <w:rsid w:val="00416E55"/>
    <w:rsid w:val="00422934"/>
    <w:rsid w:val="0042518A"/>
    <w:rsid w:val="00425E06"/>
    <w:rsid w:val="004276A0"/>
    <w:rsid w:val="00427D1F"/>
    <w:rsid w:val="0044144B"/>
    <w:rsid w:val="00445265"/>
    <w:rsid w:val="004471DE"/>
    <w:rsid w:val="00451473"/>
    <w:rsid w:val="004559CE"/>
    <w:rsid w:val="004560D3"/>
    <w:rsid w:val="00460E1A"/>
    <w:rsid w:val="00463DF8"/>
    <w:rsid w:val="00464D63"/>
    <w:rsid w:val="00467258"/>
    <w:rsid w:val="00472236"/>
    <w:rsid w:val="00475085"/>
    <w:rsid w:val="00476CF6"/>
    <w:rsid w:val="004771EA"/>
    <w:rsid w:val="00477AA8"/>
    <w:rsid w:val="0048247E"/>
    <w:rsid w:val="00486811"/>
    <w:rsid w:val="00490892"/>
    <w:rsid w:val="00491FEC"/>
    <w:rsid w:val="00492FCB"/>
    <w:rsid w:val="004A0AC2"/>
    <w:rsid w:val="004A0F11"/>
    <w:rsid w:val="004A0F9D"/>
    <w:rsid w:val="004A3EAA"/>
    <w:rsid w:val="004A7D97"/>
    <w:rsid w:val="004B5133"/>
    <w:rsid w:val="004B5848"/>
    <w:rsid w:val="004C0BF9"/>
    <w:rsid w:val="004C41B6"/>
    <w:rsid w:val="004C4A89"/>
    <w:rsid w:val="004C733B"/>
    <w:rsid w:val="004D6E37"/>
    <w:rsid w:val="004D716D"/>
    <w:rsid w:val="004E00EA"/>
    <w:rsid w:val="004E0641"/>
    <w:rsid w:val="004E17BE"/>
    <w:rsid w:val="004E5F8F"/>
    <w:rsid w:val="004F3C2B"/>
    <w:rsid w:val="004F4B92"/>
    <w:rsid w:val="00500AD2"/>
    <w:rsid w:val="00516785"/>
    <w:rsid w:val="0052119F"/>
    <w:rsid w:val="0052419D"/>
    <w:rsid w:val="005301F8"/>
    <w:rsid w:val="005312FC"/>
    <w:rsid w:val="00534E2C"/>
    <w:rsid w:val="0053569E"/>
    <w:rsid w:val="0053603D"/>
    <w:rsid w:val="0053742A"/>
    <w:rsid w:val="00537C85"/>
    <w:rsid w:val="00541D29"/>
    <w:rsid w:val="00552190"/>
    <w:rsid w:val="005629DF"/>
    <w:rsid w:val="00562F17"/>
    <w:rsid w:val="0056582C"/>
    <w:rsid w:val="00576B15"/>
    <w:rsid w:val="00581461"/>
    <w:rsid w:val="00582AB5"/>
    <w:rsid w:val="005845C0"/>
    <w:rsid w:val="00585E65"/>
    <w:rsid w:val="005868DE"/>
    <w:rsid w:val="005877AC"/>
    <w:rsid w:val="00591010"/>
    <w:rsid w:val="005966B7"/>
    <w:rsid w:val="005A2579"/>
    <w:rsid w:val="005B29DA"/>
    <w:rsid w:val="005B2DE0"/>
    <w:rsid w:val="005B341D"/>
    <w:rsid w:val="005B4E1F"/>
    <w:rsid w:val="005B5E2A"/>
    <w:rsid w:val="005B633E"/>
    <w:rsid w:val="005C02A4"/>
    <w:rsid w:val="005C20D2"/>
    <w:rsid w:val="005C32FE"/>
    <w:rsid w:val="005C503A"/>
    <w:rsid w:val="005C7C25"/>
    <w:rsid w:val="005D024A"/>
    <w:rsid w:val="005D3A57"/>
    <w:rsid w:val="005D4FD4"/>
    <w:rsid w:val="005D6D64"/>
    <w:rsid w:val="005E2349"/>
    <w:rsid w:val="005E33FA"/>
    <w:rsid w:val="005E4265"/>
    <w:rsid w:val="005E7D94"/>
    <w:rsid w:val="005F03C8"/>
    <w:rsid w:val="005F5151"/>
    <w:rsid w:val="005F739F"/>
    <w:rsid w:val="00601650"/>
    <w:rsid w:val="00604EEF"/>
    <w:rsid w:val="00605AFD"/>
    <w:rsid w:val="00606EE5"/>
    <w:rsid w:val="006123D4"/>
    <w:rsid w:val="006142D9"/>
    <w:rsid w:val="0061445B"/>
    <w:rsid w:val="00624C4B"/>
    <w:rsid w:val="0063342C"/>
    <w:rsid w:val="0063541E"/>
    <w:rsid w:val="00645B3A"/>
    <w:rsid w:val="00651676"/>
    <w:rsid w:val="006564D3"/>
    <w:rsid w:val="00663B8A"/>
    <w:rsid w:val="00664A77"/>
    <w:rsid w:val="00671B6E"/>
    <w:rsid w:val="00675CDF"/>
    <w:rsid w:val="0067622C"/>
    <w:rsid w:val="00682A3E"/>
    <w:rsid w:val="00685CF7"/>
    <w:rsid w:val="00686165"/>
    <w:rsid w:val="00691CB5"/>
    <w:rsid w:val="006923DF"/>
    <w:rsid w:val="006A1443"/>
    <w:rsid w:val="006A172E"/>
    <w:rsid w:val="006A3440"/>
    <w:rsid w:val="006A37F5"/>
    <w:rsid w:val="006A49C1"/>
    <w:rsid w:val="006A729F"/>
    <w:rsid w:val="006B1578"/>
    <w:rsid w:val="006B38FF"/>
    <w:rsid w:val="006B4B1F"/>
    <w:rsid w:val="006C180C"/>
    <w:rsid w:val="006C1892"/>
    <w:rsid w:val="006C57F2"/>
    <w:rsid w:val="006C581F"/>
    <w:rsid w:val="006C5B73"/>
    <w:rsid w:val="006C645D"/>
    <w:rsid w:val="006C6735"/>
    <w:rsid w:val="006C7ED2"/>
    <w:rsid w:val="006D0084"/>
    <w:rsid w:val="006D621B"/>
    <w:rsid w:val="006E2D2A"/>
    <w:rsid w:val="006E3CC3"/>
    <w:rsid w:val="006E5E0B"/>
    <w:rsid w:val="006E68B3"/>
    <w:rsid w:val="006E6AA4"/>
    <w:rsid w:val="006E7E42"/>
    <w:rsid w:val="00700AB8"/>
    <w:rsid w:val="00703215"/>
    <w:rsid w:val="0070666F"/>
    <w:rsid w:val="00706E8E"/>
    <w:rsid w:val="007223EC"/>
    <w:rsid w:val="00722B53"/>
    <w:rsid w:val="007256D5"/>
    <w:rsid w:val="007310BF"/>
    <w:rsid w:val="00732AFC"/>
    <w:rsid w:val="00732FA7"/>
    <w:rsid w:val="007331C0"/>
    <w:rsid w:val="00742139"/>
    <w:rsid w:val="007452BF"/>
    <w:rsid w:val="00745A9F"/>
    <w:rsid w:val="00746C56"/>
    <w:rsid w:val="007509DD"/>
    <w:rsid w:val="007513F5"/>
    <w:rsid w:val="00763474"/>
    <w:rsid w:val="0077139B"/>
    <w:rsid w:val="0077474C"/>
    <w:rsid w:val="00775968"/>
    <w:rsid w:val="00784C0A"/>
    <w:rsid w:val="0078519D"/>
    <w:rsid w:val="007915CE"/>
    <w:rsid w:val="007944D3"/>
    <w:rsid w:val="00794B40"/>
    <w:rsid w:val="007970B1"/>
    <w:rsid w:val="007A0A0F"/>
    <w:rsid w:val="007A1079"/>
    <w:rsid w:val="007A2C03"/>
    <w:rsid w:val="007A3859"/>
    <w:rsid w:val="007A6ACC"/>
    <w:rsid w:val="007A72F0"/>
    <w:rsid w:val="007B2677"/>
    <w:rsid w:val="007B7274"/>
    <w:rsid w:val="007B76AB"/>
    <w:rsid w:val="007C0556"/>
    <w:rsid w:val="007C0572"/>
    <w:rsid w:val="007C54DC"/>
    <w:rsid w:val="007D335D"/>
    <w:rsid w:val="007D592B"/>
    <w:rsid w:val="007D5AA6"/>
    <w:rsid w:val="007D7A91"/>
    <w:rsid w:val="007E2C08"/>
    <w:rsid w:val="007E6456"/>
    <w:rsid w:val="007F031D"/>
    <w:rsid w:val="007F3193"/>
    <w:rsid w:val="00801D5C"/>
    <w:rsid w:val="00805246"/>
    <w:rsid w:val="00806C53"/>
    <w:rsid w:val="00811943"/>
    <w:rsid w:val="00811EE0"/>
    <w:rsid w:val="00817FDF"/>
    <w:rsid w:val="00820664"/>
    <w:rsid w:val="008303AB"/>
    <w:rsid w:val="008304A1"/>
    <w:rsid w:val="008311B8"/>
    <w:rsid w:val="00834243"/>
    <w:rsid w:val="008407FF"/>
    <w:rsid w:val="008457B4"/>
    <w:rsid w:val="0084797C"/>
    <w:rsid w:val="00847B67"/>
    <w:rsid w:val="008519C3"/>
    <w:rsid w:val="0085648B"/>
    <w:rsid w:val="00857530"/>
    <w:rsid w:val="00857969"/>
    <w:rsid w:val="008632C8"/>
    <w:rsid w:val="00866741"/>
    <w:rsid w:val="00874893"/>
    <w:rsid w:val="00882CC4"/>
    <w:rsid w:val="008844AC"/>
    <w:rsid w:val="0088458D"/>
    <w:rsid w:val="00890524"/>
    <w:rsid w:val="008B612F"/>
    <w:rsid w:val="008B744A"/>
    <w:rsid w:val="008C0FC1"/>
    <w:rsid w:val="008C4CEF"/>
    <w:rsid w:val="008C7F71"/>
    <w:rsid w:val="008D08CF"/>
    <w:rsid w:val="008D0AFE"/>
    <w:rsid w:val="008D339F"/>
    <w:rsid w:val="008D5A6E"/>
    <w:rsid w:val="008E477C"/>
    <w:rsid w:val="008E587D"/>
    <w:rsid w:val="008E6292"/>
    <w:rsid w:val="008E73E6"/>
    <w:rsid w:val="008F23EB"/>
    <w:rsid w:val="008F2B39"/>
    <w:rsid w:val="008F2EF1"/>
    <w:rsid w:val="008F42F4"/>
    <w:rsid w:val="008F5457"/>
    <w:rsid w:val="00902125"/>
    <w:rsid w:val="00916694"/>
    <w:rsid w:val="00917430"/>
    <w:rsid w:val="00917E28"/>
    <w:rsid w:val="00925AA5"/>
    <w:rsid w:val="0093191F"/>
    <w:rsid w:val="00933128"/>
    <w:rsid w:val="00934B30"/>
    <w:rsid w:val="0093540D"/>
    <w:rsid w:val="00935E6D"/>
    <w:rsid w:val="00937598"/>
    <w:rsid w:val="0094019D"/>
    <w:rsid w:val="00942C11"/>
    <w:rsid w:val="0094351F"/>
    <w:rsid w:val="009457DA"/>
    <w:rsid w:val="00953825"/>
    <w:rsid w:val="009538FC"/>
    <w:rsid w:val="009547F8"/>
    <w:rsid w:val="00956F39"/>
    <w:rsid w:val="00964448"/>
    <w:rsid w:val="00966633"/>
    <w:rsid w:val="00971331"/>
    <w:rsid w:val="009729D4"/>
    <w:rsid w:val="00976FBD"/>
    <w:rsid w:val="00980759"/>
    <w:rsid w:val="009817B0"/>
    <w:rsid w:val="009821CE"/>
    <w:rsid w:val="00983AB4"/>
    <w:rsid w:val="009A277C"/>
    <w:rsid w:val="009A658F"/>
    <w:rsid w:val="009B095C"/>
    <w:rsid w:val="009B4279"/>
    <w:rsid w:val="009C1C06"/>
    <w:rsid w:val="009C50B4"/>
    <w:rsid w:val="009C5BE7"/>
    <w:rsid w:val="009D0623"/>
    <w:rsid w:val="009D5399"/>
    <w:rsid w:val="009E0A11"/>
    <w:rsid w:val="009E171B"/>
    <w:rsid w:val="009F0917"/>
    <w:rsid w:val="009F6436"/>
    <w:rsid w:val="00A00389"/>
    <w:rsid w:val="00A015E8"/>
    <w:rsid w:val="00A07C2C"/>
    <w:rsid w:val="00A07D47"/>
    <w:rsid w:val="00A1289D"/>
    <w:rsid w:val="00A12B34"/>
    <w:rsid w:val="00A12F62"/>
    <w:rsid w:val="00A14FE9"/>
    <w:rsid w:val="00A176D6"/>
    <w:rsid w:val="00A17E79"/>
    <w:rsid w:val="00A23CFA"/>
    <w:rsid w:val="00A2589C"/>
    <w:rsid w:val="00A32614"/>
    <w:rsid w:val="00A3749B"/>
    <w:rsid w:val="00A37B74"/>
    <w:rsid w:val="00A37D87"/>
    <w:rsid w:val="00A415B2"/>
    <w:rsid w:val="00A4429F"/>
    <w:rsid w:val="00A45096"/>
    <w:rsid w:val="00A50D88"/>
    <w:rsid w:val="00A50D97"/>
    <w:rsid w:val="00A56923"/>
    <w:rsid w:val="00A62B42"/>
    <w:rsid w:val="00A62E42"/>
    <w:rsid w:val="00A64A71"/>
    <w:rsid w:val="00A727F4"/>
    <w:rsid w:val="00A72960"/>
    <w:rsid w:val="00A729DB"/>
    <w:rsid w:val="00A72D8F"/>
    <w:rsid w:val="00A7336C"/>
    <w:rsid w:val="00A736D8"/>
    <w:rsid w:val="00A76811"/>
    <w:rsid w:val="00A93401"/>
    <w:rsid w:val="00AA3252"/>
    <w:rsid w:val="00AA6929"/>
    <w:rsid w:val="00AA738E"/>
    <w:rsid w:val="00AB0427"/>
    <w:rsid w:val="00AB4A99"/>
    <w:rsid w:val="00AB579D"/>
    <w:rsid w:val="00AC12B3"/>
    <w:rsid w:val="00AC1705"/>
    <w:rsid w:val="00AC2528"/>
    <w:rsid w:val="00AC3196"/>
    <w:rsid w:val="00AE24F3"/>
    <w:rsid w:val="00AE2F90"/>
    <w:rsid w:val="00AE4A54"/>
    <w:rsid w:val="00AE5D06"/>
    <w:rsid w:val="00B00EA1"/>
    <w:rsid w:val="00B016F1"/>
    <w:rsid w:val="00B03748"/>
    <w:rsid w:val="00B03DD6"/>
    <w:rsid w:val="00B06BA1"/>
    <w:rsid w:val="00B07599"/>
    <w:rsid w:val="00B1497B"/>
    <w:rsid w:val="00B22CE0"/>
    <w:rsid w:val="00B23A33"/>
    <w:rsid w:val="00B24F5C"/>
    <w:rsid w:val="00B32ADE"/>
    <w:rsid w:val="00B3583B"/>
    <w:rsid w:val="00B35C28"/>
    <w:rsid w:val="00B36132"/>
    <w:rsid w:val="00B37A8F"/>
    <w:rsid w:val="00B40FE4"/>
    <w:rsid w:val="00B41660"/>
    <w:rsid w:val="00B4418E"/>
    <w:rsid w:val="00B47669"/>
    <w:rsid w:val="00B556F9"/>
    <w:rsid w:val="00B609AA"/>
    <w:rsid w:val="00B65347"/>
    <w:rsid w:val="00B65DE1"/>
    <w:rsid w:val="00B776C9"/>
    <w:rsid w:val="00B8748F"/>
    <w:rsid w:val="00B87927"/>
    <w:rsid w:val="00B9530E"/>
    <w:rsid w:val="00BA0F8B"/>
    <w:rsid w:val="00BA4EA6"/>
    <w:rsid w:val="00BC1A7C"/>
    <w:rsid w:val="00BC7597"/>
    <w:rsid w:val="00BD26AA"/>
    <w:rsid w:val="00BD454F"/>
    <w:rsid w:val="00BD53B3"/>
    <w:rsid w:val="00BD6F30"/>
    <w:rsid w:val="00BE4C04"/>
    <w:rsid w:val="00BE5E71"/>
    <w:rsid w:val="00BF0151"/>
    <w:rsid w:val="00BF3F5F"/>
    <w:rsid w:val="00BF583C"/>
    <w:rsid w:val="00C00214"/>
    <w:rsid w:val="00C01DCC"/>
    <w:rsid w:val="00C109DB"/>
    <w:rsid w:val="00C1641A"/>
    <w:rsid w:val="00C202B3"/>
    <w:rsid w:val="00C20E8A"/>
    <w:rsid w:val="00C21EE0"/>
    <w:rsid w:val="00C22476"/>
    <w:rsid w:val="00C247A9"/>
    <w:rsid w:val="00C30297"/>
    <w:rsid w:val="00C333DF"/>
    <w:rsid w:val="00C33EED"/>
    <w:rsid w:val="00C34C14"/>
    <w:rsid w:val="00C40B0E"/>
    <w:rsid w:val="00C421C1"/>
    <w:rsid w:val="00C47EFC"/>
    <w:rsid w:val="00C51870"/>
    <w:rsid w:val="00C575DE"/>
    <w:rsid w:val="00C60BD0"/>
    <w:rsid w:val="00C62B5B"/>
    <w:rsid w:val="00C644C6"/>
    <w:rsid w:val="00C72318"/>
    <w:rsid w:val="00C724E6"/>
    <w:rsid w:val="00C7423A"/>
    <w:rsid w:val="00C747A5"/>
    <w:rsid w:val="00C766F6"/>
    <w:rsid w:val="00C808E1"/>
    <w:rsid w:val="00C85314"/>
    <w:rsid w:val="00C8678F"/>
    <w:rsid w:val="00CA0116"/>
    <w:rsid w:val="00CA4BC0"/>
    <w:rsid w:val="00CA4DA5"/>
    <w:rsid w:val="00CA5CA8"/>
    <w:rsid w:val="00CA5F3F"/>
    <w:rsid w:val="00CB0157"/>
    <w:rsid w:val="00CB2CC7"/>
    <w:rsid w:val="00CB2EE8"/>
    <w:rsid w:val="00CB5205"/>
    <w:rsid w:val="00CC50F6"/>
    <w:rsid w:val="00CC559D"/>
    <w:rsid w:val="00CD20E0"/>
    <w:rsid w:val="00CD654B"/>
    <w:rsid w:val="00CE106A"/>
    <w:rsid w:val="00CE223E"/>
    <w:rsid w:val="00CE6FF4"/>
    <w:rsid w:val="00CE7DEE"/>
    <w:rsid w:val="00CF0CD2"/>
    <w:rsid w:val="00CF23D2"/>
    <w:rsid w:val="00CF25EA"/>
    <w:rsid w:val="00CF3F0D"/>
    <w:rsid w:val="00CF7694"/>
    <w:rsid w:val="00D05276"/>
    <w:rsid w:val="00D06A44"/>
    <w:rsid w:val="00D101F7"/>
    <w:rsid w:val="00D10A89"/>
    <w:rsid w:val="00D10CDA"/>
    <w:rsid w:val="00D12CD0"/>
    <w:rsid w:val="00D145F5"/>
    <w:rsid w:val="00D16AF5"/>
    <w:rsid w:val="00D16DD9"/>
    <w:rsid w:val="00D259A2"/>
    <w:rsid w:val="00D30D04"/>
    <w:rsid w:val="00D355F0"/>
    <w:rsid w:val="00D37603"/>
    <w:rsid w:val="00D37DDC"/>
    <w:rsid w:val="00D40D9E"/>
    <w:rsid w:val="00D42DC9"/>
    <w:rsid w:val="00D43AC8"/>
    <w:rsid w:val="00D455ED"/>
    <w:rsid w:val="00D52AC5"/>
    <w:rsid w:val="00D56113"/>
    <w:rsid w:val="00D56223"/>
    <w:rsid w:val="00D57F8C"/>
    <w:rsid w:val="00D61904"/>
    <w:rsid w:val="00D633E0"/>
    <w:rsid w:val="00D63CA5"/>
    <w:rsid w:val="00D75DE1"/>
    <w:rsid w:val="00D77F47"/>
    <w:rsid w:val="00D833D9"/>
    <w:rsid w:val="00D83BD9"/>
    <w:rsid w:val="00D83FB1"/>
    <w:rsid w:val="00D863DC"/>
    <w:rsid w:val="00D933C2"/>
    <w:rsid w:val="00D94DCF"/>
    <w:rsid w:val="00D94EAE"/>
    <w:rsid w:val="00DA3751"/>
    <w:rsid w:val="00DA5713"/>
    <w:rsid w:val="00DA586F"/>
    <w:rsid w:val="00DA74F1"/>
    <w:rsid w:val="00DB08DA"/>
    <w:rsid w:val="00DB0A92"/>
    <w:rsid w:val="00DB0AEA"/>
    <w:rsid w:val="00DB3720"/>
    <w:rsid w:val="00DB72C9"/>
    <w:rsid w:val="00DB7AE4"/>
    <w:rsid w:val="00DB7F09"/>
    <w:rsid w:val="00DC00E8"/>
    <w:rsid w:val="00DC1C56"/>
    <w:rsid w:val="00DC4756"/>
    <w:rsid w:val="00DC6379"/>
    <w:rsid w:val="00DD14E8"/>
    <w:rsid w:val="00DD530D"/>
    <w:rsid w:val="00DD5633"/>
    <w:rsid w:val="00DE0677"/>
    <w:rsid w:val="00DE3C77"/>
    <w:rsid w:val="00DF01B4"/>
    <w:rsid w:val="00DF0E56"/>
    <w:rsid w:val="00DF6F61"/>
    <w:rsid w:val="00E021D9"/>
    <w:rsid w:val="00E0315E"/>
    <w:rsid w:val="00E079FA"/>
    <w:rsid w:val="00E101C6"/>
    <w:rsid w:val="00E13A4E"/>
    <w:rsid w:val="00E146D4"/>
    <w:rsid w:val="00E153FC"/>
    <w:rsid w:val="00E15BE9"/>
    <w:rsid w:val="00E16370"/>
    <w:rsid w:val="00E22D51"/>
    <w:rsid w:val="00E24782"/>
    <w:rsid w:val="00E30B64"/>
    <w:rsid w:val="00E31D5F"/>
    <w:rsid w:val="00E43DB9"/>
    <w:rsid w:val="00E44C99"/>
    <w:rsid w:val="00E450C0"/>
    <w:rsid w:val="00E457A8"/>
    <w:rsid w:val="00E50E7C"/>
    <w:rsid w:val="00E51545"/>
    <w:rsid w:val="00E51D9E"/>
    <w:rsid w:val="00E52C35"/>
    <w:rsid w:val="00E537D1"/>
    <w:rsid w:val="00E53B8F"/>
    <w:rsid w:val="00E548C7"/>
    <w:rsid w:val="00E567E6"/>
    <w:rsid w:val="00E56971"/>
    <w:rsid w:val="00E61484"/>
    <w:rsid w:val="00E6315B"/>
    <w:rsid w:val="00E711D7"/>
    <w:rsid w:val="00E73C1A"/>
    <w:rsid w:val="00E815E1"/>
    <w:rsid w:val="00E902B0"/>
    <w:rsid w:val="00E902E8"/>
    <w:rsid w:val="00EA0262"/>
    <w:rsid w:val="00EA0D13"/>
    <w:rsid w:val="00EA23AC"/>
    <w:rsid w:val="00EA2D62"/>
    <w:rsid w:val="00EA3B51"/>
    <w:rsid w:val="00EA4D8B"/>
    <w:rsid w:val="00EA7C3D"/>
    <w:rsid w:val="00EB0E75"/>
    <w:rsid w:val="00EB2204"/>
    <w:rsid w:val="00EB58B9"/>
    <w:rsid w:val="00EB6878"/>
    <w:rsid w:val="00EC1478"/>
    <w:rsid w:val="00EC1E0E"/>
    <w:rsid w:val="00EC236D"/>
    <w:rsid w:val="00EC414E"/>
    <w:rsid w:val="00EC6B16"/>
    <w:rsid w:val="00EC710B"/>
    <w:rsid w:val="00ED0ABA"/>
    <w:rsid w:val="00ED387B"/>
    <w:rsid w:val="00EE1447"/>
    <w:rsid w:val="00EE49DC"/>
    <w:rsid w:val="00EE4D7E"/>
    <w:rsid w:val="00EE67A5"/>
    <w:rsid w:val="00EF145E"/>
    <w:rsid w:val="00EF2BBB"/>
    <w:rsid w:val="00F0082D"/>
    <w:rsid w:val="00F015AB"/>
    <w:rsid w:val="00F07C90"/>
    <w:rsid w:val="00F27957"/>
    <w:rsid w:val="00F33DB8"/>
    <w:rsid w:val="00F4643F"/>
    <w:rsid w:val="00F47BF7"/>
    <w:rsid w:val="00F57BED"/>
    <w:rsid w:val="00F60198"/>
    <w:rsid w:val="00F62DF5"/>
    <w:rsid w:val="00F7613A"/>
    <w:rsid w:val="00F82746"/>
    <w:rsid w:val="00F836F9"/>
    <w:rsid w:val="00F845D7"/>
    <w:rsid w:val="00F856AF"/>
    <w:rsid w:val="00F92279"/>
    <w:rsid w:val="00F93C00"/>
    <w:rsid w:val="00F9627A"/>
    <w:rsid w:val="00FA1AA0"/>
    <w:rsid w:val="00FA349E"/>
    <w:rsid w:val="00FA3E15"/>
    <w:rsid w:val="00FA758B"/>
    <w:rsid w:val="00FB084B"/>
    <w:rsid w:val="00FB4D21"/>
    <w:rsid w:val="00FB762B"/>
    <w:rsid w:val="00FC4AE6"/>
    <w:rsid w:val="00FC6ADA"/>
    <w:rsid w:val="00FC70FB"/>
    <w:rsid w:val="00FC7B96"/>
    <w:rsid w:val="00FD59D8"/>
    <w:rsid w:val="00FD62B7"/>
    <w:rsid w:val="00FE2C48"/>
    <w:rsid w:val="00FF0E48"/>
    <w:rsid w:val="00FF17D9"/>
    <w:rsid w:val="00FF3A1D"/>
    <w:rsid w:val="00FF447A"/>
    <w:rsid w:val="00FF4A00"/>
    <w:rsid w:val="5F586260"/>
    <w:rsid w:val="70E797F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B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88458D"/>
    <w:pPr>
      <w:spacing w:before="240"/>
      <w:outlineLvl w:val="2"/>
    </w:pPr>
    <w:rPr>
      <w:bCs w:val="0"/>
      <w:color w:val="0D385A"/>
      <w:sz w:val="28"/>
      <w:szCs w:val="26"/>
    </w:rPr>
  </w:style>
  <w:style w:type="paragraph" w:styleId="Heading4">
    <w:name w:val="heading 4"/>
    <w:basedOn w:val="HeadingBase"/>
    <w:next w:val="Normal"/>
    <w:link w:val="Heading4Char"/>
    <w:qFormat/>
    <w:rsid w:val="00983AB4"/>
    <w:pPr>
      <w:outlineLvl w:val="3"/>
    </w:pPr>
    <w:rPr>
      <w:b/>
      <w:bCs w:val="0"/>
      <w:color w:val="0D385A"/>
      <w:sz w:val="26"/>
      <w:szCs w:val="26"/>
    </w:rPr>
  </w:style>
  <w:style w:type="paragraph" w:styleId="Heading5">
    <w:name w:val="heading 5"/>
    <w:basedOn w:val="HeadingBase"/>
    <w:next w:val="Normal"/>
    <w:link w:val="Heading5Char"/>
    <w:qFormat/>
    <w:rsid w:val="0088458D"/>
    <w:pPr>
      <w:outlineLvl w:val="4"/>
    </w:pPr>
    <w:rPr>
      <w:b/>
      <w:bCs w:val="0"/>
      <w:iCs/>
      <w:color w:val="3C87C7"/>
      <w:sz w:val="22"/>
    </w:rPr>
  </w:style>
  <w:style w:type="paragraph" w:styleId="Heading6">
    <w:name w:val="heading 6"/>
    <w:basedOn w:val="HeadingBase"/>
    <w:next w:val="Normal"/>
    <w:link w:val="Heading6Char"/>
    <w:qFormat/>
    <w:rsid w:val="001972D2"/>
    <w:pPr>
      <w:outlineLvl w:val="5"/>
    </w:pPr>
    <w:rPr>
      <w:bCs w:val="0"/>
      <w:sz w:val="22"/>
      <w:szCs w:val="22"/>
    </w:rPr>
  </w:style>
  <w:style w:type="paragraph" w:styleId="Heading7">
    <w:name w:val="heading 7"/>
    <w:basedOn w:val="Normal"/>
    <w:next w:val="Normal"/>
    <w:link w:val="Heading7Char"/>
    <w:uiPriority w:val="9"/>
    <w:semiHidden/>
    <w:unhideWhenUsed/>
    <w:qFormat/>
    <w:rsid w:val="00464D63"/>
    <w:pPr>
      <w:keepNext/>
      <w:keepLines/>
      <w:spacing w:before="40" w:after="0"/>
      <w:outlineLvl w:val="6"/>
    </w:pPr>
    <w:rPr>
      <w:rFonts w:asciiTheme="majorHAnsi" w:eastAsiaTheme="majorEastAsia" w:hAnsiTheme="majorHAnsi" w:cstheme="majorBidi"/>
      <w:i/>
      <w:iCs/>
      <w:color w:val="0015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88458D"/>
    <w:rPr>
      <w:rFonts w:ascii="Calibri" w:eastAsia="Times New Roman" w:hAnsi="Calibri" w:cs="Arial"/>
      <w:color w:val="0D385A"/>
      <w:kern w:val="32"/>
      <w:sz w:val="28"/>
      <w:szCs w:val="26"/>
      <w:lang w:eastAsia="en-AU"/>
    </w:rPr>
  </w:style>
  <w:style w:type="character" w:customStyle="1" w:styleId="Heading4Char">
    <w:name w:val="Heading 4 Char"/>
    <w:basedOn w:val="DefaultParagraphFont"/>
    <w:link w:val="Heading4"/>
    <w:rsid w:val="00983AB4"/>
    <w:rPr>
      <w:rFonts w:ascii="Calibri" w:eastAsia="Times New Roman" w:hAnsi="Calibri" w:cs="Arial"/>
      <w:b/>
      <w:color w:val="0D385A"/>
      <w:kern w:val="32"/>
      <w:sz w:val="26"/>
      <w:szCs w:val="26"/>
      <w:lang w:eastAsia="en-AU"/>
    </w:rPr>
  </w:style>
  <w:style w:type="character" w:customStyle="1" w:styleId="Heading5Char">
    <w:name w:val="Heading 5 Char"/>
    <w:basedOn w:val="DefaultParagraphFont"/>
    <w:link w:val="Heading5"/>
    <w:rsid w:val="0088458D"/>
    <w:rPr>
      <w:rFonts w:ascii="Calibri" w:eastAsia="Times New Roman" w:hAnsi="Calibri" w:cs="Arial"/>
      <w:b/>
      <w:iCs/>
      <w:color w:val="3C87C7"/>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983AB4"/>
    <w:pPr>
      <w:keepNext/>
      <w:spacing w:before="240"/>
    </w:pPr>
    <w:rPr>
      <w:b/>
      <w:color w:val="002C47" w:themeColor="accent1"/>
      <w:sz w:val="24"/>
      <w:szCs w:val="26"/>
    </w:rPr>
  </w:style>
  <w:style w:type="paragraph" w:customStyle="1" w:styleId="BoxText">
    <w:name w:val="Box Text"/>
    <w:basedOn w:val="Normal"/>
    <w:rsid w:val="000E0B74"/>
  </w:style>
  <w:style w:type="paragraph" w:customStyle="1" w:styleId="Bullet">
    <w:name w:val="Bullet"/>
    <w:aliases w:val="Body,Bullet + line,b,b + line,b1,level 1"/>
    <w:basedOn w:val="Normal"/>
    <w:link w:val="BulletChar"/>
    <w:qFormat/>
    <w:rsid w:val="000E0B74"/>
    <w:pPr>
      <w:numPr>
        <w:numId w:val="1"/>
      </w:numPr>
      <w:spacing w:before="0"/>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564D3"/>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564D3"/>
    <w:pPr>
      <w:jc w:val="center"/>
    </w:pPr>
  </w:style>
  <w:style w:type="paragraph" w:customStyle="1" w:styleId="ReportDate">
    <w:name w:val="Report Date"/>
    <w:basedOn w:val="Normal"/>
    <w:link w:val="ReportDateChar"/>
    <w:rsid w:val="006564D3"/>
    <w:pPr>
      <w:keepNext/>
      <w:spacing w:before="0" w:after="360"/>
    </w:pPr>
    <w:rPr>
      <w:color w:val="00818F" w:themeColor="accent5"/>
      <w:sz w:val="44"/>
    </w:rPr>
  </w:style>
  <w:style w:type="paragraph" w:customStyle="1" w:styleId="Dash">
    <w:name w:val="Dash"/>
    <w:basedOn w:val="Normal"/>
    <w:qFormat/>
    <w:rsid w:val="000E0B74"/>
    <w:pPr>
      <w:numPr>
        <w:ilvl w:val="1"/>
        <w:numId w:val="1"/>
      </w:numPr>
      <w:spacing w:before="0"/>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F60198"/>
    <w:pPr>
      <w:keepNext/>
      <w:tabs>
        <w:tab w:val="clear" w:pos="4513"/>
        <w:tab w:val="clear" w:pos="9026"/>
      </w:tabs>
      <w:jc w:val="left"/>
    </w:pPr>
    <w:rPr>
      <w:noProof/>
    </w:rPr>
  </w:style>
  <w:style w:type="paragraph" w:customStyle="1" w:styleId="FooterOdd">
    <w:name w:val="Footer Odd"/>
    <w:basedOn w:val="Footer"/>
    <w:rsid w:val="00F60198"/>
    <w:pPr>
      <w:keepNext/>
      <w:tabs>
        <w:tab w:val="clear" w:pos="4513"/>
        <w:tab w:val="clear" w:pos="9026"/>
      </w:tabs>
      <w:jc w:val="right"/>
    </w:pPr>
  </w:style>
  <w:style w:type="character" w:styleId="Hyperlink">
    <w:name w:val="Hyperlink"/>
    <w:basedOn w:val="DefaultParagraphFont"/>
    <w:uiPriority w:val="99"/>
    <w:rsid w:val="006564D3"/>
    <w:rPr>
      <w:color w:val="3A6FAF" w:themeColor="accent2"/>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464D63"/>
    <w:pPr>
      <w:keepNext/>
      <w:spacing w:before="0" w:after="20"/>
    </w:pPr>
    <w:rPr>
      <w:b/>
      <w:color w:val="3A6FAF" w:themeColor="accent2"/>
    </w:rPr>
  </w:style>
  <w:style w:type="paragraph" w:customStyle="1" w:styleId="TableColumnHeadingCentred">
    <w:name w:val="Table Column Heading Centred"/>
    <w:basedOn w:val="TableTextLeft"/>
    <w:rsid w:val="006564D3"/>
    <w:pPr>
      <w:jc w:val="center"/>
    </w:pPr>
    <w:rPr>
      <w:b/>
      <w:color w:val="002C47" w:themeColor="accent1"/>
      <w:sz w:val="20"/>
    </w:rPr>
  </w:style>
  <w:style w:type="paragraph" w:customStyle="1" w:styleId="TableColumnHeadingLeft">
    <w:name w:val="Table Column Heading Left"/>
    <w:basedOn w:val="TableTextLeft"/>
    <w:rsid w:val="006564D3"/>
    <w:rPr>
      <w:b/>
      <w:color w:val="002C47" w:themeColor="accent1"/>
      <w:sz w:val="20"/>
    </w:rPr>
  </w:style>
  <w:style w:type="paragraph" w:customStyle="1" w:styleId="TableColumnHeadingRight">
    <w:name w:val="Table Column Heading Right"/>
    <w:basedOn w:val="TableTextLeft"/>
    <w:rsid w:val="006564D3"/>
    <w:pPr>
      <w:jc w:val="right"/>
    </w:pPr>
    <w:rPr>
      <w:b/>
      <w:color w:val="002C47" w:themeColor="accent1"/>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4D3"/>
    <w:pPr>
      <w:keepNext/>
      <w:tabs>
        <w:tab w:val="right" w:leader="dot" w:pos="9072"/>
      </w:tabs>
      <w:spacing w:before="180" w:after="0"/>
      <w:ind w:right="-2"/>
    </w:pPr>
    <w:rPr>
      <w:b/>
      <w:noProof/>
      <w:color w:val="002C47" w:themeColor="accent1"/>
      <w:szCs w:val="22"/>
    </w:rPr>
  </w:style>
  <w:style w:type="paragraph" w:styleId="TOC2">
    <w:name w:val="toc 2"/>
    <w:basedOn w:val="Normal"/>
    <w:next w:val="Normal"/>
    <w:uiPriority w:val="39"/>
    <w:qFormat/>
    <w:rsid w:val="006564D3"/>
    <w:pPr>
      <w:keepNext/>
      <w:tabs>
        <w:tab w:val="right" w:leader="dot" w:pos="9072"/>
      </w:tabs>
      <w:spacing w:before="40" w:after="20"/>
      <w:ind w:right="-2"/>
    </w:pPr>
    <w:rPr>
      <w:noProof/>
      <w:color w:val="002C47" w:themeColor="accent1"/>
    </w:rPr>
  </w:style>
  <w:style w:type="paragraph" w:styleId="TOC3">
    <w:name w:val="toc 3"/>
    <w:basedOn w:val="Normal"/>
    <w:next w:val="Normal"/>
    <w:uiPriority w:val="39"/>
    <w:qFormat/>
    <w:rsid w:val="006564D3"/>
    <w:pPr>
      <w:tabs>
        <w:tab w:val="right" w:leader="dot" w:pos="9072"/>
      </w:tabs>
      <w:spacing w:before="20" w:after="0"/>
      <w:ind w:left="284" w:right="-2"/>
    </w:pPr>
    <w:rPr>
      <w:rFonts w:cs="Calibri"/>
      <w:noProof/>
      <w:color w:val="3A6FAF" w:themeColor="accent2"/>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22"/>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6564D3"/>
    <w:pPr>
      <w:spacing w:before="0" w:after="300"/>
      <w:contextualSpacing/>
    </w:pPr>
    <w:rPr>
      <w:rFonts w:eastAsiaTheme="majorEastAsia" w:cstheme="majorBidi"/>
      <w:b/>
      <w:color w:val="002C47" w:themeColor="accent1"/>
      <w:spacing w:val="5"/>
      <w:kern w:val="28"/>
      <w:sz w:val="72"/>
      <w:szCs w:val="52"/>
    </w:rPr>
  </w:style>
  <w:style w:type="character" w:customStyle="1" w:styleId="TitleChar">
    <w:name w:val="Title Char"/>
    <w:basedOn w:val="DefaultParagraphFont"/>
    <w:link w:val="Title"/>
    <w:uiPriority w:val="10"/>
    <w:rsid w:val="006564D3"/>
    <w:rPr>
      <w:rFonts w:ascii="Calibri" w:eastAsiaTheme="majorEastAsia" w:hAnsi="Calibri" w:cstheme="majorBidi"/>
      <w:b/>
      <w:color w:val="002C47" w:themeColor="accent1"/>
      <w:spacing w:val="5"/>
      <w:kern w:val="28"/>
      <w:sz w:val="72"/>
      <w:szCs w:val="52"/>
      <w:lang w:eastAsia="en-AU"/>
    </w:rPr>
  </w:style>
  <w:style w:type="paragraph" w:styleId="Subtitle">
    <w:name w:val="Subtitle"/>
    <w:basedOn w:val="Normal"/>
    <w:next w:val="Normal"/>
    <w:link w:val="SubtitleChar"/>
    <w:uiPriority w:val="11"/>
    <w:qFormat/>
    <w:rsid w:val="006923DF"/>
    <w:pPr>
      <w:numPr>
        <w:ilvl w:val="1"/>
      </w:numPr>
    </w:pPr>
    <w:rPr>
      <w:rFonts w:eastAsiaTheme="majorEastAsia" w:cstheme="majorBidi"/>
      <w:iCs/>
      <w:color w:val="002C4A"/>
      <w:sz w:val="44"/>
      <w:szCs w:val="44"/>
    </w:rPr>
  </w:style>
  <w:style w:type="character" w:customStyle="1" w:styleId="SubtitleChar">
    <w:name w:val="Subtitle Char"/>
    <w:basedOn w:val="DefaultParagraphFont"/>
    <w:link w:val="Subtitle"/>
    <w:uiPriority w:val="11"/>
    <w:rsid w:val="006923DF"/>
    <w:rPr>
      <w:rFonts w:ascii="Calibri" w:eastAsiaTheme="majorEastAsia" w:hAnsi="Calibri" w:cstheme="majorBidi"/>
      <w:iCs/>
      <w:color w:val="002C4A"/>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6564D3"/>
    <w:pPr>
      <w:keepNext/>
      <w:spacing w:after="120" w:line="240" w:lineRule="auto"/>
    </w:pPr>
    <w:rPr>
      <w:rFonts w:ascii="Calibri" w:eastAsia="Times New Roman" w:hAnsi="Calibri" w:cs="Arial"/>
      <w:bCs/>
      <w:color w:val="002C47" w:themeColor="accent1"/>
      <w:kern w:val="32"/>
      <w:sz w:val="48"/>
      <w:szCs w:val="36"/>
      <w:lang w:eastAsia="en-AU"/>
    </w:rPr>
  </w:style>
  <w:style w:type="character" w:customStyle="1" w:styleId="ReportDateChar">
    <w:name w:val="Report Date Char"/>
    <w:basedOn w:val="DefaultParagraphFont"/>
    <w:link w:val="ReportDate"/>
    <w:rsid w:val="006564D3"/>
    <w:rPr>
      <w:rFonts w:ascii="Calibri" w:eastAsia="Times New Roman" w:hAnsi="Calibri" w:cs="Times New Roman"/>
      <w:color w:val="00818F" w:themeColor="accent5"/>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5F5F5F" w:themeColor="text2"/>
      <w:sz w:val="22"/>
    </w:rPr>
  </w:style>
  <w:style w:type="character" w:customStyle="1" w:styleId="Heading7Char">
    <w:name w:val="Heading 7 Char"/>
    <w:basedOn w:val="DefaultParagraphFont"/>
    <w:link w:val="Heading7"/>
    <w:uiPriority w:val="9"/>
    <w:semiHidden/>
    <w:rsid w:val="00464D63"/>
    <w:rPr>
      <w:rFonts w:asciiTheme="majorHAnsi" w:eastAsiaTheme="majorEastAsia" w:hAnsiTheme="majorHAnsi" w:cstheme="majorBidi"/>
      <w:i/>
      <w:iCs/>
      <w:color w:val="001523" w:themeColor="accent1" w:themeShade="7F"/>
      <w:szCs w:val="20"/>
      <w:lang w:eastAsia="en-AU"/>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F60198"/>
    <w:rPr>
      <w:rFonts w:ascii="Arial" w:hAnsi="Arial"/>
      <w:color w:val="002C47"/>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styleId="IntenseEmphasis">
    <w:name w:val="Intense Emphasis"/>
    <w:basedOn w:val="DefaultParagraphFont"/>
    <w:uiPriority w:val="21"/>
    <w:qFormat/>
    <w:rsid w:val="00500AD2"/>
    <w:rPr>
      <w:i/>
      <w:iCs/>
      <w:color w:val="002C47" w:themeColor="accent1"/>
    </w:rPr>
  </w:style>
  <w:style w:type="paragraph" w:styleId="ListParagraph">
    <w:name w:val="List Paragraph"/>
    <w:basedOn w:val="Normal"/>
    <w:uiPriority w:val="34"/>
    <w:qFormat/>
    <w:rsid w:val="00BD53B3"/>
    <w:pPr>
      <w:spacing w:before="0" w:after="160" w:line="259" w:lineRule="auto"/>
      <w:ind w:left="720"/>
      <w:contextualSpacing/>
    </w:pPr>
    <w:rPr>
      <w:rFonts w:asciiTheme="minorHAnsi" w:eastAsiaTheme="minorHAnsi" w:hAnsiTheme="minorHAnsi" w:cstheme="minorBidi"/>
      <w:szCs w:val="22"/>
      <w:lang w:eastAsia="en-US"/>
    </w:rPr>
  </w:style>
  <w:style w:type="character" w:customStyle="1" w:styleId="BulletChar">
    <w:name w:val="Bullet Char"/>
    <w:basedOn w:val="DefaultParagraphFont"/>
    <w:link w:val="Bullet"/>
    <w:rsid w:val="00AC12B3"/>
    <w:rPr>
      <w:rFonts w:ascii="Calibri" w:eastAsia="Times New Roman" w:hAnsi="Calibri" w:cs="Times New Roman"/>
      <w:szCs w:val="20"/>
      <w:lang w:eastAsia="en-AU"/>
    </w:rPr>
  </w:style>
  <w:style w:type="character" w:styleId="CommentReference">
    <w:name w:val="annotation reference"/>
    <w:basedOn w:val="DefaultParagraphFont"/>
    <w:uiPriority w:val="99"/>
    <w:semiHidden/>
    <w:unhideWhenUsed/>
    <w:rsid w:val="00AC12B3"/>
    <w:rPr>
      <w:sz w:val="16"/>
      <w:szCs w:val="16"/>
    </w:rPr>
  </w:style>
  <w:style w:type="paragraph" w:styleId="CommentText">
    <w:name w:val="annotation text"/>
    <w:basedOn w:val="Normal"/>
    <w:link w:val="CommentTextChar"/>
    <w:uiPriority w:val="99"/>
    <w:unhideWhenUsed/>
    <w:rsid w:val="00AC12B3"/>
    <w:pPr>
      <w:spacing w:before="0" w:after="160"/>
    </w:pPr>
    <w:rPr>
      <w:rFonts w:asciiTheme="minorHAnsi" w:eastAsiaTheme="minorHAnsi" w:hAnsiTheme="minorHAnsi" w:cstheme="minorBidi"/>
      <w:kern w:val="2"/>
      <w:sz w:val="20"/>
      <w:lang w:eastAsia="en-US"/>
      <w14:ligatures w14:val="standardContextual"/>
    </w:rPr>
  </w:style>
  <w:style w:type="character" w:customStyle="1" w:styleId="CommentTextChar">
    <w:name w:val="Comment Text Char"/>
    <w:basedOn w:val="DefaultParagraphFont"/>
    <w:link w:val="CommentText"/>
    <w:uiPriority w:val="99"/>
    <w:rsid w:val="00AC12B3"/>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A1FFA"/>
    <w:pPr>
      <w:spacing w:before="120" w:after="120"/>
    </w:pPr>
    <w:rPr>
      <w:rFonts w:ascii="Calibri" w:eastAsia="Times New Roman" w:hAnsi="Calibri" w:cs="Times New Roman"/>
      <w:b/>
      <w:bCs/>
      <w:kern w:val="0"/>
      <w:lang w:eastAsia="en-AU"/>
      <w14:ligatures w14:val="none"/>
    </w:rPr>
  </w:style>
  <w:style w:type="character" w:customStyle="1" w:styleId="CommentSubjectChar">
    <w:name w:val="Comment Subject Char"/>
    <w:basedOn w:val="CommentTextChar"/>
    <w:link w:val="CommentSubject"/>
    <w:uiPriority w:val="99"/>
    <w:semiHidden/>
    <w:rsid w:val="000A1FFA"/>
    <w:rPr>
      <w:rFonts w:ascii="Calibri" w:eastAsia="Times New Roman" w:hAnsi="Calibri" w:cs="Times New Roman"/>
      <w:b/>
      <w:bCs/>
      <w:kern w:val="2"/>
      <w:sz w:val="20"/>
      <w:szCs w:val="20"/>
      <w:lang w:eastAsia="en-AU"/>
      <w14:ligatures w14:val="standardContextual"/>
    </w:rPr>
  </w:style>
  <w:style w:type="character" w:styleId="UnresolvedMention">
    <w:name w:val="Unresolved Mention"/>
    <w:basedOn w:val="DefaultParagraphFont"/>
    <w:uiPriority w:val="99"/>
    <w:semiHidden/>
    <w:unhideWhenUsed/>
    <w:rsid w:val="007970B1"/>
    <w:rPr>
      <w:color w:val="605E5C"/>
      <w:shd w:val="clear" w:color="auto" w:fill="E1DFDD"/>
    </w:rPr>
  </w:style>
  <w:style w:type="paragraph" w:styleId="Revision">
    <w:name w:val="Revision"/>
    <w:hidden/>
    <w:uiPriority w:val="99"/>
    <w:semiHidden/>
    <w:rsid w:val="00745A9F"/>
    <w:pPr>
      <w:spacing w:after="0" w:line="240" w:lineRule="auto"/>
    </w:pPr>
    <w:rPr>
      <w:rFonts w:ascii="Calibri" w:eastAsia="Times New Roman" w:hAnsi="Calibri" w:cs="Times New Roman"/>
      <w:szCs w:val="20"/>
      <w:lang w:eastAsia="en-AU"/>
    </w:rPr>
  </w:style>
  <w:style w:type="character" w:styleId="FollowedHyperlink">
    <w:name w:val="FollowedHyperlink"/>
    <w:basedOn w:val="DefaultParagraphFont"/>
    <w:uiPriority w:val="99"/>
    <w:semiHidden/>
    <w:unhideWhenUsed/>
    <w:rsid w:val="00B40FE4"/>
    <w:rPr>
      <w:color w:val="E61E2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bs.sa.gov.au/" TargetMode="External"/><Relationship Id="rId21" Type="http://schemas.openxmlformats.org/officeDocument/2006/relationships/hyperlink" Target="https://www.accc.gov.au/about-us/contact-us-or-report-an-issue" TargetMode="External"/><Relationship Id="rId42" Type="http://schemas.openxmlformats.org/officeDocument/2006/relationships/hyperlink" Target="https://www.worksafe.act.gov.au/" TargetMode="External"/><Relationship Id="rId47" Type="http://schemas.openxmlformats.org/officeDocument/2006/relationships/hyperlink" Target="https://humanrights.gov.au/complaints/how-to-make-a-complaint" TargetMode="External"/><Relationship Id="rId63" Type="http://schemas.openxmlformats.org/officeDocument/2006/relationships/hyperlink" Target="https://ntepa.nt.gov.au/" TargetMode="External"/><Relationship Id="rId6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usncp.gov.au/complaints/submit-complaint" TargetMode="External"/><Relationship Id="rId29" Type="http://schemas.openxmlformats.org/officeDocument/2006/relationships/hyperlink" Target="https://consumeraffairs.nt.gov.au/for-consumers/complaints-and-disputes" TargetMode="External"/><Relationship Id="rId11" Type="http://schemas.openxmlformats.org/officeDocument/2006/relationships/hyperlink" Target="https://www.oecd.org/en/publications/managing-climate-risks-and-impacts-through-due-diligence-for-responsible-business-conduct_8aee4fce-en.html" TargetMode="External"/><Relationship Id="rId24" Type="http://schemas.openxmlformats.org/officeDocument/2006/relationships/hyperlink" Target="https://www.qld.gov.au/law/your-rights/consumer-rights-complaints-and-scams" TargetMode="External"/><Relationship Id="rId32" Type="http://schemas.openxmlformats.org/officeDocument/2006/relationships/hyperlink" Target="https://www.airlinecustomeradvocate.com.au/General/TheProcess.aspx" TargetMode="External"/><Relationship Id="rId37" Type="http://schemas.openxmlformats.org/officeDocument/2006/relationships/hyperlink" Target="https://www.worksafe.vic.gov.au/" TargetMode="External"/><Relationship Id="rId40" Type="http://schemas.openxmlformats.org/officeDocument/2006/relationships/hyperlink" Target="https://www.safework.sa.gov.au/" TargetMode="External"/><Relationship Id="rId45" Type="http://schemas.openxmlformats.org/officeDocument/2006/relationships/hyperlink" Target="https://www.ato.gov.au/about-ato/tax-avoidance/the-fight-against-tax-crime/what-you-can-do/making-a-tip-off" TargetMode="External"/><Relationship Id="rId53" Type="http://schemas.openxmlformats.org/officeDocument/2006/relationships/hyperlink" Target="https://www.antidiscrimination.tas.gov.au/" TargetMode="External"/><Relationship Id="rId58" Type="http://schemas.openxmlformats.org/officeDocument/2006/relationships/hyperlink" Target="https://environment.qld.gov.au/"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epa.tas.gov.au/" TargetMode="External"/><Relationship Id="rId19" Type="http://schemas.openxmlformats.org/officeDocument/2006/relationships/hyperlink" Target="https://www.oecd.org/en/publications/oecd-guidelines-for-multinational-enterprises-on-responsible-business-conduct_81f92357-en.html" TargetMode="External"/><Relationship Id="rId14" Type="http://schemas.openxmlformats.org/officeDocument/2006/relationships/hyperlink" Target="https://www.oecd.org/en/publications/oecd-fao-guidance-for-responsible-agricultural-supply-chains_9789264251052-en.html" TargetMode="External"/><Relationship Id="rId22" Type="http://schemas.openxmlformats.org/officeDocument/2006/relationships/hyperlink" Target="https://www.fairtrading.nsw.gov.au/help-centre/online-tools/make-a-complaint" TargetMode="External"/><Relationship Id="rId27" Type="http://schemas.openxmlformats.org/officeDocument/2006/relationships/hyperlink" Target="https://www.cbos.tas.gov.au/" TargetMode="External"/><Relationship Id="rId30" Type="http://schemas.openxmlformats.org/officeDocument/2006/relationships/hyperlink" Target="https://www.afca.org.au/" TargetMode="External"/><Relationship Id="rId35" Type="http://schemas.openxmlformats.org/officeDocument/2006/relationships/hyperlink" Target="https://www.fwc.gov.au/issues-we-help" TargetMode="External"/><Relationship Id="rId43" Type="http://schemas.openxmlformats.org/officeDocument/2006/relationships/hyperlink" Target="https://worksafe.nt.gov.au/" TargetMode="External"/><Relationship Id="rId48" Type="http://schemas.openxmlformats.org/officeDocument/2006/relationships/hyperlink" Target="https://antidiscrimination.nsw.gov.au/" TargetMode="External"/><Relationship Id="rId56" Type="http://schemas.openxmlformats.org/officeDocument/2006/relationships/hyperlink" Target="https://www.dfat.gov.au/international-relations/security/sanctions/sanctions-offences-penalties" TargetMode="External"/><Relationship Id="rId64" Type="http://schemas.openxmlformats.org/officeDocument/2006/relationships/hyperlink" Target="http://www.ausncp.gov.au/complaints/complaints-process" TargetMode="External"/><Relationship Id="rId69" Type="http://schemas.openxmlformats.org/officeDocument/2006/relationships/footer" Target="footer2.xml"/><Relationship Id="rId8" Type="http://schemas.openxmlformats.org/officeDocument/2006/relationships/hyperlink" Target="https://legalinstruments.oecd.org/en/instruments/OECD-LEGAL-0144" TargetMode="External"/><Relationship Id="rId51" Type="http://schemas.openxmlformats.org/officeDocument/2006/relationships/hyperlink" Target="https://www.wa.gov.au/organisation/equal-opportunity-commission"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oecd.org/en/publications/oecd-due-diligence-guidance-for-responsible-supply-chains-in-the-garment-and-footwear-sector_9789264290587-en.html" TargetMode="External"/><Relationship Id="rId17" Type="http://schemas.openxmlformats.org/officeDocument/2006/relationships/hyperlink" Target="https://ausncp.gov.au/complaints/complaints-process" TargetMode="External"/><Relationship Id="rId25" Type="http://schemas.openxmlformats.org/officeDocument/2006/relationships/hyperlink" Target="https://www.consumerprotection.wa.gov.au/complaints" TargetMode="External"/><Relationship Id="rId33" Type="http://schemas.openxmlformats.org/officeDocument/2006/relationships/hyperlink" Target="https://www.fairwork.gov.au/about-us/our-role-and-purpose/difference-fair-work-ombudsman-and-fair-work-commission" TargetMode="External"/><Relationship Id="rId38" Type="http://schemas.openxmlformats.org/officeDocument/2006/relationships/hyperlink" Target="https://www.worksafe.qld.gov.au/about/who-we-are/workplace-health-and-safety-queensland" TargetMode="External"/><Relationship Id="rId46" Type="http://schemas.openxmlformats.org/officeDocument/2006/relationships/hyperlink" Target="https://www.accc.gov.au/about-us/contact-us-or-report-an-issue" TargetMode="External"/><Relationship Id="rId59" Type="http://schemas.openxmlformats.org/officeDocument/2006/relationships/hyperlink" Target="https://www.epa.wa.gov.au/" TargetMode="External"/><Relationship Id="rId67" Type="http://schemas.openxmlformats.org/officeDocument/2006/relationships/header" Target="header2.xml"/><Relationship Id="rId20" Type="http://schemas.openxmlformats.org/officeDocument/2006/relationships/hyperlink" Target="http://www.ausncp.gov.au/complaints/submit-complaint" TargetMode="External"/><Relationship Id="rId41" Type="http://schemas.openxmlformats.org/officeDocument/2006/relationships/hyperlink" Target="https://www.worksafe.tas.gov.au/" TargetMode="External"/><Relationship Id="rId54" Type="http://schemas.openxmlformats.org/officeDocument/2006/relationships/hyperlink" Target="https://www.hrc.act.gov.au/" TargetMode="External"/><Relationship Id="rId62" Type="http://schemas.openxmlformats.org/officeDocument/2006/relationships/hyperlink" Target="https://www.accesscanberra.act.gov.au/city-services/environment-protection-authority" TargetMode="External"/><Relationship Id="rId7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oecd.org/en/publications/oecd-due-diligence-guidance-for-responsible-supply-chains-of-minerals-from-conflict-affected-and-high-risk-areas_9789264252479-en.html" TargetMode="External"/><Relationship Id="rId23" Type="http://schemas.openxmlformats.org/officeDocument/2006/relationships/hyperlink" Target="https://www.consumer.vic.gov.au/products-and-services" TargetMode="External"/><Relationship Id="rId28" Type="http://schemas.openxmlformats.org/officeDocument/2006/relationships/hyperlink" Target="https://www.accesscanberra.act.gov.au/consumer-rights/fair-trading-and-consumer-rights" TargetMode="External"/><Relationship Id="rId36" Type="http://schemas.openxmlformats.org/officeDocument/2006/relationships/hyperlink" Target="https://www.safework.nsw.gov.au/" TargetMode="External"/><Relationship Id="rId49" Type="http://schemas.openxmlformats.org/officeDocument/2006/relationships/hyperlink" Target="https://www.humanrights.vic.gov.au/" TargetMode="External"/><Relationship Id="rId57" Type="http://schemas.openxmlformats.org/officeDocument/2006/relationships/hyperlink" Target="https://www.epa.vic.gov.au/" TargetMode="External"/><Relationship Id="rId10" Type="http://schemas.openxmlformats.org/officeDocument/2006/relationships/hyperlink" Target="https://www.oecd.org/en/publications/oecd-due-diligence-guidance-for-responsible-ai_41671712-en.html" TargetMode="External"/><Relationship Id="rId31" Type="http://schemas.openxmlformats.org/officeDocument/2006/relationships/hyperlink" Target="https://www.tio.com.au/complaints" TargetMode="External"/><Relationship Id="rId44" Type="http://schemas.openxmlformats.org/officeDocument/2006/relationships/hyperlink" Target="https://www.asic.gov.au/about-asic/contact-us/reporting-misconduct-to-asic/" TargetMode="External"/><Relationship Id="rId52" Type="http://schemas.openxmlformats.org/officeDocument/2006/relationships/hyperlink" Target="https://www.equalopportunity.sa.gov.au/" TargetMode="External"/><Relationship Id="rId60" Type="http://schemas.openxmlformats.org/officeDocument/2006/relationships/hyperlink" Target="https://www.epa.sa.gov.au/" TargetMode="External"/><Relationship Id="rId65" Type="http://schemas.openxmlformats.org/officeDocument/2006/relationships/hyperlink" Target="mailto:Secretariat@ausncp.gov.au"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ecd.org/en/publications/oecd-due-diligence-guidance-for-responsible-business-conduct_15f5f4b3-en.html" TargetMode="External"/><Relationship Id="rId13" Type="http://schemas.openxmlformats.org/officeDocument/2006/relationships/hyperlink" Target="https://www.oecd.org/en/publications/oecd-due-diligence-guidance-for-meaningful-stakeholder-engagement-in-the-extractive-sector_9789264252462-en.html" TargetMode="External"/><Relationship Id="rId18" Type="http://schemas.openxmlformats.org/officeDocument/2006/relationships/hyperlink" Target="https://ausncp.gov.au/privacy-collection-notice" TargetMode="External"/><Relationship Id="rId39" Type="http://schemas.openxmlformats.org/officeDocument/2006/relationships/hyperlink" Target="https://www.worksafe.wa.gov.au/" TargetMode="External"/><Relationship Id="rId34" Type="http://schemas.openxmlformats.org/officeDocument/2006/relationships/hyperlink" Target="https://www.fairwork.gov.au/workplace-problems/fixing-a-workplace-problem/get-our-help-with-your-workplace-issue" TargetMode="External"/><Relationship Id="rId50" Type="http://schemas.openxmlformats.org/officeDocument/2006/relationships/hyperlink" Target="https://www.qhrc.qld.gov.au/" TargetMode="External"/><Relationship Id="rId55" Type="http://schemas.openxmlformats.org/officeDocument/2006/relationships/hyperlink" Target="https://adc.nt.gov.au/" TargetMode="External"/><Relationship Id="rId7" Type="http://schemas.openxmlformats.org/officeDocument/2006/relationships/hyperlink" Target="https://www.oecd.org/en/publications/oecd-guidelines-for-multinational-enterprises-on-responsible-business-conduct_81f92357-en.html" TargetMode="External"/><Relationship Id="rId71"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2468</Words>
  <Characters>14069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Overview: Australian National Contact Point for Responsible Business Conduct (AusNCP)</vt:lpstr>
    </vt:vector>
  </TitlesOfParts>
  <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Australian National Contact Point for Responsible Business Conduct (AusNCP)</dc:title>
  <dc:subject/>
  <dc:creator>Australian Government</dc:creator>
  <cp:keywords/>
  <cp:lastModifiedBy/>
  <cp:revision>1</cp:revision>
  <dcterms:created xsi:type="dcterms:W3CDTF">2026-03-27T05:53:00Z</dcterms:created>
  <dcterms:modified xsi:type="dcterms:W3CDTF">2026-03-27T05:53:00Z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2026-03-27T05:53:33Z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a3169013-0f1d-4f57-9183-eb134fcdf85c</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