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6653" w14:textId="77777777" w:rsidR="00437DBA" w:rsidRPr="00843369" w:rsidRDefault="00237FE0" w:rsidP="001C576D">
      <w:pPr>
        <w:pStyle w:val="Title"/>
        <w:jc w:val="center"/>
      </w:pPr>
      <w:r w:rsidRPr="00843369">
        <w:rPr>
          <w:noProof/>
          <w:lang w:eastAsia="en-AU"/>
        </w:rPr>
        <w:drawing>
          <wp:inline distT="0" distB="0" distL="0" distR="0" wp14:anchorId="7DD9ADE0" wp14:editId="22F060D7">
            <wp:extent cx="1450562" cy="1283278"/>
            <wp:effectExtent l="0" t="0" r="0" b="0"/>
            <wp:docPr id="2" name="Picture 2" descr="\\tweb\DavWWWRoot\sites\mg\fitpd\IITPU\ANCP\AusNCP Administration\Templates\AusNCP logo - dark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b\DavWWWRoot\sites\mg\fitpd\IITPU\ANCP\AusNCP Administration\Templates\AusNCP logo - dark backgroun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0562" cy="1283278"/>
                    </a:xfrm>
                    <a:prstGeom prst="rect">
                      <a:avLst/>
                    </a:prstGeom>
                    <a:noFill/>
                    <a:ln>
                      <a:noFill/>
                    </a:ln>
                  </pic:spPr>
                </pic:pic>
              </a:graphicData>
            </a:graphic>
          </wp:inline>
        </w:drawing>
      </w:r>
    </w:p>
    <w:p w14:paraId="02AC6C87" w14:textId="77777777" w:rsidR="00C44842" w:rsidRPr="00843369" w:rsidRDefault="00F362EF" w:rsidP="001C576D">
      <w:pPr>
        <w:pStyle w:val="Title"/>
        <w:jc w:val="center"/>
      </w:pPr>
      <w:r w:rsidRPr="00843369">
        <w:t>Au</w:t>
      </w:r>
      <w:r w:rsidR="00AA6D1B" w:rsidRPr="00843369">
        <w:t>stralian National Contact Point</w:t>
      </w:r>
    </w:p>
    <w:p w14:paraId="2BCC1983" w14:textId="77777777" w:rsidR="00207ED5" w:rsidRPr="00843369" w:rsidRDefault="00A35873" w:rsidP="001C576D">
      <w:pPr>
        <w:pStyle w:val="Title"/>
        <w:jc w:val="center"/>
      </w:pPr>
      <w:r w:rsidRPr="00843369">
        <w:t>Complaint</w:t>
      </w:r>
      <w:r w:rsidR="00F362EF" w:rsidRPr="00843369">
        <w:t xml:space="preserve"> Procedures</w:t>
      </w:r>
    </w:p>
    <w:p w14:paraId="4FFB7F59" w14:textId="77777777" w:rsidR="00F81CE3" w:rsidRPr="00843369" w:rsidRDefault="00F81CE3" w:rsidP="001C576D">
      <w:pPr>
        <w:pStyle w:val="Title"/>
        <w:jc w:val="center"/>
      </w:pPr>
    </w:p>
    <w:p w14:paraId="7E51521E" w14:textId="0F78F12F" w:rsidR="00834B83" w:rsidRPr="00843369" w:rsidRDefault="007F1C74" w:rsidP="009B27E1">
      <w:pPr>
        <w:spacing w:after="0"/>
        <w:jc w:val="right"/>
        <w:rPr>
          <w:rFonts w:ascii="Century Gothic" w:hAnsi="Century Gothic"/>
        </w:rPr>
      </w:pPr>
      <w:r w:rsidRPr="00CF1CF2">
        <w:rPr>
          <w:rFonts w:ascii="Century Gothic" w:hAnsi="Century Gothic"/>
        </w:rPr>
        <w:t>Ju</w:t>
      </w:r>
      <w:r w:rsidR="00CF1CF2" w:rsidRPr="00CF1CF2">
        <w:rPr>
          <w:rFonts w:ascii="Century Gothic" w:hAnsi="Century Gothic"/>
        </w:rPr>
        <w:t>ly</w:t>
      </w:r>
      <w:r w:rsidRPr="00CF1CF2">
        <w:rPr>
          <w:rFonts w:ascii="Century Gothic" w:hAnsi="Century Gothic"/>
        </w:rPr>
        <w:t xml:space="preserve"> </w:t>
      </w:r>
      <w:r w:rsidR="007F106D" w:rsidRPr="00CF1CF2">
        <w:rPr>
          <w:rFonts w:ascii="Century Gothic" w:hAnsi="Century Gothic"/>
        </w:rPr>
        <w:t>2022</w:t>
      </w:r>
      <w:r w:rsidR="00A25395" w:rsidRPr="00843369">
        <w:rPr>
          <w:rFonts w:ascii="Century Gothic" w:hAnsi="Century Gothic"/>
        </w:rPr>
        <w:tab/>
      </w:r>
      <w:r w:rsidR="00A25395" w:rsidRPr="00843369">
        <w:rPr>
          <w:rFonts w:ascii="Century Gothic" w:hAnsi="Century Gothic"/>
        </w:rPr>
        <w:tab/>
      </w:r>
    </w:p>
    <w:p w14:paraId="10C85278" w14:textId="77777777" w:rsidR="00221E37" w:rsidRPr="00843369" w:rsidRDefault="00221E37" w:rsidP="00437DBA">
      <w:pPr>
        <w:pStyle w:val="TOCHeading"/>
        <w:spacing w:after="240"/>
      </w:pPr>
    </w:p>
    <w:p w14:paraId="70108BF3" w14:textId="77777777" w:rsidR="002F1C65" w:rsidRPr="00843369" w:rsidRDefault="002F1C65" w:rsidP="00843369">
      <w:pPr>
        <w:jc w:val="right"/>
        <w:rPr>
          <w:lang w:val="en-US" w:eastAsia="ja-JP"/>
        </w:rPr>
      </w:pPr>
    </w:p>
    <w:sdt>
      <w:sdtPr>
        <w:rPr>
          <w:rFonts w:ascii="Century Gothic" w:eastAsiaTheme="minorHAnsi" w:hAnsi="Century Gothic" w:cstheme="minorBidi"/>
          <w:b w:val="0"/>
          <w:bCs w:val="0"/>
          <w:color w:val="5B5E60"/>
          <w:sz w:val="22"/>
          <w:szCs w:val="22"/>
          <w:lang w:val="en-AU" w:eastAsia="en-US"/>
        </w:rPr>
        <w:id w:val="431474897"/>
        <w:docPartObj>
          <w:docPartGallery w:val="Table of Contents"/>
          <w:docPartUnique/>
        </w:docPartObj>
      </w:sdtPr>
      <w:sdtEndPr>
        <w:rPr>
          <w:rFonts w:eastAsiaTheme="majorEastAsia" w:cstheme="majorBidi"/>
          <w:b/>
          <w:bCs/>
          <w:noProof/>
          <w:color w:val="4F81BD" w:themeColor="accent1"/>
          <w:sz w:val="26"/>
          <w:szCs w:val="26"/>
        </w:rPr>
      </w:sdtEndPr>
      <w:sdtContent>
        <w:p w14:paraId="45D5D89F" w14:textId="77777777" w:rsidR="00437DBA" w:rsidRPr="00843369" w:rsidRDefault="00437DBA" w:rsidP="00283BCC">
          <w:pPr>
            <w:pStyle w:val="TOCHeading"/>
            <w:tabs>
              <w:tab w:val="left" w:pos="567"/>
            </w:tabs>
            <w:spacing w:after="240"/>
            <w:rPr>
              <w:rStyle w:val="Heading3Char"/>
              <w:rFonts w:asciiTheme="minorHAnsi" w:hAnsiTheme="minorHAnsi"/>
              <w:b/>
              <w:color w:val="5B5E60"/>
              <w:sz w:val="36"/>
              <w:szCs w:val="36"/>
            </w:rPr>
          </w:pPr>
          <w:r w:rsidRPr="00843369">
            <w:rPr>
              <w:rStyle w:val="Heading3Char"/>
              <w:rFonts w:asciiTheme="minorHAnsi" w:hAnsiTheme="minorHAnsi"/>
              <w:b/>
              <w:color w:val="5B5E60"/>
              <w:sz w:val="36"/>
              <w:szCs w:val="36"/>
            </w:rPr>
            <w:t>Contents</w:t>
          </w:r>
        </w:p>
        <w:p w14:paraId="37E4229B" w14:textId="356D2F86" w:rsidR="00E541EB" w:rsidRDefault="00437DBA">
          <w:pPr>
            <w:pStyle w:val="TOC2"/>
            <w:tabs>
              <w:tab w:val="right" w:leader="dot" w:pos="9605"/>
            </w:tabs>
            <w:rPr>
              <w:rFonts w:eastAsiaTheme="minorEastAsia"/>
              <w:noProof/>
              <w:lang w:eastAsia="en-AU"/>
            </w:rPr>
          </w:pPr>
          <w:r w:rsidRPr="00843369">
            <w:rPr>
              <w:rFonts w:ascii="Century Gothic" w:hAnsi="Century Gothic"/>
            </w:rPr>
            <w:fldChar w:fldCharType="begin"/>
          </w:r>
          <w:r w:rsidRPr="00843369">
            <w:rPr>
              <w:rFonts w:ascii="Century Gothic" w:hAnsi="Century Gothic"/>
            </w:rPr>
            <w:instrText xml:space="preserve"> TOC \o "1-3" \h \z \u </w:instrText>
          </w:r>
          <w:r w:rsidRPr="00843369">
            <w:rPr>
              <w:rFonts w:ascii="Century Gothic" w:hAnsi="Century Gothic"/>
            </w:rPr>
            <w:fldChar w:fldCharType="separate"/>
          </w:r>
          <w:hyperlink w:anchor="_Toc18080245" w:history="1">
            <w:r w:rsidR="00E541EB" w:rsidRPr="001A263F">
              <w:rPr>
                <w:rStyle w:val="Hyperlink"/>
                <w:rFonts w:ascii="Calibri" w:eastAsia="Times New Roman" w:hAnsi="Calibri" w:cs="Arial"/>
                <w:iCs/>
                <w:noProof/>
                <w:kern w:val="32"/>
                <w:lang w:eastAsia="en-AU"/>
              </w:rPr>
              <w:t>Preface</w:t>
            </w:r>
            <w:r w:rsidR="00E541EB">
              <w:rPr>
                <w:noProof/>
                <w:webHidden/>
              </w:rPr>
              <w:tab/>
            </w:r>
            <w:r w:rsidR="00E541EB">
              <w:rPr>
                <w:noProof/>
                <w:webHidden/>
              </w:rPr>
              <w:fldChar w:fldCharType="begin"/>
            </w:r>
            <w:r w:rsidR="00E541EB">
              <w:rPr>
                <w:noProof/>
                <w:webHidden/>
              </w:rPr>
              <w:instrText xml:space="preserve"> PAGEREF _Toc18080245 \h </w:instrText>
            </w:r>
            <w:r w:rsidR="00E541EB">
              <w:rPr>
                <w:noProof/>
                <w:webHidden/>
              </w:rPr>
            </w:r>
            <w:r w:rsidR="00E541EB">
              <w:rPr>
                <w:noProof/>
                <w:webHidden/>
              </w:rPr>
              <w:fldChar w:fldCharType="separate"/>
            </w:r>
            <w:r w:rsidR="00EA42DA">
              <w:rPr>
                <w:noProof/>
                <w:webHidden/>
              </w:rPr>
              <w:t>2</w:t>
            </w:r>
            <w:r w:rsidR="00E541EB">
              <w:rPr>
                <w:noProof/>
                <w:webHidden/>
              </w:rPr>
              <w:fldChar w:fldCharType="end"/>
            </w:r>
          </w:hyperlink>
        </w:p>
        <w:p w14:paraId="46105BCA" w14:textId="14E4746B" w:rsidR="00E541EB" w:rsidRDefault="000F689C">
          <w:pPr>
            <w:pStyle w:val="TOC2"/>
            <w:tabs>
              <w:tab w:val="right" w:leader="dot" w:pos="9605"/>
            </w:tabs>
            <w:rPr>
              <w:rFonts w:eastAsiaTheme="minorEastAsia"/>
              <w:noProof/>
              <w:lang w:eastAsia="en-AU"/>
            </w:rPr>
          </w:pPr>
          <w:hyperlink w:anchor="_Toc18080246" w:history="1">
            <w:r w:rsidR="00E541EB" w:rsidRPr="001A263F">
              <w:rPr>
                <w:rStyle w:val="Hyperlink"/>
                <w:rFonts w:ascii="Calibri" w:eastAsia="Times New Roman" w:hAnsi="Calibri" w:cs="Arial"/>
                <w:iCs/>
                <w:noProof/>
                <w:kern w:val="32"/>
                <w:lang w:eastAsia="en-AU"/>
              </w:rPr>
              <w:t>Application and background</w:t>
            </w:r>
            <w:r w:rsidR="00E541EB">
              <w:rPr>
                <w:noProof/>
                <w:webHidden/>
              </w:rPr>
              <w:tab/>
            </w:r>
            <w:r w:rsidR="00E541EB">
              <w:rPr>
                <w:noProof/>
                <w:webHidden/>
              </w:rPr>
              <w:fldChar w:fldCharType="begin"/>
            </w:r>
            <w:r w:rsidR="00E541EB">
              <w:rPr>
                <w:noProof/>
                <w:webHidden/>
              </w:rPr>
              <w:instrText xml:space="preserve"> PAGEREF _Toc18080246 \h </w:instrText>
            </w:r>
            <w:r w:rsidR="00E541EB">
              <w:rPr>
                <w:noProof/>
                <w:webHidden/>
              </w:rPr>
            </w:r>
            <w:r w:rsidR="00E541EB">
              <w:rPr>
                <w:noProof/>
                <w:webHidden/>
              </w:rPr>
              <w:fldChar w:fldCharType="separate"/>
            </w:r>
            <w:r w:rsidR="00EA42DA">
              <w:rPr>
                <w:noProof/>
                <w:webHidden/>
              </w:rPr>
              <w:t>2</w:t>
            </w:r>
            <w:r w:rsidR="00E541EB">
              <w:rPr>
                <w:noProof/>
                <w:webHidden/>
              </w:rPr>
              <w:fldChar w:fldCharType="end"/>
            </w:r>
          </w:hyperlink>
        </w:p>
        <w:p w14:paraId="7C9E3928" w14:textId="585B26A3" w:rsidR="00E541EB" w:rsidRDefault="000F689C">
          <w:pPr>
            <w:pStyle w:val="TOC2"/>
            <w:tabs>
              <w:tab w:val="left" w:pos="660"/>
              <w:tab w:val="right" w:leader="dot" w:pos="9605"/>
            </w:tabs>
            <w:rPr>
              <w:rFonts w:eastAsiaTheme="minorEastAsia"/>
              <w:noProof/>
              <w:lang w:eastAsia="en-AU"/>
            </w:rPr>
          </w:pPr>
          <w:hyperlink w:anchor="_Toc18080247" w:history="1">
            <w:r w:rsidR="00E541EB" w:rsidRPr="001A263F">
              <w:rPr>
                <w:rStyle w:val="Hyperlink"/>
                <w:rFonts w:ascii="Calibri" w:eastAsia="Times New Roman" w:hAnsi="Calibri" w:cs="Arial"/>
                <w:iCs/>
                <w:noProof/>
                <w:kern w:val="32"/>
                <w:lang w:eastAsia="en-AU"/>
              </w:rPr>
              <w:t>1.</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Glossary</w:t>
            </w:r>
            <w:r w:rsidR="00E541EB">
              <w:rPr>
                <w:noProof/>
                <w:webHidden/>
              </w:rPr>
              <w:tab/>
            </w:r>
            <w:r w:rsidR="00E541EB">
              <w:rPr>
                <w:noProof/>
                <w:webHidden/>
              </w:rPr>
              <w:fldChar w:fldCharType="begin"/>
            </w:r>
            <w:r w:rsidR="00E541EB">
              <w:rPr>
                <w:noProof/>
                <w:webHidden/>
              </w:rPr>
              <w:instrText xml:space="preserve"> PAGEREF _Toc18080247 \h </w:instrText>
            </w:r>
            <w:r w:rsidR="00E541EB">
              <w:rPr>
                <w:noProof/>
                <w:webHidden/>
              </w:rPr>
            </w:r>
            <w:r w:rsidR="00E541EB">
              <w:rPr>
                <w:noProof/>
                <w:webHidden/>
              </w:rPr>
              <w:fldChar w:fldCharType="separate"/>
            </w:r>
            <w:r w:rsidR="00EA42DA">
              <w:rPr>
                <w:noProof/>
                <w:webHidden/>
              </w:rPr>
              <w:t>3</w:t>
            </w:r>
            <w:r w:rsidR="00E541EB">
              <w:rPr>
                <w:noProof/>
                <w:webHidden/>
              </w:rPr>
              <w:fldChar w:fldCharType="end"/>
            </w:r>
          </w:hyperlink>
        </w:p>
        <w:p w14:paraId="5D03BF7F" w14:textId="0654F9A8" w:rsidR="00E541EB" w:rsidRDefault="000F689C">
          <w:pPr>
            <w:pStyle w:val="TOC2"/>
            <w:tabs>
              <w:tab w:val="left" w:pos="660"/>
              <w:tab w:val="right" w:leader="dot" w:pos="9605"/>
            </w:tabs>
            <w:rPr>
              <w:rFonts w:eastAsiaTheme="minorEastAsia"/>
              <w:noProof/>
              <w:lang w:eastAsia="en-AU"/>
            </w:rPr>
          </w:pPr>
          <w:hyperlink w:anchor="_Toc18080248" w:history="1">
            <w:r w:rsidR="00E541EB" w:rsidRPr="001A263F">
              <w:rPr>
                <w:rStyle w:val="Hyperlink"/>
                <w:rFonts w:ascii="Calibri" w:eastAsia="Times New Roman" w:hAnsi="Calibri" w:cs="Arial"/>
                <w:iCs/>
                <w:noProof/>
                <w:kern w:val="32"/>
                <w:lang w:eastAsia="en-AU"/>
              </w:rPr>
              <w:t>2.</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Introduction</w:t>
            </w:r>
            <w:r w:rsidR="00E541EB">
              <w:rPr>
                <w:noProof/>
                <w:webHidden/>
              </w:rPr>
              <w:tab/>
            </w:r>
            <w:r w:rsidR="00E541EB">
              <w:rPr>
                <w:noProof/>
                <w:webHidden/>
              </w:rPr>
              <w:fldChar w:fldCharType="begin"/>
            </w:r>
            <w:r w:rsidR="00E541EB">
              <w:rPr>
                <w:noProof/>
                <w:webHidden/>
              </w:rPr>
              <w:instrText xml:space="preserve"> PAGEREF _Toc18080248 \h </w:instrText>
            </w:r>
            <w:r w:rsidR="00E541EB">
              <w:rPr>
                <w:noProof/>
                <w:webHidden/>
              </w:rPr>
            </w:r>
            <w:r w:rsidR="00E541EB">
              <w:rPr>
                <w:noProof/>
                <w:webHidden/>
              </w:rPr>
              <w:fldChar w:fldCharType="separate"/>
            </w:r>
            <w:r w:rsidR="00EA42DA">
              <w:rPr>
                <w:noProof/>
                <w:webHidden/>
              </w:rPr>
              <w:t>5</w:t>
            </w:r>
            <w:r w:rsidR="00E541EB">
              <w:rPr>
                <w:noProof/>
                <w:webHidden/>
              </w:rPr>
              <w:fldChar w:fldCharType="end"/>
            </w:r>
          </w:hyperlink>
        </w:p>
        <w:p w14:paraId="73D650A9" w14:textId="12647144" w:rsidR="00E541EB" w:rsidRDefault="000F689C">
          <w:pPr>
            <w:pStyle w:val="TOC2"/>
            <w:tabs>
              <w:tab w:val="left" w:pos="660"/>
              <w:tab w:val="right" w:leader="dot" w:pos="9605"/>
            </w:tabs>
            <w:rPr>
              <w:rFonts w:eastAsiaTheme="minorEastAsia"/>
              <w:noProof/>
              <w:lang w:eastAsia="en-AU"/>
            </w:rPr>
          </w:pPr>
          <w:hyperlink w:anchor="_Toc18080249" w:history="1">
            <w:r w:rsidR="00E541EB" w:rsidRPr="001A263F">
              <w:rPr>
                <w:rStyle w:val="Hyperlink"/>
                <w:rFonts w:ascii="Calibri" w:eastAsia="Times New Roman" w:hAnsi="Calibri" w:cs="Arial"/>
                <w:iCs/>
                <w:noProof/>
                <w:kern w:val="32"/>
                <w:lang w:eastAsia="en-AU"/>
              </w:rPr>
              <w:t>3.</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Submitting a complaint</w:t>
            </w:r>
            <w:r w:rsidR="00E541EB">
              <w:rPr>
                <w:noProof/>
                <w:webHidden/>
              </w:rPr>
              <w:tab/>
            </w:r>
            <w:r w:rsidR="00E541EB">
              <w:rPr>
                <w:noProof/>
                <w:webHidden/>
              </w:rPr>
              <w:fldChar w:fldCharType="begin"/>
            </w:r>
            <w:r w:rsidR="00E541EB">
              <w:rPr>
                <w:noProof/>
                <w:webHidden/>
              </w:rPr>
              <w:instrText xml:space="preserve"> PAGEREF _Toc18080249 \h </w:instrText>
            </w:r>
            <w:r w:rsidR="00E541EB">
              <w:rPr>
                <w:noProof/>
                <w:webHidden/>
              </w:rPr>
            </w:r>
            <w:r w:rsidR="00E541EB">
              <w:rPr>
                <w:noProof/>
                <w:webHidden/>
              </w:rPr>
              <w:fldChar w:fldCharType="separate"/>
            </w:r>
            <w:r w:rsidR="00EA42DA">
              <w:rPr>
                <w:noProof/>
                <w:webHidden/>
              </w:rPr>
              <w:t>5</w:t>
            </w:r>
            <w:r w:rsidR="00E541EB">
              <w:rPr>
                <w:noProof/>
                <w:webHidden/>
              </w:rPr>
              <w:fldChar w:fldCharType="end"/>
            </w:r>
          </w:hyperlink>
        </w:p>
        <w:p w14:paraId="7FE16850" w14:textId="3E4451DE" w:rsidR="00E541EB" w:rsidRDefault="000F689C">
          <w:pPr>
            <w:pStyle w:val="TOC2"/>
            <w:tabs>
              <w:tab w:val="left" w:pos="660"/>
              <w:tab w:val="right" w:leader="dot" w:pos="9605"/>
            </w:tabs>
            <w:rPr>
              <w:rFonts w:eastAsiaTheme="minorEastAsia"/>
              <w:noProof/>
              <w:lang w:eastAsia="en-AU"/>
            </w:rPr>
          </w:pPr>
          <w:hyperlink w:anchor="_Toc18080250" w:history="1">
            <w:r w:rsidR="00E541EB" w:rsidRPr="001A263F">
              <w:rPr>
                <w:rStyle w:val="Hyperlink"/>
                <w:rFonts w:ascii="Calibri" w:eastAsia="Times New Roman" w:hAnsi="Calibri" w:cs="Arial"/>
                <w:iCs/>
                <w:noProof/>
                <w:kern w:val="32"/>
                <w:lang w:eastAsia="en-AU"/>
              </w:rPr>
              <w:t>4.</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Initial assessment</w:t>
            </w:r>
            <w:r w:rsidR="00E541EB">
              <w:rPr>
                <w:noProof/>
                <w:webHidden/>
              </w:rPr>
              <w:tab/>
            </w:r>
            <w:r w:rsidR="00E541EB">
              <w:rPr>
                <w:noProof/>
                <w:webHidden/>
              </w:rPr>
              <w:fldChar w:fldCharType="begin"/>
            </w:r>
            <w:r w:rsidR="00E541EB">
              <w:rPr>
                <w:noProof/>
                <w:webHidden/>
              </w:rPr>
              <w:instrText xml:space="preserve"> PAGEREF _Toc18080250 \h </w:instrText>
            </w:r>
            <w:r w:rsidR="00E541EB">
              <w:rPr>
                <w:noProof/>
                <w:webHidden/>
              </w:rPr>
            </w:r>
            <w:r w:rsidR="00E541EB">
              <w:rPr>
                <w:noProof/>
                <w:webHidden/>
              </w:rPr>
              <w:fldChar w:fldCharType="separate"/>
            </w:r>
            <w:r w:rsidR="00EA42DA">
              <w:rPr>
                <w:noProof/>
                <w:webHidden/>
              </w:rPr>
              <w:t>6</w:t>
            </w:r>
            <w:r w:rsidR="00E541EB">
              <w:rPr>
                <w:noProof/>
                <w:webHidden/>
              </w:rPr>
              <w:fldChar w:fldCharType="end"/>
            </w:r>
          </w:hyperlink>
        </w:p>
        <w:p w14:paraId="056BCE43" w14:textId="15E1CACB" w:rsidR="00E541EB" w:rsidRDefault="000F689C">
          <w:pPr>
            <w:pStyle w:val="TOC2"/>
            <w:tabs>
              <w:tab w:val="left" w:pos="660"/>
              <w:tab w:val="right" w:leader="dot" w:pos="9605"/>
            </w:tabs>
            <w:rPr>
              <w:rFonts w:eastAsiaTheme="minorEastAsia"/>
              <w:noProof/>
              <w:lang w:eastAsia="en-AU"/>
            </w:rPr>
          </w:pPr>
          <w:hyperlink w:anchor="_Toc18080251" w:history="1">
            <w:r w:rsidR="00E541EB" w:rsidRPr="001A263F">
              <w:rPr>
                <w:rStyle w:val="Hyperlink"/>
                <w:rFonts w:ascii="Calibri" w:eastAsia="Times New Roman" w:hAnsi="Calibri" w:cs="Arial"/>
                <w:iCs/>
                <w:noProof/>
                <w:kern w:val="32"/>
                <w:lang w:eastAsia="en-AU"/>
              </w:rPr>
              <w:t>5.</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Good Offices and Examination</w:t>
            </w:r>
            <w:r w:rsidR="00E541EB">
              <w:rPr>
                <w:noProof/>
                <w:webHidden/>
              </w:rPr>
              <w:tab/>
            </w:r>
            <w:r w:rsidR="00E541EB">
              <w:rPr>
                <w:noProof/>
                <w:webHidden/>
              </w:rPr>
              <w:fldChar w:fldCharType="begin"/>
            </w:r>
            <w:r w:rsidR="00E541EB">
              <w:rPr>
                <w:noProof/>
                <w:webHidden/>
              </w:rPr>
              <w:instrText xml:space="preserve"> PAGEREF _Toc18080251 \h </w:instrText>
            </w:r>
            <w:r w:rsidR="00E541EB">
              <w:rPr>
                <w:noProof/>
                <w:webHidden/>
              </w:rPr>
            </w:r>
            <w:r w:rsidR="00E541EB">
              <w:rPr>
                <w:noProof/>
                <w:webHidden/>
              </w:rPr>
              <w:fldChar w:fldCharType="separate"/>
            </w:r>
            <w:r w:rsidR="00EA42DA">
              <w:rPr>
                <w:noProof/>
                <w:webHidden/>
              </w:rPr>
              <w:t>8</w:t>
            </w:r>
            <w:r w:rsidR="00E541EB">
              <w:rPr>
                <w:noProof/>
                <w:webHidden/>
              </w:rPr>
              <w:fldChar w:fldCharType="end"/>
            </w:r>
          </w:hyperlink>
        </w:p>
        <w:p w14:paraId="13D483EF" w14:textId="7644BF11" w:rsidR="00E541EB" w:rsidRDefault="000F689C">
          <w:pPr>
            <w:pStyle w:val="TOC2"/>
            <w:tabs>
              <w:tab w:val="left" w:pos="660"/>
              <w:tab w:val="right" w:leader="dot" w:pos="9605"/>
            </w:tabs>
            <w:rPr>
              <w:rFonts w:eastAsiaTheme="minorEastAsia"/>
              <w:noProof/>
              <w:lang w:eastAsia="en-AU"/>
            </w:rPr>
          </w:pPr>
          <w:hyperlink w:anchor="_Toc18080252" w:history="1">
            <w:r w:rsidR="00E541EB" w:rsidRPr="001A263F">
              <w:rPr>
                <w:rStyle w:val="Hyperlink"/>
                <w:rFonts w:ascii="Calibri" w:eastAsia="Times New Roman" w:hAnsi="Calibri" w:cs="Arial"/>
                <w:iCs/>
                <w:noProof/>
                <w:kern w:val="32"/>
                <w:lang w:eastAsia="en-AU"/>
              </w:rPr>
              <w:t>6.</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Final statement</w:t>
            </w:r>
            <w:r w:rsidR="00E541EB">
              <w:rPr>
                <w:noProof/>
                <w:webHidden/>
              </w:rPr>
              <w:tab/>
            </w:r>
            <w:r w:rsidR="00E541EB">
              <w:rPr>
                <w:noProof/>
                <w:webHidden/>
              </w:rPr>
              <w:fldChar w:fldCharType="begin"/>
            </w:r>
            <w:r w:rsidR="00E541EB">
              <w:rPr>
                <w:noProof/>
                <w:webHidden/>
              </w:rPr>
              <w:instrText xml:space="preserve"> PAGEREF _Toc18080252 \h </w:instrText>
            </w:r>
            <w:r w:rsidR="00E541EB">
              <w:rPr>
                <w:noProof/>
                <w:webHidden/>
              </w:rPr>
            </w:r>
            <w:r w:rsidR="00E541EB">
              <w:rPr>
                <w:noProof/>
                <w:webHidden/>
              </w:rPr>
              <w:fldChar w:fldCharType="separate"/>
            </w:r>
            <w:r w:rsidR="00EA42DA">
              <w:rPr>
                <w:noProof/>
                <w:webHidden/>
              </w:rPr>
              <w:t>10</w:t>
            </w:r>
            <w:r w:rsidR="00E541EB">
              <w:rPr>
                <w:noProof/>
                <w:webHidden/>
              </w:rPr>
              <w:fldChar w:fldCharType="end"/>
            </w:r>
          </w:hyperlink>
        </w:p>
        <w:p w14:paraId="5AD62603" w14:textId="5AE280DE" w:rsidR="00E541EB" w:rsidRDefault="000F689C">
          <w:pPr>
            <w:pStyle w:val="TOC2"/>
            <w:tabs>
              <w:tab w:val="left" w:pos="660"/>
              <w:tab w:val="right" w:leader="dot" w:pos="9605"/>
            </w:tabs>
            <w:rPr>
              <w:rFonts w:eastAsiaTheme="minorEastAsia"/>
              <w:noProof/>
              <w:lang w:eastAsia="en-AU"/>
            </w:rPr>
          </w:pPr>
          <w:hyperlink w:anchor="_Toc18080253" w:history="1">
            <w:r w:rsidR="00E541EB" w:rsidRPr="001A263F">
              <w:rPr>
                <w:rStyle w:val="Hyperlink"/>
                <w:rFonts w:ascii="Calibri" w:eastAsia="Times New Roman" w:hAnsi="Calibri" w:cs="Arial"/>
                <w:iCs/>
                <w:noProof/>
                <w:kern w:val="32"/>
                <w:lang w:eastAsia="en-AU"/>
              </w:rPr>
              <w:t>7.</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Case follow-up</w:t>
            </w:r>
            <w:r w:rsidR="00E541EB">
              <w:rPr>
                <w:noProof/>
                <w:webHidden/>
              </w:rPr>
              <w:tab/>
            </w:r>
            <w:r w:rsidR="00E541EB">
              <w:rPr>
                <w:noProof/>
                <w:webHidden/>
              </w:rPr>
              <w:fldChar w:fldCharType="begin"/>
            </w:r>
            <w:r w:rsidR="00E541EB">
              <w:rPr>
                <w:noProof/>
                <w:webHidden/>
              </w:rPr>
              <w:instrText xml:space="preserve"> PAGEREF _Toc18080253 \h </w:instrText>
            </w:r>
            <w:r w:rsidR="00E541EB">
              <w:rPr>
                <w:noProof/>
                <w:webHidden/>
              </w:rPr>
            </w:r>
            <w:r w:rsidR="00E541EB">
              <w:rPr>
                <w:noProof/>
                <w:webHidden/>
              </w:rPr>
              <w:fldChar w:fldCharType="separate"/>
            </w:r>
            <w:r w:rsidR="00EA42DA">
              <w:rPr>
                <w:noProof/>
                <w:webHidden/>
              </w:rPr>
              <w:t>12</w:t>
            </w:r>
            <w:r w:rsidR="00E541EB">
              <w:rPr>
                <w:noProof/>
                <w:webHidden/>
              </w:rPr>
              <w:fldChar w:fldCharType="end"/>
            </w:r>
          </w:hyperlink>
        </w:p>
        <w:p w14:paraId="647D3826" w14:textId="66D35CC8" w:rsidR="00E541EB" w:rsidRDefault="000F689C">
          <w:pPr>
            <w:pStyle w:val="TOC2"/>
            <w:tabs>
              <w:tab w:val="left" w:pos="660"/>
              <w:tab w:val="right" w:leader="dot" w:pos="9605"/>
            </w:tabs>
            <w:rPr>
              <w:rFonts w:eastAsiaTheme="minorEastAsia"/>
              <w:noProof/>
              <w:lang w:eastAsia="en-AU"/>
            </w:rPr>
          </w:pPr>
          <w:hyperlink w:anchor="_Toc18080254" w:history="1">
            <w:r w:rsidR="00E541EB" w:rsidRPr="001A263F">
              <w:rPr>
                <w:rStyle w:val="Hyperlink"/>
                <w:rFonts w:ascii="Calibri" w:eastAsia="Times New Roman" w:hAnsi="Calibri" w:cs="Arial"/>
                <w:iCs/>
                <w:noProof/>
                <w:kern w:val="32"/>
                <w:lang w:eastAsia="en-AU"/>
              </w:rPr>
              <w:t>8.</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Procedural review</w:t>
            </w:r>
            <w:r w:rsidR="00E541EB">
              <w:rPr>
                <w:noProof/>
                <w:webHidden/>
              </w:rPr>
              <w:tab/>
            </w:r>
            <w:r w:rsidR="00E541EB">
              <w:rPr>
                <w:noProof/>
                <w:webHidden/>
              </w:rPr>
              <w:fldChar w:fldCharType="begin"/>
            </w:r>
            <w:r w:rsidR="00E541EB">
              <w:rPr>
                <w:noProof/>
                <w:webHidden/>
              </w:rPr>
              <w:instrText xml:space="preserve"> PAGEREF _Toc18080254 \h </w:instrText>
            </w:r>
            <w:r w:rsidR="00E541EB">
              <w:rPr>
                <w:noProof/>
                <w:webHidden/>
              </w:rPr>
            </w:r>
            <w:r w:rsidR="00E541EB">
              <w:rPr>
                <w:noProof/>
                <w:webHidden/>
              </w:rPr>
              <w:fldChar w:fldCharType="separate"/>
            </w:r>
            <w:r w:rsidR="00EA42DA">
              <w:rPr>
                <w:noProof/>
                <w:webHidden/>
              </w:rPr>
              <w:t>12</w:t>
            </w:r>
            <w:r w:rsidR="00E541EB">
              <w:rPr>
                <w:noProof/>
                <w:webHidden/>
              </w:rPr>
              <w:fldChar w:fldCharType="end"/>
            </w:r>
          </w:hyperlink>
        </w:p>
        <w:p w14:paraId="32DFFBB2" w14:textId="3FFB7CD6" w:rsidR="00E541EB" w:rsidRDefault="000F689C">
          <w:pPr>
            <w:pStyle w:val="TOC2"/>
            <w:tabs>
              <w:tab w:val="left" w:pos="660"/>
              <w:tab w:val="right" w:leader="dot" w:pos="9605"/>
            </w:tabs>
            <w:rPr>
              <w:rFonts w:eastAsiaTheme="minorEastAsia"/>
              <w:noProof/>
              <w:lang w:eastAsia="en-AU"/>
            </w:rPr>
          </w:pPr>
          <w:hyperlink w:anchor="_Toc18080255" w:history="1">
            <w:r w:rsidR="00E541EB" w:rsidRPr="001A263F">
              <w:rPr>
                <w:rStyle w:val="Hyperlink"/>
                <w:rFonts w:ascii="Calibri" w:eastAsia="Times New Roman" w:hAnsi="Calibri" w:cs="Arial"/>
                <w:iCs/>
                <w:noProof/>
                <w:kern w:val="32"/>
                <w:lang w:eastAsia="en-AU"/>
              </w:rPr>
              <w:t>9.</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Timing</w:t>
            </w:r>
            <w:r w:rsidR="00E541EB">
              <w:rPr>
                <w:noProof/>
                <w:webHidden/>
              </w:rPr>
              <w:tab/>
            </w:r>
            <w:r w:rsidR="00E541EB">
              <w:rPr>
                <w:noProof/>
                <w:webHidden/>
              </w:rPr>
              <w:fldChar w:fldCharType="begin"/>
            </w:r>
            <w:r w:rsidR="00E541EB">
              <w:rPr>
                <w:noProof/>
                <w:webHidden/>
              </w:rPr>
              <w:instrText xml:space="preserve"> PAGEREF _Toc18080255 \h </w:instrText>
            </w:r>
            <w:r w:rsidR="00E541EB">
              <w:rPr>
                <w:noProof/>
                <w:webHidden/>
              </w:rPr>
            </w:r>
            <w:r w:rsidR="00E541EB">
              <w:rPr>
                <w:noProof/>
                <w:webHidden/>
              </w:rPr>
              <w:fldChar w:fldCharType="separate"/>
            </w:r>
            <w:r w:rsidR="00EA42DA">
              <w:rPr>
                <w:noProof/>
                <w:webHidden/>
              </w:rPr>
              <w:t>14</w:t>
            </w:r>
            <w:r w:rsidR="00E541EB">
              <w:rPr>
                <w:noProof/>
                <w:webHidden/>
              </w:rPr>
              <w:fldChar w:fldCharType="end"/>
            </w:r>
          </w:hyperlink>
        </w:p>
        <w:p w14:paraId="55C7B919" w14:textId="0D90E0BF" w:rsidR="00E541EB" w:rsidRDefault="000F689C">
          <w:pPr>
            <w:pStyle w:val="TOC2"/>
            <w:tabs>
              <w:tab w:val="left" w:pos="880"/>
              <w:tab w:val="right" w:leader="dot" w:pos="9605"/>
            </w:tabs>
            <w:rPr>
              <w:rFonts w:eastAsiaTheme="minorEastAsia"/>
              <w:noProof/>
              <w:lang w:eastAsia="en-AU"/>
            </w:rPr>
          </w:pPr>
          <w:hyperlink w:anchor="_Toc18080256" w:history="1">
            <w:r w:rsidR="00E541EB" w:rsidRPr="001A263F">
              <w:rPr>
                <w:rStyle w:val="Hyperlink"/>
                <w:rFonts w:ascii="Calibri" w:eastAsia="Times New Roman" w:hAnsi="Calibri" w:cs="Arial"/>
                <w:iCs/>
                <w:noProof/>
                <w:kern w:val="32"/>
                <w:lang w:eastAsia="en-AU"/>
              </w:rPr>
              <w:t>10.</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Confidentiality, transparency and conflict of interest</w:t>
            </w:r>
            <w:r w:rsidR="00E541EB">
              <w:rPr>
                <w:noProof/>
                <w:webHidden/>
              </w:rPr>
              <w:tab/>
            </w:r>
            <w:r w:rsidR="00E541EB">
              <w:rPr>
                <w:noProof/>
                <w:webHidden/>
              </w:rPr>
              <w:fldChar w:fldCharType="begin"/>
            </w:r>
            <w:r w:rsidR="00E541EB">
              <w:rPr>
                <w:noProof/>
                <w:webHidden/>
              </w:rPr>
              <w:instrText xml:space="preserve"> PAGEREF _Toc18080256 \h </w:instrText>
            </w:r>
            <w:r w:rsidR="00E541EB">
              <w:rPr>
                <w:noProof/>
                <w:webHidden/>
              </w:rPr>
            </w:r>
            <w:r w:rsidR="00E541EB">
              <w:rPr>
                <w:noProof/>
                <w:webHidden/>
              </w:rPr>
              <w:fldChar w:fldCharType="separate"/>
            </w:r>
            <w:r w:rsidR="00EA42DA">
              <w:rPr>
                <w:noProof/>
                <w:webHidden/>
              </w:rPr>
              <w:t>15</w:t>
            </w:r>
            <w:r w:rsidR="00E541EB">
              <w:rPr>
                <w:noProof/>
                <w:webHidden/>
              </w:rPr>
              <w:fldChar w:fldCharType="end"/>
            </w:r>
          </w:hyperlink>
        </w:p>
        <w:p w14:paraId="6A14E153" w14:textId="5A7C176D" w:rsidR="00E541EB" w:rsidRDefault="000F689C">
          <w:pPr>
            <w:pStyle w:val="TOC2"/>
            <w:tabs>
              <w:tab w:val="left" w:pos="880"/>
              <w:tab w:val="right" w:leader="dot" w:pos="9605"/>
            </w:tabs>
            <w:rPr>
              <w:rFonts w:eastAsiaTheme="minorEastAsia"/>
              <w:noProof/>
              <w:lang w:eastAsia="en-AU"/>
            </w:rPr>
          </w:pPr>
          <w:hyperlink w:anchor="_Toc18080257" w:history="1">
            <w:r w:rsidR="00E541EB" w:rsidRPr="001A263F">
              <w:rPr>
                <w:rStyle w:val="Hyperlink"/>
                <w:rFonts w:ascii="Calibri" w:eastAsia="Times New Roman" w:hAnsi="Calibri" w:cs="Arial"/>
                <w:iCs/>
                <w:noProof/>
                <w:kern w:val="32"/>
                <w:lang w:eastAsia="en-AU"/>
              </w:rPr>
              <w:t>11.</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Withdrawal of cases</w:t>
            </w:r>
            <w:r w:rsidR="00E541EB">
              <w:rPr>
                <w:noProof/>
                <w:webHidden/>
              </w:rPr>
              <w:tab/>
            </w:r>
            <w:r w:rsidR="00E541EB">
              <w:rPr>
                <w:noProof/>
                <w:webHidden/>
              </w:rPr>
              <w:fldChar w:fldCharType="begin"/>
            </w:r>
            <w:r w:rsidR="00E541EB">
              <w:rPr>
                <w:noProof/>
                <w:webHidden/>
              </w:rPr>
              <w:instrText xml:space="preserve"> PAGEREF _Toc18080257 \h </w:instrText>
            </w:r>
            <w:r w:rsidR="00E541EB">
              <w:rPr>
                <w:noProof/>
                <w:webHidden/>
              </w:rPr>
            </w:r>
            <w:r w:rsidR="00E541EB">
              <w:rPr>
                <w:noProof/>
                <w:webHidden/>
              </w:rPr>
              <w:fldChar w:fldCharType="separate"/>
            </w:r>
            <w:r w:rsidR="00EA42DA">
              <w:rPr>
                <w:noProof/>
                <w:webHidden/>
              </w:rPr>
              <w:t>16</w:t>
            </w:r>
            <w:r w:rsidR="00E541EB">
              <w:rPr>
                <w:noProof/>
                <w:webHidden/>
              </w:rPr>
              <w:fldChar w:fldCharType="end"/>
            </w:r>
          </w:hyperlink>
        </w:p>
        <w:p w14:paraId="3E1526E9" w14:textId="1CDE080F" w:rsidR="00E541EB" w:rsidRDefault="000F689C">
          <w:pPr>
            <w:pStyle w:val="TOC2"/>
            <w:tabs>
              <w:tab w:val="left" w:pos="880"/>
              <w:tab w:val="right" w:leader="dot" w:pos="9605"/>
            </w:tabs>
            <w:rPr>
              <w:rFonts w:eastAsiaTheme="minorEastAsia"/>
              <w:noProof/>
              <w:lang w:eastAsia="en-AU"/>
            </w:rPr>
          </w:pPr>
          <w:hyperlink w:anchor="_Toc18080258" w:history="1">
            <w:r w:rsidR="00E541EB" w:rsidRPr="001A263F">
              <w:rPr>
                <w:rStyle w:val="Hyperlink"/>
                <w:rFonts w:ascii="Calibri" w:eastAsia="Times New Roman" w:hAnsi="Calibri" w:cs="Arial"/>
                <w:iCs/>
                <w:noProof/>
                <w:kern w:val="32"/>
                <w:lang w:eastAsia="en-AU"/>
              </w:rPr>
              <w:t>12.</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Transitional arrangements</w:t>
            </w:r>
            <w:r w:rsidR="00E541EB">
              <w:rPr>
                <w:noProof/>
                <w:webHidden/>
              </w:rPr>
              <w:tab/>
            </w:r>
            <w:r w:rsidR="00E541EB">
              <w:rPr>
                <w:noProof/>
                <w:webHidden/>
              </w:rPr>
              <w:fldChar w:fldCharType="begin"/>
            </w:r>
            <w:r w:rsidR="00E541EB">
              <w:rPr>
                <w:noProof/>
                <w:webHidden/>
              </w:rPr>
              <w:instrText xml:space="preserve"> PAGEREF _Toc18080258 \h </w:instrText>
            </w:r>
            <w:r w:rsidR="00E541EB">
              <w:rPr>
                <w:noProof/>
                <w:webHidden/>
              </w:rPr>
            </w:r>
            <w:r w:rsidR="00E541EB">
              <w:rPr>
                <w:noProof/>
                <w:webHidden/>
              </w:rPr>
              <w:fldChar w:fldCharType="separate"/>
            </w:r>
            <w:r w:rsidR="00EA42DA">
              <w:rPr>
                <w:noProof/>
                <w:webHidden/>
              </w:rPr>
              <w:t>16</w:t>
            </w:r>
            <w:r w:rsidR="00E541EB">
              <w:rPr>
                <w:noProof/>
                <w:webHidden/>
              </w:rPr>
              <w:fldChar w:fldCharType="end"/>
            </w:r>
          </w:hyperlink>
        </w:p>
        <w:p w14:paraId="4C8298DA" w14:textId="367B9F9F" w:rsidR="00E541EB" w:rsidRDefault="000F689C">
          <w:pPr>
            <w:pStyle w:val="TOC2"/>
            <w:tabs>
              <w:tab w:val="right" w:leader="dot" w:pos="9605"/>
            </w:tabs>
            <w:rPr>
              <w:rFonts w:eastAsiaTheme="minorEastAsia"/>
              <w:noProof/>
              <w:lang w:eastAsia="en-AU"/>
            </w:rPr>
          </w:pPr>
          <w:hyperlink w:anchor="_Toc18080259" w:history="1">
            <w:r w:rsidR="00E541EB" w:rsidRPr="001A263F">
              <w:rPr>
                <w:rStyle w:val="Hyperlink"/>
                <w:rFonts w:ascii="Calibri" w:eastAsia="Times New Roman" w:hAnsi="Calibri" w:cs="Arial"/>
                <w:iCs/>
                <w:noProof/>
                <w:kern w:val="32"/>
                <w:lang w:eastAsia="en-AU"/>
              </w:rPr>
              <w:t>Appendix A: Complaint Handling Procedure</w:t>
            </w:r>
            <w:r w:rsidR="00E541EB">
              <w:rPr>
                <w:noProof/>
                <w:webHidden/>
              </w:rPr>
              <w:tab/>
            </w:r>
            <w:r w:rsidR="00E541EB">
              <w:rPr>
                <w:noProof/>
                <w:webHidden/>
              </w:rPr>
              <w:fldChar w:fldCharType="begin"/>
            </w:r>
            <w:r w:rsidR="00E541EB">
              <w:rPr>
                <w:noProof/>
                <w:webHidden/>
              </w:rPr>
              <w:instrText xml:space="preserve"> PAGEREF _Toc18080259 \h </w:instrText>
            </w:r>
            <w:r w:rsidR="00E541EB">
              <w:rPr>
                <w:noProof/>
                <w:webHidden/>
              </w:rPr>
            </w:r>
            <w:r w:rsidR="00E541EB">
              <w:rPr>
                <w:noProof/>
                <w:webHidden/>
              </w:rPr>
              <w:fldChar w:fldCharType="separate"/>
            </w:r>
            <w:r w:rsidR="00EA42DA">
              <w:rPr>
                <w:noProof/>
                <w:webHidden/>
              </w:rPr>
              <w:t>17</w:t>
            </w:r>
            <w:r w:rsidR="00E541EB">
              <w:rPr>
                <w:noProof/>
                <w:webHidden/>
              </w:rPr>
              <w:fldChar w:fldCharType="end"/>
            </w:r>
          </w:hyperlink>
        </w:p>
        <w:p w14:paraId="492EC5BA" w14:textId="77777777" w:rsidR="00843369" w:rsidRDefault="00437DBA" w:rsidP="00751F24">
          <w:pPr>
            <w:pStyle w:val="Heading2"/>
            <w:keepLines w:val="0"/>
            <w:spacing w:before="840" w:after="240" w:line="240" w:lineRule="auto"/>
            <w:rPr>
              <w:rFonts w:ascii="Century Gothic" w:hAnsi="Century Gothic"/>
              <w:noProof/>
            </w:rPr>
          </w:pPr>
          <w:r w:rsidRPr="00843369">
            <w:rPr>
              <w:rFonts w:ascii="Century Gothic" w:hAnsi="Century Gothic"/>
              <w:bCs w:val="0"/>
              <w:noProof/>
            </w:rPr>
            <w:lastRenderedPageBreak/>
            <w:fldChar w:fldCharType="end"/>
          </w:r>
        </w:p>
      </w:sdtContent>
    </w:sdt>
    <w:bookmarkStart w:id="0" w:name="_Toc16672638" w:displacedByCustomXml="prev"/>
    <w:bookmarkStart w:id="1" w:name="_Toc517267696" w:displacedByCustomXml="prev"/>
    <w:p w14:paraId="226444F1" w14:textId="77777777" w:rsidR="006447EC" w:rsidRPr="00843369" w:rsidRDefault="006F11D2" w:rsidP="00751F24">
      <w:pPr>
        <w:pStyle w:val="Heading2"/>
        <w:keepLines w:val="0"/>
        <w:spacing w:before="840" w:after="240" w:line="240" w:lineRule="auto"/>
        <w:rPr>
          <w:rFonts w:ascii="Calibri" w:eastAsia="Times New Roman" w:hAnsi="Calibri" w:cs="Arial"/>
          <w:bCs w:val="0"/>
          <w:iCs/>
          <w:color w:val="5B5E60"/>
          <w:kern w:val="32"/>
          <w:sz w:val="36"/>
          <w:szCs w:val="28"/>
          <w:lang w:eastAsia="en-AU"/>
        </w:rPr>
      </w:pPr>
      <w:bookmarkStart w:id="2" w:name="_Toc18080245"/>
      <w:bookmarkEnd w:id="0"/>
      <w:r>
        <w:rPr>
          <w:rFonts w:ascii="Calibri" w:eastAsia="Times New Roman" w:hAnsi="Calibri" w:cs="Arial"/>
          <w:bCs w:val="0"/>
          <w:iCs/>
          <w:color w:val="5B5E60"/>
          <w:kern w:val="32"/>
          <w:sz w:val="36"/>
          <w:szCs w:val="28"/>
          <w:lang w:eastAsia="en-AU"/>
        </w:rPr>
        <w:t>Preface</w:t>
      </w:r>
      <w:bookmarkEnd w:id="2"/>
    </w:p>
    <w:p w14:paraId="7BB59941" w14:textId="0D7A682A" w:rsidR="00AB4763" w:rsidRPr="00CF1CF2" w:rsidRDefault="006447EC" w:rsidP="00AB4763">
      <w:pPr>
        <w:spacing w:after="240" w:line="280" w:lineRule="exact"/>
        <w:rPr>
          <w:rFonts w:ascii="Century Gothic" w:hAnsi="Century Gothic"/>
        </w:rPr>
      </w:pPr>
      <w:r w:rsidRPr="00CF1CF2">
        <w:rPr>
          <w:rFonts w:ascii="Century Gothic" w:hAnsi="Century Gothic"/>
        </w:rPr>
        <w:t>Th</w:t>
      </w:r>
      <w:r w:rsidR="00AB4763" w:rsidRPr="00CF1CF2">
        <w:rPr>
          <w:rFonts w:ascii="Century Gothic" w:hAnsi="Century Gothic"/>
        </w:rPr>
        <w:t xml:space="preserve">is version of the procedures has been introduced to reflect the </w:t>
      </w:r>
      <w:r w:rsidR="007F106D" w:rsidRPr="00CF1CF2">
        <w:rPr>
          <w:rFonts w:ascii="Century Gothic" w:hAnsi="Century Gothic"/>
        </w:rPr>
        <w:t xml:space="preserve">appointment of additional Independent Examiners </w:t>
      </w:r>
      <w:r w:rsidR="00BF00E1" w:rsidRPr="00CF1CF2">
        <w:rPr>
          <w:rFonts w:ascii="Century Gothic" w:hAnsi="Century Gothic"/>
        </w:rPr>
        <w:t xml:space="preserve">from </w:t>
      </w:r>
      <w:r w:rsidR="007F106D" w:rsidRPr="00CF1CF2">
        <w:rPr>
          <w:rFonts w:ascii="Century Gothic" w:hAnsi="Century Gothic"/>
        </w:rPr>
        <w:t xml:space="preserve">March 2022. </w:t>
      </w:r>
    </w:p>
    <w:p w14:paraId="00C54C4D" w14:textId="161A4F0B" w:rsidR="006447EC" w:rsidRPr="00CF1CF2" w:rsidRDefault="00AB4763" w:rsidP="00AB4763">
      <w:pPr>
        <w:spacing w:after="240" w:line="280" w:lineRule="exact"/>
        <w:rPr>
          <w:rFonts w:ascii="Century Gothic" w:hAnsi="Century Gothic"/>
        </w:rPr>
      </w:pPr>
      <w:r w:rsidRPr="00CF1CF2">
        <w:rPr>
          <w:rFonts w:ascii="Century Gothic" w:hAnsi="Century Gothic"/>
        </w:rPr>
        <w:t xml:space="preserve">This version replaces version </w:t>
      </w:r>
      <w:r w:rsidR="007F106D" w:rsidRPr="00CF1CF2">
        <w:rPr>
          <w:rFonts w:ascii="Century Gothic" w:hAnsi="Century Gothic"/>
        </w:rPr>
        <w:t>3</w:t>
      </w:r>
      <w:r w:rsidRPr="00CF1CF2">
        <w:rPr>
          <w:rFonts w:ascii="Century Gothic" w:hAnsi="Century Gothic"/>
        </w:rPr>
        <w:t>.0</w:t>
      </w:r>
      <w:r w:rsidR="000E73A9" w:rsidRPr="00CF1CF2">
        <w:rPr>
          <w:rFonts w:ascii="Century Gothic" w:hAnsi="Century Gothic"/>
        </w:rPr>
        <w:t>,</w:t>
      </w:r>
      <w:r w:rsidRPr="00CF1CF2">
        <w:rPr>
          <w:rFonts w:ascii="Century Gothic" w:hAnsi="Century Gothic"/>
        </w:rPr>
        <w:t xml:space="preserve"> originally published in </w:t>
      </w:r>
      <w:r w:rsidR="002655CA">
        <w:rPr>
          <w:rFonts w:ascii="Century Gothic" w:hAnsi="Century Gothic"/>
        </w:rPr>
        <w:t>September</w:t>
      </w:r>
      <w:r w:rsidR="0079505C" w:rsidRPr="00CF1CF2">
        <w:rPr>
          <w:rFonts w:ascii="Century Gothic" w:hAnsi="Century Gothic"/>
        </w:rPr>
        <w:t xml:space="preserve"> 2019</w:t>
      </w:r>
      <w:r w:rsidRPr="00CF1CF2">
        <w:rPr>
          <w:rFonts w:ascii="Century Gothic" w:hAnsi="Century Gothic"/>
        </w:rPr>
        <w:t>.</w:t>
      </w:r>
    </w:p>
    <w:p w14:paraId="2C0CD8DA" w14:textId="5201AE80" w:rsidR="00901105" w:rsidRPr="00843369" w:rsidRDefault="00901105" w:rsidP="006447EC">
      <w:pPr>
        <w:spacing w:after="240" w:line="280" w:lineRule="exact"/>
        <w:rPr>
          <w:rFonts w:ascii="Century Gothic" w:hAnsi="Century Gothic"/>
        </w:rPr>
      </w:pPr>
      <w:r w:rsidRPr="00CF1CF2">
        <w:rPr>
          <w:rFonts w:ascii="Century Gothic" w:hAnsi="Century Gothic"/>
        </w:rPr>
        <w:t>Please direct any queries to the AusNCP Secretariat via email</w:t>
      </w:r>
      <w:r w:rsidR="000E73A9" w:rsidRPr="00CF1CF2">
        <w:rPr>
          <w:rFonts w:ascii="Century Gothic" w:hAnsi="Century Gothic"/>
        </w:rPr>
        <w:t xml:space="preserve"> at</w:t>
      </w:r>
      <w:r w:rsidRPr="00843369">
        <w:rPr>
          <w:rFonts w:ascii="Century Gothic" w:hAnsi="Century Gothic"/>
        </w:rPr>
        <w:t xml:space="preserve"> </w:t>
      </w:r>
      <w:hyperlink r:id="rId14" w:history="1">
        <w:r w:rsidR="000E73A9" w:rsidRPr="00843369">
          <w:rPr>
            <w:rStyle w:val="Hyperlink"/>
            <w:rFonts w:ascii="Century Gothic" w:hAnsi="Century Gothic"/>
          </w:rPr>
          <w:t>Secretariat@ausncp.gov.au</w:t>
        </w:r>
      </w:hyperlink>
      <w:r w:rsidR="000E73A9" w:rsidRPr="00843369">
        <w:rPr>
          <w:rFonts w:ascii="Century Gothic" w:hAnsi="Century Gothic"/>
        </w:rPr>
        <w:t xml:space="preserve"> </w:t>
      </w:r>
      <w:r w:rsidRPr="00843369">
        <w:rPr>
          <w:rFonts w:ascii="Century Gothic" w:hAnsi="Century Gothic"/>
        </w:rPr>
        <w:t>or by phone</w:t>
      </w:r>
      <w:r w:rsidR="000E73A9" w:rsidRPr="00843369">
        <w:rPr>
          <w:rFonts w:ascii="Century Gothic" w:hAnsi="Century Gothic"/>
        </w:rPr>
        <w:t xml:space="preserve"> on</w:t>
      </w:r>
      <w:r w:rsidRPr="00843369">
        <w:rPr>
          <w:rFonts w:ascii="Century Gothic" w:hAnsi="Century Gothic"/>
        </w:rPr>
        <w:t xml:space="preserve"> +61 2 6263 </w:t>
      </w:r>
      <w:r w:rsidR="00692054">
        <w:rPr>
          <w:rFonts w:ascii="Century Gothic" w:hAnsi="Century Gothic"/>
        </w:rPr>
        <w:t>2224</w:t>
      </w:r>
      <w:r w:rsidRPr="00843369">
        <w:rPr>
          <w:rFonts w:ascii="Century Gothic" w:hAnsi="Century Gothic"/>
        </w:rPr>
        <w:t>.</w:t>
      </w:r>
      <w:r w:rsidR="009A62AE" w:rsidRPr="00843369">
        <w:rPr>
          <w:rFonts w:ascii="Century Gothic" w:hAnsi="Century Gothic"/>
        </w:rPr>
        <w:t xml:space="preserve"> Additional information is available at </w:t>
      </w:r>
      <w:hyperlink r:id="rId15" w:history="1">
        <w:r w:rsidR="009A62AE" w:rsidRPr="00843369">
          <w:rPr>
            <w:rStyle w:val="Hyperlink"/>
            <w:rFonts w:ascii="Century Gothic" w:hAnsi="Century Gothic"/>
          </w:rPr>
          <w:t>www.AusNCP.gov.au</w:t>
        </w:r>
      </w:hyperlink>
      <w:r w:rsidR="009A62AE" w:rsidRPr="00843369">
        <w:rPr>
          <w:rFonts w:ascii="Century Gothic" w:hAnsi="Century Gothic"/>
        </w:rPr>
        <w:t xml:space="preserve">. </w:t>
      </w:r>
    </w:p>
    <w:p w14:paraId="03E7E37D" w14:textId="77777777" w:rsidR="00D1686F" w:rsidRPr="00843369" w:rsidRDefault="006447EC" w:rsidP="004E623B">
      <w:pPr>
        <w:pStyle w:val="Heading2"/>
        <w:keepLines w:val="0"/>
        <w:tabs>
          <w:tab w:val="left" w:pos="5816"/>
        </w:tabs>
        <w:spacing w:before="840" w:after="240" w:line="240" w:lineRule="auto"/>
        <w:rPr>
          <w:rFonts w:ascii="Calibri" w:eastAsia="Times New Roman" w:hAnsi="Calibri" w:cs="Arial"/>
          <w:b w:val="0"/>
          <w:iCs/>
          <w:color w:val="5B5E60"/>
          <w:kern w:val="32"/>
          <w:sz w:val="36"/>
          <w:szCs w:val="28"/>
          <w:lang w:eastAsia="en-AU"/>
        </w:rPr>
      </w:pPr>
      <w:bookmarkStart w:id="3" w:name="_Toc16672639"/>
      <w:bookmarkStart w:id="4" w:name="_Toc18080246"/>
      <w:r w:rsidRPr="00843369">
        <w:rPr>
          <w:rFonts w:ascii="Calibri" w:eastAsia="Times New Roman" w:hAnsi="Calibri" w:cs="Arial"/>
          <w:bCs w:val="0"/>
          <w:iCs/>
          <w:color w:val="5B5E60"/>
          <w:kern w:val="32"/>
          <w:sz w:val="36"/>
          <w:szCs w:val="28"/>
          <w:lang w:eastAsia="en-AU"/>
        </w:rPr>
        <w:t>Application</w:t>
      </w:r>
      <w:r w:rsidR="00901105" w:rsidRPr="00843369">
        <w:rPr>
          <w:rFonts w:ascii="Calibri" w:eastAsia="Times New Roman" w:hAnsi="Calibri" w:cs="Arial"/>
          <w:bCs w:val="0"/>
          <w:iCs/>
          <w:color w:val="5B5E60"/>
          <w:kern w:val="32"/>
          <w:sz w:val="36"/>
          <w:szCs w:val="28"/>
          <w:lang w:eastAsia="en-AU"/>
        </w:rPr>
        <w:t xml:space="preserve"> and background</w:t>
      </w:r>
      <w:bookmarkEnd w:id="3"/>
      <w:bookmarkEnd w:id="4"/>
      <w:r w:rsidR="004E623B">
        <w:rPr>
          <w:rFonts w:ascii="Calibri" w:eastAsia="Times New Roman" w:hAnsi="Calibri" w:cs="Arial"/>
          <w:bCs w:val="0"/>
          <w:iCs/>
          <w:color w:val="5B5E60"/>
          <w:kern w:val="32"/>
          <w:sz w:val="36"/>
          <w:szCs w:val="28"/>
          <w:lang w:eastAsia="en-AU"/>
        </w:rPr>
        <w:tab/>
      </w:r>
    </w:p>
    <w:p w14:paraId="720EEB8A" w14:textId="6743CDED" w:rsidR="00791DB7" w:rsidRPr="00843369" w:rsidRDefault="00901105" w:rsidP="00067845">
      <w:pPr>
        <w:spacing w:after="240" w:line="280" w:lineRule="exact"/>
        <w:rPr>
          <w:rFonts w:ascii="Century Gothic" w:hAnsi="Century Gothic"/>
        </w:rPr>
      </w:pPr>
      <w:r w:rsidRPr="00843369">
        <w:rPr>
          <w:rFonts w:ascii="Century Gothic" w:hAnsi="Century Gothic"/>
        </w:rPr>
        <w:t xml:space="preserve">The </w:t>
      </w:r>
      <w:r w:rsidRPr="00843369">
        <w:rPr>
          <w:rFonts w:ascii="Century Gothic" w:hAnsi="Century Gothic"/>
          <w:b/>
          <w:color w:val="0070C0"/>
        </w:rPr>
        <w:t>Australian National Contact Point</w:t>
      </w:r>
      <w:r w:rsidRPr="00843369">
        <w:rPr>
          <w:rFonts w:ascii="Century Gothic" w:hAnsi="Century Gothic"/>
          <w:color w:val="0070C0"/>
        </w:rPr>
        <w:t xml:space="preserve"> </w:t>
      </w:r>
      <w:r w:rsidRPr="00843369">
        <w:rPr>
          <w:rFonts w:ascii="Century Gothic" w:hAnsi="Century Gothic"/>
        </w:rPr>
        <w:t xml:space="preserve">(AusNCP) </w:t>
      </w:r>
      <w:r w:rsidR="00067845" w:rsidRPr="00843369">
        <w:rPr>
          <w:rFonts w:ascii="Century Gothic" w:hAnsi="Century Gothic"/>
        </w:rPr>
        <w:t>promotes</w:t>
      </w:r>
      <w:r w:rsidR="00CD02AC" w:rsidRPr="00843369">
        <w:rPr>
          <w:rFonts w:ascii="Century Gothic" w:hAnsi="Century Gothic"/>
        </w:rPr>
        <w:t xml:space="preserve"> responsible business conduct </w:t>
      </w:r>
      <w:r w:rsidR="004661AA" w:rsidRPr="00843369">
        <w:rPr>
          <w:rFonts w:ascii="Century Gothic" w:hAnsi="Century Gothic"/>
        </w:rPr>
        <w:t xml:space="preserve">best practice </w:t>
      </w:r>
      <w:r w:rsidR="00CD02AC" w:rsidRPr="00843369">
        <w:rPr>
          <w:rFonts w:ascii="Century Gothic" w:hAnsi="Century Gothic"/>
        </w:rPr>
        <w:t xml:space="preserve">by building awareness of the </w:t>
      </w:r>
      <w:hyperlink r:id="rId16" w:history="1">
        <w:r w:rsidR="00CD02AC" w:rsidRPr="00843369">
          <w:rPr>
            <w:rStyle w:val="Hyperlink"/>
            <w:rFonts w:ascii="Century Gothic" w:hAnsi="Century Gothic"/>
          </w:rPr>
          <w:t>OECD Guidelines for Multinational Enterprises</w:t>
        </w:r>
      </w:hyperlink>
      <w:r w:rsidR="00CD02AC" w:rsidRPr="00843369">
        <w:rPr>
          <w:rFonts w:ascii="Century Gothic" w:hAnsi="Century Gothic"/>
        </w:rPr>
        <w:t xml:space="preserve"> (OECD Guidelines)</w:t>
      </w:r>
      <w:r w:rsidR="00067845" w:rsidRPr="00843369">
        <w:rPr>
          <w:rFonts w:ascii="Century Gothic" w:hAnsi="Century Gothic"/>
        </w:rPr>
        <w:t xml:space="preserve"> and</w:t>
      </w:r>
      <w:r w:rsidR="00CD02AC" w:rsidRPr="00843369">
        <w:rPr>
          <w:rFonts w:ascii="Century Gothic" w:hAnsi="Century Gothic"/>
        </w:rPr>
        <w:t xml:space="preserve"> </w:t>
      </w:r>
      <w:r w:rsidR="00067845" w:rsidRPr="00843369">
        <w:rPr>
          <w:rFonts w:ascii="Century Gothic" w:hAnsi="Century Gothic"/>
        </w:rPr>
        <w:t xml:space="preserve">promoting the role of </w:t>
      </w:r>
      <w:r w:rsidR="00CD02AC" w:rsidRPr="00843369">
        <w:rPr>
          <w:rFonts w:ascii="Century Gothic" w:hAnsi="Century Gothic"/>
        </w:rPr>
        <w:t>National Contact Points</w:t>
      </w:r>
      <w:r w:rsidR="00067845" w:rsidRPr="00843369">
        <w:rPr>
          <w:rFonts w:ascii="Century Gothic" w:hAnsi="Century Gothic"/>
        </w:rPr>
        <w:t xml:space="preserve"> (NCPs)</w:t>
      </w:r>
      <w:r w:rsidR="000E73A9" w:rsidRPr="00843369">
        <w:rPr>
          <w:rFonts w:ascii="Century Gothic" w:hAnsi="Century Gothic"/>
        </w:rPr>
        <w:t>. NCPs</w:t>
      </w:r>
      <w:r w:rsidR="004661AA" w:rsidRPr="00843369">
        <w:rPr>
          <w:rFonts w:ascii="Century Gothic" w:hAnsi="Century Gothic"/>
        </w:rPr>
        <w:t xml:space="preserve"> </w:t>
      </w:r>
      <w:r w:rsidR="00CA1018">
        <w:rPr>
          <w:rFonts w:ascii="Century Gothic" w:hAnsi="Century Gothic"/>
        </w:rPr>
        <w:t xml:space="preserve">assess and </w:t>
      </w:r>
      <w:r w:rsidR="00067845" w:rsidRPr="00843369">
        <w:rPr>
          <w:rFonts w:ascii="Century Gothic" w:hAnsi="Century Gothic"/>
        </w:rPr>
        <w:t xml:space="preserve">help </w:t>
      </w:r>
      <w:r w:rsidR="00CA1018">
        <w:rPr>
          <w:rFonts w:ascii="Century Gothic" w:hAnsi="Century Gothic"/>
        </w:rPr>
        <w:t xml:space="preserve">to </w:t>
      </w:r>
      <w:r w:rsidR="00067845" w:rsidRPr="00843369">
        <w:rPr>
          <w:rFonts w:ascii="Century Gothic" w:hAnsi="Century Gothic"/>
        </w:rPr>
        <w:t>resolve complaints</w:t>
      </w:r>
      <w:r w:rsidR="00CA1018">
        <w:rPr>
          <w:rFonts w:ascii="Century Gothic" w:hAnsi="Century Gothic"/>
        </w:rPr>
        <w:t>, including</w:t>
      </w:r>
      <w:r w:rsidR="00067845" w:rsidRPr="00843369">
        <w:rPr>
          <w:rFonts w:ascii="Century Gothic" w:hAnsi="Century Gothic"/>
        </w:rPr>
        <w:t xml:space="preserve"> by </w:t>
      </w:r>
      <w:r w:rsidR="00CD02AC" w:rsidRPr="00843369">
        <w:rPr>
          <w:rFonts w:ascii="Century Gothic" w:hAnsi="Century Gothic"/>
        </w:rPr>
        <w:t>providing</w:t>
      </w:r>
      <w:r w:rsidR="00067845" w:rsidRPr="00843369">
        <w:rPr>
          <w:rFonts w:ascii="Century Gothic" w:hAnsi="Century Gothic"/>
        </w:rPr>
        <w:t xml:space="preserve"> access to </w:t>
      </w:r>
      <w:r w:rsidR="00CD02AC" w:rsidRPr="00843369">
        <w:rPr>
          <w:rFonts w:ascii="Century Gothic" w:hAnsi="Century Gothic"/>
        </w:rPr>
        <w:t>mediation and conciliation services</w:t>
      </w:r>
      <w:r w:rsidR="00067845" w:rsidRPr="00843369">
        <w:rPr>
          <w:rFonts w:ascii="Century Gothic" w:hAnsi="Century Gothic"/>
        </w:rPr>
        <w:t>.</w:t>
      </w:r>
    </w:p>
    <w:p w14:paraId="416F0D5F" w14:textId="77777777" w:rsidR="004661AA" w:rsidRPr="00843369" w:rsidRDefault="004661AA" w:rsidP="00B73C12">
      <w:pPr>
        <w:spacing w:after="240" w:line="280" w:lineRule="exact"/>
        <w:rPr>
          <w:rFonts w:ascii="Century Gothic" w:hAnsi="Century Gothic"/>
        </w:rPr>
      </w:pPr>
      <w:r w:rsidRPr="00843369">
        <w:rPr>
          <w:rFonts w:ascii="Century Gothic" w:hAnsi="Century Gothic"/>
        </w:rPr>
        <w:t xml:space="preserve">The AusNCP will receive complaints against enterprises </w:t>
      </w:r>
      <w:r w:rsidR="00CF2304" w:rsidRPr="00843369">
        <w:rPr>
          <w:rFonts w:ascii="Century Gothic" w:hAnsi="Century Gothic"/>
        </w:rPr>
        <w:t xml:space="preserve">that </w:t>
      </w:r>
      <w:r w:rsidRPr="00843369">
        <w:rPr>
          <w:rFonts w:ascii="Century Gothic" w:hAnsi="Century Gothic"/>
        </w:rPr>
        <w:t xml:space="preserve">may not meet the standards of conduct set out in the OECD </w:t>
      </w:r>
      <w:proofErr w:type="gramStart"/>
      <w:r w:rsidRPr="00843369">
        <w:rPr>
          <w:rFonts w:ascii="Century Gothic" w:hAnsi="Century Gothic"/>
        </w:rPr>
        <w:t>Guidelines, and</w:t>
      </w:r>
      <w:proofErr w:type="gramEnd"/>
      <w:r w:rsidRPr="00843369">
        <w:rPr>
          <w:rFonts w:ascii="Century Gothic" w:hAnsi="Century Gothic"/>
        </w:rPr>
        <w:t xml:space="preserve"> will manage those complaints in accordance with the procedures outlined herein. </w:t>
      </w:r>
    </w:p>
    <w:p w14:paraId="5C60DDE3" w14:textId="77777777" w:rsidR="009B7946" w:rsidRPr="00843369" w:rsidRDefault="009B7946" w:rsidP="00B73C12">
      <w:pPr>
        <w:spacing w:after="240" w:line="280" w:lineRule="exact"/>
        <w:rPr>
          <w:rFonts w:ascii="Century Gothic" w:hAnsi="Century Gothic"/>
        </w:rPr>
      </w:pPr>
      <w:r w:rsidRPr="00843369">
        <w:rPr>
          <w:rFonts w:ascii="Century Gothic" w:hAnsi="Century Gothic"/>
        </w:rPr>
        <w:t xml:space="preserve">Australia </w:t>
      </w:r>
      <w:r w:rsidR="00E62E15" w:rsidRPr="00843369">
        <w:rPr>
          <w:rFonts w:ascii="Century Gothic" w:hAnsi="Century Gothic"/>
        </w:rPr>
        <w:t>adheres to</w:t>
      </w:r>
      <w:r w:rsidRPr="00843369">
        <w:rPr>
          <w:rFonts w:ascii="Century Gothic" w:hAnsi="Century Gothic"/>
        </w:rPr>
        <w:t xml:space="preserve"> the </w:t>
      </w:r>
      <w:r w:rsidR="00E62E15" w:rsidRPr="00843369">
        <w:rPr>
          <w:rFonts w:ascii="Century Gothic" w:hAnsi="Century Gothic"/>
        </w:rPr>
        <w:t xml:space="preserve">standards set out in the </w:t>
      </w:r>
      <w:r w:rsidRPr="00843369">
        <w:rPr>
          <w:rFonts w:ascii="Century Gothic" w:hAnsi="Century Gothic"/>
        </w:rPr>
        <w:t xml:space="preserve">OECD Guidelines as a consequence of its commitment to the </w:t>
      </w:r>
      <w:hyperlink r:id="rId17" w:history="1">
        <w:r w:rsidRPr="00843369">
          <w:rPr>
            <w:rStyle w:val="Hyperlink"/>
            <w:rFonts w:ascii="Century Gothic" w:hAnsi="Century Gothic"/>
          </w:rPr>
          <w:t>OECD Declaration on International Investment and Multinational Enterprises</w:t>
        </w:r>
      </w:hyperlink>
      <w:r w:rsidRPr="00843369">
        <w:rPr>
          <w:rFonts w:ascii="Century Gothic" w:hAnsi="Century Gothic"/>
        </w:rPr>
        <w:t>.</w:t>
      </w:r>
    </w:p>
    <w:p w14:paraId="0B2D2848" w14:textId="77777777" w:rsidR="00D1686F" w:rsidRPr="00843369" w:rsidRDefault="00D1686F" w:rsidP="00B73C12">
      <w:pPr>
        <w:spacing w:after="240" w:line="280" w:lineRule="exact"/>
        <w:rPr>
          <w:rFonts w:ascii="Century Gothic" w:hAnsi="Century Gothic"/>
        </w:rPr>
      </w:pPr>
      <w:r w:rsidRPr="00843369">
        <w:rPr>
          <w:rFonts w:ascii="Century Gothic" w:hAnsi="Century Gothic"/>
        </w:rPr>
        <w:t xml:space="preserve">The </w:t>
      </w:r>
      <w:r w:rsidRPr="00843369">
        <w:rPr>
          <w:rFonts w:ascii="Century Gothic" w:hAnsi="Century Gothic"/>
          <w:b/>
          <w:color w:val="0070C0"/>
        </w:rPr>
        <w:t>OECD Guidelines for Multination</w:t>
      </w:r>
      <w:r w:rsidR="007B228E" w:rsidRPr="00843369">
        <w:rPr>
          <w:rFonts w:ascii="Century Gothic" w:hAnsi="Century Gothic"/>
          <w:b/>
          <w:color w:val="0070C0"/>
        </w:rPr>
        <w:t>al</w:t>
      </w:r>
      <w:r w:rsidRPr="00843369">
        <w:rPr>
          <w:rFonts w:ascii="Century Gothic" w:hAnsi="Century Gothic"/>
          <w:b/>
          <w:color w:val="0070C0"/>
        </w:rPr>
        <w:t xml:space="preserve"> Enterprises</w:t>
      </w:r>
      <w:r w:rsidRPr="00843369">
        <w:rPr>
          <w:rFonts w:ascii="Century Gothic" w:hAnsi="Century Gothic"/>
          <w:color w:val="0070C0"/>
        </w:rPr>
        <w:t xml:space="preserve"> </w:t>
      </w:r>
      <w:r w:rsidRPr="00843369">
        <w:rPr>
          <w:rFonts w:ascii="Century Gothic" w:hAnsi="Century Gothic"/>
        </w:rPr>
        <w:t>(the OECD Guidelines) are recommendations addressed by governments to multinational enterprises operating in or from adhering countries. They represent a global framework for responsible business conduct covering all areas of business responsibility including disclosure, human rights, employment and industrial relations, environment, anti-corruption, competition and taxation.</w:t>
      </w:r>
    </w:p>
    <w:p w14:paraId="5E6F0B53" w14:textId="7C3B4327" w:rsidR="00D1686F" w:rsidRPr="00843369" w:rsidRDefault="00D1686F" w:rsidP="00B73C12">
      <w:pPr>
        <w:spacing w:after="240" w:line="280" w:lineRule="exact"/>
        <w:rPr>
          <w:rFonts w:ascii="Century Gothic" w:hAnsi="Century Gothic"/>
        </w:rPr>
      </w:pPr>
      <w:r w:rsidRPr="00843369">
        <w:rPr>
          <w:rFonts w:ascii="Century Gothic" w:hAnsi="Century Gothic"/>
        </w:rPr>
        <w:t xml:space="preserve">A copy of the OECD Guidelines, </w:t>
      </w:r>
      <w:r w:rsidR="0002236B" w:rsidRPr="00843369">
        <w:rPr>
          <w:rFonts w:ascii="Century Gothic" w:hAnsi="Century Gothic"/>
        </w:rPr>
        <w:t>including implementation</w:t>
      </w:r>
      <w:r w:rsidRPr="00843369">
        <w:rPr>
          <w:rFonts w:ascii="Century Gothic" w:hAnsi="Century Gothic"/>
        </w:rPr>
        <w:t xml:space="preserve"> procedures and associated commentary, is available in a range of languages at </w:t>
      </w:r>
      <w:hyperlink r:id="rId18" w:history="1">
        <w:r w:rsidRPr="00DF6FB0">
          <w:rPr>
            <w:rStyle w:val="Hyperlink"/>
            <w:rFonts w:ascii="Century Gothic" w:hAnsi="Century Gothic"/>
            <w:b/>
          </w:rPr>
          <w:t>mneguidelines.oecd.org</w:t>
        </w:r>
      </w:hyperlink>
      <w:r w:rsidRPr="00843369">
        <w:rPr>
          <w:rFonts w:ascii="Century Gothic" w:hAnsi="Century Gothic"/>
        </w:rPr>
        <w:t xml:space="preserve">. </w:t>
      </w:r>
    </w:p>
    <w:p w14:paraId="65125FB1" w14:textId="77777777" w:rsidR="007438B0" w:rsidRPr="00843369" w:rsidRDefault="00D1686F" w:rsidP="00B73C12">
      <w:pPr>
        <w:spacing w:after="240" w:line="280" w:lineRule="exact"/>
        <w:rPr>
          <w:rFonts w:ascii="Century Gothic" w:hAnsi="Century Gothic"/>
        </w:rPr>
      </w:pPr>
      <w:r w:rsidRPr="00843369">
        <w:rPr>
          <w:rFonts w:ascii="Century Gothic" w:hAnsi="Century Gothic"/>
        </w:rPr>
        <w:t xml:space="preserve">Companies operating in Australia and Australian companies operating overseas are expected to act in accordance with the principles set out in the OECD Guidelines and to perform to the standards they </w:t>
      </w:r>
      <w:r w:rsidR="000E73A9" w:rsidRPr="00843369">
        <w:rPr>
          <w:rFonts w:ascii="Century Gothic" w:hAnsi="Century Gothic"/>
        </w:rPr>
        <w:t>endorse</w:t>
      </w:r>
      <w:r w:rsidRPr="00843369">
        <w:rPr>
          <w:rFonts w:ascii="Century Gothic" w:hAnsi="Century Gothic"/>
        </w:rPr>
        <w:t xml:space="preserve">. </w:t>
      </w:r>
    </w:p>
    <w:p w14:paraId="0CEE02C3" w14:textId="77777777" w:rsidR="00D1686F" w:rsidRPr="00843369" w:rsidRDefault="007438B0" w:rsidP="00843369">
      <w:pPr>
        <w:rPr>
          <w:rFonts w:ascii="Century Gothic" w:hAnsi="Century Gothic"/>
        </w:rPr>
      </w:pPr>
      <w:r w:rsidRPr="00843369">
        <w:rPr>
          <w:rFonts w:ascii="Century Gothic" w:hAnsi="Century Gothic"/>
        </w:rPr>
        <w:br w:type="page"/>
      </w:r>
    </w:p>
    <w:p w14:paraId="21ECB72D" w14:textId="77777777" w:rsidR="007438B0" w:rsidRPr="00843369" w:rsidRDefault="007438B0" w:rsidP="007438B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5" w:name="_Toc11933870"/>
      <w:bookmarkStart w:id="6" w:name="_Toc16672640"/>
      <w:bookmarkStart w:id="7" w:name="_Toc18080247"/>
      <w:r w:rsidRPr="00843369">
        <w:rPr>
          <w:rFonts w:ascii="Calibri" w:eastAsia="Times New Roman" w:hAnsi="Calibri" w:cs="Arial"/>
          <w:bCs w:val="0"/>
          <w:iCs/>
          <w:color w:val="5B5E60"/>
          <w:kern w:val="32"/>
          <w:sz w:val="36"/>
          <w:szCs w:val="28"/>
          <w:lang w:eastAsia="en-AU"/>
        </w:rPr>
        <w:lastRenderedPageBreak/>
        <w:t>Glossary</w:t>
      </w:r>
      <w:bookmarkEnd w:id="5"/>
      <w:bookmarkEnd w:id="6"/>
      <w:bookmarkEnd w:id="7"/>
    </w:p>
    <w:p w14:paraId="289140CE" w14:textId="77777777" w:rsidR="0052295F" w:rsidRPr="00843369" w:rsidDel="000765CE" w:rsidRDefault="00202784" w:rsidP="00843369">
      <w:pPr>
        <w:pStyle w:val="OutlineNumbered1"/>
        <w:spacing w:after="240" w:line="280" w:lineRule="exact"/>
        <w:ind w:left="709" w:hanging="709"/>
        <w:rPr>
          <w:rFonts w:ascii="Century Gothic" w:hAnsi="Century Gothic"/>
          <w:sz w:val="22"/>
        </w:rPr>
      </w:pPr>
      <w:r w:rsidRPr="00843369">
        <w:rPr>
          <w:rFonts w:ascii="Century Gothic" w:hAnsi="Century Gothic"/>
          <w:sz w:val="22"/>
        </w:rPr>
        <w:t>1.1</w:t>
      </w:r>
      <w:r w:rsidRPr="00843369">
        <w:rPr>
          <w:rFonts w:ascii="Century Gothic" w:hAnsi="Century Gothic"/>
          <w:sz w:val="22"/>
        </w:rPr>
        <w:tab/>
      </w:r>
      <w:r w:rsidR="007438B0" w:rsidRPr="00843369">
        <w:rPr>
          <w:rFonts w:ascii="Century Gothic" w:hAnsi="Century Gothic"/>
          <w:sz w:val="22"/>
        </w:rPr>
        <w:t>The following key terms are defined for the purpose of understanding this procedural guidance.</w:t>
      </w:r>
      <w:r w:rsidR="0052295F" w:rsidRPr="00843369">
        <w:rPr>
          <w:rFonts w:ascii="Century Gothic" w:hAnsi="Century Gothic"/>
          <w:sz w:val="22"/>
        </w:rPr>
        <w:br/>
      </w:r>
    </w:p>
    <w:p w14:paraId="676FF7D9" w14:textId="21EBD2A2" w:rsidR="0024761B" w:rsidRPr="00843369" w:rsidRDefault="0024761B" w:rsidP="007438B0">
      <w:pPr>
        <w:pStyle w:val="OutlineNumbered2"/>
        <w:numPr>
          <w:ilvl w:val="0"/>
          <w:numId w:val="0"/>
        </w:numPr>
        <w:tabs>
          <w:tab w:val="left" w:pos="4253"/>
        </w:tabs>
        <w:spacing w:after="240" w:line="276" w:lineRule="auto"/>
        <w:ind w:left="4253" w:hanging="4253"/>
        <w:jc w:val="both"/>
        <w:rPr>
          <w:rFonts w:ascii="Century Gothic" w:hAnsi="Century Gothic"/>
          <w:b/>
          <w:i/>
          <w:color w:val="0070C0"/>
          <w:sz w:val="22"/>
        </w:rPr>
      </w:pPr>
      <w:r w:rsidRPr="00843369">
        <w:rPr>
          <w:rFonts w:ascii="Century Gothic" w:hAnsi="Century Gothic"/>
          <w:b/>
          <w:i/>
          <w:color w:val="0070C0"/>
          <w:sz w:val="22"/>
        </w:rPr>
        <w:t>AusNCP</w:t>
      </w:r>
      <w:r w:rsidR="00DA139F" w:rsidRPr="00843369">
        <w:rPr>
          <w:rFonts w:ascii="Century Gothic" w:hAnsi="Century Gothic"/>
          <w:b/>
          <w:i/>
          <w:color w:val="0070C0"/>
          <w:sz w:val="22"/>
        </w:rPr>
        <w:t xml:space="preserve"> Secretariat</w:t>
      </w:r>
      <w:r w:rsidRPr="00843369">
        <w:rPr>
          <w:rFonts w:ascii="Century Gothic" w:hAnsi="Century Gothic"/>
          <w:b/>
          <w:i/>
          <w:color w:val="0070C0"/>
          <w:sz w:val="22"/>
        </w:rPr>
        <w:t>:</w:t>
      </w:r>
      <w:r w:rsidRPr="00843369">
        <w:rPr>
          <w:rFonts w:ascii="Century Gothic" w:hAnsi="Century Gothic"/>
          <w:b/>
          <w:i/>
          <w:color w:val="0070C0"/>
          <w:sz w:val="22"/>
        </w:rPr>
        <w:tab/>
      </w:r>
      <w:r w:rsidRPr="00843369">
        <w:rPr>
          <w:rFonts w:ascii="Century Gothic" w:hAnsi="Century Gothic"/>
          <w:sz w:val="22"/>
        </w:rPr>
        <w:t>The Australian National Contact Point. The AusNCP will provide</w:t>
      </w:r>
      <w:r w:rsidRPr="00843369" w:rsidDel="000765CE">
        <w:rPr>
          <w:rFonts w:ascii="Century Gothic" w:hAnsi="Century Gothic"/>
          <w:sz w:val="22"/>
        </w:rPr>
        <w:t xml:space="preserve"> </w:t>
      </w:r>
      <w:r w:rsidR="00DA139F" w:rsidRPr="00843369">
        <w:rPr>
          <w:rFonts w:ascii="Century Gothic" w:hAnsi="Century Gothic"/>
          <w:sz w:val="22"/>
        </w:rPr>
        <w:t>s</w:t>
      </w:r>
      <w:r w:rsidRPr="00843369" w:rsidDel="000765CE">
        <w:rPr>
          <w:rFonts w:ascii="Century Gothic" w:hAnsi="Century Gothic"/>
          <w:sz w:val="22"/>
        </w:rPr>
        <w:t>ecretariat</w:t>
      </w:r>
      <w:r w:rsidRPr="00843369">
        <w:rPr>
          <w:rFonts w:ascii="Century Gothic" w:hAnsi="Century Gothic"/>
          <w:sz w:val="22"/>
        </w:rPr>
        <w:t xml:space="preserve"> and other</w:t>
      </w:r>
      <w:r w:rsidRPr="00843369" w:rsidDel="000765CE">
        <w:rPr>
          <w:rFonts w:ascii="Century Gothic" w:hAnsi="Century Gothic"/>
          <w:sz w:val="22"/>
        </w:rPr>
        <w:t xml:space="preserve"> support services to the </w:t>
      </w:r>
      <w:r w:rsidRPr="00B36FE8" w:rsidDel="000765CE">
        <w:rPr>
          <w:rFonts w:ascii="Century Gothic" w:hAnsi="Century Gothic"/>
          <w:sz w:val="22"/>
        </w:rPr>
        <w:t>Examiner</w:t>
      </w:r>
      <w:r w:rsidR="00056443" w:rsidRPr="00B36FE8">
        <w:rPr>
          <w:rFonts w:ascii="Century Gothic" w:hAnsi="Century Gothic"/>
          <w:sz w:val="22"/>
        </w:rPr>
        <w:t>s</w:t>
      </w:r>
      <w:r w:rsidRPr="00B36FE8" w:rsidDel="000765CE">
        <w:rPr>
          <w:rFonts w:ascii="Century Gothic" w:hAnsi="Century Gothic"/>
          <w:sz w:val="22"/>
        </w:rPr>
        <w:t>,</w:t>
      </w:r>
      <w:r w:rsidRPr="00843369" w:rsidDel="000765CE">
        <w:rPr>
          <w:rFonts w:ascii="Century Gothic" w:hAnsi="Century Gothic"/>
          <w:sz w:val="22"/>
        </w:rPr>
        <w:t xml:space="preserve"> including enabling procurement of professional services as required (such as </w:t>
      </w:r>
      <w:r w:rsidR="00F612F7" w:rsidRPr="00843369">
        <w:rPr>
          <w:rFonts w:ascii="Century Gothic" w:hAnsi="Century Gothic"/>
          <w:sz w:val="22"/>
        </w:rPr>
        <w:t xml:space="preserve">formal mediation, conciliation and/or </w:t>
      </w:r>
      <w:r w:rsidRPr="00843369" w:rsidDel="000765CE">
        <w:rPr>
          <w:rFonts w:ascii="Century Gothic" w:hAnsi="Century Gothic"/>
          <w:sz w:val="22"/>
        </w:rPr>
        <w:t>translation</w:t>
      </w:r>
      <w:r w:rsidR="00F612F7" w:rsidRPr="00843369">
        <w:rPr>
          <w:rFonts w:ascii="Century Gothic" w:hAnsi="Century Gothic"/>
          <w:sz w:val="22"/>
        </w:rPr>
        <w:t xml:space="preserve"> services</w:t>
      </w:r>
      <w:r w:rsidRPr="00843369" w:rsidDel="000765CE">
        <w:rPr>
          <w:rFonts w:ascii="Century Gothic" w:hAnsi="Century Gothic"/>
          <w:sz w:val="22"/>
        </w:rPr>
        <w:t xml:space="preserve"> and legal advice). The Secretariat will be staffed by the Australian Department of the Treasury.</w:t>
      </w:r>
    </w:p>
    <w:p w14:paraId="4D8437F1" w14:textId="77777777" w:rsidR="007438B0" w:rsidRPr="00843369" w:rsidRDefault="007438B0" w:rsidP="007438B0">
      <w:pPr>
        <w:pStyle w:val="OutlineNumbered2"/>
        <w:numPr>
          <w:ilvl w:val="0"/>
          <w:numId w:val="0"/>
        </w:numPr>
        <w:tabs>
          <w:tab w:val="left" w:pos="4253"/>
        </w:tabs>
        <w:spacing w:after="240" w:line="276" w:lineRule="auto"/>
        <w:ind w:left="4253" w:hanging="4253"/>
        <w:jc w:val="both"/>
        <w:rPr>
          <w:rFonts w:ascii="Calibri" w:eastAsia="Times New Roman" w:hAnsi="Calibri" w:cs="Arial"/>
          <w:bCs/>
          <w:iCs/>
          <w:color w:val="FFFFFF" w:themeColor="background1"/>
          <w:kern w:val="32"/>
          <w:sz w:val="36"/>
          <w:szCs w:val="28"/>
          <w:lang w:eastAsia="en-AU"/>
        </w:rPr>
      </w:pPr>
      <w:r w:rsidRPr="00843369">
        <w:rPr>
          <w:rFonts w:ascii="Century Gothic" w:hAnsi="Century Gothic"/>
          <w:b/>
          <w:i/>
          <w:color w:val="0070C0"/>
          <w:sz w:val="22"/>
        </w:rPr>
        <w:t>Complaint/ Case / Specific Instance:</w:t>
      </w:r>
      <w:r w:rsidRPr="00843369">
        <w:rPr>
          <w:rFonts w:ascii="Century Gothic" w:hAnsi="Century Gothic"/>
          <w:color w:val="0070C0"/>
          <w:sz w:val="22"/>
        </w:rPr>
        <w:t xml:space="preserve"> </w:t>
      </w:r>
      <w:r w:rsidRPr="00843369">
        <w:rPr>
          <w:rFonts w:ascii="Century Gothic" w:hAnsi="Century Gothic"/>
          <w:sz w:val="22"/>
        </w:rPr>
        <w:tab/>
        <w:t xml:space="preserve">A complaint concerning an enterprise’s conduct in relation to the OECD Guidelines. The terms specific instance, complaint and case are </w:t>
      </w:r>
      <w:r w:rsidR="004E623B">
        <w:rPr>
          <w:rFonts w:ascii="Century Gothic" w:hAnsi="Century Gothic"/>
          <w:sz w:val="22"/>
        </w:rPr>
        <w:t xml:space="preserve">used </w:t>
      </w:r>
      <w:r w:rsidRPr="00843369">
        <w:rPr>
          <w:rFonts w:ascii="Century Gothic" w:hAnsi="Century Gothic"/>
          <w:sz w:val="22"/>
        </w:rPr>
        <w:t>synonymous</w:t>
      </w:r>
      <w:r w:rsidR="004E623B">
        <w:rPr>
          <w:rFonts w:ascii="Century Gothic" w:hAnsi="Century Gothic"/>
          <w:sz w:val="22"/>
        </w:rPr>
        <w:t>ly</w:t>
      </w:r>
      <w:r w:rsidRPr="00843369">
        <w:rPr>
          <w:rFonts w:ascii="Century Gothic" w:hAnsi="Century Gothic"/>
          <w:sz w:val="22"/>
        </w:rPr>
        <w:t xml:space="preserve">. </w:t>
      </w:r>
    </w:p>
    <w:p w14:paraId="6462F8E8" w14:textId="19A64585" w:rsidR="007438B0" w:rsidRPr="00843369" w:rsidRDefault="007438B0" w:rsidP="007438B0">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Enterprise:</w:t>
      </w:r>
      <w:r w:rsidRPr="00843369">
        <w:rPr>
          <w:rFonts w:ascii="Century Gothic" w:hAnsi="Century Gothic"/>
          <w:b/>
          <w:color w:val="0070C0"/>
          <w:sz w:val="22"/>
        </w:rPr>
        <w:t xml:space="preserve"> </w:t>
      </w:r>
      <w:r w:rsidRPr="00843369">
        <w:rPr>
          <w:rFonts w:ascii="Century Gothic" w:hAnsi="Century Gothic"/>
          <w:sz w:val="22"/>
        </w:rPr>
        <w:tab/>
        <w:t>The multinational company</w:t>
      </w:r>
      <w:r w:rsidR="004602DF">
        <w:rPr>
          <w:rFonts w:ascii="Century Gothic" w:hAnsi="Century Gothic"/>
          <w:sz w:val="22"/>
        </w:rPr>
        <w:t xml:space="preserve"> or</w:t>
      </w:r>
      <w:r w:rsidR="00051DD1">
        <w:rPr>
          <w:rFonts w:ascii="Century Gothic" w:hAnsi="Century Gothic"/>
          <w:sz w:val="22"/>
        </w:rPr>
        <w:t xml:space="preserve"> business entity</w:t>
      </w:r>
      <w:r w:rsidRPr="00843369">
        <w:rPr>
          <w:rFonts w:ascii="Century Gothic" w:hAnsi="Century Gothic"/>
          <w:sz w:val="22"/>
        </w:rPr>
        <w:t xml:space="preserve"> against which the complaint is made.</w:t>
      </w:r>
    </w:p>
    <w:p w14:paraId="43F3CCC0" w14:textId="558F7595" w:rsidR="007438B0" w:rsidRPr="00843369" w:rsidRDefault="00105708" w:rsidP="007438B0">
      <w:pPr>
        <w:pStyle w:val="OutlineNumbered2"/>
        <w:numPr>
          <w:ilvl w:val="0"/>
          <w:numId w:val="0"/>
        </w:numPr>
        <w:tabs>
          <w:tab w:val="left" w:pos="4253"/>
        </w:tabs>
        <w:spacing w:after="240" w:line="276" w:lineRule="auto"/>
        <w:ind w:left="4253" w:hanging="4253"/>
        <w:jc w:val="both"/>
        <w:rPr>
          <w:rFonts w:ascii="Century Gothic" w:hAnsi="Century Gothic"/>
          <w:color w:val="000000" w:themeColor="text1"/>
          <w:sz w:val="22"/>
        </w:rPr>
      </w:pPr>
      <w:r w:rsidRPr="00843369">
        <w:rPr>
          <w:rFonts w:ascii="Century Gothic" w:hAnsi="Century Gothic"/>
          <w:b/>
          <w:i/>
          <w:color w:val="0070C0"/>
          <w:sz w:val="22"/>
        </w:rPr>
        <w:t>Good Offices</w:t>
      </w:r>
      <w:r w:rsidR="007438B0" w:rsidRPr="00843369">
        <w:rPr>
          <w:rFonts w:ascii="Century Gothic" w:hAnsi="Century Gothic"/>
          <w:b/>
          <w:i/>
          <w:color w:val="0070C0"/>
          <w:sz w:val="22"/>
        </w:rPr>
        <w:t>:</w:t>
      </w:r>
      <w:r w:rsidR="007438B0" w:rsidRPr="00843369">
        <w:rPr>
          <w:rFonts w:ascii="Century Gothic" w:hAnsi="Century Gothic"/>
          <w:b/>
          <w:i/>
          <w:color w:val="0070C0"/>
          <w:sz w:val="22"/>
        </w:rPr>
        <w:tab/>
      </w:r>
      <w:r w:rsidR="007506FC">
        <w:rPr>
          <w:rFonts w:ascii="Century Gothic" w:hAnsi="Century Gothic"/>
          <w:color w:val="000000" w:themeColor="text1"/>
          <w:sz w:val="22"/>
        </w:rPr>
        <w:t>F</w:t>
      </w:r>
      <w:r w:rsidRPr="00843369">
        <w:rPr>
          <w:rFonts w:ascii="Century Gothic" w:hAnsi="Century Gothic"/>
          <w:color w:val="000000" w:themeColor="text1"/>
          <w:sz w:val="22"/>
        </w:rPr>
        <w:t>acilitated discussion</w:t>
      </w:r>
      <w:r w:rsidR="000E73A9" w:rsidRPr="00843369">
        <w:rPr>
          <w:rFonts w:ascii="Century Gothic" w:hAnsi="Century Gothic"/>
          <w:color w:val="000000" w:themeColor="text1"/>
          <w:sz w:val="22"/>
        </w:rPr>
        <w:t xml:space="preserve"> </w:t>
      </w:r>
      <w:r w:rsidR="007438B0" w:rsidRPr="00843369">
        <w:rPr>
          <w:rFonts w:ascii="Century Gothic" w:hAnsi="Century Gothic"/>
          <w:color w:val="000000" w:themeColor="text1"/>
          <w:sz w:val="22"/>
        </w:rPr>
        <w:t>services offered by the</w:t>
      </w:r>
      <w:r w:rsidR="000E73A9" w:rsidRPr="00843369">
        <w:rPr>
          <w:rFonts w:ascii="Century Gothic" w:hAnsi="Century Gothic"/>
          <w:color w:val="000000" w:themeColor="text1"/>
          <w:sz w:val="22"/>
        </w:rPr>
        <w:t xml:space="preserve"> Independent Examiner</w:t>
      </w:r>
      <w:r w:rsidR="00056443">
        <w:rPr>
          <w:rFonts w:ascii="Century Gothic" w:hAnsi="Century Gothic"/>
          <w:color w:val="000000" w:themeColor="text1"/>
          <w:sz w:val="22"/>
        </w:rPr>
        <w:t>s</w:t>
      </w:r>
      <w:r w:rsidR="000E73A9" w:rsidRPr="00843369">
        <w:rPr>
          <w:rFonts w:ascii="Century Gothic" w:hAnsi="Century Gothic"/>
          <w:color w:val="000000" w:themeColor="text1"/>
          <w:sz w:val="22"/>
        </w:rPr>
        <w:t xml:space="preserve"> and supported by</w:t>
      </w:r>
      <w:r w:rsidR="007438B0" w:rsidRPr="00843369">
        <w:rPr>
          <w:rFonts w:ascii="Century Gothic" w:hAnsi="Century Gothic"/>
          <w:color w:val="000000" w:themeColor="text1"/>
          <w:sz w:val="22"/>
        </w:rPr>
        <w:t xml:space="preserve"> AusNCP</w:t>
      </w:r>
      <w:r w:rsidR="000E73A9" w:rsidRPr="00843369">
        <w:rPr>
          <w:rFonts w:ascii="Century Gothic" w:hAnsi="Century Gothic"/>
          <w:color w:val="000000" w:themeColor="text1"/>
          <w:sz w:val="22"/>
        </w:rPr>
        <w:t>,</w:t>
      </w:r>
      <w:r w:rsidR="007438B0" w:rsidRPr="00843369">
        <w:rPr>
          <w:rFonts w:ascii="Century Gothic" w:hAnsi="Century Gothic"/>
          <w:color w:val="000000" w:themeColor="text1"/>
          <w:sz w:val="22"/>
        </w:rPr>
        <w:t xml:space="preserve"> intended to help resolve a complaint once it has been accepted by </w:t>
      </w:r>
      <w:r w:rsidR="00986E27">
        <w:rPr>
          <w:rFonts w:ascii="Century Gothic" w:hAnsi="Century Gothic"/>
          <w:color w:val="000000" w:themeColor="text1"/>
          <w:sz w:val="22"/>
        </w:rPr>
        <w:t>an</w:t>
      </w:r>
      <w:r w:rsidR="00986E27" w:rsidRPr="00843369">
        <w:rPr>
          <w:rFonts w:ascii="Century Gothic" w:hAnsi="Century Gothic"/>
          <w:color w:val="000000" w:themeColor="text1"/>
          <w:sz w:val="22"/>
        </w:rPr>
        <w:t xml:space="preserve"> </w:t>
      </w:r>
      <w:r w:rsidR="007438B0" w:rsidRPr="00843369">
        <w:rPr>
          <w:rFonts w:ascii="Century Gothic" w:hAnsi="Century Gothic"/>
          <w:color w:val="000000" w:themeColor="text1"/>
          <w:sz w:val="22"/>
        </w:rPr>
        <w:t>Independent Examiner.</w:t>
      </w:r>
      <w:r w:rsidR="00EB7C58" w:rsidRPr="00843369">
        <w:rPr>
          <w:rFonts w:ascii="Century Gothic" w:hAnsi="Century Gothic"/>
          <w:color w:val="000000" w:themeColor="text1"/>
          <w:sz w:val="22"/>
        </w:rPr>
        <w:t xml:space="preserve"> Mediation</w:t>
      </w:r>
      <w:r w:rsidR="00ED758A">
        <w:rPr>
          <w:rFonts w:ascii="Century Gothic" w:hAnsi="Century Gothic"/>
          <w:color w:val="000000" w:themeColor="text1"/>
          <w:sz w:val="22"/>
        </w:rPr>
        <w:t xml:space="preserve"> or conciliation</w:t>
      </w:r>
      <w:r w:rsidR="00EB7C58" w:rsidRPr="00843369">
        <w:rPr>
          <w:rFonts w:ascii="Century Gothic" w:hAnsi="Century Gothic"/>
          <w:color w:val="000000" w:themeColor="text1"/>
          <w:sz w:val="22"/>
        </w:rPr>
        <w:t xml:space="preserve">, whether formal or informal, may form part of the good offices stage. </w:t>
      </w:r>
    </w:p>
    <w:p w14:paraId="7B02ADE0" w14:textId="585B4905" w:rsidR="000765CE" w:rsidRPr="00CF1CF2" w:rsidRDefault="00DB3B2A" w:rsidP="00843369">
      <w:pPr>
        <w:pStyle w:val="OutlineNumbered1"/>
        <w:spacing w:after="240" w:line="276" w:lineRule="auto"/>
        <w:ind w:left="4253" w:hanging="4253"/>
        <w:jc w:val="both"/>
        <w:rPr>
          <w:rFonts w:ascii="Century Gothic" w:hAnsi="Century Gothic"/>
          <w:sz w:val="22"/>
        </w:rPr>
      </w:pPr>
      <w:r w:rsidRPr="00843369">
        <w:rPr>
          <w:rFonts w:ascii="Century Gothic" w:hAnsi="Century Gothic"/>
          <w:b/>
          <w:i/>
          <w:color w:val="0070C0"/>
          <w:sz w:val="22"/>
        </w:rPr>
        <w:t>Governance and Advisory Board:</w:t>
      </w:r>
      <w:r w:rsidRPr="00843369">
        <w:rPr>
          <w:rFonts w:ascii="Century Gothic" w:hAnsi="Century Gothic"/>
          <w:b/>
          <w:i/>
          <w:color w:val="0070C0"/>
          <w:sz w:val="22"/>
        </w:rPr>
        <w:tab/>
      </w:r>
      <w:r w:rsidRPr="00843369">
        <w:rPr>
          <w:rFonts w:ascii="Century Gothic" w:hAnsi="Century Gothic"/>
          <w:sz w:val="22"/>
        </w:rPr>
        <w:t>The multi-stakeholder body supporting the AusNCP and Independent Examiner</w:t>
      </w:r>
      <w:r w:rsidR="00056443">
        <w:rPr>
          <w:rFonts w:ascii="Century Gothic" w:hAnsi="Century Gothic"/>
          <w:sz w:val="22"/>
        </w:rPr>
        <w:t>s</w:t>
      </w:r>
      <w:r w:rsidRPr="00843369">
        <w:rPr>
          <w:rFonts w:ascii="Century Gothic" w:hAnsi="Century Gothic"/>
          <w:sz w:val="22"/>
        </w:rPr>
        <w:t xml:space="preserve">. Further information available at </w:t>
      </w:r>
      <w:hyperlink r:id="rId19" w:history="1">
        <w:r w:rsidRPr="00843369">
          <w:rPr>
            <w:rFonts w:ascii="Century Gothic" w:hAnsi="Century Gothic"/>
            <w:color w:val="0000FF"/>
            <w:sz w:val="22"/>
            <w:u w:val="single"/>
          </w:rPr>
          <w:t>www.AusNCP.gov.au</w:t>
        </w:r>
      </w:hyperlink>
      <w:r w:rsidRPr="00843369">
        <w:rPr>
          <w:rFonts w:ascii="Century Gothic" w:hAnsi="Century Gothic"/>
          <w:color w:val="000000" w:themeColor="text1"/>
          <w:sz w:val="22"/>
        </w:rPr>
        <w:t xml:space="preserve">. </w:t>
      </w:r>
      <w:r w:rsidRPr="00843369">
        <w:rPr>
          <w:rFonts w:ascii="Century Gothic" w:hAnsi="Century Gothic"/>
          <w:sz w:val="22"/>
        </w:rPr>
        <w:t>The AusNCP Governance and Advisory Board (</w:t>
      </w:r>
      <w:r w:rsidRPr="0061060C">
        <w:rPr>
          <w:rFonts w:ascii="Century Gothic" w:hAnsi="Century Gothic"/>
          <w:b/>
          <w:bCs/>
          <w:sz w:val="22"/>
        </w:rPr>
        <w:t>Board</w:t>
      </w:r>
      <w:r w:rsidRPr="00843369">
        <w:rPr>
          <w:rFonts w:ascii="Century Gothic" w:hAnsi="Century Gothic"/>
          <w:sz w:val="22"/>
        </w:rPr>
        <w:t>) and its members are available to the Independent Examiner</w:t>
      </w:r>
      <w:r w:rsidR="00056443">
        <w:rPr>
          <w:rFonts w:ascii="Century Gothic" w:hAnsi="Century Gothic"/>
          <w:sz w:val="22"/>
        </w:rPr>
        <w:t>s</w:t>
      </w:r>
      <w:r w:rsidRPr="00843369">
        <w:rPr>
          <w:rFonts w:ascii="Century Gothic" w:hAnsi="Century Gothic"/>
          <w:sz w:val="22"/>
        </w:rPr>
        <w:t xml:space="preserve"> to provide advice throughout the handling of complaints.</w:t>
      </w:r>
      <w:r w:rsidRPr="00843369">
        <w:rPr>
          <w:rStyle w:val="FootnoteReference"/>
          <w:sz w:val="20"/>
          <w:szCs w:val="20"/>
        </w:rPr>
        <w:footnoteReference w:id="2"/>
      </w:r>
      <w:r w:rsidRPr="00843369">
        <w:rPr>
          <w:rFonts w:ascii="Century Gothic" w:hAnsi="Century Gothic"/>
          <w:sz w:val="22"/>
        </w:rPr>
        <w:t xml:space="preserve"> Members of the Board may also conduct procedural reviews in </w:t>
      </w:r>
      <w:r w:rsidRPr="00CF1CF2">
        <w:rPr>
          <w:rFonts w:ascii="Century Gothic" w:hAnsi="Century Gothic"/>
          <w:sz w:val="22"/>
        </w:rPr>
        <w:t>accordance with these procedures.</w:t>
      </w:r>
    </w:p>
    <w:p w14:paraId="6B1FAEBF" w14:textId="77777777" w:rsidR="00DA1A39" w:rsidRPr="00CF1CF2" w:rsidRDefault="00DA1A39">
      <w:pPr>
        <w:rPr>
          <w:rFonts w:ascii="Century Gothic" w:hAnsi="Century Gothic"/>
          <w:b/>
          <w:i/>
          <w:color w:val="0070C0"/>
        </w:rPr>
      </w:pPr>
    </w:p>
    <w:p w14:paraId="03CB9F85" w14:textId="5396A65E" w:rsidR="006F11D2" w:rsidRPr="00CF1CF2" w:rsidRDefault="00645216" w:rsidP="006F11D2">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CF1CF2">
        <w:rPr>
          <w:rFonts w:ascii="Century Gothic" w:hAnsi="Century Gothic"/>
          <w:b/>
          <w:i/>
          <w:color w:val="0070C0"/>
          <w:sz w:val="22"/>
        </w:rPr>
        <w:t>Independent Examiner</w:t>
      </w:r>
      <w:r w:rsidR="001669EE" w:rsidRPr="00CF1CF2">
        <w:rPr>
          <w:rFonts w:ascii="Century Gothic" w:hAnsi="Century Gothic"/>
          <w:b/>
          <w:i/>
          <w:color w:val="0070C0"/>
          <w:sz w:val="22"/>
        </w:rPr>
        <w:t xml:space="preserve"> (Examiner)</w:t>
      </w:r>
      <w:r w:rsidRPr="00CF1CF2">
        <w:rPr>
          <w:rFonts w:ascii="Century Gothic" w:hAnsi="Century Gothic"/>
          <w:b/>
          <w:i/>
          <w:color w:val="0070C0"/>
          <w:sz w:val="22"/>
        </w:rPr>
        <w:t>:</w:t>
      </w:r>
      <w:r w:rsidRPr="00CF1CF2">
        <w:rPr>
          <w:rFonts w:ascii="Century Gothic" w:hAnsi="Century Gothic"/>
          <w:b/>
          <w:i/>
          <w:color w:val="0070C0"/>
          <w:sz w:val="22"/>
        </w:rPr>
        <w:tab/>
      </w:r>
      <w:bookmarkStart w:id="8" w:name="_Hlk100238034"/>
      <w:r w:rsidR="006F11D2" w:rsidRPr="00CF1CF2">
        <w:rPr>
          <w:rFonts w:ascii="Century Gothic" w:hAnsi="Century Gothic"/>
          <w:sz w:val="22"/>
        </w:rPr>
        <w:t xml:space="preserve">A person, </w:t>
      </w:r>
      <w:r w:rsidR="00326499" w:rsidRPr="00CF1CF2">
        <w:rPr>
          <w:rFonts w:ascii="Century Gothic" w:hAnsi="Century Gothic"/>
          <w:sz w:val="22"/>
        </w:rPr>
        <w:t>independent of the Australian Treasury, the parties and each other, contracted by the Commonwealth of Australia</w:t>
      </w:r>
      <w:r w:rsidR="006F11D2" w:rsidRPr="00CF1CF2">
        <w:rPr>
          <w:rFonts w:ascii="Century Gothic" w:hAnsi="Century Gothic"/>
          <w:sz w:val="22"/>
        </w:rPr>
        <w:t xml:space="preserve"> </w:t>
      </w:r>
      <w:bookmarkStart w:id="9" w:name="_Hlk100237666"/>
      <w:r w:rsidR="006F11D2" w:rsidRPr="00CF1CF2">
        <w:rPr>
          <w:rFonts w:ascii="Century Gothic" w:hAnsi="Century Gothic"/>
          <w:sz w:val="22"/>
        </w:rPr>
        <w:t xml:space="preserve">to manage </w:t>
      </w:r>
      <w:r w:rsidR="006F11D2" w:rsidRPr="00CF1CF2">
        <w:rPr>
          <w:rFonts w:ascii="Century Gothic" w:hAnsi="Century Gothic"/>
          <w:sz w:val="22"/>
        </w:rPr>
        <w:lastRenderedPageBreak/>
        <w:t>complaints brought to the AusNCP about alleged non-observance of the OECD Guidelines</w:t>
      </w:r>
      <w:bookmarkEnd w:id="8"/>
      <w:bookmarkEnd w:id="9"/>
      <w:r w:rsidR="006F11D2" w:rsidRPr="00CF1CF2">
        <w:rPr>
          <w:rFonts w:ascii="Century Gothic" w:hAnsi="Century Gothic"/>
          <w:sz w:val="22"/>
        </w:rPr>
        <w:t>.</w:t>
      </w:r>
      <w:r w:rsidR="00C21047" w:rsidRPr="00CF1CF2">
        <w:rPr>
          <w:rFonts w:ascii="Century Gothic" w:hAnsi="Century Gothic"/>
          <w:sz w:val="22"/>
        </w:rPr>
        <w:t xml:space="preserve"> </w:t>
      </w:r>
      <w:r w:rsidR="00B4237C" w:rsidRPr="00CF1CF2">
        <w:rPr>
          <w:rFonts w:ascii="Century Gothic" w:hAnsi="Century Gothic"/>
          <w:sz w:val="22"/>
        </w:rPr>
        <w:t xml:space="preserve"> </w:t>
      </w:r>
    </w:p>
    <w:p w14:paraId="13D961C4" w14:textId="3C017E47" w:rsidR="00C21047" w:rsidRPr="00CF1CF2" w:rsidRDefault="00327D2C" w:rsidP="00B028A8">
      <w:pPr>
        <w:pStyle w:val="OutlineNumbered1"/>
        <w:spacing w:after="240" w:line="276" w:lineRule="auto"/>
        <w:ind w:left="4253"/>
        <w:jc w:val="both"/>
        <w:rPr>
          <w:rFonts w:ascii="Century Gothic" w:hAnsi="Century Gothic"/>
          <w:sz w:val="22"/>
        </w:rPr>
      </w:pPr>
      <w:r w:rsidRPr="00CF1CF2">
        <w:rPr>
          <w:rFonts w:ascii="Century Gothic" w:hAnsi="Century Gothic"/>
          <w:sz w:val="22"/>
        </w:rPr>
        <w:t xml:space="preserve">There are </w:t>
      </w:r>
      <w:proofErr w:type="gramStart"/>
      <w:r w:rsidRPr="00CF1CF2">
        <w:rPr>
          <w:rFonts w:ascii="Century Gothic" w:hAnsi="Century Gothic"/>
          <w:sz w:val="22"/>
        </w:rPr>
        <w:t>a number of</w:t>
      </w:r>
      <w:proofErr w:type="gramEnd"/>
      <w:r w:rsidRPr="00CF1CF2">
        <w:rPr>
          <w:rFonts w:ascii="Century Gothic" w:hAnsi="Century Gothic"/>
          <w:sz w:val="22"/>
        </w:rPr>
        <w:t xml:space="preserve"> Examiners contracted for this purpose.</w:t>
      </w:r>
      <w:r w:rsidR="00326499" w:rsidRPr="00CF1CF2">
        <w:rPr>
          <w:rFonts w:ascii="Century Gothic" w:hAnsi="Century Gothic"/>
          <w:sz w:val="22"/>
        </w:rPr>
        <w:t xml:space="preserve"> A single Examiner is appointed for each complaint.</w:t>
      </w:r>
      <w:r w:rsidR="0092300E" w:rsidRPr="00CF1CF2">
        <w:rPr>
          <w:rFonts w:ascii="Century Gothic" w:hAnsi="Century Gothic"/>
          <w:sz w:val="22"/>
        </w:rPr>
        <w:t xml:space="preserve"> Examiners may choose to consult one another on complaints, subject to appropriate conflict of interest checks.</w:t>
      </w:r>
      <w:r w:rsidR="00326499" w:rsidRPr="00CF1CF2">
        <w:rPr>
          <w:rFonts w:ascii="Century Gothic" w:hAnsi="Century Gothic"/>
          <w:sz w:val="22"/>
        </w:rPr>
        <w:t xml:space="preserve"> </w:t>
      </w:r>
    </w:p>
    <w:p w14:paraId="35B36851" w14:textId="321C9339" w:rsidR="006F11D2" w:rsidRPr="00CF1CF2" w:rsidRDefault="006F11D2" w:rsidP="006F11D2">
      <w:pPr>
        <w:pStyle w:val="OutlineNumbered1"/>
        <w:spacing w:after="240" w:line="276" w:lineRule="auto"/>
        <w:ind w:left="4253"/>
        <w:jc w:val="both"/>
        <w:rPr>
          <w:rFonts w:ascii="Century Gothic" w:hAnsi="Century Gothic"/>
          <w:sz w:val="22"/>
        </w:rPr>
      </w:pPr>
      <w:r w:rsidRPr="00CF1CF2">
        <w:rPr>
          <w:rFonts w:ascii="Century Gothic" w:hAnsi="Century Gothic"/>
          <w:sz w:val="22"/>
        </w:rPr>
        <w:t>Examiner</w:t>
      </w:r>
      <w:r w:rsidR="00266BBE" w:rsidRPr="00CF1CF2">
        <w:rPr>
          <w:rFonts w:ascii="Century Gothic" w:hAnsi="Century Gothic"/>
          <w:sz w:val="22"/>
        </w:rPr>
        <w:t>s</w:t>
      </w:r>
      <w:r w:rsidRPr="00CF1CF2">
        <w:rPr>
          <w:rFonts w:ascii="Century Gothic" w:hAnsi="Century Gothic"/>
          <w:sz w:val="22"/>
        </w:rPr>
        <w:t xml:space="preserve"> </w:t>
      </w:r>
      <w:r w:rsidR="00266BBE" w:rsidRPr="00CF1CF2">
        <w:rPr>
          <w:rFonts w:ascii="Century Gothic" w:hAnsi="Century Gothic"/>
          <w:sz w:val="22"/>
        </w:rPr>
        <w:t>are</w:t>
      </w:r>
      <w:r w:rsidRPr="00CF1CF2">
        <w:rPr>
          <w:rFonts w:ascii="Century Gothic" w:hAnsi="Century Gothic"/>
          <w:sz w:val="22"/>
        </w:rPr>
        <w:t xml:space="preserve"> empowered in line with these Procedures to examine the substance and validity of complaints and </w:t>
      </w:r>
      <w:r w:rsidR="00992167" w:rsidRPr="00CF1CF2">
        <w:rPr>
          <w:rFonts w:ascii="Century Gothic" w:hAnsi="Century Gothic"/>
          <w:sz w:val="22"/>
        </w:rPr>
        <w:t>in appropriate cases try to resolve complaints by the provision of good offices</w:t>
      </w:r>
      <w:r w:rsidR="00FE180C">
        <w:rPr>
          <w:rFonts w:ascii="Century Gothic" w:hAnsi="Century Gothic"/>
          <w:sz w:val="22"/>
        </w:rPr>
        <w:t>.</w:t>
      </w:r>
    </w:p>
    <w:p w14:paraId="3EB5AB57" w14:textId="49E79046" w:rsidR="00E66530" w:rsidRPr="00CF1CF2" w:rsidRDefault="006F11D2" w:rsidP="006F11D2">
      <w:pPr>
        <w:pStyle w:val="OutlineNumbered1"/>
        <w:spacing w:after="240" w:line="276" w:lineRule="auto"/>
        <w:ind w:left="4253"/>
        <w:jc w:val="both"/>
        <w:rPr>
          <w:rFonts w:ascii="Century Gothic" w:hAnsi="Century Gothic"/>
          <w:sz w:val="22"/>
        </w:rPr>
      </w:pPr>
      <w:r w:rsidRPr="00CF1CF2">
        <w:rPr>
          <w:rFonts w:ascii="Century Gothic" w:hAnsi="Century Gothic"/>
          <w:sz w:val="22"/>
        </w:rPr>
        <w:t>Examiner</w:t>
      </w:r>
      <w:r w:rsidR="00266BBE" w:rsidRPr="00CF1CF2">
        <w:rPr>
          <w:rFonts w:ascii="Century Gothic" w:hAnsi="Century Gothic"/>
          <w:sz w:val="22"/>
        </w:rPr>
        <w:t>s</w:t>
      </w:r>
      <w:r w:rsidRPr="00CF1CF2">
        <w:rPr>
          <w:rFonts w:ascii="Century Gothic" w:hAnsi="Century Gothic"/>
          <w:sz w:val="22"/>
        </w:rPr>
        <w:t xml:space="preserve"> ha</w:t>
      </w:r>
      <w:r w:rsidR="00266BBE" w:rsidRPr="00CF1CF2">
        <w:rPr>
          <w:rFonts w:ascii="Century Gothic" w:hAnsi="Century Gothic"/>
          <w:sz w:val="22"/>
        </w:rPr>
        <w:t>ve</w:t>
      </w:r>
      <w:r w:rsidRPr="00CF1CF2">
        <w:rPr>
          <w:rFonts w:ascii="Century Gothic" w:hAnsi="Century Gothic"/>
          <w:sz w:val="22"/>
        </w:rPr>
        <w:t xml:space="preserve"> the authority to publicly share their views through AusNCP case publications, to issue determinations on whether an enterprise’s actions were consistent with the </w:t>
      </w:r>
      <w:r w:rsidR="007506FC" w:rsidRPr="00CF1CF2">
        <w:rPr>
          <w:rFonts w:ascii="Century Gothic" w:hAnsi="Century Gothic"/>
          <w:sz w:val="22"/>
        </w:rPr>
        <w:t xml:space="preserve">OECD </w:t>
      </w:r>
      <w:r w:rsidRPr="00CF1CF2">
        <w:rPr>
          <w:rFonts w:ascii="Century Gothic" w:hAnsi="Century Gothic"/>
          <w:sz w:val="22"/>
        </w:rPr>
        <w:t xml:space="preserve">Guidelines and, where appropriate, to make recommendations to improve observance of the </w:t>
      </w:r>
      <w:r w:rsidR="007506FC" w:rsidRPr="00CF1CF2">
        <w:rPr>
          <w:rFonts w:ascii="Century Gothic" w:hAnsi="Century Gothic"/>
          <w:sz w:val="22"/>
        </w:rPr>
        <w:t xml:space="preserve">OECD </w:t>
      </w:r>
      <w:r w:rsidRPr="00CF1CF2">
        <w:rPr>
          <w:rFonts w:ascii="Century Gothic" w:hAnsi="Century Gothic"/>
          <w:sz w:val="22"/>
        </w:rPr>
        <w:t xml:space="preserve">Guidelines. </w:t>
      </w:r>
    </w:p>
    <w:p w14:paraId="5A7B001F" w14:textId="77777777" w:rsidR="0097301D" w:rsidRPr="00CF1CF2" w:rsidRDefault="0097301D" w:rsidP="00BE20D5">
      <w:pPr>
        <w:pStyle w:val="OutlineNumbered2"/>
        <w:numPr>
          <w:ilvl w:val="0"/>
          <w:numId w:val="0"/>
        </w:numPr>
        <w:tabs>
          <w:tab w:val="left" w:pos="4253"/>
        </w:tabs>
        <w:spacing w:after="240" w:line="276" w:lineRule="auto"/>
        <w:ind w:left="4253" w:hanging="4253"/>
        <w:jc w:val="both"/>
        <w:rPr>
          <w:rFonts w:ascii="Century Gothic" w:hAnsi="Century Gothic"/>
          <w:b/>
          <w:i/>
          <w:color w:val="0070C0"/>
          <w:sz w:val="22"/>
        </w:rPr>
      </w:pPr>
      <w:r w:rsidRPr="00CF1CF2">
        <w:rPr>
          <w:rFonts w:ascii="Century Gothic" w:hAnsi="Century Gothic"/>
          <w:b/>
          <w:i/>
          <w:color w:val="0070C0"/>
          <w:sz w:val="22"/>
        </w:rPr>
        <w:t>Notifier:</w:t>
      </w:r>
      <w:r w:rsidRPr="00CF1CF2">
        <w:rPr>
          <w:rFonts w:ascii="Century Gothic" w:hAnsi="Century Gothic"/>
          <w:b/>
          <w:i/>
          <w:color w:val="0070C0"/>
          <w:sz w:val="22"/>
        </w:rPr>
        <w:tab/>
      </w:r>
      <w:r w:rsidRPr="00CF1CF2">
        <w:rPr>
          <w:rFonts w:ascii="Century Gothic" w:hAnsi="Century Gothic"/>
          <w:sz w:val="22"/>
        </w:rPr>
        <w:t>The individual or entity who submits a complaint to the AusNCP. The notifier may be any interested party.</w:t>
      </w:r>
      <w:r w:rsidR="004E623B" w:rsidRPr="00CF1CF2">
        <w:rPr>
          <w:rFonts w:ascii="Century Gothic" w:hAnsi="Century Gothic"/>
          <w:sz w:val="22"/>
        </w:rPr>
        <w:t xml:space="preserve"> </w:t>
      </w:r>
      <w:proofErr w:type="gramStart"/>
      <w:r w:rsidRPr="00CF1CF2">
        <w:rPr>
          <w:rFonts w:ascii="Century Gothic" w:hAnsi="Century Gothic"/>
          <w:sz w:val="22"/>
        </w:rPr>
        <w:t>Generally</w:t>
      </w:r>
      <w:proofErr w:type="gramEnd"/>
      <w:r w:rsidRPr="00CF1CF2">
        <w:rPr>
          <w:rFonts w:ascii="Century Gothic" w:hAnsi="Century Gothic"/>
          <w:sz w:val="22"/>
        </w:rPr>
        <w:t xml:space="preserve"> however, they require a close interest in the issue in order to be able to supply the AusNCP with adequate information.</w:t>
      </w:r>
    </w:p>
    <w:p w14:paraId="3BC08518" w14:textId="77777777" w:rsidR="00645216" w:rsidRPr="00CF1CF2" w:rsidRDefault="00645216" w:rsidP="00BE20D5">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CF1CF2">
        <w:rPr>
          <w:rFonts w:ascii="Century Gothic" w:hAnsi="Century Gothic"/>
          <w:b/>
          <w:i/>
          <w:color w:val="0070C0"/>
          <w:sz w:val="22"/>
        </w:rPr>
        <w:t>OECD:</w:t>
      </w:r>
      <w:r w:rsidRPr="00CF1CF2">
        <w:rPr>
          <w:rFonts w:ascii="Century Gothic" w:hAnsi="Century Gothic"/>
          <w:color w:val="0070C0"/>
          <w:sz w:val="22"/>
        </w:rPr>
        <w:t xml:space="preserve"> </w:t>
      </w:r>
      <w:r w:rsidRPr="00CF1CF2">
        <w:rPr>
          <w:rFonts w:ascii="Century Gothic" w:hAnsi="Century Gothic"/>
          <w:sz w:val="22"/>
        </w:rPr>
        <w:tab/>
        <w:t>Organisation for Economic Cooperation and Development.</w:t>
      </w:r>
    </w:p>
    <w:p w14:paraId="63BECFC5" w14:textId="77777777" w:rsidR="00645216" w:rsidRPr="00CF1CF2" w:rsidRDefault="00645216"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CF1CF2">
        <w:rPr>
          <w:rFonts w:ascii="Century Gothic" w:hAnsi="Century Gothic"/>
          <w:b/>
          <w:i/>
          <w:color w:val="0070C0"/>
          <w:sz w:val="22"/>
        </w:rPr>
        <w:t>OECD Guidelines:</w:t>
      </w:r>
      <w:r w:rsidRPr="00CF1CF2">
        <w:rPr>
          <w:rFonts w:ascii="Century Gothic" w:hAnsi="Century Gothic"/>
          <w:color w:val="0070C0"/>
          <w:sz w:val="22"/>
        </w:rPr>
        <w:t xml:space="preserve"> </w:t>
      </w:r>
      <w:r w:rsidRPr="00CF1CF2">
        <w:rPr>
          <w:rFonts w:ascii="Century Gothic" w:hAnsi="Century Gothic"/>
          <w:sz w:val="22"/>
        </w:rPr>
        <w:tab/>
        <w:t>The OECD Guidelines for Multinational Enterprises – an OECD document that articulates international best practice standards for responsible business conduct.</w:t>
      </w:r>
    </w:p>
    <w:p w14:paraId="2A35A18B" w14:textId="77777777" w:rsidR="00B45D2C" w:rsidRPr="00CF1CF2" w:rsidRDefault="00B45D2C"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CF1CF2">
        <w:rPr>
          <w:rFonts w:ascii="Century Gothic" w:hAnsi="Century Gothic"/>
          <w:b/>
          <w:i/>
          <w:color w:val="0070C0"/>
          <w:sz w:val="22"/>
        </w:rPr>
        <w:t>OECD Procedural Guidance:</w:t>
      </w:r>
      <w:r w:rsidRPr="00CF1CF2">
        <w:rPr>
          <w:rFonts w:ascii="Century Gothic" w:hAnsi="Century Gothic"/>
          <w:sz w:val="22"/>
        </w:rPr>
        <w:tab/>
        <w:t>Procedural Guidance and Commentary within the OECD Guidelines.</w:t>
      </w:r>
    </w:p>
    <w:p w14:paraId="66831754" w14:textId="292A0E89" w:rsidR="00645216" w:rsidRDefault="00645216"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CF1CF2">
        <w:rPr>
          <w:rFonts w:ascii="Century Gothic" w:hAnsi="Century Gothic"/>
          <w:b/>
          <w:i/>
          <w:color w:val="0070C0"/>
          <w:sz w:val="22"/>
        </w:rPr>
        <w:t>Parties:</w:t>
      </w:r>
      <w:r w:rsidRPr="00CF1CF2">
        <w:rPr>
          <w:rFonts w:ascii="Century Gothic" w:hAnsi="Century Gothic"/>
          <w:b/>
          <w:color w:val="0070C0"/>
          <w:sz w:val="22"/>
        </w:rPr>
        <w:t xml:space="preserve"> </w:t>
      </w:r>
      <w:r w:rsidRPr="00CF1CF2">
        <w:rPr>
          <w:rFonts w:ascii="Century Gothic" w:hAnsi="Century Gothic"/>
          <w:sz w:val="22"/>
        </w:rPr>
        <w:tab/>
        <w:t>The notifier and the enterprise.</w:t>
      </w:r>
    </w:p>
    <w:p w14:paraId="4E22D672" w14:textId="77777777" w:rsidR="00EF6614" w:rsidRPr="00843369" w:rsidRDefault="00EF6614"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p>
    <w:p w14:paraId="2989A098" w14:textId="77777777" w:rsidR="00EF6614" w:rsidRPr="00843369" w:rsidRDefault="00EF6614" w:rsidP="00EF6614">
      <w:pPr>
        <w:pStyle w:val="OutlineNumbered2"/>
        <w:numPr>
          <w:ilvl w:val="0"/>
          <w:numId w:val="0"/>
        </w:numPr>
        <w:tabs>
          <w:tab w:val="left" w:pos="4253"/>
        </w:tabs>
        <w:spacing w:after="240" w:line="276" w:lineRule="auto"/>
        <w:jc w:val="both"/>
        <w:rPr>
          <w:rFonts w:ascii="Century Gothic" w:hAnsi="Century Gothic"/>
          <w:sz w:val="22"/>
        </w:rPr>
        <w:sectPr w:rsidR="00EF6614" w:rsidRPr="00843369" w:rsidSect="008E7F39">
          <w:headerReference w:type="even" r:id="rId20"/>
          <w:headerReference w:type="default" r:id="rId21"/>
          <w:footerReference w:type="even" r:id="rId22"/>
          <w:footerReference w:type="default" r:id="rId23"/>
          <w:headerReference w:type="first" r:id="rId24"/>
          <w:footerReference w:type="first" r:id="rId25"/>
          <w:pgSz w:w="11906" w:h="16838"/>
          <w:pgMar w:top="1440" w:right="851" w:bottom="1440" w:left="1440" w:header="708" w:footer="440" w:gutter="0"/>
          <w:cols w:space="708"/>
          <w:docGrid w:linePitch="360"/>
        </w:sectPr>
      </w:pPr>
    </w:p>
    <w:p w14:paraId="1FE29E25" w14:textId="77777777" w:rsidR="001B64CC" w:rsidRPr="00843369" w:rsidRDefault="001B64CC" w:rsidP="0084336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0" w:name="_Toc16672641"/>
      <w:bookmarkStart w:id="11" w:name="_Toc18080248"/>
      <w:r w:rsidRPr="00843369">
        <w:rPr>
          <w:rFonts w:ascii="Calibri" w:eastAsia="Times New Roman" w:hAnsi="Calibri" w:cs="Arial"/>
          <w:bCs w:val="0"/>
          <w:iCs/>
          <w:color w:val="5B5E60"/>
          <w:kern w:val="32"/>
          <w:sz w:val="36"/>
          <w:szCs w:val="28"/>
          <w:lang w:eastAsia="en-AU"/>
        </w:rPr>
        <w:lastRenderedPageBreak/>
        <w:t>Introduction</w:t>
      </w:r>
      <w:bookmarkEnd w:id="1"/>
      <w:bookmarkEnd w:id="10"/>
      <w:bookmarkEnd w:id="11"/>
    </w:p>
    <w:p w14:paraId="122BA315" w14:textId="1D17A584" w:rsidR="00812231" w:rsidRPr="00843369" w:rsidRDefault="00E744F3" w:rsidP="00F0108F">
      <w:pPr>
        <w:pStyle w:val="OutlineNumbered1"/>
        <w:numPr>
          <w:ilvl w:val="1"/>
          <w:numId w:val="150"/>
        </w:numPr>
        <w:spacing w:after="240" w:line="280" w:lineRule="exact"/>
        <w:rPr>
          <w:rFonts w:ascii="Century Gothic" w:hAnsi="Century Gothic"/>
          <w:sz w:val="22"/>
        </w:rPr>
      </w:pPr>
      <w:r w:rsidRPr="00843369">
        <w:rPr>
          <w:rFonts w:ascii="Century Gothic" w:hAnsi="Century Gothic"/>
          <w:sz w:val="22"/>
        </w:rPr>
        <w:t>Complaints</w:t>
      </w:r>
      <w:r w:rsidR="00E33C57" w:rsidRPr="00843369">
        <w:rPr>
          <w:rFonts w:ascii="Century Gothic" w:hAnsi="Century Gothic"/>
          <w:sz w:val="22"/>
        </w:rPr>
        <w:t xml:space="preserve"> received by the AusNCP </w:t>
      </w:r>
      <w:r w:rsidR="002A66C2" w:rsidRPr="00843369">
        <w:rPr>
          <w:rFonts w:ascii="Century Gothic" w:hAnsi="Century Gothic"/>
          <w:sz w:val="22"/>
        </w:rPr>
        <w:t>will be handled in line with the procedures documented herein.</w:t>
      </w:r>
    </w:p>
    <w:p w14:paraId="7A008105" w14:textId="32BC09DB" w:rsidR="00812231" w:rsidRPr="00812231" w:rsidRDefault="0083002E" w:rsidP="00F0108F">
      <w:pPr>
        <w:pStyle w:val="OutlineNumbered1"/>
        <w:numPr>
          <w:ilvl w:val="1"/>
          <w:numId w:val="150"/>
        </w:numPr>
        <w:spacing w:after="240" w:line="280" w:lineRule="exact"/>
        <w:rPr>
          <w:rFonts w:ascii="Century Gothic" w:hAnsi="Century Gothic"/>
          <w:sz w:val="22"/>
        </w:rPr>
      </w:pPr>
      <w:r w:rsidRPr="00B36FE8">
        <w:rPr>
          <w:rFonts w:ascii="Century Gothic" w:hAnsi="Century Gothic"/>
          <w:sz w:val="22"/>
        </w:rPr>
        <w:t xml:space="preserve">To support effective implementation of these procedures, the </w:t>
      </w:r>
      <w:r w:rsidR="00BE7989" w:rsidRPr="00B36FE8">
        <w:rPr>
          <w:rFonts w:ascii="Century Gothic" w:hAnsi="Century Gothic"/>
          <w:sz w:val="22"/>
        </w:rPr>
        <w:t>Examiner</w:t>
      </w:r>
      <w:r w:rsidR="00D559F9" w:rsidRPr="00B36FE8">
        <w:rPr>
          <w:rFonts w:ascii="Century Gothic" w:hAnsi="Century Gothic"/>
          <w:sz w:val="22"/>
        </w:rPr>
        <w:t>s</w:t>
      </w:r>
      <w:r w:rsidR="00053262" w:rsidRPr="00B36FE8">
        <w:rPr>
          <w:rFonts w:ascii="Century Gothic" w:hAnsi="Century Gothic"/>
          <w:sz w:val="22"/>
        </w:rPr>
        <w:t>,</w:t>
      </w:r>
      <w:r w:rsidR="00F12C42" w:rsidRPr="00B36FE8">
        <w:rPr>
          <w:rFonts w:ascii="Century Gothic" w:hAnsi="Century Gothic"/>
          <w:sz w:val="22"/>
        </w:rPr>
        <w:t xml:space="preserve"> Board </w:t>
      </w:r>
      <w:r w:rsidR="00053262" w:rsidRPr="00B36FE8">
        <w:rPr>
          <w:rFonts w:ascii="Century Gothic" w:hAnsi="Century Gothic"/>
          <w:sz w:val="22"/>
        </w:rPr>
        <w:t xml:space="preserve">and Secretariat </w:t>
      </w:r>
      <w:r w:rsidR="00D44B4E" w:rsidRPr="00B36FE8">
        <w:rPr>
          <w:rFonts w:ascii="Century Gothic" w:hAnsi="Century Gothic"/>
          <w:sz w:val="22"/>
        </w:rPr>
        <w:t>will</w:t>
      </w:r>
      <w:r w:rsidRPr="00B36FE8">
        <w:rPr>
          <w:rFonts w:ascii="Century Gothic" w:hAnsi="Century Gothic"/>
          <w:sz w:val="22"/>
        </w:rPr>
        <w:t xml:space="preserve"> </w:t>
      </w:r>
      <w:r w:rsidR="00931992" w:rsidRPr="00B36FE8">
        <w:rPr>
          <w:rFonts w:ascii="Century Gothic" w:hAnsi="Century Gothic"/>
          <w:sz w:val="22"/>
        </w:rPr>
        <w:t>adhere</w:t>
      </w:r>
      <w:r w:rsidRPr="00B36FE8">
        <w:rPr>
          <w:rFonts w:ascii="Century Gothic" w:hAnsi="Century Gothic"/>
          <w:sz w:val="22"/>
        </w:rPr>
        <w:t xml:space="preserve"> to the</w:t>
      </w:r>
      <w:r w:rsidR="00B45D2C" w:rsidRPr="00B36FE8">
        <w:rPr>
          <w:rFonts w:ascii="Century Gothic" w:hAnsi="Century Gothic"/>
          <w:sz w:val="22"/>
        </w:rPr>
        <w:t xml:space="preserve"> OECD</w:t>
      </w:r>
      <w:r w:rsidRPr="00B36FE8">
        <w:rPr>
          <w:rFonts w:ascii="Century Gothic" w:hAnsi="Century Gothic"/>
          <w:sz w:val="22"/>
        </w:rPr>
        <w:t xml:space="preserve"> </w:t>
      </w:r>
      <w:r w:rsidR="00774D28" w:rsidRPr="00B36FE8">
        <w:rPr>
          <w:rFonts w:ascii="Century Gothic" w:hAnsi="Century Gothic"/>
          <w:sz w:val="22"/>
        </w:rPr>
        <w:t>Procedural Guidance</w:t>
      </w:r>
      <w:r w:rsidR="00B31C6B" w:rsidRPr="00B36FE8">
        <w:rPr>
          <w:rFonts w:ascii="Century Gothic" w:hAnsi="Century Gothic"/>
          <w:sz w:val="22"/>
        </w:rPr>
        <w:t>, including the</w:t>
      </w:r>
      <w:r w:rsidR="00A3269B" w:rsidRPr="00B36FE8">
        <w:rPr>
          <w:rFonts w:ascii="Century Gothic" w:hAnsi="Century Gothic"/>
          <w:sz w:val="22"/>
        </w:rPr>
        <w:t xml:space="preserve"> </w:t>
      </w:r>
      <w:r w:rsidRPr="00B36FE8">
        <w:rPr>
          <w:rFonts w:ascii="Century Gothic" w:hAnsi="Century Gothic"/>
          <w:sz w:val="22"/>
        </w:rPr>
        <w:t xml:space="preserve">principles of </w:t>
      </w:r>
      <w:r w:rsidR="00B07547" w:rsidRPr="00B36FE8">
        <w:rPr>
          <w:rFonts w:ascii="Century Gothic" w:hAnsi="Century Gothic"/>
          <w:sz w:val="22"/>
        </w:rPr>
        <w:t>visibility, accessibility, transparency</w:t>
      </w:r>
      <w:r w:rsidR="00F12C42" w:rsidRPr="00B36FE8">
        <w:rPr>
          <w:rFonts w:ascii="Century Gothic" w:hAnsi="Century Gothic"/>
          <w:sz w:val="22"/>
        </w:rPr>
        <w:t>,</w:t>
      </w:r>
      <w:r w:rsidR="00B07547" w:rsidRPr="00B36FE8">
        <w:rPr>
          <w:rFonts w:ascii="Century Gothic" w:hAnsi="Century Gothic"/>
          <w:sz w:val="22"/>
        </w:rPr>
        <w:t xml:space="preserve"> </w:t>
      </w:r>
      <w:r w:rsidR="00F12C42" w:rsidRPr="00B36FE8">
        <w:rPr>
          <w:rFonts w:ascii="Century Gothic" w:hAnsi="Century Gothic"/>
          <w:sz w:val="22"/>
        </w:rPr>
        <w:t xml:space="preserve">accountability, impartiality, predictability, equitability and compatibility with the </w:t>
      </w:r>
      <w:r w:rsidR="00442F38" w:rsidRPr="00B36FE8">
        <w:rPr>
          <w:rFonts w:ascii="Century Gothic" w:hAnsi="Century Gothic"/>
          <w:sz w:val="22"/>
        </w:rPr>
        <w:t xml:space="preserve">OECD </w:t>
      </w:r>
      <w:r w:rsidR="00F12C42" w:rsidRPr="00B36FE8">
        <w:rPr>
          <w:rFonts w:ascii="Century Gothic" w:hAnsi="Century Gothic"/>
          <w:sz w:val="22"/>
        </w:rPr>
        <w:t>Guidelines.</w:t>
      </w:r>
      <w:r w:rsidR="00E33C57" w:rsidRPr="00B36FE8">
        <w:rPr>
          <w:rFonts w:ascii="Century Gothic" w:hAnsi="Century Gothic"/>
          <w:sz w:val="22"/>
        </w:rPr>
        <w:footnoteReference w:id="3"/>
      </w:r>
    </w:p>
    <w:p w14:paraId="6EE1BA67" w14:textId="657C7FD4" w:rsidR="00E110DE" w:rsidRPr="00812231" w:rsidRDefault="00E110DE" w:rsidP="00F0108F">
      <w:pPr>
        <w:pStyle w:val="OutlineNumbered1"/>
        <w:numPr>
          <w:ilvl w:val="1"/>
          <w:numId w:val="150"/>
        </w:numPr>
        <w:spacing w:after="240" w:line="280" w:lineRule="exact"/>
        <w:rPr>
          <w:rFonts w:ascii="Century Gothic" w:hAnsi="Century Gothic"/>
          <w:sz w:val="22"/>
        </w:rPr>
      </w:pPr>
      <w:r w:rsidRPr="00812231">
        <w:rPr>
          <w:rFonts w:ascii="Century Gothic" w:hAnsi="Century Gothic"/>
          <w:sz w:val="22"/>
        </w:rPr>
        <w:t xml:space="preserve">The AusNCP </w:t>
      </w:r>
      <w:r w:rsidR="00C61BFD" w:rsidRPr="00812231">
        <w:rPr>
          <w:rFonts w:ascii="Century Gothic" w:hAnsi="Century Gothic"/>
          <w:sz w:val="22"/>
        </w:rPr>
        <w:t>aims to</w:t>
      </w:r>
      <w:r w:rsidR="00C83972" w:rsidRPr="00812231">
        <w:rPr>
          <w:rFonts w:ascii="Century Gothic" w:hAnsi="Century Gothic"/>
          <w:sz w:val="22"/>
        </w:rPr>
        <w:t xml:space="preserve"> support the participation of </w:t>
      </w:r>
      <w:r w:rsidRPr="00812231">
        <w:rPr>
          <w:rFonts w:ascii="Century Gothic" w:hAnsi="Century Gothic"/>
          <w:sz w:val="22"/>
        </w:rPr>
        <w:t xml:space="preserve">disadvantaged or vulnerable </w:t>
      </w:r>
      <w:r w:rsidR="007506FC" w:rsidRPr="00812231">
        <w:rPr>
          <w:rFonts w:ascii="Century Gothic" w:hAnsi="Century Gothic"/>
          <w:sz w:val="22"/>
        </w:rPr>
        <w:t xml:space="preserve">individuals or </w:t>
      </w:r>
      <w:r w:rsidRPr="00812231">
        <w:rPr>
          <w:rFonts w:ascii="Century Gothic" w:hAnsi="Century Gothic"/>
          <w:sz w:val="22"/>
        </w:rPr>
        <w:t>groups</w:t>
      </w:r>
      <w:r w:rsidR="005E5750" w:rsidRPr="00812231">
        <w:rPr>
          <w:rFonts w:ascii="Century Gothic" w:hAnsi="Century Gothic"/>
          <w:sz w:val="22"/>
        </w:rPr>
        <w:t xml:space="preserve"> </w:t>
      </w:r>
      <w:r w:rsidR="00C83972" w:rsidRPr="00812231">
        <w:rPr>
          <w:rFonts w:ascii="Century Gothic" w:hAnsi="Century Gothic"/>
          <w:sz w:val="22"/>
        </w:rPr>
        <w:t>i</w:t>
      </w:r>
      <w:r w:rsidRPr="00812231">
        <w:rPr>
          <w:rFonts w:ascii="Century Gothic" w:hAnsi="Century Gothic"/>
          <w:sz w:val="22"/>
        </w:rPr>
        <w:t>n NCP process</w:t>
      </w:r>
      <w:r w:rsidR="00C83972" w:rsidRPr="00812231">
        <w:rPr>
          <w:rFonts w:ascii="Century Gothic" w:hAnsi="Century Gothic"/>
          <w:sz w:val="22"/>
        </w:rPr>
        <w:t>es</w:t>
      </w:r>
      <w:r w:rsidRPr="00812231">
        <w:rPr>
          <w:rFonts w:ascii="Century Gothic" w:hAnsi="Century Gothic"/>
          <w:sz w:val="22"/>
        </w:rPr>
        <w:t>.</w:t>
      </w:r>
    </w:p>
    <w:p w14:paraId="64B8EAFD" w14:textId="6F643A16" w:rsidR="00E110DE" w:rsidRPr="00843369" w:rsidRDefault="00812231" w:rsidP="00F0108F">
      <w:pPr>
        <w:pStyle w:val="OutlineNumbered1"/>
        <w:spacing w:after="240" w:line="280" w:lineRule="exact"/>
        <w:ind w:left="1440" w:hanging="720"/>
        <w:rPr>
          <w:rFonts w:ascii="Century Gothic" w:hAnsi="Century Gothic"/>
          <w:sz w:val="22"/>
        </w:rPr>
      </w:pPr>
      <w:r>
        <w:rPr>
          <w:rFonts w:ascii="Century Gothic" w:hAnsi="Century Gothic"/>
          <w:sz w:val="22"/>
        </w:rPr>
        <w:t xml:space="preserve">2.3.1 </w:t>
      </w:r>
      <w:r w:rsidR="00B226CE">
        <w:rPr>
          <w:rFonts w:ascii="Century Gothic" w:hAnsi="Century Gothic"/>
          <w:sz w:val="22"/>
        </w:rPr>
        <w:tab/>
      </w:r>
      <w:r w:rsidR="00C83972" w:rsidRPr="00843369">
        <w:rPr>
          <w:rFonts w:ascii="Century Gothic" w:hAnsi="Century Gothic"/>
          <w:sz w:val="22"/>
        </w:rPr>
        <w:t>T</w:t>
      </w:r>
      <w:r w:rsidR="00E110DE" w:rsidRPr="00843369">
        <w:rPr>
          <w:rFonts w:ascii="Century Gothic" w:hAnsi="Century Gothic"/>
          <w:sz w:val="22"/>
        </w:rPr>
        <w:t>he AusNCP and the Examiner</w:t>
      </w:r>
      <w:r w:rsidR="00D559F9">
        <w:rPr>
          <w:rFonts w:ascii="Century Gothic" w:hAnsi="Century Gothic"/>
          <w:sz w:val="22"/>
        </w:rPr>
        <w:t>s</w:t>
      </w:r>
      <w:r w:rsidR="00E110DE" w:rsidRPr="00843369">
        <w:rPr>
          <w:rFonts w:ascii="Century Gothic" w:hAnsi="Century Gothic"/>
          <w:sz w:val="22"/>
        </w:rPr>
        <w:t xml:space="preserve"> will make best endeavours to sensitively </w:t>
      </w:r>
      <w:r w:rsidR="00C61BFD" w:rsidRPr="00843369">
        <w:rPr>
          <w:rFonts w:ascii="Century Gothic" w:hAnsi="Century Gothic"/>
          <w:sz w:val="22"/>
        </w:rPr>
        <w:t>manage</w:t>
      </w:r>
      <w:r w:rsidR="00E110DE" w:rsidRPr="00843369">
        <w:rPr>
          <w:rFonts w:ascii="Century Gothic" w:hAnsi="Century Gothic"/>
          <w:sz w:val="22"/>
        </w:rPr>
        <w:t xml:space="preserve"> barriers including those related to: language and literary; cultural constraints; and difficulty accessing equal representation. </w:t>
      </w:r>
    </w:p>
    <w:p w14:paraId="251BE991" w14:textId="72D2E229" w:rsidR="0001157C" w:rsidRPr="00843369" w:rsidRDefault="0001157C" w:rsidP="00F0108F">
      <w:pPr>
        <w:pStyle w:val="OutlineNumbered1"/>
        <w:numPr>
          <w:ilvl w:val="1"/>
          <w:numId w:val="150"/>
        </w:numPr>
        <w:spacing w:after="240" w:line="280" w:lineRule="exact"/>
        <w:rPr>
          <w:rFonts w:ascii="Century Gothic" w:hAnsi="Century Gothic"/>
          <w:sz w:val="22"/>
        </w:rPr>
      </w:pPr>
      <w:r w:rsidRPr="00843369">
        <w:rPr>
          <w:rFonts w:ascii="Century Gothic" w:hAnsi="Century Gothic"/>
          <w:sz w:val="22"/>
        </w:rPr>
        <w:t xml:space="preserve">The AusNCP </w:t>
      </w:r>
      <w:r w:rsidR="00C83972" w:rsidRPr="00843369">
        <w:rPr>
          <w:rFonts w:ascii="Century Gothic" w:hAnsi="Century Gothic"/>
          <w:sz w:val="22"/>
        </w:rPr>
        <w:t>will make best endeavours to</w:t>
      </w:r>
      <w:r w:rsidRPr="00843369">
        <w:rPr>
          <w:rFonts w:ascii="Century Gothic" w:hAnsi="Century Gothic"/>
          <w:sz w:val="22"/>
        </w:rPr>
        <w:t xml:space="preserve"> respond when </w:t>
      </w:r>
      <w:proofErr w:type="gramStart"/>
      <w:r w:rsidRPr="00843369">
        <w:rPr>
          <w:rFonts w:ascii="Century Gothic" w:hAnsi="Century Gothic"/>
          <w:sz w:val="22"/>
        </w:rPr>
        <w:t>possible</w:t>
      </w:r>
      <w:proofErr w:type="gramEnd"/>
      <w:r w:rsidRPr="00843369">
        <w:rPr>
          <w:rFonts w:ascii="Century Gothic" w:hAnsi="Century Gothic"/>
          <w:sz w:val="22"/>
        </w:rPr>
        <w:t xml:space="preserve"> to address potential safety risks for notifiers</w:t>
      </w:r>
      <w:r w:rsidR="00C83972" w:rsidRPr="00843369">
        <w:rPr>
          <w:rFonts w:ascii="Century Gothic" w:hAnsi="Century Gothic"/>
          <w:sz w:val="22"/>
        </w:rPr>
        <w:t xml:space="preserve"> and related parties across the NCP process</w:t>
      </w:r>
      <w:r w:rsidRPr="00843369">
        <w:rPr>
          <w:rFonts w:ascii="Century Gothic" w:hAnsi="Century Gothic"/>
          <w:sz w:val="22"/>
        </w:rPr>
        <w:t xml:space="preserve">, for example, as outlined in </w:t>
      </w:r>
      <w:r w:rsidR="007506FC">
        <w:rPr>
          <w:rFonts w:ascii="Century Gothic" w:hAnsi="Century Gothic"/>
          <w:sz w:val="22"/>
        </w:rPr>
        <w:t>p</w:t>
      </w:r>
      <w:r w:rsidRPr="00843369">
        <w:rPr>
          <w:rFonts w:ascii="Century Gothic" w:hAnsi="Century Gothic"/>
          <w:sz w:val="22"/>
        </w:rPr>
        <w:t>aragraph 3.</w:t>
      </w:r>
      <w:r w:rsidR="00B9074E" w:rsidRPr="00843369">
        <w:rPr>
          <w:rFonts w:ascii="Century Gothic" w:hAnsi="Century Gothic"/>
          <w:sz w:val="22"/>
        </w:rPr>
        <w:t>5</w:t>
      </w:r>
      <w:r w:rsidRPr="00843369">
        <w:rPr>
          <w:rFonts w:ascii="Century Gothic" w:hAnsi="Century Gothic"/>
          <w:sz w:val="22"/>
        </w:rPr>
        <w:t xml:space="preserve">. </w:t>
      </w:r>
    </w:p>
    <w:p w14:paraId="3ADC2A9B" w14:textId="77777777" w:rsidR="00AB40BA" w:rsidRPr="00843369" w:rsidRDefault="0067103E" w:rsidP="00F0108F">
      <w:pPr>
        <w:pStyle w:val="OutlineNumbered1"/>
        <w:numPr>
          <w:ilvl w:val="1"/>
          <w:numId w:val="150"/>
        </w:numPr>
        <w:spacing w:after="240" w:line="280" w:lineRule="exact"/>
        <w:rPr>
          <w:rFonts w:ascii="Century Gothic" w:hAnsi="Century Gothic"/>
          <w:sz w:val="22"/>
        </w:rPr>
      </w:pPr>
      <w:r w:rsidRPr="00843369">
        <w:rPr>
          <w:rFonts w:ascii="Century Gothic" w:hAnsi="Century Gothic"/>
          <w:sz w:val="22"/>
        </w:rPr>
        <w:t xml:space="preserve">A </w:t>
      </w:r>
      <w:r w:rsidR="00C0062D" w:rsidRPr="00843369">
        <w:rPr>
          <w:rFonts w:ascii="Century Gothic" w:hAnsi="Century Gothic"/>
          <w:sz w:val="22"/>
        </w:rPr>
        <w:t xml:space="preserve">simplified </w:t>
      </w:r>
      <w:r w:rsidRPr="00843369">
        <w:rPr>
          <w:rFonts w:ascii="Century Gothic" w:hAnsi="Century Gothic"/>
          <w:sz w:val="22"/>
        </w:rPr>
        <w:t xml:space="preserve">flowchart of the process is provided at </w:t>
      </w:r>
      <w:r w:rsidRPr="00F0108F">
        <w:rPr>
          <w:rFonts w:ascii="Century Gothic" w:hAnsi="Century Gothic"/>
          <w:b/>
          <w:bCs/>
          <w:sz w:val="22"/>
          <w:u w:val="single"/>
        </w:rPr>
        <w:t>Appendix A</w:t>
      </w:r>
      <w:r w:rsidRPr="00843369">
        <w:rPr>
          <w:rFonts w:ascii="Century Gothic" w:hAnsi="Century Gothic"/>
          <w:sz w:val="22"/>
        </w:rPr>
        <w:t>.</w:t>
      </w:r>
    </w:p>
    <w:p w14:paraId="2B5B485D" w14:textId="77777777" w:rsidR="006D4A4E" w:rsidRPr="00843369" w:rsidRDefault="006D4A4E" w:rsidP="00F0108F">
      <w:pPr>
        <w:pStyle w:val="OutlineNumbered1"/>
        <w:numPr>
          <w:ilvl w:val="1"/>
          <w:numId w:val="150"/>
        </w:numPr>
        <w:spacing w:after="240" w:line="280" w:lineRule="exact"/>
        <w:rPr>
          <w:rFonts w:ascii="Century Gothic" w:hAnsi="Century Gothic"/>
          <w:sz w:val="22"/>
        </w:rPr>
      </w:pPr>
      <w:bookmarkStart w:id="12" w:name="_Toc16672642"/>
      <w:r w:rsidRPr="00A3718B">
        <w:rPr>
          <w:rFonts w:ascii="Century Gothic" w:hAnsi="Century Gothic"/>
          <w:sz w:val="22"/>
        </w:rPr>
        <w:t>To give full effect to the principles outlined in paragraph 2.2, these procedures will be interpreted with sensitivity to the circumstances of each case.</w:t>
      </w:r>
      <w:r w:rsidRPr="00843369">
        <w:rPr>
          <w:rFonts w:ascii="Century Gothic" w:hAnsi="Century Gothic"/>
          <w:sz w:val="22"/>
        </w:rPr>
        <w:t xml:space="preserve"> The AusNCP’s overarching objective is to ensure that complaints are managed as efficiently, comprehensively and effectively as possible.  </w:t>
      </w:r>
    </w:p>
    <w:p w14:paraId="67F3D945" w14:textId="4F1C2AA1" w:rsidR="001B64CC" w:rsidRPr="00843369" w:rsidRDefault="001B64CC" w:rsidP="002C389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3" w:name="_Toc18080249"/>
      <w:r w:rsidRPr="00843369">
        <w:rPr>
          <w:rFonts w:ascii="Calibri" w:eastAsia="Times New Roman" w:hAnsi="Calibri" w:cs="Arial"/>
          <w:bCs w:val="0"/>
          <w:iCs/>
          <w:color w:val="5B5E60"/>
          <w:kern w:val="32"/>
          <w:sz w:val="36"/>
          <w:szCs w:val="28"/>
          <w:lang w:eastAsia="en-AU"/>
        </w:rPr>
        <w:t xml:space="preserve">Submitting a </w:t>
      </w:r>
      <w:r w:rsidR="00E744F3" w:rsidRPr="00843369">
        <w:rPr>
          <w:rFonts w:ascii="Calibri" w:eastAsia="Times New Roman" w:hAnsi="Calibri" w:cs="Arial"/>
          <w:bCs w:val="0"/>
          <w:iCs/>
          <w:color w:val="5B5E60"/>
          <w:kern w:val="32"/>
          <w:sz w:val="36"/>
          <w:szCs w:val="28"/>
          <w:lang w:eastAsia="en-AU"/>
        </w:rPr>
        <w:t>complaint</w:t>
      </w:r>
      <w:bookmarkEnd w:id="12"/>
      <w:bookmarkEnd w:id="13"/>
    </w:p>
    <w:p w14:paraId="74BBF508" w14:textId="67201B4F" w:rsidR="00C25D74" w:rsidRPr="00843369" w:rsidRDefault="00CE1510" w:rsidP="00B36FE8">
      <w:pPr>
        <w:pStyle w:val="OutlineNumbered1"/>
        <w:numPr>
          <w:ilvl w:val="1"/>
          <w:numId w:val="151"/>
        </w:numPr>
        <w:spacing w:after="240" w:line="280" w:lineRule="exact"/>
        <w:rPr>
          <w:rFonts w:ascii="Century Gothic" w:hAnsi="Century Gothic"/>
          <w:sz w:val="22"/>
        </w:rPr>
      </w:pPr>
      <w:r w:rsidRPr="00843369">
        <w:rPr>
          <w:rFonts w:ascii="Century Gothic" w:hAnsi="Century Gothic"/>
          <w:sz w:val="22"/>
        </w:rPr>
        <w:t>N</w:t>
      </w:r>
      <w:r w:rsidR="000C360F" w:rsidRPr="00843369">
        <w:rPr>
          <w:rFonts w:ascii="Century Gothic" w:hAnsi="Century Gothic"/>
          <w:sz w:val="22"/>
        </w:rPr>
        <w:t>otifier</w:t>
      </w:r>
      <w:r w:rsidRPr="00843369">
        <w:rPr>
          <w:rFonts w:ascii="Century Gothic" w:hAnsi="Century Gothic"/>
          <w:sz w:val="22"/>
        </w:rPr>
        <w:t>s</w:t>
      </w:r>
      <w:r w:rsidR="000C360F" w:rsidRPr="00843369">
        <w:rPr>
          <w:rFonts w:ascii="Century Gothic" w:hAnsi="Century Gothic"/>
          <w:sz w:val="22"/>
        </w:rPr>
        <w:t xml:space="preserve"> </w:t>
      </w:r>
      <w:r w:rsidRPr="00843369">
        <w:rPr>
          <w:rFonts w:ascii="Century Gothic" w:hAnsi="Century Gothic"/>
          <w:sz w:val="22"/>
        </w:rPr>
        <w:t>can</w:t>
      </w:r>
      <w:r w:rsidR="000C360F" w:rsidRPr="00843369">
        <w:rPr>
          <w:rFonts w:ascii="Century Gothic" w:hAnsi="Century Gothic"/>
          <w:sz w:val="22"/>
        </w:rPr>
        <w:t xml:space="preserve"> submit </w:t>
      </w:r>
      <w:r w:rsidRPr="00843369">
        <w:rPr>
          <w:rFonts w:ascii="Century Gothic" w:hAnsi="Century Gothic"/>
          <w:sz w:val="22"/>
        </w:rPr>
        <w:t xml:space="preserve">their </w:t>
      </w:r>
      <w:r w:rsidR="00E744F3" w:rsidRPr="00843369">
        <w:rPr>
          <w:rFonts w:ascii="Century Gothic" w:hAnsi="Century Gothic"/>
          <w:sz w:val="22"/>
        </w:rPr>
        <w:t xml:space="preserve">complaint </w:t>
      </w:r>
      <w:r w:rsidRPr="00843369">
        <w:rPr>
          <w:rFonts w:ascii="Century Gothic" w:hAnsi="Century Gothic"/>
          <w:sz w:val="22"/>
        </w:rPr>
        <w:t>using</w:t>
      </w:r>
      <w:r w:rsidR="000C360F" w:rsidRPr="00843369">
        <w:rPr>
          <w:rFonts w:ascii="Century Gothic" w:hAnsi="Century Gothic"/>
          <w:sz w:val="22"/>
        </w:rPr>
        <w:t xml:space="preserve"> the form on the AusNCP website</w:t>
      </w:r>
      <w:r w:rsidR="00E77DD7" w:rsidRPr="00843369">
        <w:rPr>
          <w:rFonts w:ascii="Century Gothic" w:hAnsi="Century Gothic"/>
          <w:sz w:val="22"/>
        </w:rPr>
        <w:t>:</w:t>
      </w:r>
      <w:r w:rsidR="000C360F" w:rsidRPr="00843369">
        <w:rPr>
          <w:rFonts w:ascii="Century Gothic" w:hAnsi="Century Gothic"/>
          <w:sz w:val="22"/>
        </w:rPr>
        <w:t xml:space="preserve"> </w:t>
      </w:r>
      <w:hyperlink r:id="rId26" w:history="1">
        <w:r w:rsidR="00D95E5A" w:rsidRPr="003848BD">
          <w:rPr>
            <w:rStyle w:val="Hyperlink"/>
            <w:rFonts w:ascii="Century Gothic" w:hAnsi="Century Gothic"/>
            <w:sz w:val="22"/>
          </w:rPr>
          <w:t>www.ausncp.gov.au/complaints/submit-complaint</w:t>
        </w:r>
      </w:hyperlink>
      <w:r w:rsidR="00D95E5A">
        <w:rPr>
          <w:rFonts w:ascii="Century Gothic" w:hAnsi="Century Gothic"/>
          <w:sz w:val="22"/>
        </w:rPr>
        <w:t xml:space="preserve">. </w:t>
      </w:r>
      <w:r w:rsidR="000C360F" w:rsidRPr="00843369">
        <w:rPr>
          <w:rFonts w:ascii="Century Gothic" w:hAnsi="Century Gothic"/>
          <w:sz w:val="22"/>
        </w:rPr>
        <w:t>If a notifier is unable to use the form, the AusNCP will seek to provide reasonable alternate arrangements to ensure the process is accessible (for example email, translation services, or connecting the notifier to a relevant third party for assistance in forming their case</w:t>
      </w:r>
      <w:r w:rsidR="00307B43" w:rsidRPr="00843369">
        <w:rPr>
          <w:rFonts w:ascii="Century Gothic" w:hAnsi="Century Gothic"/>
          <w:sz w:val="22"/>
        </w:rPr>
        <w:t>, consistent with Paragraph 2.3.1</w:t>
      </w:r>
      <w:r w:rsidR="000C360F" w:rsidRPr="00843369">
        <w:rPr>
          <w:rFonts w:ascii="Century Gothic" w:hAnsi="Century Gothic"/>
          <w:sz w:val="22"/>
        </w:rPr>
        <w:t xml:space="preserve">). </w:t>
      </w:r>
      <w:r w:rsidR="00C25D74" w:rsidRPr="00843369">
        <w:rPr>
          <w:rFonts w:ascii="Century Gothic" w:hAnsi="Century Gothic"/>
          <w:sz w:val="22"/>
        </w:rPr>
        <w:t xml:space="preserve">Reasonable arrangements </w:t>
      </w:r>
      <w:r w:rsidR="0094560A" w:rsidRPr="00843369">
        <w:rPr>
          <w:rFonts w:ascii="Century Gothic" w:hAnsi="Century Gothic"/>
          <w:sz w:val="22"/>
        </w:rPr>
        <w:t xml:space="preserve">to ensure accessibility </w:t>
      </w:r>
      <w:r w:rsidR="00C25D74" w:rsidRPr="00843369">
        <w:rPr>
          <w:rFonts w:ascii="Century Gothic" w:hAnsi="Century Gothic"/>
          <w:sz w:val="22"/>
        </w:rPr>
        <w:t>will be made</w:t>
      </w:r>
      <w:r w:rsidR="000C360F" w:rsidRPr="00843369">
        <w:rPr>
          <w:rFonts w:ascii="Century Gothic" w:hAnsi="Century Gothic"/>
          <w:sz w:val="22"/>
        </w:rPr>
        <w:t xml:space="preserve"> for the duration of the case.</w:t>
      </w:r>
    </w:p>
    <w:p w14:paraId="69B421D3" w14:textId="77777777" w:rsidR="00F612F7" w:rsidRPr="00843369" w:rsidRDefault="00F612F7">
      <w:pPr>
        <w:rPr>
          <w:rFonts w:ascii="Century Gothic" w:hAnsi="Century Gothic"/>
        </w:rPr>
      </w:pPr>
      <w:r w:rsidRPr="00843369">
        <w:rPr>
          <w:rFonts w:ascii="Century Gothic" w:hAnsi="Century Gothic"/>
        </w:rPr>
        <w:br w:type="page"/>
      </w:r>
    </w:p>
    <w:p w14:paraId="3E828779" w14:textId="77777777" w:rsidR="00203DF4" w:rsidRPr="00843369" w:rsidRDefault="00A35873" w:rsidP="00262E96">
      <w:pPr>
        <w:pStyle w:val="OutlineNumbered1"/>
        <w:numPr>
          <w:ilvl w:val="1"/>
          <w:numId w:val="151"/>
        </w:numPr>
        <w:spacing w:after="240" w:line="280" w:lineRule="exact"/>
        <w:rPr>
          <w:rFonts w:ascii="Century Gothic" w:hAnsi="Century Gothic"/>
          <w:sz w:val="22"/>
        </w:rPr>
      </w:pPr>
      <w:r w:rsidRPr="00843369">
        <w:rPr>
          <w:rFonts w:ascii="Century Gothic" w:hAnsi="Century Gothic"/>
          <w:sz w:val="22"/>
        </w:rPr>
        <w:lastRenderedPageBreak/>
        <w:t>Complaints</w:t>
      </w:r>
      <w:r w:rsidR="001B64CC" w:rsidRPr="00843369">
        <w:rPr>
          <w:rFonts w:ascii="Century Gothic" w:hAnsi="Century Gothic"/>
          <w:sz w:val="22"/>
        </w:rPr>
        <w:t xml:space="preserve"> </w:t>
      </w:r>
      <w:r w:rsidR="00714E4A" w:rsidRPr="00843369">
        <w:rPr>
          <w:rFonts w:ascii="Century Gothic" w:hAnsi="Century Gothic"/>
          <w:sz w:val="22"/>
        </w:rPr>
        <w:t xml:space="preserve">can </w:t>
      </w:r>
      <w:r w:rsidR="00C904F7" w:rsidRPr="00843369">
        <w:rPr>
          <w:rFonts w:ascii="Century Gothic" w:hAnsi="Century Gothic"/>
          <w:sz w:val="22"/>
        </w:rPr>
        <w:t>be made to the AusNCP about:</w:t>
      </w:r>
    </w:p>
    <w:p w14:paraId="30941569" w14:textId="2EF56177" w:rsidR="001B64CC" w:rsidRPr="00843369" w:rsidRDefault="004C67C3" w:rsidP="00C904F7">
      <w:pPr>
        <w:pStyle w:val="OutlineNumbered1"/>
        <w:numPr>
          <w:ilvl w:val="2"/>
          <w:numId w:val="79"/>
        </w:numPr>
        <w:spacing w:after="240" w:line="280" w:lineRule="exact"/>
        <w:rPr>
          <w:rFonts w:ascii="Century Gothic" w:hAnsi="Century Gothic"/>
          <w:sz w:val="22"/>
        </w:rPr>
      </w:pPr>
      <w:r>
        <w:rPr>
          <w:rFonts w:ascii="Century Gothic" w:hAnsi="Century Gothic"/>
          <w:sz w:val="22"/>
        </w:rPr>
        <w:t>A</w:t>
      </w:r>
      <w:r w:rsidR="00CF1CF2">
        <w:rPr>
          <w:rFonts w:ascii="Century Gothic" w:hAnsi="Century Gothic"/>
          <w:sz w:val="22"/>
        </w:rPr>
        <w:t xml:space="preserve"> </w:t>
      </w:r>
      <w:r w:rsidR="00CF2304" w:rsidRPr="00843369">
        <w:rPr>
          <w:rFonts w:ascii="Century Gothic" w:hAnsi="Century Gothic"/>
          <w:sz w:val="22"/>
        </w:rPr>
        <w:t xml:space="preserve">foreign or Australian </w:t>
      </w:r>
      <w:r w:rsidR="001B64CC" w:rsidRPr="00843369">
        <w:rPr>
          <w:rFonts w:ascii="Century Gothic" w:hAnsi="Century Gothic"/>
          <w:sz w:val="22"/>
        </w:rPr>
        <w:t>multinational enterprise operating in Australia</w:t>
      </w:r>
      <w:r>
        <w:rPr>
          <w:rFonts w:ascii="Century Gothic" w:hAnsi="Century Gothic"/>
          <w:sz w:val="22"/>
        </w:rPr>
        <w:t>.</w:t>
      </w:r>
    </w:p>
    <w:p w14:paraId="3C061890" w14:textId="16A8EDA5" w:rsidR="001B64CC" w:rsidRPr="00843369" w:rsidRDefault="004C67C3" w:rsidP="00C904F7">
      <w:pPr>
        <w:pStyle w:val="OutlineNumbered1"/>
        <w:numPr>
          <w:ilvl w:val="2"/>
          <w:numId w:val="79"/>
        </w:numPr>
        <w:spacing w:after="240" w:line="280" w:lineRule="exact"/>
        <w:rPr>
          <w:rFonts w:ascii="Century Gothic" w:hAnsi="Century Gothic"/>
          <w:sz w:val="22"/>
        </w:rPr>
      </w:pPr>
      <w:r>
        <w:rPr>
          <w:rFonts w:ascii="Century Gothic" w:hAnsi="Century Gothic"/>
          <w:sz w:val="22"/>
        </w:rPr>
        <w:t>A</w:t>
      </w:r>
      <w:r w:rsidR="001B64CC" w:rsidRPr="00843369">
        <w:rPr>
          <w:rFonts w:ascii="Century Gothic" w:hAnsi="Century Gothic"/>
          <w:sz w:val="22"/>
        </w:rPr>
        <w:t xml:space="preserve">n Australian multinational enterprise operating </w:t>
      </w:r>
      <w:r w:rsidR="00E77DD7" w:rsidRPr="00843369">
        <w:rPr>
          <w:rFonts w:ascii="Century Gothic" w:hAnsi="Century Gothic"/>
          <w:sz w:val="22"/>
        </w:rPr>
        <w:t xml:space="preserve">overseas, even </w:t>
      </w:r>
      <w:r w:rsidR="001B64CC" w:rsidRPr="00843369">
        <w:rPr>
          <w:rFonts w:ascii="Century Gothic" w:hAnsi="Century Gothic"/>
          <w:sz w:val="22"/>
        </w:rPr>
        <w:t xml:space="preserve">in a country that is not an adherent to the </w:t>
      </w:r>
      <w:r w:rsidR="000C1045" w:rsidRPr="00843369">
        <w:rPr>
          <w:rFonts w:ascii="Century Gothic" w:hAnsi="Century Gothic"/>
          <w:sz w:val="22"/>
        </w:rPr>
        <w:t xml:space="preserve">OECD </w:t>
      </w:r>
      <w:r w:rsidR="001B64CC" w:rsidRPr="00843369">
        <w:rPr>
          <w:rFonts w:ascii="Century Gothic" w:hAnsi="Century Gothic"/>
          <w:sz w:val="22"/>
        </w:rPr>
        <w:t>Guidelines.</w:t>
      </w:r>
      <w:r w:rsidR="00437DBA" w:rsidRPr="00843369">
        <w:rPr>
          <w:rFonts w:ascii="Century Gothic" w:hAnsi="Century Gothic"/>
          <w:sz w:val="22"/>
        </w:rPr>
        <w:t xml:space="preserve"> </w:t>
      </w:r>
    </w:p>
    <w:p w14:paraId="50E927B9" w14:textId="1CF4D371" w:rsidR="003F5EA3" w:rsidRPr="00843369" w:rsidRDefault="00F12C42" w:rsidP="00262E96">
      <w:pPr>
        <w:pStyle w:val="OutlineNumbered1"/>
        <w:numPr>
          <w:ilvl w:val="1"/>
          <w:numId w:val="151"/>
        </w:numPr>
        <w:spacing w:after="240" w:line="280" w:lineRule="exact"/>
        <w:rPr>
          <w:rFonts w:ascii="Century Gothic" w:hAnsi="Century Gothic"/>
          <w:sz w:val="22"/>
        </w:rPr>
      </w:pPr>
      <w:r w:rsidRPr="00843369">
        <w:rPr>
          <w:rFonts w:ascii="Century Gothic" w:hAnsi="Century Gothic"/>
          <w:sz w:val="22"/>
        </w:rPr>
        <w:t>Examiner</w:t>
      </w:r>
      <w:r w:rsidR="00F36391">
        <w:rPr>
          <w:rFonts w:ascii="Century Gothic" w:hAnsi="Century Gothic"/>
          <w:sz w:val="22"/>
        </w:rPr>
        <w:t>s</w:t>
      </w:r>
      <w:r w:rsidRPr="00843369">
        <w:rPr>
          <w:rFonts w:ascii="Century Gothic" w:hAnsi="Century Gothic"/>
          <w:sz w:val="22"/>
        </w:rPr>
        <w:t xml:space="preserve"> </w:t>
      </w:r>
      <w:r w:rsidR="003F5EA3" w:rsidRPr="00843369">
        <w:rPr>
          <w:rFonts w:ascii="Century Gothic" w:hAnsi="Century Gothic"/>
          <w:sz w:val="22"/>
        </w:rPr>
        <w:t xml:space="preserve">will seek to take a broad view of the definition of an Australian multinational enterprise for the purposes of receiving </w:t>
      </w:r>
      <w:r w:rsidR="00677152" w:rsidRPr="00843369">
        <w:rPr>
          <w:rFonts w:ascii="Century Gothic" w:hAnsi="Century Gothic"/>
          <w:sz w:val="22"/>
        </w:rPr>
        <w:t>complaints</w:t>
      </w:r>
      <w:r w:rsidR="00714E4A" w:rsidRPr="00843369">
        <w:rPr>
          <w:rFonts w:ascii="Century Gothic" w:hAnsi="Century Gothic"/>
          <w:sz w:val="22"/>
        </w:rPr>
        <w:t>.</w:t>
      </w:r>
      <w:r w:rsidR="003F5EA3" w:rsidRPr="00843369">
        <w:rPr>
          <w:rFonts w:ascii="Century Gothic" w:hAnsi="Century Gothic"/>
          <w:sz w:val="22"/>
        </w:rPr>
        <w:t xml:space="preserve"> </w:t>
      </w:r>
      <w:r w:rsidR="00714E4A" w:rsidRPr="00843369">
        <w:rPr>
          <w:rFonts w:ascii="Century Gothic" w:hAnsi="Century Gothic"/>
          <w:sz w:val="22"/>
        </w:rPr>
        <w:t>F</w:t>
      </w:r>
      <w:r w:rsidR="003F5EA3" w:rsidRPr="00843369">
        <w:rPr>
          <w:rFonts w:ascii="Century Gothic" w:hAnsi="Century Gothic"/>
          <w:sz w:val="22"/>
        </w:rPr>
        <w:t>actors such as the entity’s corporate identity and scope of management or control in Australia</w:t>
      </w:r>
      <w:r w:rsidR="00714E4A" w:rsidRPr="00843369">
        <w:rPr>
          <w:rFonts w:ascii="Century Gothic" w:hAnsi="Century Gothic"/>
          <w:sz w:val="22"/>
        </w:rPr>
        <w:t xml:space="preserve"> will be considered</w:t>
      </w:r>
      <w:r w:rsidR="003F5EA3" w:rsidRPr="00843369">
        <w:rPr>
          <w:rFonts w:ascii="Century Gothic" w:hAnsi="Century Gothic"/>
          <w:sz w:val="22"/>
        </w:rPr>
        <w:t>.</w:t>
      </w:r>
    </w:p>
    <w:p w14:paraId="1BA5D520" w14:textId="77777777" w:rsidR="00DE5D8D" w:rsidRPr="00843369" w:rsidRDefault="00E744F3" w:rsidP="00262E96">
      <w:pPr>
        <w:pStyle w:val="OutlineNumbered1"/>
        <w:numPr>
          <w:ilvl w:val="1"/>
          <w:numId w:val="151"/>
        </w:numPr>
        <w:spacing w:after="240" w:line="280" w:lineRule="exact"/>
        <w:rPr>
          <w:rFonts w:ascii="Century Gothic" w:hAnsi="Century Gothic"/>
          <w:sz w:val="22"/>
        </w:rPr>
      </w:pPr>
      <w:r w:rsidRPr="00843369">
        <w:rPr>
          <w:rFonts w:ascii="Century Gothic" w:hAnsi="Century Gothic"/>
          <w:sz w:val="22"/>
        </w:rPr>
        <w:t xml:space="preserve">Complaints </w:t>
      </w:r>
      <w:r w:rsidR="001B64CC" w:rsidRPr="00843369">
        <w:rPr>
          <w:rFonts w:ascii="Century Gothic" w:hAnsi="Century Gothic"/>
          <w:sz w:val="22"/>
        </w:rPr>
        <w:t xml:space="preserve">should clearly demonstrate the link between the </w:t>
      </w:r>
      <w:r w:rsidR="00314335" w:rsidRPr="00843369">
        <w:rPr>
          <w:rFonts w:ascii="Century Gothic" w:hAnsi="Century Gothic"/>
          <w:sz w:val="22"/>
        </w:rPr>
        <w:t xml:space="preserve">issue raised and the </w:t>
      </w:r>
      <w:r w:rsidR="001B64CC" w:rsidRPr="00843369">
        <w:rPr>
          <w:rFonts w:ascii="Century Gothic" w:hAnsi="Century Gothic"/>
          <w:sz w:val="22"/>
        </w:rPr>
        <w:t>enterprise</w:t>
      </w:r>
      <w:r w:rsidR="00DE5D8D" w:rsidRPr="00843369">
        <w:rPr>
          <w:rFonts w:ascii="Century Gothic" w:hAnsi="Century Gothic"/>
          <w:sz w:val="22"/>
        </w:rPr>
        <w:t>’</w:t>
      </w:r>
      <w:r w:rsidR="001B64CC" w:rsidRPr="00843369">
        <w:rPr>
          <w:rFonts w:ascii="Century Gothic" w:hAnsi="Century Gothic"/>
          <w:sz w:val="22"/>
        </w:rPr>
        <w:t>s actions or responsib</w:t>
      </w:r>
      <w:r w:rsidR="00314335" w:rsidRPr="00843369">
        <w:rPr>
          <w:rFonts w:ascii="Century Gothic" w:hAnsi="Century Gothic"/>
          <w:sz w:val="22"/>
        </w:rPr>
        <w:t>ilities</w:t>
      </w:r>
      <w:r w:rsidR="001B64CC" w:rsidRPr="00843369">
        <w:rPr>
          <w:rFonts w:ascii="Century Gothic" w:hAnsi="Century Gothic"/>
          <w:sz w:val="22"/>
        </w:rPr>
        <w:t>.</w:t>
      </w:r>
    </w:p>
    <w:p w14:paraId="43EDFC33" w14:textId="77777777" w:rsidR="00AE2B15" w:rsidRPr="00843369" w:rsidRDefault="00AE2B15" w:rsidP="00262E96">
      <w:pPr>
        <w:pStyle w:val="OutlineNumbered1"/>
        <w:numPr>
          <w:ilvl w:val="1"/>
          <w:numId w:val="151"/>
        </w:numPr>
        <w:spacing w:after="240" w:line="280" w:lineRule="exact"/>
        <w:rPr>
          <w:rFonts w:ascii="Century Gothic" w:hAnsi="Century Gothic"/>
          <w:sz w:val="22"/>
        </w:rPr>
      </w:pPr>
      <w:r w:rsidRPr="00843369">
        <w:rPr>
          <w:rFonts w:ascii="Century Gothic" w:hAnsi="Century Gothic"/>
          <w:sz w:val="22"/>
        </w:rPr>
        <w:t xml:space="preserve">In </w:t>
      </w:r>
      <w:r w:rsidR="00C83972" w:rsidRPr="00843369">
        <w:rPr>
          <w:rFonts w:ascii="Century Gothic" w:hAnsi="Century Gothic"/>
          <w:sz w:val="22"/>
        </w:rPr>
        <w:t>certain</w:t>
      </w:r>
      <w:r w:rsidRPr="00843369">
        <w:rPr>
          <w:rFonts w:ascii="Century Gothic" w:hAnsi="Century Gothic"/>
          <w:sz w:val="22"/>
        </w:rPr>
        <w:t xml:space="preserve"> circumstances (i.e., where there are risks to the personal safety of the notifier</w:t>
      </w:r>
      <w:r w:rsidR="00C83972" w:rsidRPr="00843369">
        <w:rPr>
          <w:rFonts w:ascii="Century Gothic" w:hAnsi="Century Gothic"/>
          <w:sz w:val="22"/>
        </w:rPr>
        <w:t xml:space="preserve"> and/or the threat or risk of reprisals</w:t>
      </w:r>
      <w:r w:rsidRPr="00843369">
        <w:rPr>
          <w:rFonts w:ascii="Century Gothic" w:hAnsi="Century Gothic"/>
          <w:sz w:val="22"/>
        </w:rPr>
        <w:t xml:space="preserve">), the AusNCP will enable anonymous filing of complaints via a third party. Notifiers acting on behalf of others should be able to demonstrate their authority to do so and to show evidence of the need for anonymity of the </w:t>
      </w:r>
      <w:r w:rsidR="00A44A6B">
        <w:rPr>
          <w:rFonts w:ascii="Century Gothic" w:hAnsi="Century Gothic"/>
          <w:sz w:val="22"/>
        </w:rPr>
        <w:t>affected</w:t>
      </w:r>
      <w:r w:rsidR="00A44A6B" w:rsidRPr="00843369">
        <w:rPr>
          <w:rFonts w:ascii="Century Gothic" w:hAnsi="Century Gothic"/>
          <w:sz w:val="22"/>
        </w:rPr>
        <w:t xml:space="preserve"> </w:t>
      </w:r>
      <w:r w:rsidRPr="00843369">
        <w:rPr>
          <w:rFonts w:ascii="Century Gothic" w:hAnsi="Century Gothic"/>
          <w:sz w:val="22"/>
        </w:rPr>
        <w:t>party.</w:t>
      </w:r>
    </w:p>
    <w:p w14:paraId="1BF1069F" w14:textId="0F11E676" w:rsidR="001B64CC" w:rsidRPr="00843369" w:rsidRDefault="001B64CC" w:rsidP="00E21C54">
      <w:pPr>
        <w:pStyle w:val="Heading2"/>
        <w:keepLines w:val="0"/>
        <w:numPr>
          <w:ilvl w:val="0"/>
          <w:numId w:val="48"/>
        </w:numPr>
        <w:spacing w:before="840" w:after="240" w:line="240" w:lineRule="auto"/>
        <w:rPr>
          <w:rFonts w:ascii="Calibri" w:eastAsia="Times New Roman" w:hAnsi="Calibri" w:cs="Arial"/>
          <w:bCs w:val="0"/>
          <w:iCs/>
          <w:color w:val="5B5E60"/>
          <w:kern w:val="32"/>
          <w:sz w:val="36"/>
          <w:szCs w:val="28"/>
          <w:lang w:eastAsia="en-AU"/>
        </w:rPr>
      </w:pPr>
      <w:bookmarkStart w:id="14" w:name="_Toc16672643"/>
      <w:bookmarkStart w:id="15" w:name="_Toc17788434"/>
      <w:bookmarkStart w:id="16" w:name="_Toc16672644"/>
      <w:bookmarkStart w:id="17" w:name="_Toc18080250"/>
      <w:bookmarkEnd w:id="14"/>
      <w:bookmarkEnd w:id="15"/>
      <w:r w:rsidRPr="00843369">
        <w:rPr>
          <w:rFonts w:ascii="Calibri" w:eastAsia="Times New Roman" w:hAnsi="Calibri" w:cs="Arial"/>
          <w:bCs w:val="0"/>
          <w:iCs/>
          <w:color w:val="5B5E60"/>
          <w:kern w:val="32"/>
          <w:sz w:val="36"/>
          <w:szCs w:val="28"/>
          <w:lang w:eastAsia="en-AU"/>
        </w:rPr>
        <w:t xml:space="preserve">Initial </w:t>
      </w:r>
      <w:r w:rsidR="00C0062D" w:rsidRPr="00843369">
        <w:rPr>
          <w:rFonts w:ascii="Calibri" w:eastAsia="Times New Roman" w:hAnsi="Calibri" w:cs="Arial"/>
          <w:bCs w:val="0"/>
          <w:iCs/>
          <w:color w:val="5B5E60"/>
          <w:kern w:val="32"/>
          <w:sz w:val="36"/>
          <w:szCs w:val="28"/>
          <w:lang w:eastAsia="en-AU"/>
        </w:rPr>
        <w:t>a</w:t>
      </w:r>
      <w:r w:rsidRPr="00843369">
        <w:rPr>
          <w:rFonts w:ascii="Calibri" w:eastAsia="Times New Roman" w:hAnsi="Calibri" w:cs="Arial"/>
          <w:bCs w:val="0"/>
          <w:iCs/>
          <w:color w:val="5B5E60"/>
          <w:kern w:val="32"/>
          <w:sz w:val="36"/>
          <w:szCs w:val="28"/>
          <w:lang w:eastAsia="en-AU"/>
        </w:rPr>
        <w:t>ssessment</w:t>
      </w:r>
      <w:bookmarkEnd w:id="16"/>
      <w:bookmarkEnd w:id="17"/>
      <w:r w:rsidRPr="00843369">
        <w:rPr>
          <w:rFonts w:ascii="Calibri" w:eastAsia="Times New Roman" w:hAnsi="Calibri" w:cs="Arial"/>
          <w:bCs w:val="0"/>
          <w:iCs/>
          <w:color w:val="5B5E60"/>
          <w:kern w:val="32"/>
          <w:sz w:val="36"/>
          <w:szCs w:val="28"/>
          <w:lang w:eastAsia="en-AU"/>
        </w:rPr>
        <w:t xml:space="preserve"> </w:t>
      </w:r>
    </w:p>
    <w:p w14:paraId="459B6610" w14:textId="45376CCB" w:rsidR="005318F3" w:rsidRPr="00CF1CF2" w:rsidRDefault="00812231" w:rsidP="005318F3">
      <w:pPr>
        <w:pStyle w:val="OutlineNumbered1"/>
        <w:numPr>
          <w:ilvl w:val="1"/>
          <w:numId w:val="153"/>
        </w:numPr>
        <w:spacing w:after="240" w:line="280" w:lineRule="exact"/>
        <w:rPr>
          <w:rFonts w:ascii="Century Gothic" w:hAnsi="Century Gothic"/>
          <w:sz w:val="22"/>
        </w:rPr>
      </w:pPr>
      <w:r w:rsidRPr="00843369">
        <w:rPr>
          <w:rFonts w:ascii="Century Gothic" w:hAnsi="Century Gothic"/>
          <w:sz w:val="22"/>
        </w:rPr>
        <w:t>The objective of the initial assessment stage is to determine whether a complaint</w:t>
      </w:r>
      <w:r>
        <w:rPr>
          <w:rFonts w:ascii="Century Gothic" w:hAnsi="Century Gothic"/>
          <w:sz w:val="22"/>
        </w:rPr>
        <w:t xml:space="preserve"> </w:t>
      </w:r>
      <w:r w:rsidRPr="00CF1CF2">
        <w:rPr>
          <w:rFonts w:ascii="Century Gothic" w:hAnsi="Century Gothic"/>
          <w:sz w:val="22"/>
        </w:rPr>
        <w:t>should be accepted, transferred to another NCP, or rejected</w:t>
      </w:r>
      <w:r w:rsidR="00226D3B" w:rsidRPr="00CF1CF2">
        <w:rPr>
          <w:rFonts w:ascii="Century Gothic" w:hAnsi="Century Gothic"/>
          <w:sz w:val="22"/>
        </w:rPr>
        <w:t>.</w:t>
      </w:r>
    </w:p>
    <w:p w14:paraId="5E99CE37" w14:textId="69B19D7E" w:rsidR="005318F3" w:rsidRPr="00CF1CF2" w:rsidRDefault="00D81436" w:rsidP="00262E96">
      <w:pPr>
        <w:pStyle w:val="OutlineNumbered1"/>
        <w:numPr>
          <w:ilvl w:val="1"/>
          <w:numId w:val="153"/>
        </w:numPr>
        <w:spacing w:after="240" w:line="280" w:lineRule="exact"/>
        <w:rPr>
          <w:rFonts w:ascii="Century Gothic" w:hAnsi="Century Gothic"/>
          <w:sz w:val="22"/>
        </w:rPr>
      </w:pPr>
      <w:r w:rsidRPr="00CF1CF2">
        <w:rPr>
          <w:rFonts w:ascii="Century Gothic" w:hAnsi="Century Gothic"/>
          <w:sz w:val="22"/>
        </w:rPr>
        <w:t xml:space="preserve">The AusNCP Secretariat will decide on the allocation of each complaint to an </w:t>
      </w:r>
      <w:r w:rsidR="00BF00E1" w:rsidRPr="00CF1CF2">
        <w:rPr>
          <w:rFonts w:ascii="Century Gothic" w:hAnsi="Century Gothic"/>
          <w:sz w:val="22"/>
        </w:rPr>
        <w:t xml:space="preserve">Independent </w:t>
      </w:r>
      <w:r w:rsidRPr="00CF1CF2">
        <w:rPr>
          <w:rFonts w:ascii="Century Gothic" w:hAnsi="Century Gothic"/>
          <w:sz w:val="22"/>
        </w:rPr>
        <w:t xml:space="preserve">Examiner. </w:t>
      </w:r>
      <w:r w:rsidR="00FC7ED9" w:rsidRPr="00CF1CF2">
        <w:rPr>
          <w:rFonts w:ascii="Century Gothic" w:hAnsi="Century Gothic"/>
          <w:sz w:val="22"/>
        </w:rPr>
        <w:t xml:space="preserve">This decision will be made as soon </w:t>
      </w:r>
      <w:r w:rsidR="004C67C3" w:rsidRPr="00CF1CF2">
        <w:rPr>
          <w:rFonts w:ascii="Century Gothic" w:hAnsi="Century Gothic"/>
          <w:sz w:val="22"/>
        </w:rPr>
        <w:t xml:space="preserve">as practicable </w:t>
      </w:r>
      <w:r w:rsidR="00FC7ED9" w:rsidRPr="00CF1CF2">
        <w:rPr>
          <w:rFonts w:ascii="Century Gothic" w:hAnsi="Century Gothic"/>
          <w:sz w:val="22"/>
        </w:rPr>
        <w:t xml:space="preserve">after receipt of the complaint. </w:t>
      </w:r>
      <w:r w:rsidRPr="00CF1CF2">
        <w:rPr>
          <w:rFonts w:ascii="Century Gothic" w:hAnsi="Century Gothic"/>
          <w:sz w:val="22"/>
        </w:rPr>
        <w:t xml:space="preserve">In making this decision, the Secretariat will consider each </w:t>
      </w:r>
      <w:r w:rsidR="00824A3B" w:rsidRPr="00CF1CF2">
        <w:rPr>
          <w:rFonts w:ascii="Century Gothic" w:hAnsi="Century Gothic"/>
          <w:sz w:val="22"/>
        </w:rPr>
        <w:t xml:space="preserve">Independent </w:t>
      </w:r>
      <w:r w:rsidRPr="00CF1CF2">
        <w:rPr>
          <w:rFonts w:ascii="Century Gothic" w:hAnsi="Century Gothic"/>
          <w:sz w:val="22"/>
        </w:rPr>
        <w:t>Examiner’s availability, expertise, any actual, perceived or potential conflicts of interest and any other relevant factors.</w:t>
      </w:r>
      <w:r w:rsidR="00FC7ED9" w:rsidRPr="00CF1CF2">
        <w:rPr>
          <w:rFonts w:ascii="Century Gothic" w:hAnsi="Century Gothic"/>
          <w:sz w:val="22"/>
        </w:rPr>
        <w:t xml:space="preserve"> The notifier and the enterprise will be informed of the identity of the allocated Independent Examiner.</w:t>
      </w:r>
    </w:p>
    <w:p w14:paraId="3E9AF30E" w14:textId="1C2390BB" w:rsidR="005318F3" w:rsidRPr="0049386D" w:rsidRDefault="00750281" w:rsidP="00262E96">
      <w:pPr>
        <w:pStyle w:val="OutlineNumbered1"/>
        <w:numPr>
          <w:ilvl w:val="1"/>
          <w:numId w:val="153"/>
        </w:numPr>
        <w:spacing w:after="240" w:line="280" w:lineRule="exact"/>
        <w:rPr>
          <w:rFonts w:ascii="Century Gothic" w:hAnsi="Century Gothic"/>
          <w:sz w:val="22"/>
        </w:rPr>
      </w:pPr>
      <w:r w:rsidRPr="00CF1CF2">
        <w:rPr>
          <w:rFonts w:ascii="Century Gothic" w:hAnsi="Century Gothic"/>
          <w:sz w:val="22"/>
        </w:rPr>
        <w:t>R</w:t>
      </w:r>
      <w:r w:rsidR="001B64CC" w:rsidRPr="00CF1CF2">
        <w:rPr>
          <w:rFonts w:ascii="Century Gothic" w:hAnsi="Century Gothic"/>
          <w:sz w:val="22"/>
        </w:rPr>
        <w:t>eceipt of a complaint</w:t>
      </w:r>
      <w:r w:rsidR="001B64CC" w:rsidRPr="00262E96">
        <w:rPr>
          <w:rFonts w:ascii="Century Gothic" w:hAnsi="Century Gothic"/>
          <w:sz w:val="22"/>
        </w:rPr>
        <w:t xml:space="preserve"> </w:t>
      </w:r>
      <w:r w:rsidRPr="00262E96">
        <w:rPr>
          <w:rFonts w:ascii="Century Gothic" w:hAnsi="Century Gothic"/>
          <w:sz w:val="22"/>
        </w:rPr>
        <w:t xml:space="preserve">will be acknowledged </w:t>
      </w:r>
      <w:r w:rsidR="001B64CC" w:rsidRPr="00262E96">
        <w:rPr>
          <w:rFonts w:ascii="Century Gothic" w:hAnsi="Century Gothic"/>
          <w:sz w:val="22"/>
        </w:rPr>
        <w:t>within five (5) working days.</w:t>
      </w:r>
      <w:r w:rsidR="00D81436" w:rsidRPr="00262E96">
        <w:rPr>
          <w:rFonts w:ascii="Century Gothic" w:hAnsi="Century Gothic"/>
          <w:sz w:val="22"/>
        </w:rPr>
        <w:t xml:space="preserve"> </w:t>
      </w:r>
    </w:p>
    <w:p w14:paraId="5D7875C7" w14:textId="0AD84B55" w:rsidR="005318F3" w:rsidRPr="0049386D" w:rsidRDefault="00467BAB" w:rsidP="00262E96">
      <w:pPr>
        <w:pStyle w:val="OutlineNumbered1"/>
        <w:numPr>
          <w:ilvl w:val="1"/>
          <w:numId w:val="153"/>
        </w:numPr>
        <w:spacing w:after="240" w:line="280" w:lineRule="exact"/>
        <w:rPr>
          <w:rFonts w:ascii="Century Gothic" w:hAnsi="Century Gothic"/>
          <w:sz w:val="22"/>
        </w:rPr>
      </w:pPr>
      <w:r w:rsidRPr="00262E96">
        <w:rPr>
          <w:rFonts w:ascii="Century Gothic" w:hAnsi="Century Gothic"/>
          <w:sz w:val="22"/>
        </w:rPr>
        <w:t>The existence of a complaint will be noted on the AusNCP website within 10</w:t>
      </w:r>
      <w:r w:rsidR="00DB21ED" w:rsidRPr="00262E96">
        <w:rPr>
          <w:rFonts w:ascii="Century Gothic" w:hAnsi="Century Gothic"/>
          <w:sz w:val="22"/>
        </w:rPr>
        <w:t xml:space="preserve"> working</w:t>
      </w:r>
      <w:r w:rsidRPr="00262E96">
        <w:rPr>
          <w:rFonts w:ascii="Century Gothic" w:hAnsi="Century Gothic"/>
          <w:sz w:val="22"/>
        </w:rPr>
        <w:t xml:space="preserve"> days of receipt.  The only detail to be included will be the name of the country where the </w:t>
      </w:r>
      <w:r w:rsidR="00DB21ED" w:rsidRPr="00262E96">
        <w:rPr>
          <w:rFonts w:ascii="Century Gothic" w:hAnsi="Century Gothic"/>
          <w:sz w:val="22"/>
        </w:rPr>
        <w:t xml:space="preserve">complaint </w:t>
      </w:r>
      <w:r w:rsidRPr="00262E96">
        <w:rPr>
          <w:rFonts w:ascii="Century Gothic" w:hAnsi="Century Gothic"/>
          <w:sz w:val="22"/>
        </w:rPr>
        <w:t>is alleged to have taken place.</w:t>
      </w:r>
    </w:p>
    <w:p w14:paraId="38F0F17F" w14:textId="26742349" w:rsidR="005318F3" w:rsidRPr="005318F3" w:rsidRDefault="00431682" w:rsidP="00262E96">
      <w:pPr>
        <w:pStyle w:val="OutlineNumbered1"/>
        <w:numPr>
          <w:ilvl w:val="1"/>
          <w:numId w:val="153"/>
        </w:numPr>
        <w:spacing w:after="240" w:line="280" w:lineRule="exact"/>
        <w:rPr>
          <w:rFonts w:ascii="Century Gothic" w:hAnsi="Century Gothic"/>
          <w:sz w:val="22"/>
        </w:rPr>
      </w:pPr>
      <w:r w:rsidRPr="00262E96">
        <w:rPr>
          <w:rFonts w:ascii="Century Gothic" w:hAnsi="Century Gothic"/>
          <w:sz w:val="22"/>
        </w:rPr>
        <w:t xml:space="preserve">Where a </w:t>
      </w:r>
      <w:r w:rsidR="006C2F8C" w:rsidRPr="00262E96">
        <w:rPr>
          <w:rFonts w:ascii="Century Gothic" w:hAnsi="Century Gothic"/>
          <w:sz w:val="22"/>
        </w:rPr>
        <w:t xml:space="preserve">complaint </w:t>
      </w:r>
      <w:r w:rsidRPr="00262E96">
        <w:rPr>
          <w:rFonts w:ascii="Century Gothic" w:hAnsi="Century Gothic"/>
          <w:sz w:val="22"/>
        </w:rPr>
        <w:t xml:space="preserve">does not contain </w:t>
      </w:r>
      <w:r w:rsidR="00766254" w:rsidRPr="00262E96">
        <w:rPr>
          <w:rFonts w:ascii="Century Gothic" w:hAnsi="Century Gothic"/>
          <w:sz w:val="22"/>
        </w:rPr>
        <w:t xml:space="preserve">the </w:t>
      </w:r>
      <w:r w:rsidRPr="00262E96">
        <w:rPr>
          <w:rFonts w:ascii="Century Gothic" w:hAnsi="Century Gothic"/>
          <w:sz w:val="22"/>
        </w:rPr>
        <w:t xml:space="preserve">information </w:t>
      </w:r>
      <w:r w:rsidR="005C4723" w:rsidRPr="00262E96">
        <w:rPr>
          <w:rFonts w:ascii="Century Gothic" w:hAnsi="Century Gothic"/>
          <w:sz w:val="22"/>
        </w:rPr>
        <w:t xml:space="preserve">necessary </w:t>
      </w:r>
      <w:r w:rsidRPr="00262E96">
        <w:rPr>
          <w:rFonts w:ascii="Century Gothic" w:hAnsi="Century Gothic"/>
          <w:sz w:val="22"/>
        </w:rPr>
        <w:t>to co</w:t>
      </w:r>
      <w:r w:rsidR="00AA6D1B" w:rsidRPr="00262E96">
        <w:rPr>
          <w:rFonts w:ascii="Century Gothic" w:hAnsi="Century Gothic"/>
          <w:sz w:val="22"/>
        </w:rPr>
        <w:t>nduct</w:t>
      </w:r>
      <w:r w:rsidRPr="00262E96">
        <w:rPr>
          <w:rFonts w:ascii="Century Gothic" w:hAnsi="Century Gothic"/>
          <w:sz w:val="22"/>
        </w:rPr>
        <w:t xml:space="preserve"> an initial assessment</w:t>
      </w:r>
      <w:r w:rsidR="00C2425A" w:rsidRPr="00262E96">
        <w:rPr>
          <w:rFonts w:ascii="Century Gothic" w:hAnsi="Century Gothic"/>
          <w:sz w:val="22"/>
        </w:rPr>
        <w:t>,</w:t>
      </w:r>
      <w:r w:rsidRPr="00262E96">
        <w:rPr>
          <w:rFonts w:ascii="Century Gothic" w:hAnsi="Century Gothic"/>
          <w:sz w:val="22"/>
        </w:rPr>
        <w:t xml:space="preserve"> the </w:t>
      </w:r>
      <w:r w:rsidR="00CC4A47" w:rsidRPr="00262E96">
        <w:rPr>
          <w:rFonts w:ascii="Century Gothic" w:hAnsi="Century Gothic"/>
          <w:sz w:val="22"/>
        </w:rPr>
        <w:t xml:space="preserve">Secretariat </w:t>
      </w:r>
      <w:r w:rsidRPr="00262E96">
        <w:rPr>
          <w:rFonts w:ascii="Century Gothic" w:hAnsi="Century Gothic"/>
          <w:sz w:val="22"/>
        </w:rPr>
        <w:t xml:space="preserve">will </w:t>
      </w:r>
      <w:r w:rsidR="000D7174" w:rsidRPr="00262E96">
        <w:rPr>
          <w:rFonts w:ascii="Century Gothic" w:hAnsi="Century Gothic"/>
          <w:sz w:val="22"/>
        </w:rPr>
        <w:t xml:space="preserve">work with the notifier to </w:t>
      </w:r>
      <w:r w:rsidR="00CC4A47" w:rsidRPr="00262E96">
        <w:rPr>
          <w:rFonts w:ascii="Century Gothic" w:hAnsi="Century Gothic"/>
          <w:sz w:val="22"/>
        </w:rPr>
        <w:t xml:space="preserve">explain </w:t>
      </w:r>
      <w:r w:rsidR="00194946" w:rsidRPr="00262E96">
        <w:rPr>
          <w:rFonts w:ascii="Century Gothic" w:hAnsi="Century Gothic"/>
          <w:sz w:val="22"/>
        </w:rPr>
        <w:t>what</w:t>
      </w:r>
      <w:r w:rsidR="00CC4A47" w:rsidRPr="00262E96">
        <w:rPr>
          <w:rFonts w:ascii="Century Gothic" w:hAnsi="Century Gothic"/>
          <w:sz w:val="22"/>
        </w:rPr>
        <w:t xml:space="preserve"> additional </w:t>
      </w:r>
      <w:r w:rsidR="00B61FBB" w:rsidRPr="00262E96">
        <w:rPr>
          <w:rFonts w:ascii="Century Gothic" w:hAnsi="Century Gothic"/>
          <w:sz w:val="22"/>
        </w:rPr>
        <w:t xml:space="preserve">material </w:t>
      </w:r>
      <w:r w:rsidR="00CC4A47" w:rsidRPr="00262E96">
        <w:rPr>
          <w:rFonts w:ascii="Century Gothic" w:hAnsi="Century Gothic"/>
          <w:sz w:val="22"/>
        </w:rPr>
        <w:t xml:space="preserve">would be required </w:t>
      </w:r>
      <w:proofErr w:type="gramStart"/>
      <w:r w:rsidR="00CC4A47" w:rsidRPr="00262E96">
        <w:rPr>
          <w:rFonts w:ascii="Century Gothic" w:hAnsi="Century Gothic"/>
          <w:sz w:val="22"/>
        </w:rPr>
        <w:t>in order for</w:t>
      </w:r>
      <w:proofErr w:type="gramEnd"/>
      <w:r w:rsidR="00CC4A47" w:rsidRPr="00262E96">
        <w:rPr>
          <w:rFonts w:ascii="Century Gothic" w:hAnsi="Century Gothic"/>
          <w:sz w:val="22"/>
        </w:rPr>
        <w:t xml:space="preserve"> the initial assessment to proceed</w:t>
      </w:r>
      <w:r w:rsidR="00AA6D1B" w:rsidRPr="00262E96">
        <w:rPr>
          <w:rFonts w:ascii="Century Gothic" w:hAnsi="Century Gothic"/>
          <w:sz w:val="22"/>
        </w:rPr>
        <w:t>.</w:t>
      </w:r>
      <w:r w:rsidRPr="00262E96">
        <w:rPr>
          <w:rFonts w:ascii="Century Gothic" w:hAnsi="Century Gothic"/>
          <w:sz w:val="22"/>
        </w:rPr>
        <w:t xml:space="preserve"> Incomplete </w:t>
      </w:r>
      <w:r w:rsidR="006C2F8C" w:rsidRPr="00262E96">
        <w:rPr>
          <w:rFonts w:ascii="Century Gothic" w:hAnsi="Century Gothic"/>
          <w:sz w:val="22"/>
        </w:rPr>
        <w:t xml:space="preserve">complaints </w:t>
      </w:r>
      <w:r w:rsidR="00203DF4" w:rsidRPr="00262E96">
        <w:rPr>
          <w:rFonts w:ascii="Century Gothic" w:hAnsi="Century Gothic"/>
          <w:sz w:val="22"/>
        </w:rPr>
        <w:t>will</w:t>
      </w:r>
      <w:r w:rsidR="0094560A" w:rsidRPr="00262E96">
        <w:rPr>
          <w:rFonts w:ascii="Century Gothic" w:hAnsi="Century Gothic"/>
          <w:sz w:val="22"/>
        </w:rPr>
        <w:t xml:space="preserve"> </w:t>
      </w:r>
      <w:r w:rsidR="001B64CC" w:rsidRPr="00262E96">
        <w:rPr>
          <w:rFonts w:ascii="Century Gothic" w:hAnsi="Century Gothic"/>
          <w:sz w:val="22"/>
        </w:rPr>
        <w:t xml:space="preserve">be </w:t>
      </w:r>
      <w:r w:rsidR="009B536A" w:rsidRPr="00262E96">
        <w:rPr>
          <w:rFonts w:ascii="Century Gothic" w:hAnsi="Century Gothic"/>
          <w:sz w:val="22"/>
        </w:rPr>
        <w:t xml:space="preserve">considered </w:t>
      </w:r>
      <w:r w:rsidR="001B64CC" w:rsidRPr="00262E96">
        <w:rPr>
          <w:rFonts w:ascii="Century Gothic" w:hAnsi="Century Gothic"/>
          <w:sz w:val="22"/>
        </w:rPr>
        <w:t xml:space="preserve">invalid if notifiers are unable to provide </w:t>
      </w:r>
      <w:r w:rsidR="00B61FBB" w:rsidRPr="00262E96">
        <w:rPr>
          <w:rFonts w:ascii="Century Gothic" w:hAnsi="Century Gothic"/>
          <w:sz w:val="22"/>
        </w:rPr>
        <w:t xml:space="preserve">required </w:t>
      </w:r>
      <w:r w:rsidR="001B64CC" w:rsidRPr="00262E96">
        <w:rPr>
          <w:rFonts w:ascii="Century Gothic" w:hAnsi="Century Gothic"/>
          <w:sz w:val="22"/>
        </w:rPr>
        <w:t>information.</w:t>
      </w:r>
    </w:p>
    <w:p w14:paraId="7F91EF2A" w14:textId="333024FE" w:rsidR="00FE2563" w:rsidRPr="005318F3" w:rsidRDefault="00F25097" w:rsidP="00262E96">
      <w:pPr>
        <w:pStyle w:val="OutlineNumbered1"/>
        <w:numPr>
          <w:ilvl w:val="1"/>
          <w:numId w:val="153"/>
        </w:numPr>
        <w:spacing w:after="240" w:line="280" w:lineRule="exact"/>
        <w:rPr>
          <w:rFonts w:ascii="Century Gothic" w:hAnsi="Century Gothic"/>
          <w:sz w:val="22"/>
        </w:rPr>
      </w:pPr>
      <w:r w:rsidRPr="005318F3">
        <w:rPr>
          <w:rFonts w:ascii="Century Gothic" w:hAnsi="Century Gothic"/>
          <w:sz w:val="22"/>
        </w:rPr>
        <w:t>C</w:t>
      </w:r>
      <w:r w:rsidR="00677152" w:rsidRPr="005318F3" w:rsidDel="00FB7EF0">
        <w:rPr>
          <w:rFonts w:ascii="Century Gothic" w:hAnsi="Century Gothic"/>
          <w:sz w:val="22"/>
        </w:rPr>
        <w:t xml:space="preserve">omplaints </w:t>
      </w:r>
      <w:r w:rsidR="004661AA" w:rsidRPr="005318F3" w:rsidDel="00FB7EF0">
        <w:rPr>
          <w:rFonts w:ascii="Century Gothic" w:hAnsi="Century Gothic"/>
          <w:sz w:val="22"/>
        </w:rPr>
        <w:t>concerning</w:t>
      </w:r>
      <w:r w:rsidR="001B64CC" w:rsidRPr="005318F3" w:rsidDel="00FB7EF0">
        <w:rPr>
          <w:rFonts w:ascii="Century Gothic" w:hAnsi="Century Gothic"/>
          <w:sz w:val="22"/>
        </w:rPr>
        <w:t xml:space="preserve"> a matter </w:t>
      </w:r>
      <w:r w:rsidR="00766254" w:rsidRPr="005318F3" w:rsidDel="00FB7EF0">
        <w:rPr>
          <w:rFonts w:ascii="Century Gothic" w:hAnsi="Century Gothic"/>
          <w:sz w:val="22"/>
        </w:rPr>
        <w:t xml:space="preserve">that </w:t>
      </w:r>
      <w:r w:rsidR="00C2425A" w:rsidRPr="005318F3" w:rsidDel="00FB7EF0">
        <w:rPr>
          <w:rFonts w:ascii="Century Gothic" w:hAnsi="Century Gothic"/>
          <w:sz w:val="22"/>
        </w:rPr>
        <w:t>the AusNCP or another</w:t>
      </w:r>
      <w:r w:rsidR="00431682" w:rsidRPr="005318F3" w:rsidDel="00FB7EF0">
        <w:rPr>
          <w:rFonts w:ascii="Century Gothic" w:hAnsi="Century Gothic"/>
          <w:sz w:val="22"/>
        </w:rPr>
        <w:t xml:space="preserve"> </w:t>
      </w:r>
      <w:r w:rsidR="009B536A" w:rsidRPr="005318F3" w:rsidDel="00FB7EF0">
        <w:rPr>
          <w:rFonts w:ascii="Century Gothic" w:hAnsi="Century Gothic"/>
          <w:sz w:val="22"/>
        </w:rPr>
        <w:t>NCP</w:t>
      </w:r>
      <w:r w:rsidR="001B64CC" w:rsidRPr="005318F3" w:rsidDel="00FB7EF0">
        <w:rPr>
          <w:rFonts w:ascii="Century Gothic" w:hAnsi="Century Gothic"/>
          <w:sz w:val="22"/>
        </w:rPr>
        <w:t xml:space="preserve"> </w:t>
      </w:r>
      <w:r w:rsidR="00203DF4" w:rsidRPr="005318F3" w:rsidDel="00FB7EF0">
        <w:rPr>
          <w:rFonts w:ascii="Century Gothic" w:hAnsi="Century Gothic"/>
          <w:sz w:val="22"/>
        </w:rPr>
        <w:t>is currently handling</w:t>
      </w:r>
      <w:r w:rsidR="00766254" w:rsidRPr="005318F3" w:rsidDel="00FB7EF0">
        <w:rPr>
          <w:rFonts w:ascii="Century Gothic" w:hAnsi="Century Gothic"/>
          <w:sz w:val="22"/>
        </w:rPr>
        <w:t>,</w:t>
      </w:r>
      <w:r w:rsidR="00203DF4" w:rsidRPr="005318F3" w:rsidDel="00FB7EF0">
        <w:rPr>
          <w:rFonts w:ascii="Century Gothic" w:hAnsi="Century Gothic"/>
          <w:sz w:val="22"/>
        </w:rPr>
        <w:t xml:space="preserve"> or </w:t>
      </w:r>
      <w:r w:rsidR="001B64CC" w:rsidRPr="005318F3" w:rsidDel="00FB7EF0">
        <w:rPr>
          <w:rFonts w:ascii="Century Gothic" w:hAnsi="Century Gothic"/>
          <w:sz w:val="22"/>
        </w:rPr>
        <w:t xml:space="preserve">has already </w:t>
      </w:r>
      <w:r w:rsidR="009B536A" w:rsidRPr="005318F3" w:rsidDel="00FB7EF0">
        <w:rPr>
          <w:rFonts w:ascii="Century Gothic" w:hAnsi="Century Gothic"/>
          <w:sz w:val="22"/>
        </w:rPr>
        <w:t>handled</w:t>
      </w:r>
      <w:r w:rsidR="005C4533" w:rsidRPr="005318F3" w:rsidDel="00FB7EF0">
        <w:rPr>
          <w:rFonts w:ascii="Century Gothic" w:hAnsi="Century Gothic"/>
          <w:sz w:val="22"/>
        </w:rPr>
        <w:t xml:space="preserve"> </w:t>
      </w:r>
      <w:r w:rsidR="00B61FBB" w:rsidRPr="005318F3" w:rsidDel="00FB7EF0">
        <w:rPr>
          <w:rFonts w:ascii="Century Gothic" w:hAnsi="Century Gothic"/>
          <w:sz w:val="22"/>
        </w:rPr>
        <w:t>to completion</w:t>
      </w:r>
      <w:r w:rsidR="00766254" w:rsidRPr="005318F3" w:rsidDel="00FB7EF0">
        <w:rPr>
          <w:rFonts w:ascii="Century Gothic" w:hAnsi="Century Gothic"/>
          <w:sz w:val="22"/>
        </w:rPr>
        <w:t>,</w:t>
      </w:r>
      <w:r w:rsidR="00CF0A09" w:rsidRPr="005318F3">
        <w:rPr>
          <w:rFonts w:ascii="Century Gothic" w:hAnsi="Century Gothic"/>
          <w:sz w:val="22"/>
        </w:rPr>
        <w:t xml:space="preserve"> will </w:t>
      </w:r>
      <w:r w:rsidR="004F0879" w:rsidRPr="005318F3">
        <w:rPr>
          <w:rFonts w:ascii="Century Gothic" w:hAnsi="Century Gothic"/>
          <w:sz w:val="22"/>
        </w:rPr>
        <w:t>undergo a process of</w:t>
      </w:r>
      <w:r w:rsidR="00CF0A09" w:rsidRPr="005318F3">
        <w:rPr>
          <w:rFonts w:ascii="Century Gothic" w:hAnsi="Century Gothic"/>
          <w:sz w:val="22"/>
        </w:rPr>
        <w:t xml:space="preserve"> evaluat</w:t>
      </w:r>
      <w:r w:rsidR="004F0879" w:rsidRPr="005318F3">
        <w:rPr>
          <w:rFonts w:ascii="Century Gothic" w:hAnsi="Century Gothic"/>
          <w:sz w:val="22"/>
        </w:rPr>
        <w:t xml:space="preserve">ion in the initial assessment </w:t>
      </w:r>
      <w:r w:rsidR="00C83972" w:rsidRPr="005318F3">
        <w:rPr>
          <w:rFonts w:ascii="Century Gothic" w:hAnsi="Century Gothic"/>
          <w:sz w:val="22"/>
        </w:rPr>
        <w:t>stage</w:t>
      </w:r>
      <w:r w:rsidR="004F0879" w:rsidRPr="005318F3">
        <w:rPr>
          <w:rFonts w:ascii="Century Gothic" w:hAnsi="Century Gothic"/>
          <w:sz w:val="22"/>
        </w:rPr>
        <w:t>.</w:t>
      </w:r>
    </w:p>
    <w:p w14:paraId="1C910F2D" w14:textId="1B749B68" w:rsidR="00FE2563" w:rsidRPr="00843369" w:rsidRDefault="00B226CE" w:rsidP="00262E96">
      <w:pPr>
        <w:pStyle w:val="OutlineNumbered1"/>
        <w:spacing w:after="240" w:line="280" w:lineRule="exact"/>
        <w:ind w:left="1440" w:hanging="720"/>
        <w:rPr>
          <w:rFonts w:ascii="Century Gothic" w:hAnsi="Century Gothic"/>
          <w:sz w:val="22"/>
        </w:rPr>
      </w:pPr>
      <w:r>
        <w:rPr>
          <w:rFonts w:ascii="Century Gothic" w:hAnsi="Century Gothic"/>
          <w:sz w:val="22"/>
        </w:rPr>
        <w:lastRenderedPageBreak/>
        <w:t xml:space="preserve">4.6.1    </w:t>
      </w:r>
      <w:r w:rsidR="004F0879" w:rsidRPr="00843369">
        <w:rPr>
          <w:rFonts w:ascii="Century Gothic" w:hAnsi="Century Gothic"/>
          <w:sz w:val="22"/>
        </w:rPr>
        <w:t xml:space="preserve">This process will </w:t>
      </w:r>
      <w:r w:rsidR="00CF0A09" w:rsidRPr="00843369">
        <w:rPr>
          <w:rFonts w:ascii="Century Gothic" w:hAnsi="Century Gothic"/>
          <w:sz w:val="22"/>
        </w:rPr>
        <w:t xml:space="preserve">determine whether </w:t>
      </w:r>
      <w:r w:rsidR="006430B2" w:rsidRPr="00843369">
        <w:rPr>
          <w:rFonts w:ascii="Century Gothic" w:hAnsi="Century Gothic"/>
          <w:sz w:val="22"/>
        </w:rPr>
        <w:t xml:space="preserve">an offer of </w:t>
      </w:r>
      <w:r w:rsidR="00CF0A09" w:rsidRPr="00843369">
        <w:rPr>
          <w:rFonts w:ascii="Century Gothic" w:hAnsi="Century Gothic"/>
          <w:sz w:val="22"/>
        </w:rPr>
        <w:t xml:space="preserve">further </w:t>
      </w:r>
      <w:r w:rsidR="005941BC" w:rsidRPr="00843369">
        <w:rPr>
          <w:rFonts w:ascii="Century Gothic" w:hAnsi="Century Gothic"/>
          <w:sz w:val="22"/>
        </w:rPr>
        <w:t>good offices</w:t>
      </w:r>
      <w:r w:rsidR="00CF0A09" w:rsidRPr="00843369">
        <w:rPr>
          <w:rFonts w:ascii="Century Gothic" w:hAnsi="Century Gothic"/>
          <w:sz w:val="22"/>
        </w:rPr>
        <w:t xml:space="preserve"> by the AusNCP </w:t>
      </w:r>
      <w:r w:rsidR="00922C26">
        <w:rPr>
          <w:rFonts w:ascii="Century Gothic" w:hAnsi="Century Gothic"/>
          <w:sz w:val="22"/>
        </w:rPr>
        <w:t>is likely to</w:t>
      </w:r>
      <w:r w:rsidR="00922C26" w:rsidRPr="00843369">
        <w:rPr>
          <w:rFonts w:ascii="Century Gothic" w:hAnsi="Century Gothic"/>
          <w:sz w:val="22"/>
        </w:rPr>
        <w:t xml:space="preserve"> </w:t>
      </w:r>
      <w:r w:rsidR="00CF0A09" w:rsidRPr="00843369">
        <w:rPr>
          <w:rFonts w:ascii="Century Gothic" w:hAnsi="Century Gothic"/>
          <w:sz w:val="22"/>
        </w:rPr>
        <w:t xml:space="preserve">contribute positively to resolving the issues raised. </w:t>
      </w:r>
      <w:r w:rsidR="005E0386" w:rsidRPr="00843369">
        <w:rPr>
          <w:rFonts w:ascii="Century Gothic" w:hAnsi="Century Gothic"/>
          <w:sz w:val="22"/>
        </w:rPr>
        <w:t>Such complaints</w:t>
      </w:r>
      <w:r w:rsidR="005E0386" w:rsidRPr="00843369" w:rsidDel="00FB7EF0">
        <w:rPr>
          <w:rFonts w:ascii="Century Gothic" w:hAnsi="Century Gothic"/>
          <w:sz w:val="22"/>
        </w:rPr>
        <w:t xml:space="preserve"> may not be considered valid if the substance of the complaint is not markedly different.</w:t>
      </w:r>
    </w:p>
    <w:p w14:paraId="04000100" w14:textId="77777777" w:rsidR="001B64CC" w:rsidRPr="00843369" w:rsidRDefault="005941BC" w:rsidP="00262E96">
      <w:pPr>
        <w:pStyle w:val="OutlineNumbered1"/>
        <w:numPr>
          <w:ilvl w:val="1"/>
          <w:numId w:val="153"/>
        </w:numPr>
        <w:tabs>
          <w:tab w:val="left" w:pos="709"/>
        </w:tabs>
        <w:spacing w:after="240" w:line="280" w:lineRule="exact"/>
        <w:ind w:left="709" w:hanging="709"/>
        <w:rPr>
          <w:rFonts w:ascii="Century Gothic" w:hAnsi="Century Gothic"/>
          <w:sz w:val="22"/>
        </w:rPr>
      </w:pPr>
      <w:r w:rsidRPr="00843369">
        <w:rPr>
          <w:rFonts w:ascii="Century Gothic" w:hAnsi="Century Gothic"/>
          <w:sz w:val="22"/>
        </w:rPr>
        <w:t>T</w:t>
      </w:r>
      <w:r w:rsidR="006430B2" w:rsidRPr="00843369">
        <w:rPr>
          <w:rFonts w:ascii="Century Gothic" w:hAnsi="Century Gothic"/>
          <w:sz w:val="22"/>
        </w:rPr>
        <w:t xml:space="preserve">he AusNCP will not determine that issues do not merit further consideration solely because </w:t>
      </w:r>
      <w:r w:rsidRPr="00843369">
        <w:rPr>
          <w:rFonts w:ascii="Century Gothic" w:hAnsi="Century Gothic"/>
          <w:sz w:val="22"/>
        </w:rPr>
        <w:t>the matter is</w:t>
      </w:r>
      <w:r w:rsidR="00F25097" w:rsidRPr="00843369">
        <w:rPr>
          <w:rFonts w:ascii="Century Gothic" w:hAnsi="Century Gothic"/>
          <w:sz w:val="22"/>
        </w:rPr>
        <w:t>,</w:t>
      </w:r>
      <w:r w:rsidRPr="00843369">
        <w:rPr>
          <w:rFonts w:ascii="Century Gothic" w:hAnsi="Century Gothic"/>
          <w:sz w:val="22"/>
        </w:rPr>
        <w:t xml:space="preserve"> has been</w:t>
      </w:r>
      <w:r w:rsidR="00F25097" w:rsidRPr="00843369">
        <w:rPr>
          <w:rFonts w:ascii="Century Gothic" w:hAnsi="Century Gothic"/>
          <w:sz w:val="22"/>
        </w:rPr>
        <w:t xml:space="preserve"> or could be</w:t>
      </w:r>
      <w:r w:rsidRPr="00843369">
        <w:rPr>
          <w:rFonts w:ascii="Century Gothic" w:hAnsi="Century Gothic"/>
          <w:sz w:val="22"/>
        </w:rPr>
        <w:t xml:space="preserve"> considered in another forum, whether judicial or non-judicial</w:t>
      </w:r>
      <w:r w:rsidR="00F25097" w:rsidRPr="00843369">
        <w:rPr>
          <w:rFonts w:ascii="Century Gothic" w:hAnsi="Century Gothic"/>
          <w:sz w:val="22"/>
        </w:rPr>
        <w:t>.</w:t>
      </w:r>
      <w:r w:rsidR="00F25097" w:rsidRPr="00843369">
        <w:rPr>
          <w:rStyle w:val="FootnoteReference"/>
          <w:rFonts w:ascii="Century Gothic" w:hAnsi="Century Gothic"/>
          <w:sz w:val="22"/>
        </w:rPr>
        <w:footnoteReference w:id="4"/>
      </w:r>
    </w:p>
    <w:p w14:paraId="0F3313B3" w14:textId="6EE5FDCA" w:rsidR="00AE2B15" w:rsidRPr="00843369" w:rsidRDefault="00D43EC9"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In line with the circumstances set out in the</w:t>
      </w:r>
      <w:r w:rsidR="008177A6" w:rsidRPr="00843369">
        <w:rPr>
          <w:rFonts w:ascii="Century Gothic" w:hAnsi="Century Gothic"/>
          <w:sz w:val="22"/>
        </w:rPr>
        <w:t xml:space="preserve"> OECD</w:t>
      </w:r>
      <w:r w:rsidRPr="00843369">
        <w:rPr>
          <w:rFonts w:ascii="Century Gothic" w:hAnsi="Century Gothic"/>
          <w:sz w:val="22"/>
        </w:rPr>
        <w:t xml:space="preserve"> Procedural Guidance, if the </w:t>
      </w:r>
      <w:r w:rsidR="00BE7989" w:rsidRPr="00843369">
        <w:rPr>
          <w:rFonts w:ascii="Century Gothic" w:hAnsi="Century Gothic"/>
          <w:sz w:val="22"/>
        </w:rPr>
        <w:t>AusNCP</w:t>
      </w:r>
      <w:r w:rsidRPr="00843369">
        <w:rPr>
          <w:rFonts w:ascii="Century Gothic" w:hAnsi="Century Gothic"/>
          <w:sz w:val="22"/>
        </w:rPr>
        <w:t xml:space="preserve"> is not the correct NCP to handle the </w:t>
      </w:r>
      <w:r w:rsidR="00677152" w:rsidRPr="00843369">
        <w:rPr>
          <w:rFonts w:ascii="Century Gothic" w:hAnsi="Century Gothic"/>
          <w:sz w:val="22"/>
        </w:rPr>
        <w:t>complaint</w:t>
      </w:r>
      <w:r w:rsidR="0094560A" w:rsidRPr="00843369">
        <w:rPr>
          <w:rFonts w:ascii="Century Gothic" w:hAnsi="Century Gothic"/>
          <w:sz w:val="22"/>
        </w:rPr>
        <w:t>,</w:t>
      </w:r>
      <w:r w:rsidRPr="00843369">
        <w:rPr>
          <w:rFonts w:ascii="Century Gothic" w:hAnsi="Century Gothic"/>
          <w:sz w:val="22"/>
        </w:rPr>
        <w:t xml:space="preserve"> </w:t>
      </w:r>
      <w:r w:rsidR="00841E7E" w:rsidRPr="00843369">
        <w:rPr>
          <w:rFonts w:ascii="Century Gothic" w:hAnsi="Century Gothic"/>
          <w:sz w:val="22"/>
        </w:rPr>
        <w:t xml:space="preserve">the Examiner </w:t>
      </w:r>
      <w:r w:rsidRPr="00843369">
        <w:rPr>
          <w:rFonts w:ascii="Century Gothic" w:hAnsi="Century Gothic"/>
          <w:sz w:val="22"/>
        </w:rPr>
        <w:t xml:space="preserve">may seek to transfer the case to another NCP during the initial assessment </w:t>
      </w:r>
      <w:r w:rsidR="00C83972" w:rsidRPr="00843369">
        <w:rPr>
          <w:rFonts w:ascii="Century Gothic" w:hAnsi="Century Gothic"/>
          <w:sz w:val="22"/>
        </w:rPr>
        <w:t>stage</w:t>
      </w:r>
      <w:r w:rsidRPr="00843369">
        <w:rPr>
          <w:rFonts w:ascii="Century Gothic" w:hAnsi="Century Gothic"/>
          <w:sz w:val="22"/>
        </w:rPr>
        <w:t xml:space="preserve">. </w:t>
      </w:r>
      <w:r w:rsidR="00625738" w:rsidRPr="00843369">
        <w:rPr>
          <w:rFonts w:ascii="Century Gothic" w:hAnsi="Century Gothic"/>
          <w:sz w:val="22"/>
        </w:rPr>
        <w:t xml:space="preserve">In some circumstances, it may be appropriate for the AusNCP to work with another NCP throughout the handling of a case. </w:t>
      </w:r>
    </w:p>
    <w:p w14:paraId="3587846F" w14:textId="77777777" w:rsidR="00625738" w:rsidRPr="00CF1CF2" w:rsidRDefault="00625738" w:rsidP="00262E96">
      <w:pPr>
        <w:pStyle w:val="OutlineNumbered1"/>
        <w:numPr>
          <w:ilvl w:val="2"/>
          <w:numId w:val="153"/>
        </w:numPr>
        <w:spacing w:after="240" w:line="280" w:lineRule="exact"/>
        <w:ind w:left="1418" w:hanging="709"/>
        <w:rPr>
          <w:rFonts w:ascii="Century Gothic" w:hAnsi="Century Gothic"/>
          <w:sz w:val="22"/>
        </w:rPr>
      </w:pPr>
      <w:r w:rsidRPr="00843369">
        <w:rPr>
          <w:rFonts w:ascii="Century Gothic" w:hAnsi="Century Gothic"/>
          <w:sz w:val="22"/>
        </w:rPr>
        <w:t xml:space="preserve">In such cases, </w:t>
      </w:r>
      <w:r w:rsidRPr="00CF1CF2">
        <w:rPr>
          <w:rFonts w:ascii="Century Gothic" w:hAnsi="Century Gothic"/>
          <w:sz w:val="22"/>
        </w:rPr>
        <w:t>the lead NCP and cooperating NCP status will be agreed between the relevant NCPs and the procedures of the lead NCP would generally apply.</w:t>
      </w:r>
      <w:r w:rsidR="00F33074" w:rsidRPr="00CF1CF2">
        <w:rPr>
          <w:rStyle w:val="FootnoteReference"/>
          <w:sz w:val="20"/>
          <w:szCs w:val="20"/>
        </w:rPr>
        <w:footnoteReference w:id="5"/>
      </w:r>
      <w:r w:rsidRPr="00CF1CF2">
        <w:rPr>
          <w:rFonts w:ascii="Century Gothic" w:hAnsi="Century Gothic"/>
          <w:sz w:val="22"/>
        </w:rPr>
        <w:t xml:space="preserve"> </w:t>
      </w:r>
    </w:p>
    <w:p w14:paraId="2AF057F7" w14:textId="369E0EE3" w:rsidR="00C96C1E" w:rsidRPr="00CF1CF2" w:rsidRDefault="00316A66" w:rsidP="00262E96">
      <w:pPr>
        <w:pStyle w:val="OutlineNumbered1"/>
        <w:numPr>
          <w:ilvl w:val="1"/>
          <w:numId w:val="153"/>
        </w:numPr>
        <w:spacing w:after="240" w:line="280" w:lineRule="exact"/>
        <w:ind w:left="709" w:hanging="709"/>
        <w:rPr>
          <w:rFonts w:ascii="Century Gothic" w:hAnsi="Century Gothic"/>
          <w:sz w:val="22"/>
        </w:rPr>
      </w:pPr>
      <w:r w:rsidRPr="00CF1CF2">
        <w:rPr>
          <w:rFonts w:ascii="Century Gothic" w:hAnsi="Century Gothic"/>
          <w:sz w:val="22"/>
        </w:rPr>
        <w:t xml:space="preserve">During the initial assessment </w:t>
      </w:r>
      <w:r w:rsidR="00C83972" w:rsidRPr="00CF1CF2">
        <w:rPr>
          <w:rFonts w:ascii="Century Gothic" w:hAnsi="Century Gothic"/>
          <w:sz w:val="22"/>
        </w:rPr>
        <w:t>stage</w:t>
      </w:r>
      <w:r w:rsidR="00A37664" w:rsidRPr="00CF1CF2">
        <w:rPr>
          <w:rFonts w:ascii="Century Gothic" w:hAnsi="Century Gothic"/>
          <w:sz w:val="22"/>
        </w:rPr>
        <w:t>, t</w:t>
      </w:r>
      <w:r w:rsidR="00E8001B" w:rsidRPr="00CF1CF2">
        <w:rPr>
          <w:rFonts w:ascii="Century Gothic" w:hAnsi="Century Gothic"/>
          <w:sz w:val="22"/>
        </w:rPr>
        <w:t xml:space="preserve">he </w:t>
      </w:r>
      <w:r w:rsidR="001A26EB" w:rsidRPr="00CF1CF2">
        <w:rPr>
          <w:rFonts w:ascii="Century Gothic" w:hAnsi="Century Gothic"/>
          <w:sz w:val="22"/>
        </w:rPr>
        <w:t xml:space="preserve">enterprise named in the </w:t>
      </w:r>
      <w:r w:rsidR="00712DDB" w:rsidRPr="00CF1CF2">
        <w:rPr>
          <w:rFonts w:ascii="Century Gothic" w:hAnsi="Century Gothic"/>
          <w:sz w:val="22"/>
        </w:rPr>
        <w:t xml:space="preserve">complaint </w:t>
      </w:r>
      <w:r w:rsidR="00E86B47" w:rsidRPr="00CF1CF2">
        <w:rPr>
          <w:rFonts w:ascii="Century Gothic" w:hAnsi="Century Gothic"/>
          <w:sz w:val="22"/>
        </w:rPr>
        <w:t>will be notified and provided</w:t>
      </w:r>
      <w:r w:rsidR="00636909" w:rsidRPr="00CF1CF2">
        <w:rPr>
          <w:rFonts w:ascii="Century Gothic" w:hAnsi="Century Gothic"/>
          <w:sz w:val="22"/>
        </w:rPr>
        <w:t xml:space="preserve"> with</w:t>
      </w:r>
      <w:r w:rsidR="00E86B47" w:rsidRPr="00CF1CF2">
        <w:rPr>
          <w:rFonts w:ascii="Century Gothic" w:hAnsi="Century Gothic"/>
          <w:sz w:val="22"/>
        </w:rPr>
        <w:t xml:space="preserve"> a copy of the </w:t>
      </w:r>
      <w:r w:rsidR="00A35873" w:rsidRPr="00CF1CF2">
        <w:rPr>
          <w:rFonts w:ascii="Century Gothic" w:hAnsi="Century Gothic"/>
          <w:sz w:val="22"/>
        </w:rPr>
        <w:t>complaint</w:t>
      </w:r>
      <w:r w:rsidR="00670DE6" w:rsidRPr="00CF1CF2">
        <w:rPr>
          <w:rFonts w:ascii="Century Gothic" w:hAnsi="Century Gothic"/>
          <w:sz w:val="22"/>
        </w:rPr>
        <w:t xml:space="preserve"> submission</w:t>
      </w:r>
      <w:r w:rsidR="00F612F7" w:rsidRPr="00CF1CF2">
        <w:rPr>
          <w:rFonts w:ascii="Century Gothic" w:hAnsi="Century Gothic"/>
          <w:sz w:val="22"/>
        </w:rPr>
        <w:t>.</w:t>
      </w:r>
      <w:r w:rsidR="00CC4A47" w:rsidRPr="00CF1CF2">
        <w:rPr>
          <w:rStyle w:val="FootnoteReference"/>
          <w:rFonts w:ascii="Century Gothic" w:hAnsi="Century Gothic"/>
          <w:sz w:val="22"/>
        </w:rPr>
        <w:footnoteReference w:id="6"/>
      </w:r>
      <w:r w:rsidR="00C96C1E" w:rsidRPr="00CF1CF2">
        <w:rPr>
          <w:rFonts w:ascii="Century Gothic" w:hAnsi="Century Gothic"/>
          <w:sz w:val="22"/>
        </w:rPr>
        <w:t xml:space="preserve"> Following this, the complaint—including the name of the notifier</w:t>
      </w:r>
      <w:r w:rsidR="003A13C9" w:rsidRPr="00CF1CF2">
        <w:rPr>
          <w:rFonts w:ascii="Century Gothic" w:hAnsi="Century Gothic"/>
          <w:sz w:val="22"/>
        </w:rPr>
        <w:t xml:space="preserve"> and the allocated Examiner </w:t>
      </w:r>
      <w:r w:rsidR="00C96C1E" w:rsidRPr="00CF1CF2">
        <w:rPr>
          <w:rFonts w:ascii="Century Gothic" w:hAnsi="Century Gothic"/>
          <w:sz w:val="22"/>
        </w:rPr>
        <w:t>—will be listed on the AusNCP website. Where details of the case are already in the public domain due to independent reporting (not by the parties), the name of the enterprise will also be listed.</w:t>
      </w:r>
    </w:p>
    <w:p w14:paraId="616B56B3" w14:textId="56CB4762" w:rsidR="001B64CC" w:rsidRPr="00843369" w:rsidRDefault="00147320"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The</w:t>
      </w:r>
      <w:r w:rsidR="00E87854" w:rsidRPr="00843369">
        <w:rPr>
          <w:rFonts w:ascii="Century Gothic" w:hAnsi="Century Gothic"/>
          <w:sz w:val="22"/>
        </w:rPr>
        <w:t xml:space="preserve"> Examiner </w:t>
      </w:r>
      <w:r w:rsidRPr="00843369">
        <w:rPr>
          <w:rFonts w:ascii="Century Gothic" w:hAnsi="Century Gothic"/>
          <w:sz w:val="22"/>
        </w:rPr>
        <w:t>may seek additional information from both parties in this stage</w:t>
      </w:r>
      <w:r w:rsidR="005C5BB3" w:rsidRPr="00843369">
        <w:rPr>
          <w:rFonts w:ascii="Century Gothic" w:hAnsi="Century Gothic"/>
          <w:sz w:val="22"/>
        </w:rPr>
        <w:t xml:space="preserve">. The Examiner will </w:t>
      </w:r>
      <w:r w:rsidRPr="00843369">
        <w:rPr>
          <w:rFonts w:ascii="Century Gothic" w:hAnsi="Century Gothic"/>
          <w:sz w:val="22"/>
        </w:rPr>
        <w:t>facilitate the exchange of this information between the parties</w:t>
      </w:r>
      <w:r w:rsidR="00E87854" w:rsidRPr="00843369">
        <w:rPr>
          <w:rFonts w:ascii="Century Gothic" w:hAnsi="Century Gothic"/>
          <w:sz w:val="22"/>
        </w:rPr>
        <w:t xml:space="preserve">.  </w:t>
      </w:r>
    </w:p>
    <w:p w14:paraId="6DEA052A" w14:textId="29E2DFF7" w:rsidR="001B64CC" w:rsidRPr="00843369" w:rsidRDefault="00926880"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Consistent with the </w:t>
      </w:r>
      <w:r w:rsidR="00C35192" w:rsidRPr="00843369">
        <w:rPr>
          <w:rFonts w:ascii="Century Gothic" w:hAnsi="Century Gothic"/>
          <w:sz w:val="22"/>
        </w:rPr>
        <w:t xml:space="preserve">OECD </w:t>
      </w:r>
      <w:r w:rsidRPr="00843369">
        <w:rPr>
          <w:rFonts w:ascii="Century Gothic" w:hAnsi="Century Gothic"/>
          <w:sz w:val="22"/>
        </w:rPr>
        <w:t xml:space="preserve">Procedural Guidance, </w:t>
      </w:r>
      <w:r w:rsidR="00A658F5" w:rsidRPr="00843369">
        <w:rPr>
          <w:rFonts w:ascii="Century Gothic" w:hAnsi="Century Gothic"/>
          <w:sz w:val="22"/>
        </w:rPr>
        <w:t xml:space="preserve">in deciding whether to accept a </w:t>
      </w:r>
      <w:r w:rsidR="00E744F3" w:rsidRPr="00843369">
        <w:rPr>
          <w:rFonts w:ascii="Century Gothic" w:hAnsi="Century Gothic"/>
          <w:sz w:val="22"/>
        </w:rPr>
        <w:t>complaint</w:t>
      </w:r>
      <w:r w:rsidR="00A658F5" w:rsidRPr="00843369">
        <w:rPr>
          <w:rFonts w:ascii="Century Gothic" w:hAnsi="Century Gothic"/>
          <w:sz w:val="22"/>
        </w:rPr>
        <w:t xml:space="preserve">, </w:t>
      </w:r>
      <w:r w:rsidRPr="00843369">
        <w:rPr>
          <w:rFonts w:ascii="Century Gothic" w:hAnsi="Century Gothic"/>
          <w:sz w:val="22"/>
        </w:rPr>
        <w:t>t</w:t>
      </w:r>
      <w:r w:rsidR="001B64CC" w:rsidRPr="00843369">
        <w:rPr>
          <w:rFonts w:ascii="Century Gothic" w:hAnsi="Century Gothic"/>
          <w:sz w:val="22"/>
        </w:rPr>
        <w:t xml:space="preserve">he </w:t>
      </w:r>
      <w:r w:rsidR="007118C0" w:rsidRPr="00843369">
        <w:rPr>
          <w:rFonts w:ascii="Century Gothic" w:hAnsi="Century Gothic"/>
          <w:sz w:val="22"/>
        </w:rPr>
        <w:t>Examiner</w:t>
      </w:r>
      <w:r w:rsidR="0090459B" w:rsidRPr="00843369">
        <w:rPr>
          <w:rFonts w:ascii="Century Gothic" w:hAnsi="Century Gothic"/>
          <w:sz w:val="22"/>
        </w:rPr>
        <w:t xml:space="preserve"> determine</w:t>
      </w:r>
      <w:r w:rsidR="003A13C9">
        <w:rPr>
          <w:rFonts w:ascii="Century Gothic" w:hAnsi="Century Gothic"/>
          <w:sz w:val="22"/>
        </w:rPr>
        <w:t>s</w:t>
      </w:r>
      <w:r w:rsidR="0090459B" w:rsidRPr="00843369">
        <w:rPr>
          <w:rFonts w:ascii="Century Gothic" w:hAnsi="Century Gothic"/>
          <w:sz w:val="22"/>
        </w:rPr>
        <w:t xml:space="preserve"> whether the complaint is made in good faith and is related to the implementation of the OECD Guidelines. In doing so, the Examiner</w:t>
      </w:r>
      <w:r w:rsidR="00A56B60" w:rsidRPr="00843369">
        <w:rPr>
          <w:rFonts w:ascii="Century Gothic" w:hAnsi="Century Gothic"/>
          <w:sz w:val="22"/>
        </w:rPr>
        <w:t xml:space="preserve"> will</w:t>
      </w:r>
      <w:r w:rsidR="001B64CC" w:rsidRPr="00843369">
        <w:rPr>
          <w:rFonts w:ascii="Century Gothic" w:hAnsi="Century Gothic"/>
          <w:sz w:val="22"/>
        </w:rPr>
        <w:t xml:space="preserve"> </w:t>
      </w:r>
      <w:proofErr w:type="gramStart"/>
      <w:r w:rsidR="00B94D50" w:rsidRPr="00843369">
        <w:rPr>
          <w:rFonts w:ascii="Century Gothic" w:hAnsi="Century Gothic"/>
          <w:sz w:val="22"/>
        </w:rPr>
        <w:t>take into account</w:t>
      </w:r>
      <w:proofErr w:type="gramEnd"/>
      <w:r w:rsidR="008177A6" w:rsidRPr="00843369">
        <w:rPr>
          <w:rFonts w:ascii="Century Gothic" w:hAnsi="Century Gothic"/>
          <w:sz w:val="22"/>
        </w:rPr>
        <w:t xml:space="preserve"> only the six admissibility criteria outlined in the OECD Procedural Guidance, namely</w:t>
      </w:r>
      <w:r w:rsidR="00B94D50" w:rsidRPr="00843369">
        <w:rPr>
          <w:rFonts w:ascii="Century Gothic" w:hAnsi="Century Gothic"/>
          <w:sz w:val="22"/>
        </w:rPr>
        <w:t xml:space="preserve">: </w:t>
      </w:r>
    </w:p>
    <w:p w14:paraId="45D50AED" w14:textId="09263D17"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t>T</w:t>
      </w:r>
      <w:r w:rsidR="00B94D50" w:rsidRPr="00843369">
        <w:rPr>
          <w:rFonts w:ascii="Century Gothic" w:hAnsi="Century Gothic"/>
          <w:sz w:val="22"/>
        </w:rPr>
        <w:t>he identity of the party concerned and its interest in the matter</w:t>
      </w:r>
      <w:r>
        <w:rPr>
          <w:rFonts w:ascii="Century Gothic" w:hAnsi="Century Gothic"/>
          <w:sz w:val="22"/>
        </w:rPr>
        <w:t>.</w:t>
      </w:r>
    </w:p>
    <w:p w14:paraId="19110AE1" w14:textId="433AEBAE"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t>W</w:t>
      </w:r>
      <w:r w:rsidR="00B94D50" w:rsidRPr="00843369">
        <w:rPr>
          <w:rFonts w:ascii="Century Gothic" w:hAnsi="Century Gothic"/>
          <w:sz w:val="22"/>
        </w:rPr>
        <w:t>hether the issue is material and substantiated</w:t>
      </w:r>
      <w:r>
        <w:rPr>
          <w:rFonts w:ascii="Century Gothic" w:hAnsi="Century Gothic"/>
          <w:sz w:val="22"/>
        </w:rPr>
        <w:t>.</w:t>
      </w:r>
    </w:p>
    <w:p w14:paraId="3DDB18FA" w14:textId="5C5C0951"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t>W</w:t>
      </w:r>
      <w:r w:rsidR="00B94D50" w:rsidRPr="00843369">
        <w:rPr>
          <w:rFonts w:ascii="Century Gothic" w:hAnsi="Century Gothic"/>
          <w:sz w:val="22"/>
        </w:rPr>
        <w:t xml:space="preserve">hether there seems to be a link between the enterprise’s activities and the issue raised in the </w:t>
      </w:r>
      <w:r w:rsidR="00105708" w:rsidRPr="00843369">
        <w:rPr>
          <w:rFonts w:ascii="Century Gothic" w:hAnsi="Century Gothic"/>
          <w:sz w:val="22"/>
        </w:rPr>
        <w:t>complaint</w:t>
      </w:r>
      <w:r>
        <w:rPr>
          <w:rFonts w:ascii="Century Gothic" w:hAnsi="Century Gothic"/>
          <w:sz w:val="22"/>
        </w:rPr>
        <w:t>.</w:t>
      </w:r>
    </w:p>
    <w:p w14:paraId="195A145A" w14:textId="58EE41DD"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t>T</w:t>
      </w:r>
      <w:r w:rsidR="00B94D50" w:rsidRPr="00843369">
        <w:rPr>
          <w:rFonts w:ascii="Century Gothic" w:hAnsi="Century Gothic"/>
          <w:sz w:val="22"/>
        </w:rPr>
        <w:t>he relevance of applicable law and proc</w:t>
      </w:r>
      <w:r w:rsidR="00237FE0" w:rsidRPr="00843369">
        <w:rPr>
          <w:rFonts w:ascii="Century Gothic" w:hAnsi="Century Gothic"/>
          <w:sz w:val="22"/>
        </w:rPr>
        <w:t>edures, including court rulings</w:t>
      </w:r>
      <w:r>
        <w:rPr>
          <w:rFonts w:ascii="Century Gothic" w:hAnsi="Century Gothic"/>
          <w:sz w:val="22"/>
        </w:rPr>
        <w:t>.</w:t>
      </w:r>
    </w:p>
    <w:p w14:paraId="2FCB78E5" w14:textId="0571E080"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t>H</w:t>
      </w:r>
      <w:r w:rsidR="00B94D50" w:rsidRPr="00843369">
        <w:rPr>
          <w:rFonts w:ascii="Century Gothic" w:hAnsi="Century Gothic"/>
          <w:sz w:val="22"/>
        </w:rPr>
        <w:t>ow similar issues have been, or are being, treated in other domestic or international proceedings</w:t>
      </w:r>
      <w:r>
        <w:rPr>
          <w:rFonts w:ascii="Century Gothic" w:hAnsi="Century Gothic"/>
          <w:sz w:val="22"/>
        </w:rPr>
        <w:t>.</w:t>
      </w:r>
    </w:p>
    <w:p w14:paraId="2BE9A583" w14:textId="7CBE3ADB" w:rsidR="00B94D50" w:rsidRPr="00843369" w:rsidRDefault="004C67C3" w:rsidP="00245CFA">
      <w:pPr>
        <w:pStyle w:val="OutlineNumbered1"/>
        <w:numPr>
          <w:ilvl w:val="2"/>
          <w:numId w:val="57"/>
        </w:numPr>
        <w:spacing w:after="240" w:line="280" w:lineRule="exact"/>
        <w:rPr>
          <w:rFonts w:ascii="Century Gothic" w:hAnsi="Century Gothic"/>
          <w:sz w:val="22"/>
        </w:rPr>
      </w:pPr>
      <w:r>
        <w:rPr>
          <w:rFonts w:ascii="Century Gothic" w:hAnsi="Century Gothic"/>
          <w:sz w:val="22"/>
        </w:rPr>
        <w:lastRenderedPageBreak/>
        <w:t>W</w:t>
      </w:r>
      <w:r w:rsidR="00B94D50" w:rsidRPr="00843369">
        <w:rPr>
          <w:rFonts w:ascii="Century Gothic" w:hAnsi="Century Gothic"/>
          <w:sz w:val="22"/>
        </w:rPr>
        <w:t xml:space="preserve">hether the consideration of the </w:t>
      </w:r>
      <w:r w:rsidR="0090459B" w:rsidRPr="00843369">
        <w:rPr>
          <w:rFonts w:ascii="Century Gothic" w:hAnsi="Century Gothic"/>
          <w:sz w:val="22"/>
        </w:rPr>
        <w:t>complaint</w:t>
      </w:r>
      <w:r w:rsidR="00B94D50" w:rsidRPr="00843369">
        <w:rPr>
          <w:rFonts w:ascii="Century Gothic" w:hAnsi="Century Gothic"/>
          <w:sz w:val="22"/>
        </w:rPr>
        <w:t xml:space="preserve"> would contribute to the purposes and effectiveness of the OECD Guidelines.</w:t>
      </w:r>
    </w:p>
    <w:p w14:paraId="57F49D3C" w14:textId="7FB6C511" w:rsidR="00B94D50" w:rsidRPr="00843369" w:rsidRDefault="00BC37A3"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To promote accessibility, the </w:t>
      </w:r>
      <w:r w:rsidR="007118C0" w:rsidRPr="00843369">
        <w:rPr>
          <w:rFonts w:ascii="Century Gothic" w:hAnsi="Century Gothic"/>
          <w:sz w:val="22"/>
        </w:rPr>
        <w:t>Examiner</w:t>
      </w:r>
      <w:r w:rsidRPr="00843369">
        <w:rPr>
          <w:rFonts w:ascii="Century Gothic" w:hAnsi="Century Gothic"/>
          <w:sz w:val="22"/>
        </w:rPr>
        <w:t xml:space="preserve"> </w:t>
      </w:r>
      <w:r w:rsidR="000D7174" w:rsidRPr="00843369">
        <w:rPr>
          <w:rFonts w:ascii="Century Gothic" w:hAnsi="Century Gothic"/>
          <w:sz w:val="22"/>
        </w:rPr>
        <w:t xml:space="preserve">will interpret ‘material and substantiated’ to mean that the issues are plausible and related to the application of the </w:t>
      </w:r>
      <w:r w:rsidR="005125E0" w:rsidRPr="00843369">
        <w:rPr>
          <w:rFonts w:ascii="Century Gothic" w:hAnsi="Century Gothic"/>
          <w:sz w:val="22"/>
        </w:rPr>
        <w:t xml:space="preserve">OECD </w:t>
      </w:r>
      <w:r w:rsidR="000D7174" w:rsidRPr="00843369">
        <w:rPr>
          <w:rFonts w:ascii="Century Gothic" w:hAnsi="Century Gothic"/>
          <w:sz w:val="22"/>
        </w:rPr>
        <w:t>Guidelines, and that there is a plausible link between the enterprise’s activities and the issues raised</w:t>
      </w:r>
      <w:r w:rsidRPr="00843369">
        <w:rPr>
          <w:rFonts w:ascii="Century Gothic" w:hAnsi="Century Gothic"/>
          <w:sz w:val="22"/>
        </w:rPr>
        <w:t>.</w:t>
      </w:r>
    </w:p>
    <w:p w14:paraId="5E40DADD" w14:textId="470BDFF3" w:rsidR="00841150" w:rsidRPr="00843369" w:rsidRDefault="002479F8"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The Examiner </w:t>
      </w:r>
      <w:r w:rsidR="00EF4C98" w:rsidRPr="00843369">
        <w:rPr>
          <w:rFonts w:ascii="Century Gothic" w:hAnsi="Century Gothic"/>
          <w:sz w:val="22"/>
        </w:rPr>
        <w:t xml:space="preserve">will </w:t>
      </w:r>
      <w:r w:rsidR="00BE57F2" w:rsidRPr="00843369">
        <w:rPr>
          <w:rFonts w:ascii="Century Gothic" w:hAnsi="Century Gothic"/>
          <w:sz w:val="22"/>
        </w:rPr>
        <w:t xml:space="preserve">consult </w:t>
      </w:r>
      <w:r w:rsidR="00EF4C98" w:rsidRPr="00843369">
        <w:rPr>
          <w:rFonts w:ascii="Century Gothic" w:hAnsi="Century Gothic"/>
          <w:sz w:val="22"/>
        </w:rPr>
        <w:t xml:space="preserve">the </w:t>
      </w:r>
      <w:r w:rsidRPr="00843369">
        <w:rPr>
          <w:rFonts w:ascii="Century Gothic" w:hAnsi="Century Gothic"/>
          <w:sz w:val="22"/>
        </w:rPr>
        <w:t xml:space="preserve">Board before </w:t>
      </w:r>
      <w:r w:rsidR="00EF4C98" w:rsidRPr="00843369">
        <w:rPr>
          <w:rFonts w:ascii="Century Gothic" w:hAnsi="Century Gothic"/>
          <w:sz w:val="22"/>
        </w:rPr>
        <w:t>conveying the outcome of the initial assessment</w:t>
      </w:r>
      <w:r w:rsidR="00467BAB" w:rsidRPr="00843369">
        <w:rPr>
          <w:rFonts w:ascii="Century Gothic" w:hAnsi="Century Gothic"/>
          <w:sz w:val="22"/>
        </w:rPr>
        <w:t xml:space="preserve"> (to accept, transfer or reject the complaint)</w:t>
      </w:r>
      <w:r w:rsidR="00EF4C98" w:rsidRPr="00843369">
        <w:rPr>
          <w:rFonts w:ascii="Century Gothic" w:hAnsi="Century Gothic"/>
          <w:sz w:val="22"/>
        </w:rPr>
        <w:t xml:space="preserve"> to the notifier and the enterprise. </w:t>
      </w:r>
      <w:r w:rsidR="00467BAB" w:rsidRPr="00843369">
        <w:rPr>
          <w:rFonts w:ascii="Century Gothic" w:hAnsi="Century Gothic"/>
          <w:sz w:val="22"/>
        </w:rPr>
        <w:t xml:space="preserve">The Examiner </w:t>
      </w:r>
      <w:r w:rsidR="00715551" w:rsidRPr="00843369">
        <w:rPr>
          <w:rFonts w:ascii="Century Gothic" w:hAnsi="Century Gothic"/>
          <w:sz w:val="22"/>
        </w:rPr>
        <w:t>may also choose to consult the notifier in determining whether to transfer a case</w:t>
      </w:r>
      <w:r w:rsidR="00C6072D" w:rsidRPr="00843369">
        <w:rPr>
          <w:rFonts w:ascii="Century Gothic" w:hAnsi="Century Gothic"/>
          <w:sz w:val="22"/>
        </w:rPr>
        <w:t xml:space="preserve"> where the notifier may have exceptional reasons for the AusNCP to handle a case instead of another NCP</w:t>
      </w:r>
      <w:r w:rsidR="00715551" w:rsidRPr="00843369">
        <w:rPr>
          <w:rFonts w:ascii="Century Gothic" w:hAnsi="Century Gothic"/>
          <w:sz w:val="22"/>
        </w:rPr>
        <w:t xml:space="preserve">. The Examiner </w:t>
      </w:r>
      <w:r w:rsidR="00467BAB" w:rsidRPr="00843369">
        <w:rPr>
          <w:rFonts w:ascii="Century Gothic" w:hAnsi="Century Gothic"/>
          <w:sz w:val="22"/>
        </w:rPr>
        <w:t>will not transfer a case before advising the Board, the notifier and the enterprise.</w:t>
      </w:r>
    </w:p>
    <w:p w14:paraId="791948D7" w14:textId="2F6DC91E" w:rsidR="00841150" w:rsidRPr="00843369" w:rsidRDefault="00CC4A47"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I</w:t>
      </w:r>
      <w:r w:rsidR="00841150" w:rsidRPr="00843369">
        <w:rPr>
          <w:rFonts w:ascii="Century Gothic" w:hAnsi="Century Gothic"/>
          <w:sz w:val="22"/>
        </w:rPr>
        <w:t>nformation on the case</w:t>
      </w:r>
      <w:r w:rsidRPr="00843369">
        <w:rPr>
          <w:rFonts w:ascii="Century Gothic" w:hAnsi="Century Gothic"/>
          <w:sz w:val="22"/>
        </w:rPr>
        <w:t xml:space="preserve"> will then be published</w:t>
      </w:r>
      <w:r w:rsidR="00841150" w:rsidRPr="00843369">
        <w:rPr>
          <w:rFonts w:ascii="Century Gothic" w:hAnsi="Century Gothic"/>
          <w:sz w:val="22"/>
        </w:rPr>
        <w:t xml:space="preserve"> on the AusNCP website, including the names of the parties, </w:t>
      </w:r>
      <w:r w:rsidR="00AE19B4" w:rsidRPr="00843369">
        <w:rPr>
          <w:rFonts w:ascii="Century Gothic" w:hAnsi="Century Gothic"/>
          <w:sz w:val="22"/>
        </w:rPr>
        <w:t xml:space="preserve">the location of the alleged incident, </w:t>
      </w:r>
      <w:r w:rsidR="00841150" w:rsidRPr="00843369">
        <w:rPr>
          <w:rFonts w:ascii="Century Gothic" w:hAnsi="Century Gothic"/>
          <w:sz w:val="22"/>
        </w:rPr>
        <w:t>and whether the Examiner has accepted</w:t>
      </w:r>
      <w:r w:rsidR="00467BAB" w:rsidRPr="00843369">
        <w:rPr>
          <w:rFonts w:ascii="Century Gothic" w:hAnsi="Century Gothic"/>
          <w:sz w:val="22"/>
        </w:rPr>
        <w:t>, transferred or rejected</w:t>
      </w:r>
      <w:r w:rsidR="00841150" w:rsidRPr="00843369">
        <w:rPr>
          <w:rFonts w:ascii="Century Gothic" w:hAnsi="Century Gothic"/>
          <w:sz w:val="22"/>
        </w:rPr>
        <w:t xml:space="preserve"> the case. </w:t>
      </w:r>
      <w:r w:rsidR="00226D3B" w:rsidRPr="00843369">
        <w:rPr>
          <w:rFonts w:ascii="Century Gothic" w:hAnsi="Century Gothic"/>
          <w:sz w:val="22"/>
        </w:rPr>
        <w:t>In accordance with Paragraph</w:t>
      </w:r>
      <w:r w:rsidR="006C42F8" w:rsidRPr="00843369">
        <w:rPr>
          <w:rFonts w:ascii="Century Gothic" w:hAnsi="Century Gothic"/>
          <w:sz w:val="22"/>
        </w:rPr>
        <w:t xml:space="preserve"> </w:t>
      </w:r>
      <w:r w:rsidR="001A12E6" w:rsidRPr="00843369">
        <w:rPr>
          <w:rFonts w:ascii="Century Gothic" w:hAnsi="Century Gothic"/>
          <w:sz w:val="22"/>
        </w:rPr>
        <w:t>3</w:t>
      </w:r>
      <w:r w:rsidR="006C42F8" w:rsidRPr="00843369">
        <w:rPr>
          <w:rFonts w:ascii="Century Gothic" w:hAnsi="Century Gothic"/>
          <w:sz w:val="22"/>
        </w:rPr>
        <w:t>.</w:t>
      </w:r>
      <w:r w:rsidR="00B9074E" w:rsidRPr="00843369">
        <w:rPr>
          <w:rFonts w:ascii="Century Gothic" w:hAnsi="Century Gothic"/>
          <w:sz w:val="22"/>
        </w:rPr>
        <w:t>5</w:t>
      </w:r>
      <w:r w:rsidR="006C42F8" w:rsidRPr="00843369">
        <w:rPr>
          <w:rFonts w:ascii="Century Gothic" w:hAnsi="Century Gothic"/>
          <w:sz w:val="22"/>
        </w:rPr>
        <w:t xml:space="preserve">, in exceptional cases, </w:t>
      </w:r>
      <w:r w:rsidR="00841150" w:rsidRPr="00843369">
        <w:rPr>
          <w:rFonts w:ascii="Century Gothic" w:hAnsi="Century Gothic"/>
          <w:sz w:val="22"/>
        </w:rPr>
        <w:t>a party</w:t>
      </w:r>
      <w:r w:rsidR="006C42F8" w:rsidRPr="00843369">
        <w:rPr>
          <w:rFonts w:ascii="Century Gothic" w:hAnsi="Century Gothic"/>
          <w:sz w:val="22"/>
        </w:rPr>
        <w:t xml:space="preserve"> may</w:t>
      </w:r>
      <w:r w:rsidR="00841150" w:rsidRPr="00843369">
        <w:rPr>
          <w:rFonts w:ascii="Century Gothic" w:hAnsi="Century Gothic"/>
          <w:sz w:val="22"/>
        </w:rPr>
        <w:t xml:space="preserve"> raise concerns about being publicly identified in connection with </w:t>
      </w:r>
      <w:r w:rsidR="00712DDB" w:rsidRPr="00843369">
        <w:rPr>
          <w:rFonts w:ascii="Century Gothic" w:hAnsi="Century Gothic"/>
          <w:sz w:val="22"/>
        </w:rPr>
        <w:t xml:space="preserve">a </w:t>
      </w:r>
      <w:r w:rsidR="00841150" w:rsidRPr="00843369">
        <w:rPr>
          <w:rFonts w:ascii="Century Gothic" w:hAnsi="Century Gothic"/>
          <w:sz w:val="22"/>
        </w:rPr>
        <w:t>case</w:t>
      </w:r>
      <w:r w:rsidR="006C42F8" w:rsidRPr="00843369">
        <w:rPr>
          <w:rFonts w:ascii="Century Gothic" w:hAnsi="Century Gothic"/>
          <w:sz w:val="22"/>
        </w:rPr>
        <w:t>. In such cases</w:t>
      </w:r>
      <w:r w:rsidR="00841150" w:rsidRPr="00843369">
        <w:rPr>
          <w:rFonts w:ascii="Century Gothic" w:hAnsi="Century Gothic"/>
          <w:sz w:val="22"/>
        </w:rPr>
        <w:t>, the Examiner will duly consider any representations and determine whether it is appropriate to withhold identifying information.</w:t>
      </w:r>
    </w:p>
    <w:p w14:paraId="5A0C6A46" w14:textId="6D46094C" w:rsidR="00151A52" w:rsidRPr="00843369" w:rsidRDefault="00A658F5"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Where </w:t>
      </w:r>
      <w:r w:rsidR="00607110">
        <w:rPr>
          <w:rFonts w:ascii="Century Gothic" w:hAnsi="Century Gothic"/>
          <w:sz w:val="22"/>
        </w:rPr>
        <w:t xml:space="preserve">an </w:t>
      </w:r>
      <w:r w:rsidR="007118C0" w:rsidRPr="00843369">
        <w:rPr>
          <w:rFonts w:ascii="Century Gothic" w:hAnsi="Century Gothic"/>
          <w:sz w:val="22"/>
        </w:rPr>
        <w:t>Examiner</w:t>
      </w:r>
      <w:r w:rsidRPr="00843369">
        <w:rPr>
          <w:rFonts w:ascii="Century Gothic" w:hAnsi="Century Gothic"/>
          <w:sz w:val="22"/>
        </w:rPr>
        <w:t xml:space="preserve"> rejects a </w:t>
      </w:r>
      <w:r w:rsidR="00712DDB" w:rsidRPr="00843369">
        <w:rPr>
          <w:rFonts w:ascii="Century Gothic" w:hAnsi="Century Gothic"/>
          <w:sz w:val="22"/>
        </w:rPr>
        <w:t>complaint</w:t>
      </w:r>
      <w:r w:rsidRPr="00843369">
        <w:rPr>
          <w:rFonts w:ascii="Century Gothic" w:hAnsi="Century Gothic"/>
          <w:sz w:val="22"/>
        </w:rPr>
        <w:t>, a final statement will be prepared and published in line with the procedures below.</w:t>
      </w:r>
    </w:p>
    <w:p w14:paraId="2955D72C" w14:textId="3484FF61" w:rsidR="00151A52" w:rsidRPr="00843369" w:rsidRDefault="001B64CC"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Where </w:t>
      </w:r>
      <w:r w:rsidR="00607110">
        <w:rPr>
          <w:rFonts w:ascii="Century Gothic" w:hAnsi="Century Gothic"/>
          <w:sz w:val="22"/>
        </w:rPr>
        <w:t>an</w:t>
      </w:r>
      <w:r w:rsidR="00607110" w:rsidRPr="00843369">
        <w:rPr>
          <w:rFonts w:ascii="Century Gothic" w:hAnsi="Century Gothic"/>
          <w:sz w:val="22"/>
        </w:rPr>
        <w:t xml:space="preserve"> </w:t>
      </w:r>
      <w:r w:rsidR="007118C0" w:rsidRPr="00843369">
        <w:rPr>
          <w:rFonts w:ascii="Century Gothic" w:hAnsi="Century Gothic"/>
          <w:sz w:val="22"/>
        </w:rPr>
        <w:t>Examiner</w:t>
      </w:r>
      <w:r w:rsidR="00A658F5" w:rsidRPr="00843369">
        <w:rPr>
          <w:rFonts w:ascii="Century Gothic" w:hAnsi="Century Gothic"/>
          <w:sz w:val="22"/>
        </w:rPr>
        <w:t xml:space="preserve"> accepts </w:t>
      </w:r>
      <w:r w:rsidRPr="00843369">
        <w:rPr>
          <w:rFonts w:ascii="Century Gothic" w:hAnsi="Century Gothic"/>
          <w:sz w:val="22"/>
        </w:rPr>
        <w:t xml:space="preserve">a </w:t>
      </w:r>
      <w:r w:rsidR="00712DDB" w:rsidRPr="00843369">
        <w:rPr>
          <w:rFonts w:ascii="Century Gothic" w:hAnsi="Century Gothic"/>
          <w:sz w:val="22"/>
        </w:rPr>
        <w:t>complaint</w:t>
      </w:r>
      <w:r w:rsidR="00A658F5" w:rsidRPr="00843369">
        <w:rPr>
          <w:rFonts w:ascii="Century Gothic" w:hAnsi="Century Gothic"/>
          <w:sz w:val="22"/>
        </w:rPr>
        <w:t xml:space="preserve">, </w:t>
      </w:r>
      <w:r w:rsidRPr="00843369">
        <w:rPr>
          <w:rFonts w:ascii="Century Gothic" w:hAnsi="Century Gothic"/>
          <w:sz w:val="22"/>
        </w:rPr>
        <w:t>the good offices process will</w:t>
      </w:r>
      <w:r w:rsidR="00B9074E" w:rsidRPr="00843369">
        <w:rPr>
          <w:rFonts w:ascii="Century Gothic" w:hAnsi="Century Gothic"/>
          <w:sz w:val="22"/>
        </w:rPr>
        <w:t xml:space="preserve"> formally</w:t>
      </w:r>
      <w:r w:rsidRPr="00843369">
        <w:rPr>
          <w:rFonts w:ascii="Century Gothic" w:hAnsi="Century Gothic"/>
          <w:sz w:val="22"/>
        </w:rPr>
        <w:t xml:space="preserve"> </w:t>
      </w:r>
      <w:r w:rsidR="00D01E57">
        <w:rPr>
          <w:rFonts w:ascii="Century Gothic" w:hAnsi="Century Gothic"/>
          <w:sz w:val="22"/>
        </w:rPr>
        <w:t>be offered</w:t>
      </w:r>
      <w:r w:rsidR="00733993" w:rsidRPr="00843369">
        <w:rPr>
          <w:rFonts w:ascii="Century Gothic" w:hAnsi="Century Gothic"/>
          <w:sz w:val="22"/>
        </w:rPr>
        <w:t xml:space="preserve">. </w:t>
      </w:r>
      <w:r w:rsidR="008328FB" w:rsidRPr="00843369">
        <w:rPr>
          <w:rFonts w:ascii="Century Gothic" w:hAnsi="Century Gothic"/>
          <w:sz w:val="22"/>
        </w:rPr>
        <w:t xml:space="preserve">Where this has not </w:t>
      </w:r>
      <w:r w:rsidR="00F913D8" w:rsidRPr="00843369">
        <w:rPr>
          <w:rFonts w:ascii="Century Gothic" w:hAnsi="Century Gothic"/>
          <w:sz w:val="22"/>
        </w:rPr>
        <w:t>already occurred, t</w:t>
      </w:r>
      <w:r w:rsidR="00A658F5" w:rsidRPr="00843369">
        <w:rPr>
          <w:rFonts w:ascii="Century Gothic" w:hAnsi="Century Gothic"/>
          <w:sz w:val="22"/>
        </w:rPr>
        <w:t xml:space="preserve">he </w:t>
      </w:r>
      <w:r w:rsidR="007118C0" w:rsidRPr="00843369">
        <w:rPr>
          <w:rFonts w:ascii="Century Gothic" w:hAnsi="Century Gothic"/>
          <w:sz w:val="22"/>
        </w:rPr>
        <w:t>Examiner</w:t>
      </w:r>
      <w:r w:rsidR="00A658F5" w:rsidRPr="00843369">
        <w:rPr>
          <w:rFonts w:ascii="Century Gothic" w:hAnsi="Century Gothic"/>
          <w:sz w:val="22"/>
        </w:rPr>
        <w:t xml:space="preserve"> will invite the enterprise to make a written submission in response to the complaint.</w:t>
      </w:r>
      <w:r w:rsidR="00151A52" w:rsidRPr="00843369">
        <w:rPr>
          <w:rFonts w:ascii="Century Gothic" w:hAnsi="Century Gothic"/>
          <w:sz w:val="22"/>
        </w:rPr>
        <w:t xml:space="preserve"> Once received, the Examiner will share the enterprise’s response to the complaint with the notifier.</w:t>
      </w:r>
      <w:r w:rsidR="00CC4A47" w:rsidRPr="00843369">
        <w:rPr>
          <w:rStyle w:val="FootnoteReference"/>
          <w:rFonts w:ascii="Century Gothic" w:hAnsi="Century Gothic"/>
          <w:sz w:val="22"/>
        </w:rPr>
        <w:footnoteReference w:id="7"/>
      </w:r>
    </w:p>
    <w:p w14:paraId="5D2C815C" w14:textId="77777777" w:rsidR="00FE2563" w:rsidRPr="00843369" w:rsidRDefault="006E3A59" w:rsidP="00262E96">
      <w:pPr>
        <w:pStyle w:val="OutlineNumbered1"/>
        <w:numPr>
          <w:ilvl w:val="1"/>
          <w:numId w:val="153"/>
        </w:numPr>
        <w:spacing w:after="240" w:line="280" w:lineRule="exact"/>
        <w:ind w:left="709" w:hanging="709"/>
        <w:rPr>
          <w:rFonts w:ascii="Century Gothic" w:hAnsi="Century Gothic"/>
          <w:sz w:val="22"/>
        </w:rPr>
      </w:pPr>
      <w:r w:rsidRPr="00843369">
        <w:rPr>
          <w:rFonts w:ascii="Century Gothic" w:hAnsi="Century Gothic"/>
          <w:sz w:val="22"/>
        </w:rPr>
        <w:t xml:space="preserve">Acceptance or rejection of a complaint is not an assessment of whether the enterprise’s actions are consistent with the OECD Guidelines. </w:t>
      </w:r>
    </w:p>
    <w:p w14:paraId="0F6B801D" w14:textId="691EEEAB" w:rsidR="00986055" w:rsidRPr="00843369" w:rsidRDefault="00BE00F7" w:rsidP="0084336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8" w:name="_Toc16672645"/>
      <w:bookmarkStart w:id="19" w:name="_Toc17788436"/>
      <w:bookmarkStart w:id="20" w:name="_Toc18080251"/>
      <w:bookmarkEnd w:id="18"/>
      <w:bookmarkEnd w:id="19"/>
      <w:r w:rsidRPr="00843369">
        <w:rPr>
          <w:rFonts w:ascii="Calibri" w:eastAsia="Times New Roman" w:hAnsi="Calibri" w:cs="Arial"/>
          <w:bCs w:val="0"/>
          <w:iCs/>
          <w:color w:val="5B5E60"/>
          <w:kern w:val="32"/>
          <w:sz w:val="36"/>
          <w:szCs w:val="28"/>
          <w:lang w:eastAsia="en-AU"/>
        </w:rPr>
        <w:t>Good</w:t>
      </w:r>
      <w:r w:rsidR="00CB7D10" w:rsidRPr="00843369">
        <w:rPr>
          <w:rFonts w:ascii="Calibri" w:eastAsia="Times New Roman" w:hAnsi="Calibri" w:cs="Arial"/>
          <w:bCs w:val="0"/>
          <w:iCs/>
          <w:color w:val="5B5E60"/>
          <w:kern w:val="32"/>
          <w:sz w:val="36"/>
          <w:szCs w:val="28"/>
          <w:lang w:eastAsia="en-AU"/>
        </w:rPr>
        <w:t xml:space="preserve"> O</w:t>
      </w:r>
      <w:r w:rsidRPr="00843369">
        <w:rPr>
          <w:rFonts w:ascii="Calibri" w:eastAsia="Times New Roman" w:hAnsi="Calibri" w:cs="Arial"/>
          <w:bCs w:val="0"/>
          <w:iCs/>
          <w:color w:val="5B5E60"/>
          <w:kern w:val="32"/>
          <w:sz w:val="36"/>
          <w:szCs w:val="28"/>
          <w:lang w:eastAsia="en-AU"/>
        </w:rPr>
        <w:t>ffices</w:t>
      </w:r>
      <w:r w:rsidR="00F913D8" w:rsidRPr="00843369">
        <w:rPr>
          <w:rFonts w:ascii="Calibri" w:eastAsia="Times New Roman" w:hAnsi="Calibri" w:cs="Arial"/>
          <w:bCs w:val="0"/>
          <w:iCs/>
          <w:color w:val="5B5E60"/>
          <w:kern w:val="32"/>
          <w:sz w:val="36"/>
          <w:szCs w:val="28"/>
          <w:lang w:eastAsia="en-AU"/>
        </w:rPr>
        <w:t xml:space="preserve"> and </w:t>
      </w:r>
      <w:r w:rsidR="00B9074E" w:rsidRPr="00843369">
        <w:rPr>
          <w:rFonts w:ascii="Calibri" w:eastAsia="Times New Roman" w:hAnsi="Calibri" w:cs="Arial"/>
          <w:bCs w:val="0"/>
          <w:iCs/>
          <w:color w:val="5B5E60"/>
          <w:kern w:val="32"/>
          <w:sz w:val="36"/>
          <w:szCs w:val="28"/>
          <w:lang w:eastAsia="en-AU"/>
        </w:rPr>
        <w:t>E</w:t>
      </w:r>
      <w:r w:rsidR="00F913D8" w:rsidRPr="00843369">
        <w:rPr>
          <w:rFonts w:ascii="Calibri" w:eastAsia="Times New Roman" w:hAnsi="Calibri" w:cs="Arial"/>
          <w:bCs w:val="0"/>
          <w:iCs/>
          <w:color w:val="5B5E60"/>
          <w:kern w:val="32"/>
          <w:sz w:val="36"/>
          <w:szCs w:val="28"/>
          <w:lang w:eastAsia="en-AU"/>
        </w:rPr>
        <w:t>xamination</w:t>
      </w:r>
      <w:bookmarkEnd w:id="20"/>
    </w:p>
    <w:p w14:paraId="735DE4B2" w14:textId="14612483" w:rsidR="00AA6FB8" w:rsidRPr="00843369" w:rsidRDefault="00AA6FB8" w:rsidP="00E21C54">
      <w:pPr>
        <w:pStyle w:val="OutlineNumbered1"/>
        <w:numPr>
          <w:ilvl w:val="1"/>
          <w:numId w:val="154"/>
        </w:numPr>
        <w:spacing w:after="240" w:line="280" w:lineRule="exact"/>
        <w:rPr>
          <w:rFonts w:ascii="Century Gothic" w:hAnsi="Century Gothic"/>
          <w:sz w:val="22"/>
        </w:rPr>
      </w:pPr>
      <w:r w:rsidRPr="00843369">
        <w:rPr>
          <w:rFonts w:ascii="Century Gothic" w:hAnsi="Century Gothic"/>
          <w:sz w:val="22"/>
        </w:rPr>
        <w:t xml:space="preserve">The objective of the </w:t>
      </w:r>
      <w:r w:rsidR="005E0386" w:rsidRPr="00843369">
        <w:rPr>
          <w:rFonts w:ascii="Century Gothic" w:hAnsi="Century Gothic"/>
          <w:sz w:val="22"/>
        </w:rPr>
        <w:t>g</w:t>
      </w:r>
      <w:r w:rsidR="00105708" w:rsidRPr="00843369">
        <w:rPr>
          <w:rFonts w:ascii="Century Gothic" w:hAnsi="Century Gothic"/>
          <w:sz w:val="22"/>
        </w:rPr>
        <w:t xml:space="preserve">ood </w:t>
      </w:r>
      <w:r w:rsidR="005E0386" w:rsidRPr="00843369">
        <w:rPr>
          <w:rFonts w:ascii="Century Gothic" w:hAnsi="Century Gothic"/>
          <w:sz w:val="22"/>
        </w:rPr>
        <w:t>o</w:t>
      </w:r>
      <w:r w:rsidR="00105708" w:rsidRPr="00843369">
        <w:rPr>
          <w:rFonts w:ascii="Century Gothic" w:hAnsi="Century Gothic"/>
          <w:sz w:val="22"/>
        </w:rPr>
        <w:t>ffices</w:t>
      </w:r>
      <w:r w:rsidRPr="00843369">
        <w:rPr>
          <w:rFonts w:ascii="Century Gothic" w:hAnsi="Century Gothic"/>
          <w:sz w:val="22"/>
        </w:rPr>
        <w:t xml:space="preserve"> </w:t>
      </w:r>
      <w:r w:rsidR="00F913D8" w:rsidRPr="00843369">
        <w:rPr>
          <w:rFonts w:ascii="Century Gothic" w:hAnsi="Century Gothic"/>
          <w:sz w:val="22"/>
        </w:rPr>
        <w:t xml:space="preserve">and examination </w:t>
      </w:r>
      <w:r w:rsidR="00C83972" w:rsidRPr="00843369">
        <w:rPr>
          <w:rFonts w:ascii="Century Gothic" w:hAnsi="Century Gothic"/>
          <w:sz w:val="22"/>
        </w:rPr>
        <w:t>stage</w:t>
      </w:r>
      <w:r w:rsidRPr="00843369">
        <w:rPr>
          <w:rFonts w:ascii="Century Gothic" w:hAnsi="Century Gothic"/>
          <w:sz w:val="22"/>
        </w:rPr>
        <w:t xml:space="preserve"> is for </w:t>
      </w:r>
      <w:r w:rsidR="0057180A">
        <w:rPr>
          <w:rFonts w:ascii="Century Gothic" w:hAnsi="Century Gothic"/>
          <w:sz w:val="22"/>
        </w:rPr>
        <w:t xml:space="preserve">an </w:t>
      </w:r>
      <w:r w:rsidRPr="00843369">
        <w:rPr>
          <w:rFonts w:ascii="Century Gothic" w:hAnsi="Century Gothic"/>
          <w:sz w:val="22"/>
        </w:rPr>
        <w:t xml:space="preserve">Examiner </w:t>
      </w:r>
      <w:r w:rsidR="00105708" w:rsidRPr="00843369">
        <w:rPr>
          <w:rFonts w:ascii="Century Gothic" w:hAnsi="Century Gothic"/>
          <w:sz w:val="22"/>
        </w:rPr>
        <w:t>to facilitate the exchange of information between the parties</w:t>
      </w:r>
      <w:r w:rsidR="00FC3B33" w:rsidRPr="00843369">
        <w:rPr>
          <w:rFonts w:ascii="Century Gothic" w:hAnsi="Century Gothic"/>
          <w:sz w:val="22"/>
        </w:rPr>
        <w:t xml:space="preserve">, including via </w:t>
      </w:r>
      <w:r w:rsidR="00195D99" w:rsidRPr="00843369">
        <w:rPr>
          <w:rFonts w:ascii="Century Gothic" w:hAnsi="Century Gothic"/>
          <w:sz w:val="22"/>
        </w:rPr>
        <w:t xml:space="preserve">conciliation, </w:t>
      </w:r>
      <w:r w:rsidR="00FC3B33" w:rsidRPr="00843369">
        <w:rPr>
          <w:rFonts w:ascii="Century Gothic" w:hAnsi="Century Gothic"/>
          <w:sz w:val="22"/>
        </w:rPr>
        <w:t>formal mediation or facilitated discussions</w:t>
      </w:r>
      <w:r w:rsidR="00105708" w:rsidRPr="00843369">
        <w:rPr>
          <w:rFonts w:ascii="Century Gothic" w:hAnsi="Century Gothic"/>
          <w:sz w:val="22"/>
        </w:rPr>
        <w:t xml:space="preserve"> </w:t>
      </w:r>
      <w:r w:rsidR="00FC3B33" w:rsidRPr="00843369">
        <w:rPr>
          <w:rFonts w:ascii="Century Gothic" w:hAnsi="Century Gothic"/>
          <w:sz w:val="22"/>
        </w:rPr>
        <w:t>with the aim of</w:t>
      </w:r>
      <w:r w:rsidRPr="00843369">
        <w:rPr>
          <w:rFonts w:ascii="Century Gothic" w:hAnsi="Century Gothic"/>
          <w:sz w:val="22"/>
        </w:rPr>
        <w:t xml:space="preserve"> </w:t>
      </w:r>
      <w:r w:rsidR="00FC3B33" w:rsidRPr="00843369">
        <w:rPr>
          <w:rFonts w:ascii="Century Gothic" w:hAnsi="Century Gothic"/>
          <w:sz w:val="22"/>
        </w:rPr>
        <w:t>arriving at</w:t>
      </w:r>
      <w:r w:rsidR="004114B4" w:rsidRPr="00843369">
        <w:rPr>
          <w:rFonts w:ascii="Century Gothic" w:hAnsi="Century Gothic"/>
          <w:sz w:val="22"/>
        </w:rPr>
        <w:t xml:space="preserve"> a mutually agreed resolution</w:t>
      </w:r>
      <w:r w:rsidR="00B870BD" w:rsidRPr="00843369">
        <w:rPr>
          <w:rFonts w:ascii="Century Gothic" w:hAnsi="Century Gothic"/>
          <w:sz w:val="22"/>
        </w:rPr>
        <w:t>;</w:t>
      </w:r>
      <w:r w:rsidR="00F913D8" w:rsidRPr="00843369">
        <w:rPr>
          <w:rFonts w:ascii="Century Gothic" w:hAnsi="Century Gothic"/>
          <w:sz w:val="22"/>
        </w:rPr>
        <w:t xml:space="preserve"> and</w:t>
      </w:r>
      <w:r w:rsidR="00B870BD" w:rsidRPr="00843369">
        <w:rPr>
          <w:rFonts w:ascii="Century Gothic" w:hAnsi="Century Gothic"/>
          <w:sz w:val="22"/>
        </w:rPr>
        <w:t xml:space="preserve"> to</w:t>
      </w:r>
      <w:r w:rsidR="00F913D8" w:rsidRPr="00843369">
        <w:rPr>
          <w:rFonts w:ascii="Century Gothic" w:hAnsi="Century Gothic"/>
          <w:sz w:val="22"/>
        </w:rPr>
        <w:t xml:space="preserve"> </w:t>
      </w:r>
      <w:r w:rsidR="00B870BD" w:rsidRPr="00843369">
        <w:rPr>
          <w:rFonts w:ascii="Century Gothic" w:hAnsi="Century Gothic"/>
          <w:sz w:val="22"/>
        </w:rPr>
        <w:t>consider the information at hand, seek fu</w:t>
      </w:r>
      <w:r w:rsidR="008719F5" w:rsidRPr="00843369">
        <w:rPr>
          <w:rFonts w:ascii="Century Gothic" w:hAnsi="Century Gothic"/>
          <w:sz w:val="22"/>
        </w:rPr>
        <w:t xml:space="preserve">rther information as necessary </w:t>
      </w:r>
      <w:r w:rsidR="00B870BD" w:rsidRPr="00843369">
        <w:rPr>
          <w:rFonts w:ascii="Century Gothic" w:hAnsi="Century Gothic"/>
          <w:sz w:val="22"/>
        </w:rPr>
        <w:t>and draft a final statement.</w:t>
      </w:r>
    </w:p>
    <w:p w14:paraId="5C514BCF" w14:textId="54BB565F" w:rsidR="00447B80" w:rsidRPr="00843369" w:rsidRDefault="00986055"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1F5E5C" w:rsidRPr="00843369">
        <w:rPr>
          <w:rFonts w:ascii="Century Gothic" w:hAnsi="Century Gothic"/>
          <w:sz w:val="22"/>
        </w:rPr>
        <w:t xml:space="preserve">good offices process will </w:t>
      </w:r>
      <w:r w:rsidR="00F32E08" w:rsidRPr="00843369">
        <w:rPr>
          <w:rFonts w:ascii="Century Gothic" w:hAnsi="Century Gothic"/>
          <w:sz w:val="22"/>
        </w:rPr>
        <w:t>begin with</w:t>
      </w:r>
      <w:r w:rsidR="001F5E5C" w:rsidRPr="00843369">
        <w:rPr>
          <w:rFonts w:ascii="Century Gothic" w:hAnsi="Century Gothic"/>
          <w:sz w:val="22"/>
        </w:rPr>
        <w:t xml:space="preserve"> a preparation stage</w:t>
      </w:r>
      <w:r w:rsidR="00CC1800" w:rsidRPr="00843369">
        <w:rPr>
          <w:rFonts w:ascii="Century Gothic" w:hAnsi="Century Gothic"/>
          <w:sz w:val="22"/>
        </w:rPr>
        <w:t xml:space="preserve"> </w:t>
      </w:r>
      <w:r w:rsidR="001F5E5C" w:rsidRPr="00843369">
        <w:rPr>
          <w:rFonts w:ascii="Century Gothic" w:hAnsi="Century Gothic"/>
          <w:sz w:val="22"/>
        </w:rPr>
        <w:t>to</w:t>
      </w:r>
      <w:r w:rsidRPr="00843369">
        <w:rPr>
          <w:rFonts w:ascii="Century Gothic" w:hAnsi="Century Gothic"/>
          <w:sz w:val="22"/>
        </w:rPr>
        <w:t xml:space="preserve"> </w:t>
      </w:r>
      <w:r w:rsidR="00F32E08" w:rsidRPr="00843369">
        <w:rPr>
          <w:rFonts w:ascii="Century Gothic" w:hAnsi="Century Gothic"/>
          <w:sz w:val="22"/>
        </w:rPr>
        <w:t xml:space="preserve">enable the </w:t>
      </w:r>
      <w:r w:rsidR="007118C0" w:rsidRPr="00843369">
        <w:rPr>
          <w:rFonts w:ascii="Century Gothic" w:hAnsi="Century Gothic"/>
          <w:sz w:val="22"/>
        </w:rPr>
        <w:t>Examiner</w:t>
      </w:r>
      <w:r w:rsidR="00F32E08" w:rsidRPr="00843369">
        <w:rPr>
          <w:rFonts w:ascii="Century Gothic" w:hAnsi="Century Gothic"/>
          <w:sz w:val="22"/>
        </w:rPr>
        <w:t xml:space="preserve"> to </w:t>
      </w:r>
      <w:r w:rsidR="00A37664" w:rsidRPr="00843369">
        <w:rPr>
          <w:rFonts w:ascii="Century Gothic" w:hAnsi="Century Gothic"/>
          <w:sz w:val="22"/>
        </w:rPr>
        <w:t xml:space="preserve">provide information to </w:t>
      </w:r>
      <w:r w:rsidRPr="00843369">
        <w:rPr>
          <w:rFonts w:ascii="Century Gothic" w:hAnsi="Century Gothic"/>
          <w:sz w:val="22"/>
        </w:rPr>
        <w:t xml:space="preserve">the parties </w:t>
      </w:r>
      <w:r w:rsidR="001F5E5C" w:rsidRPr="00843369">
        <w:rPr>
          <w:rFonts w:ascii="Century Gothic" w:hAnsi="Century Gothic"/>
          <w:sz w:val="22"/>
        </w:rPr>
        <w:t xml:space="preserve">on the </w:t>
      </w:r>
      <w:r w:rsidR="00712DDB" w:rsidRPr="00843369">
        <w:rPr>
          <w:rFonts w:ascii="Century Gothic" w:hAnsi="Century Gothic"/>
          <w:sz w:val="22"/>
        </w:rPr>
        <w:t xml:space="preserve">complaint </w:t>
      </w:r>
      <w:r w:rsidR="001F5E5C" w:rsidRPr="00843369">
        <w:rPr>
          <w:rFonts w:ascii="Century Gothic" w:hAnsi="Century Gothic"/>
          <w:sz w:val="22"/>
        </w:rPr>
        <w:t xml:space="preserve">process </w:t>
      </w:r>
      <w:r w:rsidRPr="00843369">
        <w:rPr>
          <w:rFonts w:ascii="Century Gothic" w:hAnsi="Century Gothic"/>
          <w:sz w:val="22"/>
        </w:rPr>
        <w:t>a</w:t>
      </w:r>
      <w:r w:rsidR="00F61124" w:rsidRPr="00843369">
        <w:rPr>
          <w:rFonts w:ascii="Century Gothic" w:hAnsi="Century Gothic"/>
          <w:sz w:val="22"/>
        </w:rPr>
        <w:t>nd prepar</w:t>
      </w:r>
      <w:r w:rsidR="001F5E5C" w:rsidRPr="00843369">
        <w:rPr>
          <w:rFonts w:ascii="Century Gothic" w:hAnsi="Century Gothic"/>
          <w:sz w:val="22"/>
        </w:rPr>
        <w:t>e</w:t>
      </w:r>
      <w:r w:rsidR="00F61124" w:rsidRPr="00843369">
        <w:rPr>
          <w:rFonts w:ascii="Century Gothic" w:hAnsi="Century Gothic"/>
          <w:sz w:val="22"/>
        </w:rPr>
        <w:t xml:space="preserve"> a framework for </w:t>
      </w:r>
      <w:r w:rsidR="00A37664" w:rsidRPr="00843369">
        <w:rPr>
          <w:rFonts w:ascii="Century Gothic" w:hAnsi="Century Gothic"/>
          <w:sz w:val="22"/>
        </w:rPr>
        <w:t xml:space="preserve">handling </w:t>
      </w:r>
      <w:r w:rsidR="00FD2771" w:rsidRPr="00843369">
        <w:rPr>
          <w:rFonts w:ascii="Century Gothic" w:hAnsi="Century Gothic"/>
          <w:sz w:val="22"/>
        </w:rPr>
        <w:t>any</w:t>
      </w:r>
      <w:r w:rsidR="00195D99" w:rsidRPr="00843369">
        <w:rPr>
          <w:rFonts w:ascii="Century Gothic" w:hAnsi="Century Gothic"/>
          <w:sz w:val="22"/>
        </w:rPr>
        <w:t xml:space="preserve"> conciliation,</w:t>
      </w:r>
      <w:r w:rsidR="00FD2771" w:rsidRPr="00843369">
        <w:rPr>
          <w:rFonts w:ascii="Century Gothic" w:hAnsi="Century Gothic"/>
          <w:sz w:val="22"/>
        </w:rPr>
        <w:t xml:space="preserve"> </w:t>
      </w:r>
      <w:r w:rsidR="00847323" w:rsidRPr="00843369">
        <w:rPr>
          <w:rFonts w:ascii="Century Gothic" w:hAnsi="Century Gothic"/>
          <w:sz w:val="22"/>
        </w:rPr>
        <w:t>mediation</w:t>
      </w:r>
      <w:r w:rsidR="00056222" w:rsidRPr="00843369">
        <w:rPr>
          <w:rFonts w:ascii="Century Gothic" w:hAnsi="Century Gothic"/>
          <w:sz w:val="22"/>
        </w:rPr>
        <w:t xml:space="preserve"> or facilitated </w:t>
      </w:r>
      <w:r w:rsidR="00056222" w:rsidRPr="00843369">
        <w:rPr>
          <w:rFonts w:ascii="Century Gothic" w:hAnsi="Century Gothic"/>
          <w:sz w:val="22"/>
        </w:rPr>
        <w:lastRenderedPageBreak/>
        <w:t>discussions</w:t>
      </w:r>
      <w:r w:rsidR="00F32E08" w:rsidRPr="00843369">
        <w:rPr>
          <w:rFonts w:ascii="Century Gothic" w:hAnsi="Century Gothic"/>
          <w:sz w:val="22"/>
        </w:rPr>
        <w:t xml:space="preserve">. This will be followed by </w:t>
      </w:r>
      <w:r w:rsidR="001F5E5C" w:rsidRPr="00843369">
        <w:rPr>
          <w:rFonts w:ascii="Century Gothic" w:hAnsi="Century Gothic"/>
          <w:sz w:val="22"/>
        </w:rPr>
        <w:t>a proceedings</w:t>
      </w:r>
      <w:r w:rsidR="00F61124" w:rsidRPr="00843369">
        <w:rPr>
          <w:rFonts w:ascii="Century Gothic" w:hAnsi="Century Gothic"/>
          <w:sz w:val="22"/>
        </w:rPr>
        <w:t xml:space="preserve"> </w:t>
      </w:r>
      <w:r w:rsidR="00C83972" w:rsidRPr="00843369">
        <w:rPr>
          <w:rFonts w:ascii="Century Gothic" w:hAnsi="Century Gothic"/>
          <w:sz w:val="22"/>
        </w:rPr>
        <w:t>stage</w:t>
      </w:r>
      <w:r w:rsidR="001F5E5C" w:rsidRPr="00843369">
        <w:rPr>
          <w:rFonts w:ascii="Century Gothic" w:hAnsi="Century Gothic"/>
          <w:sz w:val="22"/>
        </w:rPr>
        <w:t xml:space="preserve"> for discussion </w:t>
      </w:r>
      <w:r w:rsidR="00F61124" w:rsidRPr="00843369">
        <w:rPr>
          <w:rFonts w:ascii="Century Gothic" w:hAnsi="Century Gothic"/>
          <w:sz w:val="22"/>
        </w:rPr>
        <w:t>of the issues with a view to a resolution.</w:t>
      </w:r>
    </w:p>
    <w:p w14:paraId="35D62109" w14:textId="491221A7" w:rsidR="00986055" w:rsidRPr="00843369" w:rsidRDefault="00986055"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In practice, </w:t>
      </w:r>
      <w:r w:rsidR="007118C0" w:rsidRPr="00843369">
        <w:rPr>
          <w:rFonts w:ascii="Century Gothic" w:hAnsi="Century Gothic"/>
          <w:sz w:val="22"/>
        </w:rPr>
        <w:t>it is expected</w:t>
      </w:r>
      <w:r w:rsidRPr="00843369">
        <w:rPr>
          <w:rFonts w:ascii="Century Gothic" w:hAnsi="Century Gothic"/>
          <w:sz w:val="22"/>
        </w:rPr>
        <w:t xml:space="preserve"> that the good offices process </w:t>
      </w:r>
      <w:r w:rsidR="0058139F" w:rsidRPr="00843369">
        <w:rPr>
          <w:rFonts w:ascii="Century Gothic" w:hAnsi="Century Gothic"/>
          <w:sz w:val="22"/>
        </w:rPr>
        <w:t xml:space="preserve">will </w:t>
      </w:r>
      <w:r w:rsidRPr="00843369">
        <w:rPr>
          <w:rFonts w:ascii="Century Gothic" w:hAnsi="Century Gothic"/>
          <w:sz w:val="22"/>
        </w:rPr>
        <w:t>differ from case to case</w:t>
      </w:r>
      <w:r w:rsidR="006C2F8C" w:rsidRPr="00843369">
        <w:rPr>
          <w:rFonts w:ascii="Century Gothic" w:hAnsi="Century Gothic"/>
          <w:sz w:val="22"/>
        </w:rPr>
        <w:t>,</w:t>
      </w:r>
      <w:r w:rsidRPr="00843369">
        <w:rPr>
          <w:rFonts w:ascii="Century Gothic" w:hAnsi="Century Gothic"/>
          <w:sz w:val="22"/>
        </w:rPr>
        <w:t xml:space="preserve"> and </w:t>
      </w:r>
      <w:r w:rsidR="007118C0" w:rsidRPr="00843369">
        <w:rPr>
          <w:rFonts w:ascii="Century Gothic" w:hAnsi="Century Gothic"/>
          <w:sz w:val="22"/>
        </w:rPr>
        <w:t xml:space="preserve">the Examiner </w:t>
      </w:r>
      <w:r w:rsidR="0058139F" w:rsidRPr="00843369">
        <w:rPr>
          <w:rFonts w:ascii="Century Gothic" w:hAnsi="Century Gothic"/>
          <w:sz w:val="22"/>
        </w:rPr>
        <w:t xml:space="preserve">will retain a flexible approach to </w:t>
      </w:r>
      <w:r w:rsidR="00447B80" w:rsidRPr="00843369">
        <w:rPr>
          <w:rFonts w:ascii="Century Gothic" w:hAnsi="Century Gothic"/>
          <w:sz w:val="22"/>
        </w:rPr>
        <w:t xml:space="preserve">delineation between the </w:t>
      </w:r>
      <w:r w:rsidR="0058139F" w:rsidRPr="00843369">
        <w:rPr>
          <w:rFonts w:ascii="Century Gothic" w:hAnsi="Century Gothic"/>
          <w:sz w:val="22"/>
        </w:rPr>
        <w:t xml:space="preserve">preparation and proceedings </w:t>
      </w:r>
      <w:r w:rsidR="00447B80" w:rsidRPr="00843369">
        <w:rPr>
          <w:rFonts w:ascii="Century Gothic" w:hAnsi="Century Gothic"/>
          <w:sz w:val="22"/>
        </w:rPr>
        <w:t xml:space="preserve">stages. </w:t>
      </w:r>
    </w:p>
    <w:p w14:paraId="72BE3221" w14:textId="57A1EF0A" w:rsidR="001B64CC" w:rsidRPr="00843369" w:rsidRDefault="001B64CC"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w:t>
      </w:r>
      <w:r w:rsidR="00461AE6" w:rsidRPr="00843369">
        <w:rPr>
          <w:rFonts w:ascii="Century Gothic" w:hAnsi="Century Gothic"/>
          <w:sz w:val="22"/>
        </w:rPr>
        <w:t xml:space="preserve">o begin the </w:t>
      </w:r>
      <w:r w:rsidR="00EC08DC" w:rsidRPr="00843369">
        <w:rPr>
          <w:rFonts w:ascii="Century Gothic" w:hAnsi="Century Gothic"/>
          <w:sz w:val="22"/>
        </w:rPr>
        <w:t>preparation</w:t>
      </w:r>
      <w:r w:rsidR="00461AE6" w:rsidRPr="00843369">
        <w:rPr>
          <w:rFonts w:ascii="Century Gothic" w:hAnsi="Century Gothic"/>
          <w:sz w:val="22"/>
        </w:rPr>
        <w:t xml:space="preserve"> stage of </w:t>
      </w:r>
      <w:r w:rsidR="0074031B" w:rsidRPr="00843369">
        <w:rPr>
          <w:rFonts w:ascii="Century Gothic" w:hAnsi="Century Gothic"/>
          <w:sz w:val="22"/>
        </w:rPr>
        <w:t>g</w:t>
      </w:r>
      <w:r w:rsidR="00461AE6" w:rsidRPr="00843369">
        <w:rPr>
          <w:rFonts w:ascii="Century Gothic" w:hAnsi="Century Gothic"/>
          <w:sz w:val="22"/>
        </w:rPr>
        <w:t xml:space="preserve">ood </w:t>
      </w:r>
      <w:r w:rsidR="0074031B" w:rsidRPr="00843369">
        <w:rPr>
          <w:rFonts w:ascii="Century Gothic" w:hAnsi="Century Gothic"/>
          <w:sz w:val="22"/>
        </w:rPr>
        <w:t>o</w:t>
      </w:r>
      <w:r w:rsidR="00461AE6" w:rsidRPr="00843369">
        <w:rPr>
          <w:rFonts w:ascii="Century Gothic" w:hAnsi="Century Gothic"/>
          <w:sz w:val="22"/>
        </w:rPr>
        <w:t>ffices, t</w:t>
      </w:r>
      <w:r w:rsidRPr="00843369">
        <w:rPr>
          <w:rFonts w:ascii="Century Gothic" w:hAnsi="Century Gothic"/>
          <w:sz w:val="22"/>
        </w:rPr>
        <w:t xml:space="preserve">he </w:t>
      </w:r>
      <w:r w:rsidR="007118C0" w:rsidRPr="00843369">
        <w:rPr>
          <w:rFonts w:ascii="Century Gothic" w:hAnsi="Century Gothic"/>
          <w:sz w:val="22"/>
        </w:rPr>
        <w:t>Examiner</w:t>
      </w:r>
      <w:r w:rsidRPr="00843369">
        <w:rPr>
          <w:rFonts w:ascii="Century Gothic" w:hAnsi="Century Gothic"/>
          <w:sz w:val="22"/>
        </w:rPr>
        <w:t xml:space="preserve"> will seek to engage each party separately </w:t>
      </w:r>
      <w:r w:rsidR="00942E57" w:rsidRPr="00843369">
        <w:rPr>
          <w:rFonts w:ascii="Century Gothic" w:hAnsi="Century Gothic"/>
          <w:sz w:val="22"/>
        </w:rPr>
        <w:t>to explain</w:t>
      </w:r>
      <w:r w:rsidRPr="00843369">
        <w:rPr>
          <w:rFonts w:ascii="Century Gothic" w:hAnsi="Century Gothic"/>
          <w:sz w:val="22"/>
        </w:rPr>
        <w:t xml:space="preserve"> the overall </w:t>
      </w:r>
      <w:r w:rsidR="00712DDB" w:rsidRPr="00843369">
        <w:rPr>
          <w:rFonts w:ascii="Century Gothic" w:hAnsi="Century Gothic"/>
          <w:sz w:val="22"/>
        </w:rPr>
        <w:t xml:space="preserve">complaint </w:t>
      </w:r>
      <w:r w:rsidRPr="00843369">
        <w:rPr>
          <w:rFonts w:ascii="Century Gothic" w:hAnsi="Century Gothic"/>
          <w:sz w:val="22"/>
        </w:rPr>
        <w:t xml:space="preserve">process and options for </w:t>
      </w:r>
      <w:r w:rsidR="00942E57" w:rsidRPr="00843369">
        <w:rPr>
          <w:rFonts w:ascii="Century Gothic" w:hAnsi="Century Gothic"/>
          <w:sz w:val="22"/>
        </w:rPr>
        <w:t>discussion of the issues</w:t>
      </w:r>
      <w:r w:rsidRPr="00843369">
        <w:rPr>
          <w:rFonts w:ascii="Century Gothic" w:hAnsi="Century Gothic"/>
          <w:sz w:val="22"/>
        </w:rPr>
        <w:t xml:space="preserve">. </w:t>
      </w:r>
    </w:p>
    <w:p w14:paraId="0596105B" w14:textId="1C52FB81" w:rsidR="000849ED" w:rsidRPr="00843369" w:rsidRDefault="000849ED"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The Examiner and the AusNCP will take reasonable steps to ensure the </w:t>
      </w:r>
      <w:r w:rsidR="00147320" w:rsidRPr="00843369">
        <w:rPr>
          <w:rFonts w:ascii="Century Gothic" w:hAnsi="Century Gothic"/>
          <w:sz w:val="22"/>
        </w:rPr>
        <w:t>good offices</w:t>
      </w:r>
      <w:r w:rsidRPr="00843369">
        <w:rPr>
          <w:rFonts w:ascii="Century Gothic" w:hAnsi="Century Gothic"/>
          <w:sz w:val="22"/>
        </w:rPr>
        <w:t xml:space="preserve"> </w:t>
      </w:r>
      <w:r w:rsidR="00C83972" w:rsidRPr="00843369">
        <w:rPr>
          <w:rFonts w:ascii="Century Gothic" w:hAnsi="Century Gothic"/>
          <w:sz w:val="22"/>
        </w:rPr>
        <w:t>stage</w:t>
      </w:r>
      <w:r w:rsidRPr="00843369">
        <w:rPr>
          <w:rFonts w:ascii="Century Gothic" w:hAnsi="Century Gothic"/>
          <w:sz w:val="22"/>
        </w:rPr>
        <w:t xml:space="preserve"> is accessible to notifiers, especially notifiers from overseas. This may include utilising technology, translation services and engagement by the Australian Government’s overseas missions</w:t>
      </w:r>
      <w:r w:rsidR="00636909" w:rsidRPr="00843369">
        <w:rPr>
          <w:rFonts w:ascii="Century Gothic" w:hAnsi="Century Gothic"/>
          <w:sz w:val="22"/>
        </w:rPr>
        <w:t>, consistent with Paragraph 2.3.1</w:t>
      </w:r>
      <w:r w:rsidRPr="00843369">
        <w:rPr>
          <w:rFonts w:ascii="Century Gothic" w:hAnsi="Century Gothic"/>
          <w:sz w:val="22"/>
        </w:rPr>
        <w:t>.</w:t>
      </w:r>
    </w:p>
    <w:p w14:paraId="68FE29FB" w14:textId="3ECF3C5C" w:rsidR="00E429D5" w:rsidRPr="00843369" w:rsidRDefault="00461AE6"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In consultation </w:t>
      </w:r>
      <w:r w:rsidR="001B64CC" w:rsidRPr="00843369">
        <w:rPr>
          <w:rFonts w:ascii="Century Gothic" w:hAnsi="Century Gothic"/>
          <w:sz w:val="22"/>
        </w:rPr>
        <w:t>with the parties</w:t>
      </w:r>
      <w:r w:rsidR="00BC37A3" w:rsidRPr="00843369">
        <w:rPr>
          <w:rFonts w:ascii="Century Gothic" w:hAnsi="Century Gothic"/>
          <w:sz w:val="22"/>
        </w:rPr>
        <w:t>,</w:t>
      </w:r>
      <w:r w:rsidR="001B64CC" w:rsidRPr="00843369">
        <w:rPr>
          <w:rFonts w:ascii="Century Gothic" w:hAnsi="Century Gothic"/>
          <w:sz w:val="22"/>
        </w:rPr>
        <w:t xml:space="preserve"> </w:t>
      </w:r>
      <w:r w:rsidRPr="00843369">
        <w:rPr>
          <w:rFonts w:ascii="Century Gothic" w:hAnsi="Century Gothic"/>
          <w:sz w:val="22"/>
        </w:rPr>
        <w:t xml:space="preserve">the </w:t>
      </w:r>
      <w:r w:rsidR="007118C0" w:rsidRPr="00843369">
        <w:rPr>
          <w:rFonts w:ascii="Century Gothic" w:hAnsi="Century Gothic"/>
          <w:sz w:val="22"/>
        </w:rPr>
        <w:t>Examiner</w:t>
      </w:r>
      <w:r w:rsidRPr="00843369">
        <w:rPr>
          <w:rFonts w:ascii="Century Gothic" w:hAnsi="Century Gothic"/>
          <w:sz w:val="22"/>
        </w:rPr>
        <w:t xml:space="preserve"> will </w:t>
      </w:r>
      <w:r w:rsidR="001B64CC" w:rsidRPr="00843369">
        <w:rPr>
          <w:rFonts w:ascii="Century Gothic" w:hAnsi="Century Gothic"/>
          <w:sz w:val="22"/>
        </w:rPr>
        <w:t xml:space="preserve">prepare a plan for </w:t>
      </w:r>
      <w:r w:rsidR="00FD2771" w:rsidRPr="00843369">
        <w:rPr>
          <w:rFonts w:ascii="Century Gothic" w:hAnsi="Century Gothic"/>
          <w:sz w:val="22"/>
        </w:rPr>
        <w:t>discussions</w:t>
      </w:r>
      <w:r w:rsidR="00E429D5" w:rsidRPr="00843369">
        <w:rPr>
          <w:rFonts w:ascii="Century Gothic" w:hAnsi="Century Gothic"/>
          <w:sz w:val="22"/>
        </w:rPr>
        <w:t xml:space="preserve"> in order to give clarity to the process and manage timeframes and expectations</w:t>
      </w:r>
      <w:r w:rsidR="001B64CC" w:rsidRPr="00843369">
        <w:rPr>
          <w:rFonts w:ascii="Century Gothic" w:hAnsi="Century Gothic"/>
          <w:sz w:val="22"/>
        </w:rPr>
        <w:t xml:space="preserve">. </w:t>
      </w:r>
      <w:r w:rsidR="00E429D5" w:rsidRPr="00843369">
        <w:rPr>
          <w:rFonts w:ascii="Century Gothic" w:hAnsi="Century Gothic"/>
          <w:sz w:val="22"/>
        </w:rPr>
        <w:t xml:space="preserve">Plans may include each party’s initial objectives, anticipated communication methods and confidentiality </w:t>
      </w:r>
      <w:r w:rsidR="00FD2771" w:rsidRPr="00843369">
        <w:rPr>
          <w:rFonts w:ascii="Century Gothic" w:hAnsi="Century Gothic"/>
          <w:sz w:val="22"/>
        </w:rPr>
        <w:t>arrangements</w:t>
      </w:r>
      <w:r w:rsidR="00190F0F" w:rsidRPr="00843369">
        <w:rPr>
          <w:rFonts w:ascii="Century Gothic" w:hAnsi="Century Gothic"/>
          <w:sz w:val="22"/>
        </w:rPr>
        <w:t>, including whether a formal confidentiality agreement is required</w:t>
      </w:r>
      <w:r w:rsidR="00E429D5" w:rsidRPr="00843369">
        <w:rPr>
          <w:rFonts w:ascii="Century Gothic" w:hAnsi="Century Gothic"/>
          <w:sz w:val="22"/>
        </w:rPr>
        <w:t xml:space="preserve">. </w:t>
      </w:r>
      <w:r w:rsidR="001B64CC" w:rsidRPr="00843369">
        <w:rPr>
          <w:rFonts w:ascii="Century Gothic" w:hAnsi="Century Gothic"/>
          <w:sz w:val="22"/>
        </w:rPr>
        <w:t>Plans</w:t>
      </w:r>
      <w:r w:rsidR="00E429D5" w:rsidRPr="00843369">
        <w:rPr>
          <w:rFonts w:ascii="Century Gothic" w:hAnsi="Century Gothic"/>
          <w:sz w:val="22"/>
        </w:rPr>
        <w:t xml:space="preserve"> may vary in formality (</w:t>
      </w:r>
      <w:proofErr w:type="gramStart"/>
      <w:r w:rsidR="00245CFA" w:rsidRPr="00843369">
        <w:rPr>
          <w:rFonts w:ascii="Century Gothic" w:hAnsi="Century Gothic"/>
          <w:sz w:val="22"/>
        </w:rPr>
        <w:t>e.g.</w:t>
      </w:r>
      <w:proofErr w:type="gramEnd"/>
      <w:r w:rsidR="00E429D5" w:rsidRPr="00843369">
        <w:rPr>
          <w:rFonts w:ascii="Century Gothic" w:hAnsi="Century Gothic"/>
          <w:sz w:val="22"/>
        </w:rPr>
        <w:t xml:space="preserve"> an email or a structure</w:t>
      </w:r>
      <w:r w:rsidR="00D745E1" w:rsidRPr="00843369">
        <w:rPr>
          <w:rFonts w:ascii="Century Gothic" w:hAnsi="Century Gothic"/>
          <w:sz w:val="22"/>
        </w:rPr>
        <w:t>d</w:t>
      </w:r>
      <w:r w:rsidR="00E429D5" w:rsidRPr="00843369">
        <w:rPr>
          <w:rFonts w:ascii="Century Gothic" w:hAnsi="Century Gothic"/>
          <w:sz w:val="22"/>
        </w:rPr>
        <w:t xml:space="preserve"> document) and </w:t>
      </w:r>
      <w:r w:rsidR="001B64CC" w:rsidRPr="00843369">
        <w:rPr>
          <w:rFonts w:ascii="Century Gothic" w:hAnsi="Century Gothic"/>
          <w:sz w:val="22"/>
        </w:rPr>
        <w:t xml:space="preserve">will be </w:t>
      </w:r>
      <w:r w:rsidR="0058139F" w:rsidRPr="00843369">
        <w:rPr>
          <w:rFonts w:ascii="Century Gothic" w:hAnsi="Century Gothic"/>
          <w:sz w:val="22"/>
        </w:rPr>
        <w:t>case</w:t>
      </w:r>
      <w:r w:rsidR="00082CC1" w:rsidRPr="00843369">
        <w:rPr>
          <w:rFonts w:ascii="Century Gothic" w:hAnsi="Century Gothic"/>
          <w:sz w:val="22"/>
        </w:rPr>
        <w:t>-</w:t>
      </w:r>
      <w:r w:rsidR="0058139F" w:rsidRPr="00843369">
        <w:rPr>
          <w:rFonts w:ascii="Century Gothic" w:hAnsi="Century Gothic"/>
          <w:sz w:val="22"/>
        </w:rPr>
        <w:t xml:space="preserve">specific, </w:t>
      </w:r>
      <w:r w:rsidR="001237CA" w:rsidRPr="00843369">
        <w:rPr>
          <w:rFonts w:ascii="Century Gothic" w:hAnsi="Century Gothic"/>
          <w:sz w:val="22"/>
        </w:rPr>
        <w:t xml:space="preserve">to </w:t>
      </w:r>
      <w:r w:rsidR="0058139F" w:rsidRPr="00843369">
        <w:rPr>
          <w:rFonts w:ascii="Century Gothic" w:hAnsi="Century Gothic"/>
          <w:sz w:val="22"/>
        </w:rPr>
        <w:t xml:space="preserve">account for </w:t>
      </w:r>
      <w:r w:rsidR="001237CA" w:rsidRPr="00843369">
        <w:rPr>
          <w:rFonts w:ascii="Century Gothic" w:hAnsi="Century Gothic"/>
          <w:sz w:val="22"/>
        </w:rPr>
        <w:t xml:space="preserve">the preferences of each </w:t>
      </w:r>
      <w:r w:rsidR="003B7494" w:rsidRPr="00843369">
        <w:rPr>
          <w:rFonts w:ascii="Century Gothic" w:hAnsi="Century Gothic"/>
          <w:sz w:val="22"/>
        </w:rPr>
        <w:t>party and</w:t>
      </w:r>
      <w:r w:rsidR="001237CA" w:rsidRPr="00843369">
        <w:rPr>
          <w:rFonts w:ascii="Century Gothic" w:hAnsi="Century Gothic"/>
          <w:sz w:val="22"/>
        </w:rPr>
        <w:t xml:space="preserve"> any practical constraints that may exist. </w:t>
      </w:r>
    </w:p>
    <w:p w14:paraId="799D617D" w14:textId="2F4B6EAA" w:rsidR="001B64CC" w:rsidRPr="00843369" w:rsidRDefault="001B64CC"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7118C0" w:rsidRPr="00843369">
        <w:rPr>
          <w:rFonts w:ascii="Century Gothic" w:hAnsi="Century Gothic"/>
          <w:sz w:val="22"/>
        </w:rPr>
        <w:t>Examiner</w:t>
      </w:r>
      <w:r w:rsidR="00B036BE" w:rsidRPr="00843369">
        <w:rPr>
          <w:rFonts w:ascii="Century Gothic" w:hAnsi="Century Gothic"/>
          <w:sz w:val="22"/>
        </w:rPr>
        <w:t xml:space="preserve"> will seek </w:t>
      </w:r>
      <w:r w:rsidR="007E39C0" w:rsidRPr="00843369">
        <w:rPr>
          <w:rFonts w:ascii="Century Gothic" w:hAnsi="Century Gothic"/>
          <w:sz w:val="22"/>
        </w:rPr>
        <w:t>each</w:t>
      </w:r>
      <w:r w:rsidR="00B036BE" w:rsidRPr="00843369">
        <w:rPr>
          <w:rFonts w:ascii="Century Gothic" w:hAnsi="Century Gothic"/>
          <w:sz w:val="22"/>
        </w:rPr>
        <w:t xml:space="preserve"> </w:t>
      </w:r>
      <w:r w:rsidRPr="00843369">
        <w:rPr>
          <w:rFonts w:ascii="Century Gothic" w:hAnsi="Century Gothic"/>
          <w:sz w:val="22"/>
        </w:rPr>
        <w:t>part</w:t>
      </w:r>
      <w:r w:rsidR="00B036BE" w:rsidRPr="00843369">
        <w:rPr>
          <w:rFonts w:ascii="Century Gothic" w:hAnsi="Century Gothic"/>
          <w:sz w:val="22"/>
        </w:rPr>
        <w:t>y’</w:t>
      </w:r>
      <w:r w:rsidRPr="00843369">
        <w:rPr>
          <w:rFonts w:ascii="Century Gothic" w:hAnsi="Century Gothic"/>
          <w:sz w:val="22"/>
        </w:rPr>
        <w:t xml:space="preserve">s </w:t>
      </w:r>
      <w:r w:rsidR="00B036BE" w:rsidRPr="00843369">
        <w:rPr>
          <w:rFonts w:ascii="Century Gothic" w:hAnsi="Century Gothic"/>
          <w:sz w:val="22"/>
        </w:rPr>
        <w:t xml:space="preserve">agreement to proceed with </w:t>
      </w:r>
      <w:r w:rsidR="00EC08DC" w:rsidRPr="00843369">
        <w:rPr>
          <w:rFonts w:ascii="Century Gothic" w:hAnsi="Century Gothic"/>
          <w:sz w:val="22"/>
        </w:rPr>
        <w:t>discussions</w:t>
      </w:r>
      <w:r w:rsidR="00002B9E" w:rsidRPr="00843369">
        <w:rPr>
          <w:rFonts w:ascii="Century Gothic" w:hAnsi="Century Gothic"/>
          <w:sz w:val="22"/>
        </w:rPr>
        <w:t xml:space="preserve"> and</w:t>
      </w:r>
      <w:r w:rsidR="00EC08DC" w:rsidRPr="00843369">
        <w:rPr>
          <w:rFonts w:ascii="Century Gothic" w:hAnsi="Century Gothic"/>
          <w:sz w:val="22"/>
        </w:rPr>
        <w:t xml:space="preserve"> if: </w:t>
      </w:r>
    </w:p>
    <w:p w14:paraId="25B1FA6A" w14:textId="6D50A09F" w:rsidR="00D745E1" w:rsidRPr="00843369" w:rsidRDefault="004C67C3" w:rsidP="00245CFA">
      <w:pPr>
        <w:pStyle w:val="OutlineNumbered1"/>
        <w:numPr>
          <w:ilvl w:val="2"/>
          <w:numId w:val="61"/>
        </w:numPr>
        <w:spacing w:after="240" w:line="280" w:lineRule="exact"/>
        <w:rPr>
          <w:rFonts w:ascii="Century Gothic" w:hAnsi="Century Gothic"/>
          <w:sz w:val="22"/>
        </w:rPr>
      </w:pPr>
      <w:r>
        <w:rPr>
          <w:rFonts w:ascii="Century Gothic" w:hAnsi="Century Gothic"/>
          <w:sz w:val="22"/>
        </w:rPr>
        <w:t>B</w:t>
      </w:r>
      <w:r w:rsidR="00D745E1" w:rsidRPr="00843369">
        <w:rPr>
          <w:rFonts w:ascii="Century Gothic" w:hAnsi="Century Gothic"/>
          <w:sz w:val="22"/>
        </w:rPr>
        <w:t>oth parties agree, t</w:t>
      </w:r>
      <w:r w:rsidR="005460D0" w:rsidRPr="00843369">
        <w:rPr>
          <w:rFonts w:ascii="Century Gothic" w:hAnsi="Century Gothic"/>
          <w:sz w:val="22"/>
        </w:rPr>
        <w:t xml:space="preserve">he </w:t>
      </w:r>
      <w:r w:rsidR="00FD2771" w:rsidRPr="00843369">
        <w:rPr>
          <w:rFonts w:ascii="Century Gothic" w:hAnsi="Century Gothic"/>
          <w:sz w:val="22"/>
        </w:rPr>
        <w:t>discussions</w:t>
      </w:r>
      <w:r w:rsidR="005460D0" w:rsidRPr="00843369">
        <w:rPr>
          <w:rFonts w:ascii="Century Gothic" w:hAnsi="Century Gothic"/>
          <w:sz w:val="22"/>
        </w:rPr>
        <w:t xml:space="preserve"> will commence</w:t>
      </w:r>
      <w:r>
        <w:rPr>
          <w:rFonts w:ascii="Century Gothic" w:hAnsi="Century Gothic"/>
          <w:sz w:val="22"/>
        </w:rPr>
        <w:t>.</w:t>
      </w:r>
    </w:p>
    <w:p w14:paraId="37E06DAE" w14:textId="093DDD49" w:rsidR="001B64CC" w:rsidRPr="00843369" w:rsidRDefault="004C67C3" w:rsidP="00245CFA">
      <w:pPr>
        <w:pStyle w:val="OutlineNumbered1"/>
        <w:numPr>
          <w:ilvl w:val="2"/>
          <w:numId w:val="61"/>
        </w:numPr>
        <w:spacing w:after="240" w:line="280" w:lineRule="exact"/>
        <w:rPr>
          <w:rFonts w:ascii="Century Gothic" w:hAnsi="Century Gothic"/>
          <w:sz w:val="22"/>
        </w:rPr>
      </w:pPr>
      <w:r>
        <w:rPr>
          <w:rFonts w:ascii="Century Gothic" w:hAnsi="Century Gothic"/>
          <w:sz w:val="22"/>
        </w:rPr>
        <w:t>T</w:t>
      </w:r>
      <w:r w:rsidR="001B64CC" w:rsidRPr="00843369">
        <w:rPr>
          <w:rFonts w:ascii="Century Gothic" w:hAnsi="Century Gothic"/>
          <w:sz w:val="22"/>
        </w:rPr>
        <w:t xml:space="preserve">he notifier does not </w:t>
      </w:r>
      <w:r w:rsidR="00EC08DC" w:rsidRPr="00843369">
        <w:rPr>
          <w:rFonts w:ascii="Century Gothic" w:hAnsi="Century Gothic"/>
          <w:sz w:val="22"/>
        </w:rPr>
        <w:t>agree</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will prepare a final statement summarising the </w:t>
      </w:r>
      <w:r w:rsidR="007E39C0" w:rsidRPr="00843369">
        <w:rPr>
          <w:rFonts w:ascii="Century Gothic" w:hAnsi="Century Gothic"/>
          <w:sz w:val="22"/>
        </w:rPr>
        <w:t xml:space="preserve">process followed to date but will not make any further </w:t>
      </w:r>
      <w:r w:rsidR="00D745E1" w:rsidRPr="00843369">
        <w:rPr>
          <w:rFonts w:ascii="Century Gothic" w:hAnsi="Century Gothic"/>
          <w:sz w:val="22"/>
        </w:rPr>
        <w:t>ass</w:t>
      </w:r>
      <w:r w:rsidR="005460D0" w:rsidRPr="00843369">
        <w:rPr>
          <w:rFonts w:ascii="Century Gothic" w:hAnsi="Century Gothic"/>
          <w:sz w:val="22"/>
        </w:rPr>
        <w:t>essment of the issues raised</w:t>
      </w:r>
      <w:r>
        <w:rPr>
          <w:rFonts w:ascii="Century Gothic" w:hAnsi="Century Gothic"/>
          <w:sz w:val="22"/>
        </w:rPr>
        <w:t>.</w:t>
      </w:r>
    </w:p>
    <w:p w14:paraId="37DC7664" w14:textId="255EF623" w:rsidR="001B64CC" w:rsidRPr="00843369" w:rsidRDefault="004C67C3" w:rsidP="000F488E">
      <w:pPr>
        <w:pStyle w:val="OutlineNumbered1"/>
        <w:numPr>
          <w:ilvl w:val="2"/>
          <w:numId w:val="61"/>
        </w:numPr>
        <w:spacing w:after="240" w:line="280" w:lineRule="exact"/>
        <w:rPr>
          <w:rFonts w:ascii="Century Gothic" w:hAnsi="Century Gothic"/>
          <w:sz w:val="22"/>
        </w:rPr>
      </w:pPr>
      <w:r>
        <w:rPr>
          <w:rFonts w:ascii="Century Gothic" w:hAnsi="Century Gothic"/>
          <w:sz w:val="22"/>
        </w:rPr>
        <w:t>T</w:t>
      </w:r>
      <w:r w:rsidR="00EC08DC" w:rsidRPr="00843369">
        <w:rPr>
          <w:rFonts w:ascii="Century Gothic" w:hAnsi="Century Gothic"/>
          <w:sz w:val="22"/>
        </w:rPr>
        <w:t>he enterprise does not agree,</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will prepare a final statement</w:t>
      </w:r>
      <w:r w:rsidR="00EC08DC" w:rsidRPr="00843369">
        <w:rPr>
          <w:rFonts w:ascii="Century Gothic" w:hAnsi="Century Gothic"/>
          <w:sz w:val="22"/>
        </w:rPr>
        <w:t xml:space="preserve"> which</w:t>
      </w:r>
      <w:r w:rsidR="001B64CC" w:rsidRPr="00843369">
        <w:rPr>
          <w:rFonts w:ascii="Century Gothic" w:hAnsi="Century Gothic"/>
          <w:sz w:val="22"/>
        </w:rPr>
        <w:t xml:space="preserve"> will </w:t>
      </w:r>
      <w:r w:rsidR="0058139F" w:rsidRPr="00843369">
        <w:rPr>
          <w:rFonts w:ascii="Century Gothic" w:hAnsi="Century Gothic"/>
          <w:sz w:val="22"/>
        </w:rPr>
        <w:t xml:space="preserve">include </w:t>
      </w:r>
      <w:r w:rsidR="001B64CC" w:rsidRPr="00843369">
        <w:rPr>
          <w:rFonts w:ascii="Century Gothic" w:hAnsi="Century Gothic"/>
          <w:sz w:val="22"/>
        </w:rPr>
        <w:t>further assessment of the issues raised.</w:t>
      </w:r>
    </w:p>
    <w:p w14:paraId="1FB6AD6D" w14:textId="77777777" w:rsidR="000F488E" w:rsidRPr="00843369" w:rsidRDefault="008151D8"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I</w:t>
      </w:r>
      <w:r w:rsidR="000F488E" w:rsidRPr="00843369">
        <w:rPr>
          <w:rFonts w:ascii="Century Gothic" w:hAnsi="Century Gothic"/>
          <w:sz w:val="22"/>
        </w:rPr>
        <w:t>n cases where a notifier is unable to participate in discussions (</w:t>
      </w:r>
      <w:proofErr w:type="gramStart"/>
      <w:r w:rsidR="000F488E" w:rsidRPr="00843369">
        <w:rPr>
          <w:rFonts w:ascii="Century Gothic" w:hAnsi="Century Gothic"/>
          <w:sz w:val="22"/>
        </w:rPr>
        <w:t>e.g.</w:t>
      </w:r>
      <w:proofErr w:type="gramEnd"/>
      <w:r w:rsidR="000F488E" w:rsidRPr="00843369">
        <w:rPr>
          <w:rFonts w:ascii="Century Gothic" w:hAnsi="Century Gothic"/>
          <w:sz w:val="22"/>
        </w:rPr>
        <w:t xml:space="preserve"> if personal security would be compromised), the Examiner will seek to agree alternative arrangements that would allow for the notifier to participate indirectly</w:t>
      </w:r>
      <w:r w:rsidRPr="00843369">
        <w:rPr>
          <w:rFonts w:ascii="Century Gothic" w:hAnsi="Century Gothic"/>
          <w:sz w:val="22"/>
        </w:rPr>
        <w:t>, consistent with Paragraph 3.</w:t>
      </w:r>
      <w:r w:rsidR="00B9074E" w:rsidRPr="00843369">
        <w:rPr>
          <w:rFonts w:ascii="Century Gothic" w:hAnsi="Century Gothic"/>
          <w:sz w:val="22"/>
        </w:rPr>
        <w:t>5</w:t>
      </w:r>
      <w:r w:rsidR="000F488E" w:rsidRPr="00843369">
        <w:rPr>
          <w:rFonts w:ascii="Century Gothic" w:hAnsi="Century Gothic"/>
          <w:sz w:val="22"/>
        </w:rPr>
        <w:t xml:space="preserve">.  </w:t>
      </w:r>
    </w:p>
    <w:p w14:paraId="3E27F2EF" w14:textId="77777777" w:rsidR="00EE0DB5" w:rsidRPr="00843369" w:rsidRDefault="00EE0DB5"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Where the </w:t>
      </w:r>
      <w:r w:rsidR="00FD2771" w:rsidRPr="00843369">
        <w:rPr>
          <w:rFonts w:ascii="Century Gothic" w:hAnsi="Century Gothic"/>
          <w:sz w:val="22"/>
        </w:rPr>
        <w:t>discussions will</w:t>
      </w:r>
      <w:r w:rsidRPr="00843369">
        <w:rPr>
          <w:rFonts w:ascii="Century Gothic" w:hAnsi="Century Gothic"/>
          <w:sz w:val="22"/>
        </w:rPr>
        <w:t xml:space="preserve"> involve</w:t>
      </w:r>
      <w:r w:rsidR="00195D99" w:rsidRPr="00843369">
        <w:rPr>
          <w:rFonts w:ascii="Century Gothic" w:hAnsi="Century Gothic"/>
          <w:sz w:val="22"/>
        </w:rPr>
        <w:t xml:space="preserve"> </w:t>
      </w:r>
      <w:r w:rsidRPr="00843369">
        <w:rPr>
          <w:rFonts w:ascii="Century Gothic" w:hAnsi="Century Gothic"/>
          <w:sz w:val="22"/>
        </w:rPr>
        <w:t xml:space="preserve">formal </w:t>
      </w:r>
      <w:r w:rsidR="00195D99" w:rsidRPr="00843369">
        <w:rPr>
          <w:rFonts w:ascii="Century Gothic" w:hAnsi="Century Gothic"/>
          <w:sz w:val="22"/>
        </w:rPr>
        <w:t xml:space="preserve">conciliation or </w:t>
      </w:r>
      <w:r w:rsidRPr="00843369">
        <w:rPr>
          <w:rFonts w:ascii="Century Gothic" w:hAnsi="Century Gothic"/>
          <w:sz w:val="22"/>
        </w:rPr>
        <w:t>mediation</w:t>
      </w:r>
      <w:r w:rsidR="0058139F" w:rsidRPr="00843369">
        <w:rPr>
          <w:rFonts w:ascii="Century Gothic" w:hAnsi="Century Gothic"/>
          <w:sz w:val="22"/>
        </w:rPr>
        <w:t>,</w:t>
      </w:r>
      <w:r w:rsidRPr="00843369">
        <w:rPr>
          <w:rFonts w:ascii="Century Gothic" w:hAnsi="Century Gothic"/>
          <w:sz w:val="22"/>
        </w:rPr>
        <w:t xml:space="preserve"> the </w:t>
      </w:r>
      <w:r w:rsidR="007118C0" w:rsidRPr="00843369">
        <w:rPr>
          <w:rFonts w:ascii="Century Gothic" w:hAnsi="Century Gothic"/>
          <w:sz w:val="22"/>
        </w:rPr>
        <w:t>Examiner</w:t>
      </w:r>
      <w:r w:rsidRPr="00843369">
        <w:rPr>
          <w:rFonts w:ascii="Century Gothic" w:hAnsi="Century Gothic"/>
          <w:sz w:val="22"/>
        </w:rPr>
        <w:t xml:space="preserve"> </w:t>
      </w:r>
      <w:r w:rsidR="0058139F" w:rsidRPr="00843369">
        <w:rPr>
          <w:rFonts w:ascii="Century Gothic" w:hAnsi="Century Gothic"/>
          <w:sz w:val="22"/>
        </w:rPr>
        <w:t>may</w:t>
      </w:r>
      <w:r w:rsidRPr="00843369">
        <w:rPr>
          <w:rFonts w:ascii="Century Gothic" w:hAnsi="Century Gothic"/>
          <w:sz w:val="22"/>
        </w:rPr>
        <w:t xml:space="preserve"> use a suitably qualified third party to conduct the proceedings.</w:t>
      </w:r>
    </w:p>
    <w:p w14:paraId="1D9F877A" w14:textId="77777777" w:rsidR="004114B4" w:rsidRPr="00843369" w:rsidRDefault="004114B4"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At regular intervals, the Examiner will review the progress of proceedings. If </w:t>
      </w:r>
      <w:r w:rsidR="00493660" w:rsidRPr="00843369">
        <w:rPr>
          <w:rFonts w:ascii="Century Gothic" w:hAnsi="Century Gothic"/>
          <w:sz w:val="22"/>
        </w:rPr>
        <w:t>good offices</w:t>
      </w:r>
      <w:r w:rsidRPr="00843369">
        <w:rPr>
          <w:rFonts w:ascii="Century Gothic" w:hAnsi="Century Gothic"/>
          <w:sz w:val="22"/>
        </w:rPr>
        <w:t xml:space="preserve"> </w:t>
      </w:r>
      <w:proofErr w:type="gramStart"/>
      <w:r w:rsidRPr="00843369">
        <w:rPr>
          <w:rFonts w:ascii="Century Gothic" w:hAnsi="Century Gothic"/>
          <w:sz w:val="22"/>
        </w:rPr>
        <w:t>is</w:t>
      </w:r>
      <w:proofErr w:type="gramEnd"/>
      <w:r w:rsidRPr="00843369">
        <w:rPr>
          <w:rFonts w:ascii="Century Gothic" w:hAnsi="Century Gothic"/>
          <w:sz w:val="22"/>
        </w:rPr>
        <w:t xml:space="preserve"> refused or fails to achieve agreement, the complaint will return to the Examiner for </w:t>
      </w:r>
      <w:r w:rsidR="00D75E32" w:rsidRPr="00843369">
        <w:rPr>
          <w:rFonts w:ascii="Century Gothic" w:hAnsi="Century Gothic"/>
          <w:sz w:val="22"/>
        </w:rPr>
        <w:t>examination</w:t>
      </w:r>
      <w:r w:rsidRPr="00843369">
        <w:rPr>
          <w:rFonts w:ascii="Century Gothic" w:hAnsi="Century Gothic"/>
          <w:sz w:val="22"/>
        </w:rPr>
        <w:t xml:space="preserve">. </w:t>
      </w:r>
    </w:p>
    <w:p w14:paraId="0C1D2632" w14:textId="77777777" w:rsidR="005377D7" w:rsidRPr="00843369" w:rsidRDefault="004114B4"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Examiner may also decide that </w:t>
      </w:r>
      <w:r w:rsidR="00493660" w:rsidRPr="00843369">
        <w:rPr>
          <w:rFonts w:ascii="Century Gothic" w:hAnsi="Century Gothic"/>
          <w:sz w:val="22"/>
        </w:rPr>
        <w:t>the complaint</w:t>
      </w:r>
      <w:r w:rsidRPr="00843369">
        <w:rPr>
          <w:rFonts w:ascii="Century Gothic" w:hAnsi="Century Gothic"/>
          <w:sz w:val="22"/>
        </w:rPr>
        <w:t xml:space="preserve"> cannot</w:t>
      </w:r>
      <w:r w:rsidR="00493660" w:rsidRPr="00843369">
        <w:rPr>
          <w:rFonts w:ascii="Century Gothic" w:hAnsi="Century Gothic"/>
          <w:sz w:val="22"/>
        </w:rPr>
        <w:t xml:space="preserve"> be progressed u</w:t>
      </w:r>
      <w:r w:rsidRPr="00843369">
        <w:rPr>
          <w:rFonts w:ascii="Century Gothic" w:hAnsi="Century Gothic"/>
          <w:sz w:val="22"/>
        </w:rPr>
        <w:t>nder the NCP process, and in this case will offer the parties the option of</w:t>
      </w:r>
      <w:r w:rsidR="00A44515" w:rsidRPr="00843369">
        <w:rPr>
          <w:rFonts w:ascii="Century Gothic" w:hAnsi="Century Gothic"/>
          <w:sz w:val="22"/>
        </w:rPr>
        <w:t xml:space="preserve"> suspending the case and</w:t>
      </w:r>
      <w:r w:rsidRPr="00843369">
        <w:rPr>
          <w:rFonts w:ascii="Century Gothic" w:hAnsi="Century Gothic"/>
          <w:sz w:val="22"/>
        </w:rPr>
        <w:t xml:space="preserve"> continuing outside the process. </w:t>
      </w:r>
    </w:p>
    <w:p w14:paraId="554EFB98" w14:textId="77777777" w:rsidR="006E3A59" w:rsidRPr="00843369" w:rsidRDefault="005377D7"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lastRenderedPageBreak/>
        <w:t xml:space="preserve">Where a case is suspended, the Examiner will request an update of progress every </w:t>
      </w:r>
      <w:r w:rsidR="00540E73" w:rsidRPr="00843369">
        <w:rPr>
          <w:rFonts w:ascii="Century Gothic" w:hAnsi="Century Gothic"/>
          <w:sz w:val="22"/>
        </w:rPr>
        <w:t>six</w:t>
      </w:r>
      <w:r w:rsidRPr="00843369">
        <w:rPr>
          <w:rFonts w:ascii="Century Gothic" w:hAnsi="Century Gothic"/>
          <w:sz w:val="22"/>
        </w:rPr>
        <w:t xml:space="preserve"> months to determine whether the complaint needs to be reopened. If </w:t>
      </w:r>
      <w:r w:rsidR="008151D8" w:rsidRPr="00843369">
        <w:rPr>
          <w:rFonts w:ascii="Century Gothic" w:hAnsi="Century Gothic"/>
          <w:sz w:val="22"/>
        </w:rPr>
        <w:t xml:space="preserve">the notifier informs the AusNCP in writing that further engagement from the AusNCP will not be required, </w:t>
      </w:r>
      <w:r w:rsidRPr="00843369">
        <w:rPr>
          <w:rFonts w:ascii="Century Gothic" w:hAnsi="Century Gothic"/>
          <w:sz w:val="22"/>
        </w:rPr>
        <w:t xml:space="preserve">the Examiner will close the case. </w:t>
      </w:r>
    </w:p>
    <w:p w14:paraId="5216CF3C" w14:textId="77777777" w:rsidR="008719F5" w:rsidRPr="00843369" w:rsidRDefault="001667A4"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The Examiner will review the information received and gathered and consider whether further consultation with other parties (which may include other Government agencies or overseas missions) is required to bring the matter to a close.</w:t>
      </w:r>
      <w:r w:rsidR="00B870BD" w:rsidRPr="00843369">
        <w:rPr>
          <w:rFonts w:ascii="Century Gothic" w:hAnsi="Century Gothic"/>
          <w:sz w:val="22"/>
        </w:rPr>
        <w:t xml:space="preserve"> </w:t>
      </w:r>
      <w:r w:rsidRPr="00843369">
        <w:rPr>
          <w:rFonts w:ascii="Century Gothic" w:hAnsi="Century Gothic"/>
          <w:sz w:val="22"/>
        </w:rPr>
        <w:t xml:space="preserve"> </w:t>
      </w:r>
    </w:p>
    <w:p w14:paraId="5019028B" w14:textId="77777777" w:rsidR="008719F5" w:rsidRPr="00843369" w:rsidRDefault="008719F5"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The Examiner may request additional information from or further meetings between the Examiner and the parties. In each case, the meeting will have an agenda and be </w:t>
      </w:r>
      <w:proofErr w:type="spellStart"/>
      <w:r w:rsidRPr="00843369">
        <w:rPr>
          <w:rFonts w:ascii="Century Gothic" w:hAnsi="Century Gothic"/>
          <w:sz w:val="22"/>
        </w:rPr>
        <w:t>minuted</w:t>
      </w:r>
      <w:proofErr w:type="spellEnd"/>
      <w:r w:rsidRPr="00843369">
        <w:rPr>
          <w:rFonts w:ascii="Century Gothic" w:hAnsi="Century Gothic"/>
          <w:sz w:val="22"/>
        </w:rPr>
        <w:t xml:space="preserve">. </w:t>
      </w:r>
    </w:p>
    <w:p w14:paraId="6A836EDA" w14:textId="36875443" w:rsidR="008719F5" w:rsidRPr="00CF1CF2" w:rsidRDefault="008719F5"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The Examiner may </w:t>
      </w:r>
      <w:r w:rsidRPr="00CF1CF2">
        <w:rPr>
          <w:rFonts w:ascii="Century Gothic" w:hAnsi="Century Gothic"/>
          <w:sz w:val="22"/>
        </w:rPr>
        <w:t xml:space="preserve">also seek advice from other stakeholders, including relevant Government agencies, NGOs, Australian Government overseas missions, </w:t>
      </w:r>
      <w:r w:rsidR="00E85D0B" w:rsidRPr="00CF1CF2">
        <w:rPr>
          <w:rFonts w:ascii="Century Gothic" w:hAnsi="Century Gothic"/>
          <w:sz w:val="22"/>
        </w:rPr>
        <w:t xml:space="preserve">other Examiners, other NCPs, </w:t>
      </w:r>
      <w:r w:rsidRPr="00CF1CF2">
        <w:rPr>
          <w:rFonts w:ascii="Century Gothic" w:hAnsi="Century Gothic"/>
          <w:sz w:val="22"/>
        </w:rPr>
        <w:t xml:space="preserve">business associations and informed independent </w:t>
      </w:r>
      <w:r w:rsidR="00E85D0B" w:rsidRPr="00CF1CF2">
        <w:rPr>
          <w:rFonts w:ascii="Century Gothic" w:hAnsi="Century Gothic"/>
          <w:sz w:val="22"/>
        </w:rPr>
        <w:t>advisers</w:t>
      </w:r>
      <w:r w:rsidRPr="00CF1CF2">
        <w:rPr>
          <w:rFonts w:ascii="Century Gothic" w:hAnsi="Century Gothic"/>
          <w:sz w:val="22"/>
        </w:rPr>
        <w:t xml:space="preserve">. </w:t>
      </w:r>
    </w:p>
    <w:p w14:paraId="4F4091A9" w14:textId="77777777" w:rsidR="004114B4" w:rsidRPr="00CF1CF2" w:rsidRDefault="001667A4" w:rsidP="00262E96">
      <w:pPr>
        <w:pStyle w:val="OutlineNumbered1"/>
        <w:numPr>
          <w:ilvl w:val="1"/>
          <w:numId w:val="154"/>
        </w:numPr>
        <w:spacing w:after="240" w:line="280" w:lineRule="exact"/>
        <w:ind w:left="709" w:hanging="709"/>
        <w:rPr>
          <w:rFonts w:ascii="Century Gothic" w:hAnsi="Century Gothic"/>
          <w:sz w:val="22"/>
        </w:rPr>
      </w:pPr>
      <w:r w:rsidRPr="00CF1CF2">
        <w:rPr>
          <w:rFonts w:ascii="Century Gothic" w:hAnsi="Century Gothic"/>
          <w:sz w:val="22"/>
        </w:rPr>
        <w:t>The Examiner will then prepare a final statement.</w:t>
      </w:r>
    </w:p>
    <w:p w14:paraId="7B20F2E2" w14:textId="64D57BB0" w:rsidR="001B64CC" w:rsidRPr="00CF1CF2" w:rsidRDefault="001B64CC"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21" w:name="_Toc16672650"/>
      <w:bookmarkStart w:id="22" w:name="_Toc17788438"/>
      <w:bookmarkStart w:id="23" w:name="_Toc16672651"/>
      <w:bookmarkStart w:id="24" w:name="_Toc18080252"/>
      <w:bookmarkEnd w:id="21"/>
      <w:bookmarkEnd w:id="22"/>
      <w:r w:rsidRPr="00CF1CF2">
        <w:rPr>
          <w:rFonts w:ascii="Calibri" w:eastAsia="Times New Roman" w:hAnsi="Calibri" w:cs="Arial"/>
          <w:bCs w:val="0"/>
          <w:iCs/>
          <w:color w:val="5B5E60"/>
          <w:kern w:val="32"/>
          <w:sz w:val="36"/>
          <w:szCs w:val="28"/>
          <w:lang w:eastAsia="en-AU"/>
        </w:rPr>
        <w:t xml:space="preserve">Final </w:t>
      </w:r>
      <w:r w:rsidR="00C0062D" w:rsidRPr="00CF1CF2">
        <w:rPr>
          <w:rFonts w:ascii="Calibri" w:eastAsia="Times New Roman" w:hAnsi="Calibri" w:cs="Arial"/>
          <w:bCs w:val="0"/>
          <w:iCs/>
          <w:color w:val="5B5E60"/>
          <w:kern w:val="32"/>
          <w:sz w:val="36"/>
          <w:szCs w:val="28"/>
          <w:lang w:eastAsia="en-AU"/>
        </w:rPr>
        <w:t>s</w:t>
      </w:r>
      <w:r w:rsidRPr="00CF1CF2">
        <w:rPr>
          <w:rFonts w:ascii="Calibri" w:eastAsia="Times New Roman" w:hAnsi="Calibri" w:cs="Arial"/>
          <w:bCs w:val="0"/>
          <w:iCs/>
          <w:color w:val="5B5E60"/>
          <w:kern w:val="32"/>
          <w:sz w:val="36"/>
          <w:szCs w:val="28"/>
          <w:lang w:eastAsia="en-AU"/>
        </w:rPr>
        <w:t>tatement</w:t>
      </w:r>
      <w:bookmarkEnd w:id="23"/>
      <w:bookmarkEnd w:id="24"/>
    </w:p>
    <w:p w14:paraId="3A12B6EC" w14:textId="77777777" w:rsidR="00781BCB" w:rsidRPr="00843369" w:rsidRDefault="00781BCB" w:rsidP="00E21C54">
      <w:pPr>
        <w:pStyle w:val="ListParagraph"/>
        <w:numPr>
          <w:ilvl w:val="0"/>
          <w:numId w:val="154"/>
        </w:numPr>
        <w:spacing w:after="240" w:line="280" w:lineRule="exact"/>
        <w:contextualSpacing w:val="0"/>
        <w:rPr>
          <w:rFonts w:ascii="Century Gothic" w:hAnsi="Century Gothic"/>
          <w:vanish/>
        </w:rPr>
      </w:pPr>
    </w:p>
    <w:p w14:paraId="7B004815" w14:textId="48C58763" w:rsidR="006F11D2" w:rsidRPr="006F11D2" w:rsidRDefault="001B64CC"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7118C0" w:rsidRPr="00843369">
        <w:rPr>
          <w:rFonts w:ascii="Century Gothic" w:hAnsi="Century Gothic"/>
          <w:sz w:val="22"/>
        </w:rPr>
        <w:t>Examiner</w:t>
      </w:r>
      <w:r w:rsidRPr="00843369">
        <w:rPr>
          <w:rFonts w:ascii="Century Gothic" w:hAnsi="Century Gothic"/>
          <w:sz w:val="22"/>
        </w:rPr>
        <w:t xml:space="preserve"> wi</w:t>
      </w:r>
      <w:r w:rsidR="008950F8" w:rsidRPr="00843369">
        <w:rPr>
          <w:rFonts w:ascii="Century Gothic" w:hAnsi="Century Gothic"/>
          <w:sz w:val="22"/>
        </w:rPr>
        <w:t>ll draft a final statement</w:t>
      </w:r>
      <w:r w:rsidR="00B67A06" w:rsidRPr="00843369">
        <w:rPr>
          <w:rFonts w:ascii="Century Gothic" w:hAnsi="Century Gothic"/>
          <w:sz w:val="22"/>
        </w:rPr>
        <w:t xml:space="preserve"> following</w:t>
      </w:r>
      <w:r w:rsidR="008950F8" w:rsidRPr="00843369">
        <w:rPr>
          <w:rFonts w:ascii="Century Gothic" w:hAnsi="Century Gothic"/>
          <w:sz w:val="22"/>
        </w:rPr>
        <w:t xml:space="preserve"> </w:t>
      </w:r>
      <w:r w:rsidR="00B67A06" w:rsidRPr="00843369">
        <w:rPr>
          <w:rFonts w:ascii="Century Gothic" w:hAnsi="Century Gothic"/>
          <w:sz w:val="22"/>
        </w:rPr>
        <w:t xml:space="preserve">the rejection of a </w:t>
      </w:r>
      <w:r w:rsidR="00712DDB" w:rsidRPr="00843369">
        <w:rPr>
          <w:rFonts w:ascii="Century Gothic" w:hAnsi="Century Gothic"/>
          <w:sz w:val="22"/>
        </w:rPr>
        <w:t xml:space="preserve">complaint </w:t>
      </w:r>
      <w:r w:rsidR="00B67A06" w:rsidRPr="00843369">
        <w:rPr>
          <w:rFonts w:ascii="Century Gothic" w:hAnsi="Century Gothic"/>
          <w:sz w:val="22"/>
        </w:rPr>
        <w:t>or the conclusion of good offices</w:t>
      </w:r>
      <w:r w:rsidR="00147320" w:rsidRPr="00843369">
        <w:rPr>
          <w:rFonts w:ascii="Century Gothic" w:hAnsi="Century Gothic"/>
          <w:sz w:val="22"/>
        </w:rPr>
        <w:t xml:space="preserve"> </w:t>
      </w:r>
      <w:r w:rsidR="003020FA" w:rsidRPr="00843369">
        <w:rPr>
          <w:rFonts w:ascii="Century Gothic" w:hAnsi="Century Gothic"/>
          <w:sz w:val="22"/>
        </w:rPr>
        <w:t xml:space="preserve">and </w:t>
      </w:r>
      <w:r w:rsidR="00917839" w:rsidRPr="00843369">
        <w:rPr>
          <w:rFonts w:ascii="Century Gothic" w:hAnsi="Century Gothic"/>
          <w:sz w:val="22"/>
        </w:rPr>
        <w:t>examination</w:t>
      </w:r>
      <w:r w:rsidR="003020FA" w:rsidRPr="00843369">
        <w:rPr>
          <w:rFonts w:ascii="Century Gothic" w:hAnsi="Century Gothic"/>
          <w:sz w:val="22"/>
        </w:rPr>
        <w:t xml:space="preserve"> </w:t>
      </w:r>
      <w:r w:rsidR="003D0F7C" w:rsidRPr="00843369">
        <w:rPr>
          <w:rFonts w:ascii="Century Gothic" w:hAnsi="Century Gothic"/>
          <w:sz w:val="22"/>
        </w:rPr>
        <w:t>process</w:t>
      </w:r>
      <w:r w:rsidR="003020FA" w:rsidRPr="00843369">
        <w:rPr>
          <w:rFonts w:ascii="Century Gothic" w:hAnsi="Century Gothic"/>
          <w:sz w:val="22"/>
        </w:rPr>
        <w:t>es</w:t>
      </w:r>
      <w:r w:rsidR="00DB7383">
        <w:rPr>
          <w:rFonts w:ascii="Century Gothic" w:hAnsi="Century Gothic"/>
          <w:sz w:val="22"/>
        </w:rPr>
        <w:t xml:space="preserve">. </w:t>
      </w:r>
      <w:r w:rsidR="00737B30" w:rsidRPr="00843369">
        <w:rPr>
          <w:rFonts w:ascii="Century Gothic" w:hAnsi="Century Gothic"/>
          <w:sz w:val="22"/>
        </w:rPr>
        <w:t>The f</w:t>
      </w:r>
      <w:r w:rsidR="00437B96" w:rsidRPr="00843369">
        <w:rPr>
          <w:rFonts w:ascii="Century Gothic" w:hAnsi="Century Gothic"/>
          <w:sz w:val="22"/>
        </w:rPr>
        <w:t xml:space="preserve">inal statement </w:t>
      </w:r>
      <w:r w:rsidR="00737B30" w:rsidRPr="00843369">
        <w:rPr>
          <w:rFonts w:ascii="Century Gothic" w:hAnsi="Century Gothic"/>
          <w:sz w:val="22"/>
        </w:rPr>
        <w:t>will</w:t>
      </w:r>
      <w:r w:rsidR="00437B96" w:rsidRPr="00843369">
        <w:rPr>
          <w:rFonts w:ascii="Century Gothic" w:hAnsi="Century Gothic"/>
          <w:sz w:val="22"/>
        </w:rPr>
        <w:t xml:space="preserve"> provide an overview of the complaint</w:t>
      </w:r>
      <w:r w:rsidR="00737B30" w:rsidRPr="00843369">
        <w:rPr>
          <w:rFonts w:ascii="Century Gothic" w:hAnsi="Century Gothic"/>
          <w:sz w:val="22"/>
        </w:rPr>
        <w:t xml:space="preserve"> and </w:t>
      </w:r>
      <w:r w:rsidR="006B2142" w:rsidRPr="00843369">
        <w:rPr>
          <w:rFonts w:ascii="Century Gothic" w:hAnsi="Century Gothic"/>
          <w:sz w:val="22"/>
        </w:rPr>
        <w:t xml:space="preserve">describe </w:t>
      </w:r>
      <w:r w:rsidR="00437B96" w:rsidRPr="00843369">
        <w:rPr>
          <w:rFonts w:ascii="Century Gothic" w:hAnsi="Century Gothic"/>
          <w:sz w:val="22"/>
        </w:rPr>
        <w:t>the process undertaken by the Examiner</w:t>
      </w:r>
      <w:r w:rsidR="006B2142" w:rsidRPr="00843369">
        <w:rPr>
          <w:rFonts w:ascii="Century Gothic" w:hAnsi="Century Gothic"/>
          <w:sz w:val="22"/>
        </w:rPr>
        <w:t xml:space="preserve"> to manage the case</w:t>
      </w:r>
      <w:r w:rsidR="00737B30" w:rsidRPr="00843369">
        <w:rPr>
          <w:rFonts w:ascii="Century Gothic" w:hAnsi="Century Gothic"/>
          <w:sz w:val="22"/>
        </w:rPr>
        <w:t>. In the final statement,</w:t>
      </w:r>
      <w:r w:rsidR="009126CE" w:rsidRPr="00843369">
        <w:rPr>
          <w:rFonts w:ascii="Century Gothic" w:hAnsi="Century Gothic"/>
          <w:sz w:val="22"/>
        </w:rPr>
        <w:t xml:space="preserve"> </w:t>
      </w:r>
      <w:r w:rsidR="006F11D2">
        <w:rPr>
          <w:rFonts w:ascii="Century Gothic" w:hAnsi="Century Gothic"/>
          <w:sz w:val="22"/>
        </w:rPr>
        <w:t>t</w:t>
      </w:r>
      <w:r w:rsidR="006F11D2" w:rsidRPr="00843369">
        <w:rPr>
          <w:rFonts w:ascii="Century Gothic" w:hAnsi="Century Gothic"/>
          <w:sz w:val="22"/>
        </w:rPr>
        <w:t xml:space="preserve">he Examiner has the authority to issue determinations on whether an enterprise’s actions were consistent with the </w:t>
      </w:r>
      <w:r w:rsidR="00442F38">
        <w:rPr>
          <w:rFonts w:ascii="Century Gothic" w:hAnsi="Century Gothic"/>
          <w:sz w:val="22"/>
        </w:rPr>
        <w:t xml:space="preserve">OECD </w:t>
      </w:r>
      <w:r w:rsidR="006F11D2" w:rsidRPr="00843369">
        <w:rPr>
          <w:rFonts w:ascii="Century Gothic" w:hAnsi="Century Gothic"/>
          <w:sz w:val="22"/>
        </w:rPr>
        <w:t xml:space="preserve">Guidelines and, where appropriate, to make recommendations to improve observance of the </w:t>
      </w:r>
      <w:r w:rsidR="00442F38">
        <w:rPr>
          <w:rFonts w:ascii="Century Gothic" w:hAnsi="Century Gothic"/>
          <w:sz w:val="22"/>
        </w:rPr>
        <w:t xml:space="preserve">OECD </w:t>
      </w:r>
      <w:r w:rsidR="006F11D2" w:rsidRPr="00843369">
        <w:rPr>
          <w:rFonts w:ascii="Century Gothic" w:hAnsi="Century Gothic"/>
          <w:sz w:val="22"/>
        </w:rPr>
        <w:t>Guidelines</w:t>
      </w:r>
      <w:r w:rsidR="00437B96" w:rsidRPr="00843369">
        <w:rPr>
          <w:rFonts w:ascii="Century Gothic" w:hAnsi="Century Gothic"/>
          <w:sz w:val="22"/>
        </w:rPr>
        <w:t>.</w:t>
      </w:r>
    </w:p>
    <w:p w14:paraId="54DA515A" w14:textId="77777777" w:rsidR="00C533D0" w:rsidRPr="00843369" w:rsidRDefault="00F50A61"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To prepare a statement</w:t>
      </w:r>
      <w:r w:rsidR="006B3637" w:rsidRPr="00843369">
        <w:rPr>
          <w:rFonts w:ascii="Century Gothic" w:hAnsi="Century Gothic"/>
          <w:sz w:val="22"/>
        </w:rPr>
        <w:t>,</w:t>
      </w:r>
      <w:r w:rsidR="00240097" w:rsidRPr="00843369">
        <w:rPr>
          <w:rFonts w:ascii="Century Gothic" w:hAnsi="Century Gothic"/>
          <w:sz w:val="22"/>
        </w:rPr>
        <w:t xml:space="preserve"> the </w:t>
      </w:r>
      <w:r w:rsidR="007118C0" w:rsidRPr="00843369">
        <w:rPr>
          <w:rFonts w:ascii="Century Gothic" w:hAnsi="Century Gothic"/>
          <w:sz w:val="22"/>
        </w:rPr>
        <w:t>Examiner</w:t>
      </w:r>
      <w:r w:rsidR="00240097" w:rsidRPr="00843369">
        <w:rPr>
          <w:rFonts w:ascii="Century Gothic" w:hAnsi="Century Gothic"/>
          <w:sz w:val="22"/>
        </w:rPr>
        <w:t xml:space="preserve"> </w:t>
      </w:r>
      <w:r w:rsidR="00183413" w:rsidRPr="00843369">
        <w:rPr>
          <w:rFonts w:ascii="Century Gothic" w:hAnsi="Century Gothic"/>
          <w:sz w:val="22"/>
        </w:rPr>
        <w:t>will review</w:t>
      </w:r>
      <w:r w:rsidR="00240097" w:rsidRPr="00843369">
        <w:rPr>
          <w:rFonts w:ascii="Century Gothic" w:hAnsi="Century Gothic"/>
          <w:sz w:val="22"/>
        </w:rPr>
        <w:t xml:space="preserve"> the materials provided by the parties</w:t>
      </w:r>
      <w:r w:rsidR="00183413" w:rsidRPr="00843369">
        <w:rPr>
          <w:rFonts w:ascii="Century Gothic" w:hAnsi="Century Gothic"/>
          <w:sz w:val="22"/>
        </w:rPr>
        <w:t xml:space="preserve"> and may also review</w:t>
      </w:r>
      <w:r w:rsidRPr="00843369">
        <w:rPr>
          <w:rFonts w:ascii="Century Gothic" w:hAnsi="Century Gothic"/>
          <w:sz w:val="22"/>
        </w:rPr>
        <w:t xml:space="preserve"> publicly available information</w:t>
      </w:r>
      <w:r w:rsidR="00240097" w:rsidRPr="00843369">
        <w:rPr>
          <w:rFonts w:ascii="Century Gothic" w:hAnsi="Century Gothic"/>
          <w:sz w:val="22"/>
        </w:rPr>
        <w:t xml:space="preserve"> and </w:t>
      </w:r>
      <w:r w:rsidR="0064251B" w:rsidRPr="00843369">
        <w:rPr>
          <w:rFonts w:ascii="Century Gothic" w:hAnsi="Century Gothic"/>
          <w:sz w:val="22"/>
        </w:rPr>
        <w:t xml:space="preserve">other </w:t>
      </w:r>
      <w:r w:rsidRPr="00843369">
        <w:rPr>
          <w:rFonts w:ascii="Century Gothic" w:hAnsi="Century Gothic"/>
          <w:sz w:val="22"/>
        </w:rPr>
        <w:t xml:space="preserve">information </w:t>
      </w:r>
      <w:r w:rsidR="00EB1705" w:rsidRPr="00843369">
        <w:rPr>
          <w:rFonts w:ascii="Century Gothic" w:hAnsi="Century Gothic"/>
          <w:sz w:val="22"/>
        </w:rPr>
        <w:t xml:space="preserve">gathered </w:t>
      </w:r>
      <w:r w:rsidRPr="00843369">
        <w:rPr>
          <w:rFonts w:ascii="Century Gothic" w:hAnsi="Century Gothic"/>
          <w:sz w:val="22"/>
        </w:rPr>
        <w:t>through th</w:t>
      </w:r>
      <w:r w:rsidR="00240097" w:rsidRPr="00843369">
        <w:rPr>
          <w:rFonts w:ascii="Century Gothic" w:hAnsi="Century Gothic"/>
          <w:sz w:val="22"/>
        </w:rPr>
        <w:t xml:space="preserve">e good offices </w:t>
      </w:r>
      <w:r w:rsidR="008B09BB" w:rsidRPr="00843369">
        <w:rPr>
          <w:rFonts w:ascii="Century Gothic" w:hAnsi="Century Gothic"/>
          <w:sz w:val="22"/>
        </w:rPr>
        <w:t xml:space="preserve">and examination </w:t>
      </w:r>
      <w:r w:rsidR="00240097" w:rsidRPr="00843369">
        <w:rPr>
          <w:rFonts w:ascii="Century Gothic" w:hAnsi="Century Gothic"/>
          <w:sz w:val="22"/>
        </w:rPr>
        <w:t>process</w:t>
      </w:r>
      <w:r w:rsidR="008B09BB" w:rsidRPr="00843369">
        <w:rPr>
          <w:rFonts w:ascii="Century Gothic" w:hAnsi="Century Gothic"/>
          <w:sz w:val="22"/>
        </w:rPr>
        <w:t>es</w:t>
      </w:r>
      <w:r w:rsidR="00240097" w:rsidRPr="00843369">
        <w:rPr>
          <w:rFonts w:ascii="Century Gothic" w:hAnsi="Century Gothic"/>
          <w:sz w:val="22"/>
        </w:rPr>
        <w:t>.</w:t>
      </w:r>
      <w:r w:rsidRPr="00843369">
        <w:rPr>
          <w:rFonts w:ascii="Century Gothic" w:hAnsi="Century Gothic"/>
          <w:sz w:val="22"/>
        </w:rPr>
        <w:t xml:space="preserve"> Advice may also be sought </w:t>
      </w:r>
      <w:r w:rsidR="00FD2771" w:rsidRPr="00843369">
        <w:rPr>
          <w:rFonts w:ascii="Century Gothic" w:hAnsi="Century Gothic"/>
          <w:sz w:val="22"/>
        </w:rPr>
        <w:t xml:space="preserve">as needed </w:t>
      </w:r>
      <w:r w:rsidRPr="00843369">
        <w:rPr>
          <w:rFonts w:ascii="Century Gothic" w:hAnsi="Century Gothic"/>
          <w:sz w:val="22"/>
        </w:rPr>
        <w:t xml:space="preserve">from sources including the </w:t>
      </w:r>
      <w:r w:rsidR="008B36D3" w:rsidRPr="00843369">
        <w:rPr>
          <w:rFonts w:ascii="Century Gothic" w:hAnsi="Century Gothic"/>
          <w:sz w:val="22"/>
        </w:rPr>
        <w:t>Board</w:t>
      </w:r>
      <w:r w:rsidRPr="00843369">
        <w:rPr>
          <w:rFonts w:ascii="Century Gothic" w:hAnsi="Century Gothic"/>
          <w:sz w:val="22"/>
        </w:rPr>
        <w:t xml:space="preserve">, </w:t>
      </w:r>
      <w:r w:rsidR="00FA53DA" w:rsidRPr="00843369">
        <w:rPr>
          <w:rFonts w:ascii="Century Gothic" w:hAnsi="Century Gothic"/>
          <w:sz w:val="22"/>
        </w:rPr>
        <w:t>an</w:t>
      </w:r>
      <w:r w:rsidRPr="00843369">
        <w:rPr>
          <w:rFonts w:ascii="Century Gothic" w:hAnsi="Century Gothic"/>
          <w:sz w:val="22"/>
        </w:rPr>
        <w:t xml:space="preserve">other </w:t>
      </w:r>
      <w:r w:rsidR="00FA53DA" w:rsidRPr="00843369">
        <w:rPr>
          <w:rFonts w:ascii="Century Gothic" w:hAnsi="Century Gothic"/>
          <w:sz w:val="22"/>
        </w:rPr>
        <w:t>NCP</w:t>
      </w:r>
      <w:r w:rsidRPr="00843369">
        <w:rPr>
          <w:rFonts w:ascii="Century Gothic" w:hAnsi="Century Gothic"/>
          <w:sz w:val="22"/>
        </w:rPr>
        <w:t>, the OECD Secretariat or</w:t>
      </w:r>
      <w:r w:rsidR="00082CC1" w:rsidRPr="00843369">
        <w:rPr>
          <w:rFonts w:ascii="Century Gothic" w:hAnsi="Century Gothic"/>
          <w:sz w:val="22"/>
        </w:rPr>
        <w:t xml:space="preserve"> other</w:t>
      </w:r>
      <w:r w:rsidRPr="00843369">
        <w:rPr>
          <w:rFonts w:ascii="Century Gothic" w:hAnsi="Century Gothic"/>
          <w:sz w:val="22"/>
        </w:rPr>
        <w:t xml:space="preserve"> subject matter experts.</w:t>
      </w:r>
    </w:p>
    <w:p w14:paraId="566FD01F" w14:textId="6DC2665E" w:rsidR="00464DF5" w:rsidRPr="00843369" w:rsidRDefault="00E80983" w:rsidP="00E21C54">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Where the </w:t>
      </w:r>
      <w:r w:rsidR="00712DDB" w:rsidRPr="00843369">
        <w:rPr>
          <w:rFonts w:ascii="Century Gothic" w:hAnsi="Century Gothic"/>
          <w:sz w:val="22"/>
        </w:rPr>
        <w:t xml:space="preserve">complaint </w:t>
      </w:r>
      <w:r w:rsidRPr="00843369">
        <w:rPr>
          <w:rFonts w:ascii="Century Gothic" w:hAnsi="Century Gothic"/>
          <w:sz w:val="22"/>
        </w:rPr>
        <w:t xml:space="preserve">was rejected, the final statement will also include </w:t>
      </w:r>
      <w:r w:rsidR="00C533D0" w:rsidRPr="00843369">
        <w:rPr>
          <w:rFonts w:ascii="Century Gothic" w:hAnsi="Century Gothic"/>
          <w:sz w:val="22"/>
        </w:rPr>
        <w:t xml:space="preserve">an explanation </w:t>
      </w:r>
      <w:r w:rsidR="00002B9E" w:rsidRPr="00843369">
        <w:rPr>
          <w:rFonts w:ascii="Century Gothic" w:hAnsi="Century Gothic"/>
          <w:sz w:val="22"/>
        </w:rPr>
        <w:t>of</w:t>
      </w:r>
      <w:r w:rsidR="00C533D0" w:rsidRPr="00843369">
        <w:rPr>
          <w:rFonts w:ascii="Century Gothic" w:hAnsi="Century Gothic"/>
          <w:sz w:val="22"/>
        </w:rPr>
        <w:t xml:space="preserve"> how t</w:t>
      </w:r>
      <w:r w:rsidRPr="00843369">
        <w:rPr>
          <w:rFonts w:ascii="Century Gothic" w:hAnsi="Century Gothic"/>
          <w:sz w:val="22"/>
        </w:rPr>
        <w:t xml:space="preserve">he </w:t>
      </w:r>
      <w:r w:rsidR="00712DDB" w:rsidRPr="00843369">
        <w:rPr>
          <w:rFonts w:ascii="Century Gothic" w:hAnsi="Century Gothic"/>
          <w:sz w:val="22"/>
        </w:rPr>
        <w:t xml:space="preserve">complaint </w:t>
      </w:r>
      <w:r w:rsidRPr="00843369">
        <w:rPr>
          <w:rFonts w:ascii="Century Gothic" w:hAnsi="Century Gothic"/>
          <w:sz w:val="22"/>
        </w:rPr>
        <w:t xml:space="preserve">was assessed </w:t>
      </w:r>
      <w:r w:rsidR="000221E0" w:rsidRPr="00843369">
        <w:rPr>
          <w:rFonts w:ascii="Century Gothic" w:hAnsi="Century Gothic"/>
          <w:sz w:val="22"/>
        </w:rPr>
        <w:t>in the initial assessment process</w:t>
      </w:r>
      <w:r w:rsidR="00D535AE" w:rsidRPr="00843369">
        <w:rPr>
          <w:rFonts w:ascii="Century Gothic" w:hAnsi="Century Gothic"/>
          <w:sz w:val="22"/>
        </w:rPr>
        <w:t xml:space="preserve">, in line with paragraph </w:t>
      </w:r>
      <w:r w:rsidR="006B2142" w:rsidRPr="00843369">
        <w:rPr>
          <w:rFonts w:ascii="Century Gothic" w:hAnsi="Century Gothic"/>
          <w:sz w:val="22"/>
        </w:rPr>
        <w:t>4</w:t>
      </w:r>
      <w:r w:rsidR="00D535AE" w:rsidRPr="00843369">
        <w:rPr>
          <w:rFonts w:ascii="Century Gothic" w:hAnsi="Century Gothic"/>
          <w:sz w:val="22"/>
        </w:rPr>
        <w:t>.</w:t>
      </w:r>
      <w:r w:rsidR="009126CE" w:rsidRPr="00843369">
        <w:rPr>
          <w:rFonts w:ascii="Century Gothic" w:hAnsi="Century Gothic"/>
          <w:sz w:val="22"/>
        </w:rPr>
        <w:t>1</w:t>
      </w:r>
      <w:r w:rsidR="0049386D">
        <w:rPr>
          <w:rFonts w:ascii="Century Gothic" w:hAnsi="Century Gothic"/>
          <w:sz w:val="22"/>
        </w:rPr>
        <w:t>1</w:t>
      </w:r>
      <w:r w:rsidR="00C533D0" w:rsidRPr="00843369">
        <w:rPr>
          <w:rFonts w:ascii="Century Gothic" w:hAnsi="Century Gothic"/>
          <w:sz w:val="22"/>
        </w:rPr>
        <w:t>.</w:t>
      </w:r>
    </w:p>
    <w:p w14:paraId="255DB613" w14:textId="77777777" w:rsidR="00237EAD" w:rsidRPr="00843369" w:rsidRDefault="00E80983" w:rsidP="00E21C54">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Where the </w:t>
      </w:r>
      <w:r w:rsidR="00712DDB" w:rsidRPr="00843369">
        <w:rPr>
          <w:rFonts w:ascii="Century Gothic" w:hAnsi="Century Gothic"/>
          <w:sz w:val="22"/>
        </w:rPr>
        <w:t xml:space="preserve">complaint </w:t>
      </w:r>
      <w:r w:rsidRPr="00843369">
        <w:rPr>
          <w:rFonts w:ascii="Century Gothic" w:hAnsi="Century Gothic"/>
          <w:sz w:val="22"/>
        </w:rPr>
        <w:t>was accepted but good offices did not result in an agreed outcome</w:t>
      </w:r>
      <w:r w:rsidR="0058139F" w:rsidRPr="00843369">
        <w:rPr>
          <w:rFonts w:ascii="Century Gothic" w:hAnsi="Century Gothic"/>
          <w:sz w:val="22"/>
        </w:rPr>
        <w:t>,</w:t>
      </w:r>
      <w:r w:rsidRPr="00843369">
        <w:rPr>
          <w:rFonts w:ascii="Century Gothic" w:hAnsi="Century Gothic"/>
          <w:sz w:val="22"/>
        </w:rPr>
        <w:t xml:space="preserve"> </w:t>
      </w:r>
      <w:r w:rsidR="001F0274" w:rsidRPr="00843369">
        <w:rPr>
          <w:rFonts w:ascii="Century Gothic" w:hAnsi="Century Gothic"/>
          <w:sz w:val="22"/>
        </w:rPr>
        <w:t>or the enterprise failed to engage in the complaint process,</w:t>
      </w:r>
      <w:r w:rsidR="001F0274" w:rsidRPr="00843369">
        <w:rPr>
          <w:rFonts w:ascii="Calibri Light" w:hAnsi="Calibri Light"/>
          <w:sz w:val="28"/>
          <w:szCs w:val="28"/>
        </w:rPr>
        <w:t xml:space="preserve"> </w:t>
      </w:r>
      <w:r w:rsidRPr="00843369">
        <w:rPr>
          <w:rFonts w:ascii="Century Gothic" w:hAnsi="Century Gothic"/>
          <w:sz w:val="22"/>
        </w:rPr>
        <w:t xml:space="preserve">the </w:t>
      </w:r>
      <w:r w:rsidR="007118C0" w:rsidRPr="00843369">
        <w:rPr>
          <w:rFonts w:ascii="Century Gothic" w:hAnsi="Century Gothic"/>
          <w:sz w:val="22"/>
        </w:rPr>
        <w:t>Examiner</w:t>
      </w:r>
      <w:r w:rsidR="000C3C30" w:rsidRPr="00843369">
        <w:rPr>
          <w:rFonts w:ascii="Century Gothic" w:hAnsi="Century Gothic"/>
          <w:sz w:val="22"/>
        </w:rPr>
        <w:t xml:space="preserve"> </w:t>
      </w:r>
      <w:r w:rsidRPr="00843369">
        <w:rPr>
          <w:rFonts w:ascii="Century Gothic" w:hAnsi="Century Gothic"/>
          <w:sz w:val="22"/>
        </w:rPr>
        <w:t>will includ</w:t>
      </w:r>
      <w:r w:rsidR="000C3C30" w:rsidRPr="00843369">
        <w:rPr>
          <w:rFonts w:ascii="Century Gothic" w:hAnsi="Century Gothic"/>
          <w:sz w:val="22"/>
        </w:rPr>
        <w:t>e</w:t>
      </w:r>
      <w:r w:rsidRPr="00843369">
        <w:rPr>
          <w:rFonts w:ascii="Century Gothic" w:hAnsi="Century Gothic"/>
          <w:sz w:val="22"/>
        </w:rPr>
        <w:t xml:space="preserve"> </w:t>
      </w:r>
      <w:r w:rsidR="000C3C30" w:rsidRPr="00843369">
        <w:rPr>
          <w:rFonts w:ascii="Century Gothic" w:hAnsi="Century Gothic"/>
          <w:sz w:val="22"/>
        </w:rPr>
        <w:t xml:space="preserve">in the final statement </w:t>
      </w:r>
      <w:r w:rsidR="005C7030" w:rsidRPr="00843369">
        <w:rPr>
          <w:rFonts w:ascii="Century Gothic" w:hAnsi="Century Gothic"/>
          <w:sz w:val="22"/>
        </w:rPr>
        <w:t xml:space="preserve">their </w:t>
      </w:r>
      <w:r w:rsidRPr="00843369">
        <w:rPr>
          <w:rFonts w:ascii="Century Gothic" w:hAnsi="Century Gothic"/>
          <w:sz w:val="22"/>
        </w:rPr>
        <w:t xml:space="preserve">analysis of the issue and </w:t>
      </w:r>
      <w:r w:rsidR="007F65FD" w:rsidRPr="00843369">
        <w:rPr>
          <w:rFonts w:ascii="Century Gothic" w:hAnsi="Century Gothic"/>
          <w:sz w:val="22"/>
        </w:rPr>
        <w:t xml:space="preserve">will where possible </w:t>
      </w:r>
      <w:r w:rsidR="000C3C30" w:rsidRPr="00843369">
        <w:rPr>
          <w:rFonts w:ascii="Century Gothic" w:hAnsi="Century Gothic"/>
          <w:sz w:val="22"/>
        </w:rPr>
        <w:t xml:space="preserve">include </w:t>
      </w:r>
      <w:r w:rsidRPr="00843369">
        <w:rPr>
          <w:rFonts w:ascii="Century Gothic" w:hAnsi="Century Gothic"/>
          <w:sz w:val="22"/>
        </w:rPr>
        <w:t xml:space="preserve">a statement as to whether </w:t>
      </w:r>
      <w:r w:rsidR="0058139F" w:rsidRPr="00843369">
        <w:rPr>
          <w:rFonts w:ascii="Century Gothic" w:hAnsi="Century Gothic"/>
          <w:sz w:val="22"/>
        </w:rPr>
        <w:t xml:space="preserve">the enterprise’s actions were consistent with </w:t>
      </w:r>
      <w:r w:rsidRPr="00843369">
        <w:rPr>
          <w:rFonts w:ascii="Century Gothic" w:hAnsi="Century Gothic"/>
          <w:sz w:val="22"/>
        </w:rPr>
        <w:t>the OECD Guidelines.</w:t>
      </w:r>
    </w:p>
    <w:p w14:paraId="171EB758" w14:textId="77777777" w:rsidR="009D28BE" w:rsidRPr="00843369" w:rsidRDefault="0049778C"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lastRenderedPageBreak/>
        <w:t>T</w:t>
      </w:r>
      <w:r w:rsidR="00E80983" w:rsidRPr="00843369">
        <w:rPr>
          <w:rFonts w:ascii="Century Gothic" w:hAnsi="Century Gothic"/>
          <w:sz w:val="22"/>
        </w:rPr>
        <w:t xml:space="preserve">he </w:t>
      </w:r>
      <w:r w:rsidR="000C3C30" w:rsidRPr="00843369">
        <w:rPr>
          <w:rFonts w:ascii="Century Gothic" w:hAnsi="Century Gothic"/>
          <w:sz w:val="22"/>
        </w:rPr>
        <w:t>final statement</w:t>
      </w:r>
      <w:r w:rsidR="00E80983" w:rsidRPr="00843369">
        <w:rPr>
          <w:rFonts w:ascii="Century Gothic" w:hAnsi="Century Gothic"/>
          <w:sz w:val="22"/>
        </w:rPr>
        <w:t xml:space="preserve"> will include recommendations to the enterprise</w:t>
      </w:r>
      <w:r w:rsidR="00A045CA" w:rsidRPr="00843369">
        <w:rPr>
          <w:rFonts w:ascii="Century Gothic" w:hAnsi="Century Gothic"/>
          <w:sz w:val="22"/>
        </w:rPr>
        <w:t xml:space="preserve"> or other relevant bodies </w:t>
      </w:r>
      <w:r w:rsidR="00195D99" w:rsidRPr="00843369">
        <w:rPr>
          <w:rFonts w:ascii="Century Gothic" w:hAnsi="Century Gothic"/>
          <w:sz w:val="22"/>
        </w:rPr>
        <w:t>where appropriate</w:t>
      </w:r>
      <w:r w:rsidR="00E80983" w:rsidRPr="00843369">
        <w:rPr>
          <w:rFonts w:ascii="Century Gothic" w:hAnsi="Century Gothic"/>
          <w:sz w:val="22"/>
        </w:rPr>
        <w:t>.</w:t>
      </w:r>
    </w:p>
    <w:p w14:paraId="106C668A" w14:textId="77777777" w:rsidR="009D28BE" w:rsidRPr="00843369" w:rsidRDefault="00237EAD" w:rsidP="00E21C54">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For instance, in finalising a final statement, the Independent Examiner may consider a range of recommendations for the enterprise to consider</w:t>
      </w:r>
      <w:r w:rsidR="009D28BE" w:rsidRPr="00843369">
        <w:rPr>
          <w:rFonts w:ascii="Century Gothic" w:hAnsi="Century Gothic"/>
          <w:sz w:val="22"/>
        </w:rPr>
        <w:t>,</w:t>
      </w:r>
      <w:r w:rsidRPr="00843369">
        <w:rPr>
          <w:rFonts w:ascii="Century Gothic" w:hAnsi="Century Gothic"/>
          <w:sz w:val="22"/>
        </w:rPr>
        <w:t xml:space="preserve"> such as</w:t>
      </w:r>
      <w:r w:rsidR="00C92020" w:rsidRPr="00843369">
        <w:rPr>
          <w:rFonts w:ascii="Century Gothic" w:hAnsi="Century Gothic"/>
          <w:sz w:val="22"/>
        </w:rPr>
        <w:t xml:space="preserve"> but not limited to</w:t>
      </w:r>
      <w:r w:rsidRPr="00843369">
        <w:rPr>
          <w:rFonts w:ascii="Century Gothic" w:hAnsi="Century Gothic"/>
          <w:sz w:val="22"/>
        </w:rPr>
        <w:t xml:space="preserve">: </w:t>
      </w:r>
    </w:p>
    <w:p w14:paraId="29A67F1F" w14:textId="1D245AC1" w:rsidR="009D28BE" w:rsidRPr="00843369" w:rsidRDefault="004C67C3" w:rsidP="00843369">
      <w:pPr>
        <w:pStyle w:val="OutlineNumbered1"/>
        <w:numPr>
          <w:ilvl w:val="2"/>
          <w:numId w:val="70"/>
        </w:numPr>
        <w:spacing w:after="240" w:line="280" w:lineRule="exact"/>
        <w:rPr>
          <w:rFonts w:ascii="Century Gothic" w:hAnsi="Century Gothic"/>
          <w:sz w:val="22"/>
        </w:rPr>
      </w:pPr>
      <w:r>
        <w:rPr>
          <w:rFonts w:ascii="Century Gothic" w:hAnsi="Century Gothic"/>
          <w:sz w:val="22"/>
        </w:rPr>
        <w:t>E</w:t>
      </w:r>
      <w:r w:rsidR="00237EAD" w:rsidRPr="00843369">
        <w:rPr>
          <w:rFonts w:ascii="Century Gothic" w:hAnsi="Century Gothic"/>
          <w:sz w:val="22"/>
        </w:rPr>
        <w:t xml:space="preserve">ncouraging an enterprise to improve (or more closely align) its compliance with its own stated corporate policies or the </w:t>
      </w:r>
      <w:r w:rsidR="00442F38">
        <w:rPr>
          <w:rFonts w:ascii="Century Gothic" w:hAnsi="Century Gothic"/>
          <w:sz w:val="22"/>
        </w:rPr>
        <w:t xml:space="preserve">OECD </w:t>
      </w:r>
      <w:r w:rsidR="00237EAD" w:rsidRPr="00843369">
        <w:rPr>
          <w:rFonts w:ascii="Century Gothic" w:hAnsi="Century Gothic"/>
          <w:sz w:val="22"/>
        </w:rPr>
        <w:t>Guidelines more generally</w:t>
      </w:r>
      <w:r>
        <w:rPr>
          <w:rFonts w:ascii="Century Gothic" w:hAnsi="Century Gothic"/>
          <w:sz w:val="22"/>
        </w:rPr>
        <w:t>.</w:t>
      </w:r>
      <w:r w:rsidR="00237EAD" w:rsidRPr="00843369">
        <w:rPr>
          <w:rFonts w:ascii="Century Gothic" w:hAnsi="Century Gothic"/>
          <w:sz w:val="22"/>
        </w:rPr>
        <w:t xml:space="preserve"> </w:t>
      </w:r>
    </w:p>
    <w:p w14:paraId="73678A92" w14:textId="015683AB" w:rsidR="009D28BE" w:rsidRPr="00843369" w:rsidRDefault="004C67C3" w:rsidP="00843369">
      <w:pPr>
        <w:pStyle w:val="OutlineNumbered1"/>
        <w:numPr>
          <w:ilvl w:val="2"/>
          <w:numId w:val="70"/>
        </w:numPr>
        <w:spacing w:after="240" w:line="280" w:lineRule="exact"/>
        <w:rPr>
          <w:rFonts w:ascii="Century Gothic" w:hAnsi="Century Gothic"/>
          <w:sz w:val="22"/>
        </w:rPr>
      </w:pPr>
      <w:r>
        <w:rPr>
          <w:rFonts w:ascii="Century Gothic" w:hAnsi="Century Gothic"/>
          <w:sz w:val="22"/>
        </w:rPr>
        <w:t>S</w:t>
      </w:r>
      <w:r w:rsidR="00237EAD" w:rsidRPr="00843369">
        <w:rPr>
          <w:rFonts w:ascii="Century Gothic" w:hAnsi="Century Gothic"/>
          <w:sz w:val="22"/>
        </w:rPr>
        <w:t>trengthening its due diligence arrangements (including staff training) to ensure risks are assessed and/or addressed in supply chains</w:t>
      </w:r>
      <w:r>
        <w:rPr>
          <w:rFonts w:ascii="Century Gothic" w:hAnsi="Century Gothic"/>
          <w:sz w:val="22"/>
        </w:rPr>
        <w:t>.</w:t>
      </w:r>
    </w:p>
    <w:p w14:paraId="663BF9B9" w14:textId="6F05EFFD" w:rsidR="0082227F" w:rsidRPr="00843369" w:rsidRDefault="004C67C3" w:rsidP="00843369">
      <w:pPr>
        <w:pStyle w:val="OutlineNumbered1"/>
        <w:numPr>
          <w:ilvl w:val="2"/>
          <w:numId w:val="70"/>
        </w:numPr>
        <w:spacing w:after="240" w:line="280" w:lineRule="exact"/>
        <w:rPr>
          <w:rFonts w:ascii="Century Gothic" w:hAnsi="Century Gothic"/>
          <w:sz w:val="22"/>
        </w:rPr>
      </w:pPr>
      <w:r>
        <w:rPr>
          <w:rFonts w:ascii="Century Gothic" w:hAnsi="Century Gothic"/>
          <w:sz w:val="22"/>
        </w:rPr>
        <w:t>O</w:t>
      </w:r>
      <w:r w:rsidR="00237EAD" w:rsidRPr="00843369">
        <w:rPr>
          <w:rFonts w:ascii="Century Gothic" w:hAnsi="Century Gothic"/>
          <w:sz w:val="22"/>
        </w:rPr>
        <w:t xml:space="preserve">ptions to </w:t>
      </w:r>
      <w:r w:rsidR="009E0B94" w:rsidRPr="00843369">
        <w:rPr>
          <w:rFonts w:ascii="Century Gothic" w:hAnsi="Century Gothic"/>
          <w:sz w:val="22"/>
        </w:rPr>
        <w:t>address</w:t>
      </w:r>
      <w:r w:rsidR="00237EAD" w:rsidRPr="00843369">
        <w:rPr>
          <w:rFonts w:ascii="Century Gothic" w:hAnsi="Century Gothic"/>
          <w:sz w:val="22"/>
        </w:rPr>
        <w:t xml:space="preserve"> adverse impacts of activities. </w:t>
      </w:r>
    </w:p>
    <w:p w14:paraId="25E8239F" w14:textId="77777777" w:rsidR="0082227F" w:rsidRPr="00843369" w:rsidRDefault="0082227F"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In addition, the Independent Examiner may draw instances of inappropriate conduct to the attention of</w:t>
      </w:r>
      <w:r w:rsidR="00737B30" w:rsidRPr="00843369">
        <w:rPr>
          <w:rFonts w:ascii="Century Gothic" w:hAnsi="Century Gothic"/>
          <w:sz w:val="22"/>
        </w:rPr>
        <w:t xml:space="preserve"> other</w:t>
      </w:r>
      <w:r w:rsidRPr="00843369">
        <w:rPr>
          <w:rFonts w:ascii="Century Gothic" w:hAnsi="Century Gothic"/>
          <w:sz w:val="22"/>
        </w:rPr>
        <w:t xml:space="preserve"> government a</w:t>
      </w:r>
      <w:r w:rsidR="00737B30" w:rsidRPr="00843369">
        <w:rPr>
          <w:rFonts w:ascii="Century Gothic" w:hAnsi="Century Gothic"/>
          <w:sz w:val="22"/>
        </w:rPr>
        <w:t xml:space="preserve">gencies </w:t>
      </w:r>
      <w:r w:rsidR="009E0B94" w:rsidRPr="00843369">
        <w:rPr>
          <w:rFonts w:ascii="Century Gothic" w:hAnsi="Century Gothic"/>
          <w:sz w:val="22"/>
        </w:rPr>
        <w:t xml:space="preserve">through the </w:t>
      </w:r>
      <w:r w:rsidR="009126CE" w:rsidRPr="00843369">
        <w:rPr>
          <w:rFonts w:ascii="Century Gothic" w:hAnsi="Century Gothic"/>
          <w:sz w:val="22"/>
        </w:rPr>
        <w:br/>
      </w:r>
      <w:r w:rsidR="009E0B94" w:rsidRPr="00843369">
        <w:rPr>
          <w:rFonts w:ascii="Century Gothic" w:hAnsi="Century Gothic"/>
          <w:sz w:val="22"/>
        </w:rPr>
        <w:t>AusNCP Secretariat</w:t>
      </w:r>
      <w:r w:rsidRPr="00843369">
        <w:rPr>
          <w:rFonts w:ascii="Century Gothic" w:hAnsi="Century Gothic"/>
          <w:sz w:val="22"/>
        </w:rPr>
        <w:t xml:space="preserve">. </w:t>
      </w:r>
    </w:p>
    <w:p w14:paraId="55AB5670" w14:textId="77777777" w:rsidR="005B650F" w:rsidRPr="00843369" w:rsidRDefault="005B650F"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If </w:t>
      </w:r>
      <w:r w:rsidR="0049778C" w:rsidRPr="00843369">
        <w:rPr>
          <w:rFonts w:ascii="Century Gothic" w:hAnsi="Century Gothic"/>
          <w:sz w:val="22"/>
        </w:rPr>
        <w:t>it is considered</w:t>
      </w:r>
      <w:r w:rsidRPr="00843369">
        <w:rPr>
          <w:rFonts w:ascii="Century Gothic" w:hAnsi="Century Gothic"/>
          <w:sz w:val="22"/>
        </w:rPr>
        <w:t xml:space="preserve"> </w:t>
      </w:r>
      <w:r w:rsidR="00002B9E" w:rsidRPr="00843369">
        <w:rPr>
          <w:rFonts w:ascii="Century Gothic" w:hAnsi="Century Gothic"/>
          <w:sz w:val="22"/>
        </w:rPr>
        <w:t>useful</w:t>
      </w:r>
      <w:r w:rsidR="0049778C" w:rsidRPr="00843369">
        <w:rPr>
          <w:rFonts w:ascii="Century Gothic" w:hAnsi="Century Gothic"/>
          <w:sz w:val="22"/>
        </w:rPr>
        <w:t xml:space="preserve"> and i</w:t>
      </w:r>
      <w:r w:rsidR="00FD2771" w:rsidRPr="00843369">
        <w:rPr>
          <w:rFonts w:ascii="Century Gothic" w:hAnsi="Century Gothic"/>
          <w:sz w:val="22"/>
        </w:rPr>
        <w:t>s agreed by</w:t>
      </w:r>
      <w:r w:rsidR="0049778C" w:rsidRPr="00843369">
        <w:rPr>
          <w:rFonts w:ascii="Century Gothic" w:hAnsi="Century Gothic"/>
          <w:sz w:val="22"/>
        </w:rPr>
        <w:t xml:space="preserve"> the parties,</w:t>
      </w:r>
      <w:r w:rsidR="00002B9E" w:rsidRPr="00843369">
        <w:rPr>
          <w:rFonts w:ascii="Century Gothic" w:hAnsi="Century Gothic"/>
          <w:sz w:val="22"/>
        </w:rPr>
        <w:t xml:space="preserve"> </w:t>
      </w:r>
      <w:r w:rsidR="0049778C" w:rsidRPr="00843369">
        <w:rPr>
          <w:rFonts w:ascii="Century Gothic" w:hAnsi="Century Gothic"/>
          <w:sz w:val="22"/>
        </w:rPr>
        <w:t xml:space="preserve">the </w:t>
      </w:r>
      <w:r w:rsidR="007118C0" w:rsidRPr="00843369">
        <w:rPr>
          <w:rFonts w:ascii="Century Gothic" w:hAnsi="Century Gothic"/>
          <w:sz w:val="22"/>
        </w:rPr>
        <w:t>Examiner</w:t>
      </w:r>
      <w:r w:rsidR="0049778C" w:rsidRPr="00843369">
        <w:rPr>
          <w:rFonts w:ascii="Century Gothic" w:hAnsi="Century Gothic"/>
          <w:sz w:val="22"/>
        </w:rPr>
        <w:t xml:space="preserve"> </w:t>
      </w:r>
      <w:r w:rsidRPr="00843369">
        <w:rPr>
          <w:rFonts w:ascii="Century Gothic" w:hAnsi="Century Gothic"/>
          <w:sz w:val="22"/>
        </w:rPr>
        <w:t>may</w:t>
      </w:r>
      <w:r w:rsidR="00002B9E" w:rsidRPr="00843369">
        <w:rPr>
          <w:rFonts w:ascii="Century Gothic" w:hAnsi="Century Gothic"/>
          <w:sz w:val="22"/>
        </w:rPr>
        <w:t xml:space="preserve"> initiate or resume the good offices process</w:t>
      </w:r>
      <w:r w:rsidRPr="00843369">
        <w:rPr>
          <w:rFonts w:ascii="Century Gothic" w:hAnsi="Century Gothic"/>
          <w:sz w:val="22"/>
        </w:rPr>
        <w:t xml:space="preserve"> at any point during the drafting of a final statement.</w:t>
      </w:r>
    </w:p>
    <w:p w14:paraId="291FF210" w14:textId="77777777" w:rsidR="000221E0" w:rsidRPr="00843369" w:rsidRDefault="001B64CC"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Once the </w:t>
      </w:r>
      <w:r w:rsidR="007118C0" w:rsidRPr="00843369">
        <w:rPr>
          <w:rFonts w:ascii="Century Gothic" w:hAnsi="Century Gothic"/>
          <w:sz w:val="22"/>
        </w:rPr>
        <w:t>Examiner</w:t>
      </w:r>
      <w:r w:rsidRPr="00843369">
        <w:rPr>
          <w:rFonts w:ascii="Century Gothic" w:hAnsi="Century Gothic"/>
          <w:sz w:val="22"/>
        </w:rPr>
        <w:t xml:space="preserve"> has </w:t>
      </w:r>
      <w:r w:rsidR="007E5AA9" w:rsidRPr="00843369">
        <w:rPr>
          <w:rFonts w:ascii="Century Gothic" w:hAnsi="Century Gothic"/>
          <w:sz w:val="22"/>
        </w:rPr>
        <w:t xml:space="preserve">prepared </w:t>
      </w:r>
      <w:r w:rsidR="007118C0" w:rsidRPr="00843369">
        <w:rPr>
          <w:rFonts w:ascii="Century Gothic" w:hAnsi="Century Gothic"/>
          <w:sz w:val="22"/>
        </w:rPr>
        <w:t>their</w:t>
      </w:r>
      <w:r w:rsidRPr="00843369">
        <w:rPr>
          <w:rFonts w:ascii="Century Gothic" w:hAnsi="Century Gothic"/>
          <w:sz w:val="22"/>
        </w:rPr>
        <w:t xml:space="preserve"> </w:t>
      </w:r>
      <w:r w:rsidR="00FA53DA" w:rsidRPr="00843369">
        <w:rPr>
          <w:rFonts w:ascii="Century Gothic" w:hAnsi="Century Gothic"/>
          <w:sz w:val="22"/>
        </w:rPr>
        <w:t>f</w:t>
      </w:r>
      <w:r w:rsidRPr="00843369">
        <w:rPr>
          <w:rFonts w:ascii="Century Gothic" w:hAnsi="Century Gothic"/>
          <w:sz w:val="22"/>
        </w:rPr>
        <w:t xml:space="preserve">inal </w:t>
      </w:r>
      <w:r w:rsidR="00FA53DA" w:rsidRPr="00843369">
        <w:rPr>
          <w:rFonts w:ascii="Century Gothic" w:hAnsi="Century Gothic"/>
          <w:sz w:val="22"/>
        </w:rPr>
        <w:t>s</w:t>
      </w:r>
      <w:r w:rsidRPr="00843369">
        <w:rPr>
          <w:rFonts w:ascii="Century Gothic" w:hAnsi="Century Gothic"/>
          <w:sz w:val="22"/>
        </w:rPr>
        <w:t>tatement,</w:t>
      </w:r>
      <w:r w:rsidR="000221E0" w:rsidRPr="00843369">
        <w:rPr>
          <w:rFonts w:ascii="Century Gothic" w:hAnsi="Century Gothic"/>
          <w:sz w:val="22"/>
        </w:rPr>
        <w:t xml:space="preserve"> the Board will be provided with a </w:t>
      </w:r>
      <w:r w:rsidR="007E5AA9" w:rsidRPr="00843369">
        <w:rPr>
          <w:rFonts w:ascii="Century Gothic" w:hAnsi="Century Gothic"/>
          <w:sz w:val="22"/>
        </w:rPr>
        <w:t xml:space="preserve">draft </w:t>
      </w:r>
      <w:r w:rsidR="000221E0" w:rsidRPr="00843369">
        <w:rPr>
          <w:rFonts w:ascii="Century Gothic" w:hAnsi="Century Gothic"/>
          <w:sz w:val="22"/>
        </w:rPr>
        <w:t xml:space="preserve">for review and advice. The Examiner </w:t>
      </w:r>
      <w:r w:rsidR="00C52AA6" w:rsidRPr="00843369">
        <w:rPr>
          <w:rFonts w:ascii="Century Gothic" w:hAnsi="Century Gothic"/>
          <w:sz w:val="22"/>
        </w:rPr>
        <w:t xml:space="preserve">is not required to make changes in response to the views of the </w:t>
      </w:r>
      <w:proofErr w:type="gramStart"/>
      <w:r w:rsidR="00C52AA6" w:rsidRPr="00843369">
        <w:rPr>
          <w:rFonts w:ascii="Century Gothic" w:hAnsi="Century Gothic"/>
          <w:sz w:val="22"/>
        </w:rPr>
        <w:t>Board</w:t>
      </w:r>
      <w:r w:rsidR="0005069A" w:rsidRPr="00843369">
        <w:rPr>
          <w:rFonts w:ascii="Century Gothic" w:hAnsi="Century Gothic"/>
          <w:sz w:val="22"/>
        </w:rPr>
        <w:t>,</w:t>
      </w:r>
      <w:r w:rsidR="00C52AA6" w:rsidRPr="00843369">
        <w:rPr>
          <w:rFonts w:ascii="Century Gothic" w:hAnsi="Century Gothic"/>
          <w:sz w:val="22"/>
        </w:rPr>
        <w:t xml:space="preserve"> but</w:t>
      </w:r>
      <w:proofErr w:type="gramEnd"/>
      <w:r w:rsidR="00C52AA6" w:rsidRPr="00843369">
        <w:rPr>
          <w:rFonts w:ascii="Century Gothic" w:hAnsi="Century Gothic"/>
          <w:sz w:val="22"/>
        </w:rPr>
        <w:t xml:space="preserve"> may do so </w:t>
      </w:r>
      <w:r w:rsidR="000221E0" w:rsidRPr="00843369">
        <w:rPr>
          <w:rFonts w:ascii="Century Gothic" w:hAnsi="Century Gothic"/>
          <w:sz w:val="22"/>
        </w:rPr>
        <w:t xml:space="preserve">at their discretion. </w:t>
      </w:r>
    </w:p>
    <w:p w14:paraId="49960E74" w14:textId="77777777" w:rsidR="00474C26" w:rsidRPr="00843369" w:rsidRDefault="00C52AA6"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A draft final statement will then be </w:t>
      </w:r>
      <w:r w:rsidR="004F76FD" w:rsidRPr="00843369">
        <w:rPr>
          <w:rFonts w:ascii="Century Gothic" w:hAnsi="Century Gothic"/>
          <w:sz w:val="22"/>
        </w:rPr>
        <w:t>provided to both parties for comment</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may </w:t>
      </w:r>
      <w:r w:rsidR="004F76FD" w:rsidRPr="00843369">
        <w:rPr>
          <w:rFonts w:ascii="Century Gothic" w:hAnsi="Century Gothic"/>
          <w:sz w:val="22"/>
        </w:rPr>
        <w:t xml:space="preserve">make changes at </w:t>
      </w:r>
      <w:r w:rsidR="007118C0" w:rsidRPr="00843369">
        <w:rPr>
          <w:rFonts w:ascii="Century Gothic" w:hAnsi="Century Gothic"/>
          <w:sz w:val="22"/>
        </w:rPr>
        <w:t>their</w:t>
      </w:r>
      <w:r w:rsidR="004F76FD" w:rsidRPr="00843369">
        <w:rPr>
          <w:rFonts w:ascii="Century Gothic" w:hAnsi="Century Gothic"/>
          <w:sz w:val="22"/>
        </w:rPr>
        <w:t xml:space="preserve"> discretion</w:t>
      </w:r>
      <w:r w:rsidR="001B64CC" w:rsidRPr="00843369">
        <w:rPr>
          <w:rFonts w:ascii="Century Gothic" w:hAnsi="Century Gothic"/>
          <w:sz w:val="22"/>
        </w:rPr>
        <w:t xml:space="preserve">. </w:t>
      </w:r>
    </w:p>
    <w:p w14:paraId="1CB54C4A" w14:textId="77777777" w:rsidR="001B64CC" w:rsidRPr="00843369" w:rsidRDefault="00C52AA6"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completed </w:t>
      </w:r>
      <w:r w:rsidR="001B64CC" w:rsidRPr="00843369">
        <w:rPr>
          <w:rFonts w:ascii="Century Gothic" w:hAnsi="Century Gothic"/>
          <w:sz w:val="22"/>
        </w:rPr>
        <w:t xml:space="preserve">final statement will be </w:t>
      </w:r>
      <w:r w:rsidRPr="00843369">
        <w:rPr>
          <w:rFonts w:ascii="Century Gothic" w:hAnsi="Century Gothic"/>
          <w:sz w:val="22"/>
        </w:rPr>
        <w:t xml:space="preserve">provided to parties, </w:t>
      </w:r>
      <w:r w:rsidR="0078166B" w:rsidRPr="00843369">
        <w:rPr>
          <w:rFonts w:ascii="Century Gothic" w:hAnsi="Century Gothic"/>
          <w:sz w:val="22"/>
        </w:rPr>
        <w:t xml:space="preserve">the Board, </w:t>
      </w:r>
      <w:r w:rsidR="001B64CC" w:rsidRPr="00843369">
        <w:rPr>
          <w:rFonts w:ascii="Century Gothic" w:hAnsi="Century Gothic"/>
          <w:sz w:val="22"/>
        </w:rPr>
        <w:t>published on the AusNCP website</w:t>
      </w:r>
      <w:r w:rsidR="00EB1705" w:rsidRPr="00843369">
        <w:rPr>
          <w:rFonts w:ascii="Century Gothic" w:hAnsi="Century Gothic"/>
          <w:sz w:val="22"/>
        </w:rPr>
        <w:t>,</w:t>
      </w:r>
      <w:r w:rsidR="001B64CC" w:rsidRPr="00843369">
        <w:rPr>
          <w:rFonts w:ascii="Century Gothic" w:hAnsi="Century Gothic"/>
          <w:sz w:val="22"/>
        </w:rPr>
        <w:t xml:space="preserve"> </w:t>
      </w:r>
      <w:r w:rsidR="004F76FD" w:rsidRPr="00843369">
        <w:rPr>
          <w:rFonts w:ascii="Century Gothic" w:hAnsi="Century Gothic"/>
          <w:sz w:val="22"/>
        </w:rPr>
        <w:t xml:space="preserve">reported </w:t>
      </w:r>
      <w:r w:rsidR="001B64CC" w:rsidRPr="00843369">
        <w:rPr>
          <w:rFonts w:ascii="Century Gothic" w:hAnsi="Century Gothic"/>
          <w:sz w:val="22"/>
        </w:rPr>
        <w:t>to the OECD</w:t>
      </w:r>
      <w:r w:rsidR="00EB1705" w:rsidRPr="00843369">
        <w:rPr>
          <w:rFonts w:ascii="Century Gothic" w:hAnsi="Century Gothic"/>
          <w:sz w:val="22"/>
        </w:rPr>
        <w:t xml:space="preserve"> and provided to relevant Australian government agencies</w:t>
      </w:r>
      <w:r w:rsidR="001B64CC" w:rsidRPr="00843369">
        <w:rPr>
          <w:rFonts w:ascii="Century Gothic" w:hAnsi="Century Gothic"/>
          <w:sz w:val="22"/>
        </w:rPr>
        <w:t>.</w:t>
      </w:r>
      <w:r w:rsidR="0049778C" w:rsidRPr="00843369">
        <w:rPr>
          <w:rFonts w:ascii="Century Gothic" w:hAnsi="Century Gothic"/>
          <w:sz w:val="22"/>
        </w:rPr>
        <w:t xml:space="preserve"> </w:t>
      </w:r>
      <w:r w:rsidR="00A045CA" w:rsidRPr="00843369">
        <w:rPr>
          <w:rFonts w:ascii="Century Gothic" w:hAnsi="Century Gothic"/>
          <w:sz w:val="22"/>
        </w:rPr>
        <w:t xml:space="preserve">Where recommendations </w:t>
      </w:r>
      <w:r w:rsidR="00C85BA9" w:rsidRPr="00843369">
        <w:rPr>
          <w:rFonts w:ascii="Century Gothic" w:hAnsi="Century Gothic"/>
          <w:sz w:val="22"/>
        </w:rPr>
        <w:t>affect</w:t>
      </w:r>
      <w:r w:rsidR="00A045CA" w:rsidRPr="00843369">
        <w:rPr>
          <w:rFonts w:ascii="Century Gothic" w:hAnsi="Century Gothic"/>
          <w:sz w:val="22"/>
        </w:rPr>
        <w:t xml:space="preserve"> bodies other than the parties, the statement will be </w:t>
      </w:r>
      <w:r w:rsidR="00C85BA9" w:rsidRPr="00843369">
        <w:rPr>
          <w:rFonts w:ascii="Century Gothic" w:hAnsi="Century Gothic"/>
          <w:sz w:val="22"/>
        </w:rPr>
        <w:t xml:space="preserve">provided </w:t>
      </w:r>
      <w:r w:rsidR="00A045CA" w:rsidRPr="00843369">
        <w:rPr>
          <w:rFonts w:ascii="Century Gothic" w:hAnsi="Century Gothic"/>
          <w:sz w:val="22"/>
        </w:rPr>
        <w:t>to these bodies.</w:t>
      </w:r>
      <w:r w:rsidR="0089752A" w:rsidRPr="00843369">
        <w:rPr>
          <w:rFonts w:ascii="Century Gothic" w:hAnsi="Century Gothic"/>
          <w:sz w:val="22"/>
        </w:rPr>
        <w:t xml:space="preserve"> </w:t>
      </w:r>
      <w:r w:rsidR="0049778C" w:rsidRPr="00843369">
        <w:rPr>
          <w:rFonts w:ascii="Century Gothic" w:hAnsi="Century Gothic"/>
          <w:sz w:val="22"/>
        </w:rPr>
        <w:t xml:space="preserve">The </w:t>
      </w:r>
      <w:r w:rsidR="007118C0" w:rsidRPr="00843369">
        <w:rPr>
          <w:rFonts w:ascii="Century Gothic" w:hAnsi="Century Gothic"/>
          <w:sz w:val="22"/>
        </w:rPr>
        <w:t>Examiner</w:t>
      </w:r>
      <w:r w:rsidR="0049778C" w:rsidRPr="00843369">
        <w:rPr>
          <w:rFonts w:ascii="Century Gothic" w:hAnsi="Century Gothic"/>
          <w:sz w:val="22"/>
        </w:rPr>
        <w:t xml:space="preserve"> has discretion to accommodate any reasonable requests</w:t>
      </w:r>
      <w:r w:rsidR="00853EAD" w:rsidRPr="00843369">
        <w:rPr>
          <w:rFonts w:ascii="Century Gothic" w:hAnsi="Century Gothic"/>
          <w:sz w:val="22"/>
        </w:rPr>
        <w:t>, including from the Board,</w:t>
      </w:r>
      <w:r w:rsidR="0049778C" w:rsidRPr="00843369">
        <w:rPr>
          <w:rFonts w:ascii="Century Gothic" w:hAnsi="Century Gothic"/>
          <w:sz w:val="22"/>
        </w:rPr>
        <w:t xml:space="preserve"> in relation to sensitivities around publication content or timing.</w:t>
      </w:r>
      <w:r w:rsidR="00586FE2" w:rsidRPr="00843369">
        <w:rPr>
          <w:rFonts w:ascii="Century Gothic" w:hAnsi="Century Gothic"/>
          <w:sz w:val="22"/>
        </w:rPr>
        <w:t xml:space="preserve"> </w:t>
      </w:r>
    </w:p>
    <w:p w14:paraId="723C65AE" w14:textId="77777777" w:rsidR="009126CE" w:rsidRPr="00843369" w:rsidRDefault="009126CE">
      <w:pPr>
        <w:rPr>
          <w:rFonts w:ascii="Calibri" w:eastAsia="Times New Roman" w:hAnsi="Calibri" w:cs="Arial"/>
          <w:b/>
          <w:iCs/>
          <w:color w:val="5B5E60"/>
          <w:kern w:val="32"/>
          <w:sz w:val="36"/>
          <w:szCs w:val="28"/>
          <w:lang w:eastAsia="en-AU"/>
        </w:rPr>
      </w:pPr>
      <w:bookmarkStart w:id="25" w:name="_Toc16672652"/>
      <w:r w:rsidRPr="00843369">
        <w:rPr>
          <w:rFonts w:ascii="Calibri" w:eastAsia="Times New Roman" w:hAnsi="Calibri" w:cs="Arial"/>
          <w:bCs/>
          <w:iCs/>
          <w:color w:val="5B5E60"/>
          <w:kern w:val="32"/>
          <w:sz w:val="36"/>
          <w:szCs w:val="28"/>
          <w:lang w:eastAsia="en-AU"/>
        </w:rPr>
        <w:br w:type="page"/>
      </w:r>
    </w:p>
    <w:p w14:paraId="1215CA43" w14:textId="6F5B4EF9" w:rsidR="001B64CC" w:rsidRPr="00843369" w:rsidRDefault="009E0B94" w:rsidP="00C904F7">
      <w:pPr>
        <w:pStyle w:val="Heading2"/>
        <w:keepLines w:val="0"/>
        <w:numPr>
          <w:ilvl w:val="0"/>
          <w:numId w:val="48"/>
        </w:numPr>
        <w:spacing w:before="0" w:after="240" w:line="240" w:lineRule="auto"/>
        <w:ind w:left="709" w:hanging="709"/>
        <w:rPr>
          <w:rFonts w:ascii="Calibri" w:eastAsia="Times New Roman" w:hAnsi="Calibri" w:cs="Arial"/>
          <w:bCs w:val="0"/>
          <w:iCs/>
          <w:color w:val="5B5E60"/>
          <w:kern w:val="32"/>
          <w:sz w:val="36"/>
          <w:szCs w:val="28"/>
          <w:lang w:eastAsia="en-AU"/>
        </w:rPr>
      </w:pPr>
      <w:bookmarkStart w:id="26" w:name="_Toc18080253"/>
      <w:r w:rsidRPr="00843369">
        <w:rPr>
          <w:rFonts w:ascii="Calibri" w:eastAsia="Times New Roman" w:hAnsi="Calibri" w:cs="Arial"/>
          <w:bCs w:val="0"/>
          <w:iCs/>
          <w:color w:val="5B5E60"/>
          <w:kern w:val="32"/>
          <w:sz w:val="36"/>
          <w:szCs w:val="28"/>
          <w:lang w:eastAsia="en-AU"/>
        </w:rPr>
        <w:lastRenderedPageBreak/>
        <w:t>Case f</w:t>
      </w:r>
      <w:r w:rsidR="007A53A4" w:rsidRPr="00843369">
        <w:rPr>
          <w:rFonts w:ascii="Calibri" w:eastAsia="Times New Roman" w:hAnsi="Calibri" w:cs="Arial"/>
          <w:bCs w:val="0"/>
          <w:iCs/>
          <w:color w:val="5B5E60"/>
          <w:kern w:val="32"/>
          <w:sz w:val="36"/>
          <w:szCs w:val="28"/>
          <w:lang w:eastAsia="en-AU"/>
        </w:rPr>
        <w:t>ollow-up</w:t>
      </w:r>
      <w:bookmarkEnd w:id="25"/>
      <w:bookmarkEnd w:id="26"/>
    </w:p>
    <w:p w14:paraId="68FD1E2A" w14:textId="77777777" w:rsidR="00781BCB" w:rsidRPr="00843369" w:rsidRDefault="00781BCB" w:rsidP="00E21C54">
      <w:pPr>
        <w:pStyle w:val="ListParagraph"/>
        <w:numPr>
          <w:ilvl w:val="0"/>
          <w:numId w:val="154"/>
        </w:numPr>
        <w:spacing w:after="240" w:line="280" w:lineRule="exact"/>
        <w:contextualSpacing w:val="0"/>
        <w:rPr>
          <w:rFonts w:ascii="Century Gothic" w:hAnsi="Century Gothic"/>
          <w:vanish/>
        </w:rPr>
      </w:pPr>
    </w:p>
    <w:p w14:paraId="517B2971" w14:textId="33D33692" w:rsidR="005419BD" w:rsidRPr="003A4379" w:rsidRDefault="0049778C"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w:t>
      </w:r>
      <w:r w:rsidR="0063366E" w:rsidRPr="00843369">
        <w:rPr>
          <w:rFonts w:ascii="Century Gothic" w:hAnsi="Century Gothic"/>
          <w:sz w:val="22"/>
        </w:rPr>
        <w:t xml:space="preserve">he </w:t>
      </w:r>
      <w:r w:rsidR="007118C0" w:rsidRPr="00843369">
        <w:rPr>
          <w:rFonts w:ascii="Century Gothic" w:hAnsi="Century Gothic"/>
          <w:sz w:val="22"/>
        </w:rPr>
        <w:t>Examiner</w:t>
      </w:r>
      <w:r w:rsidR="0063366E" w:rsidRPr="00843369">
        <w:rPr>
          <w:rFonts w:ascii="Century Gothic" w:hAnsi="Century Gothic"/>
          <w:sz w:val="22"/>
        </w:rPr>
        <w:t xml:space="preserve"> </w:t>
      </w:r>
      <w:r w:rsidRPr="00843369">
        <w:rPr>
          <w:rFonts w:ascii="Century Gothic" w:hAnsi="Century Gothic"/>
          <w:sz w:val="22"/>
        </w:rPr>
        <w:t xml:space="preserve">will </w:t>
      </w:r>
      <w:r w:rsidR="0063366E" w:rsidRPr="00843369">
        <w:rPr>
          <w:rFonts w:ascii="Century Gothic" w:hAnsi="Century Gothic"/>
          <w:sz w:val="22"/>
        </w:rPr>
        <w:t xml:space="preserve">specify </w:t>
      </w:r>
      <w:r w:rsidRPr="00843369">
        <w:rPr>
          <w:rFonts w:ascii="Century Gothic" w:hAnsi="Century Gothic"/>
          <w:sz w:val="22"/>
        </w:rPr>
        <w:t xml:space="preserve">a timeframe for follow-up on the case </w:t>
      </w:r>
      <w:r w:rsidR="0063366E" w:rsidRPr="00843369">
        <w:rPr>
          <w:rFonts w:ascii="Century Gothic" w:hAnsi="Century Gothic"/>
          <w:sz w:val="22"/>
        </w:rPr>
        <w:t xml:space="preserve">in the </w:t>
      </w:r>
      <w:r w:rsidR="00FA53DA" w:rsidRPr="00843369">
        <w:rPr>
          <w:rFonts w:ascii="Century Gothic" w:hAnsi="Century Gothic"/>
          <w:sz w:val="22"/>
        </w:rPr>
        <w:t>f</w:t>
      </w:r>
      <w:r w:rsidR="001B64CC" w:rsidRPr="00843369">
        <w:rPr>
          <w:rFonts w:ascii="Century Gothic" w:hAnsi="Century Gothic"/>
          <w:sz w:val="22"/>
        </w:rPr>
        <w:t xml:space="preserve">inal </w:t>
      </w:r>
      <w:r w:rsidR="00FA53DA" w:rsidRPr="00843369">
        <w:rPr>
          <w:rFonts w:ascii="Century Gothic" w:hAnsi="Century Gothic"/>
          <w:sz w:val="22"/>
        </w:rPr>
        <w:t>s</w:t>
      </w:r>
      <w:r w:rsidR="001B64CC" w:rsidRPr="00843369">
        <w:rPr>
          <w:rFonts w:ascii="Century Gothic" w:hAnsi="Century Gothic"/>
          <w:sz w:val="22"/>
        </w:rPr>
        <w:t>tatement</w:t>
      </w:r>
      <w:r w:rsidRPr="00843369">
        <w:rPr>
          <w:rFonts w:ascii="Century Gothic" w:hAnsi="Century Gothic"/>
          <w:sz w:val="22"/>
        </w:rPr>
        <w:t xml:space="preserve">, provided </w:t>
      </w:r>
      <w:r w:rsidRPr="003A4379">
        <w:rPr>
          <w:rFonts w:ascii="Century Gothic" w:hAnsi="Century Gothic"/>
          <w:sz w:val="22"/>
        </w:rPr>
        <w:t>this is appropriate in the context of the issues involved</w:t>
      </w:r>
      <w:r w:rsidR="005419BD" w:rsidRPr="003A4379">
        <w:rPr>
          <w:rFonts w:ascii="Century Gothic" w:hAnsi="Century Gothic"/>
          <w:sz w:val="22"/>
        </w:rPr>
        <w:t>.</w:t>
      </w:r>
      <w:r w:rsidRPr="003A4379">
        <w:rPr>
          <w:rFonts w:ascii="Century Gothic" w:hAnsi="Century Gothic"/>
          <w:sz w:val="22"/>
        </w:rPr>
        <w:t xml:space="preserve"> </w:t>
      </w:r>
      <w:r w:rsidR="006B2142" w:rsidRPr="003A4379">
        <w:rPr>
          <w:rFonts w:ascii="Century Gothic" w:hAnsi="Century Gothic"/>
          <w:sz w:val="22"/>
        </w:rPr>
        <w:t xml:space="preserve">The objective of any follow-up process will be to examine the extent to which the recommendations in the final statement have been implemented and whether any further engagement from the AusNCP is warranted. </w:t>
      </w:r>
      <w:r w:rsidRPr="003A4379">
        <w:rPr>
          <w:rFonts w:ascii="Century Gothic" w:hAnsi="Century Gothic"/>
          <w:sz w:val="22"/>
        </w:rPr>
        <w:t xml:space="preserve"> </w:t>
      </w:r>
    </w:p>
    <w:p w14:paraId="7CF1BB60" w14:textId="68A187AB" w:rsidR="007A53A4" w:rsidRPr="003A4379" w:rsidRDefault="005419BD" w:rsidP="00262E96">
      <w:pPr>
        <w:pStyle w:val="OutlineNumbered1"/>
        <w:numPr>
          <w:ilvl w:val="1"/>
          <w:numId w:val="154"/>
        </w:numPr>
        <w:spacing w:after="240" w:line="280" w:lineRule="exact"/>
        <w:ind w:left="709" w:hanging="709"/>
        <w:rPr>
          <w:rFonts w:ascii="Century Gothic" w:hAnsi="Century Gothic"/>
          <w:sz w:val="22"/>
        </w:rPr>
      </w:pPr>
      <w:r w:rsidRPr="003A4379">
        <w:rPr>
          <w:rFonts w:ascii="Century Gothic" w:hAnsi="Century Gothic"/>
          <w:sz w:val="22"/>
        </w:rPr>
        <w:t xml:space="preserve">In these cases, </w:t>
      </w:r>
      <w:r w:rsidR="007D17C6" w:rsidRPr="003A4379">
        <w:rPr>
          <w:rFonts w:ascii="Century Gothic" w:hAnsi="Century Gothic"/>
          <w:sz w:val="22"/>
        </w:rPr>
        <w:t xml:space="preserve">the AusNCP Secretariat will </w:t>
      </w:r>
      <w:r w:rsidR="004C67C3" w:rsidRPr="003A4379">
        <w:rPr>
          <w:rFonts w:ascii="Century Gothic" w:hAnsi="Century Gothic"/>
          <w:sz w:val="22"/>
        </w:rPr>
        <w:t>decide</w:t>
      </w:r>
      <w:r w:rsidR="00EB1FF4" w:rsidRPr="003A4379">
        <w:rPr>
          <w:rFonts w:ascii="Century Gothic" w:hAnsi="Century Gothic"/>
          <w:sz w:val="22"/>
        </w:rPr>
        <w:t xml:space="preserve"> on the allocation of an Examiner for the follow up process</w:t>
      </w:r>
      <w:r w:rsidR="009507A5" w:rsidRPr="003A4379">
        <w:rPr>
          <w:rFonts w:ascii="Century Gothic" w:hAnsi="Century Gothic"/>
          <w:sz w:val="22"/>
        </w:rPr>
        <w:t xml:space="preserve">, drawing on the principles outlined </w:t>
      </w:r>
      <w:r w:rsidR="00DB7383" w:rsidRPr="003A4379">
        <w:rPr>
          <w:rFonts w:ascii="Century Gothic" w:hAnsi="Century Gothic"/>
          <w:sz w:val="22"/>
        </w:rPr>
        <w:t>for complaint allocation</w:t>
      </w:r>
      <w:r w:rsidR="00DC4E0B" w:rsidRPr="003A4379">
        <w:rPr>
          <w:rFonts w:ascii="Century Gothic" w:hAnsi="Century Gothic"/>
          <w:sz w:val="22"/>
        </w:rPr>
        <w:t xml:space="preserve">. The </w:t>
      </w:r>
      <w:r w:rsidR="007118C0" w:rsidRPr="003A4379">
        <w:rPr>
          <w:rFonts w:ascii="Century Gothic" w:hAnsi="Century Gothic"/>
          <w:sz w:val="22"/>
        </w:rPr>
        <w:t>Examiner</w:t>
      </w:r>
      <w:r w:rsidRPr="003A4379">
        <w:rPr>
          <w:rFonts w:ascii="Century Gothic" w:hAnsi="Century Gothic"/>
          <w:sz w:val="22"/>
        </w:rPr>
        <w:t xml:space="preserve"> will </w:t>
      </w:r>
      <w:r w:rsidR="00DC4E0B" w:rsidRPr="003A4379">
        <w:rPr>
          <w:rFonts w:ascii="Century Gothic" w:hAnsi="Century Gothic"/>
          <w:sz w:val="22"/>
        </w:rPr>
        <w:t xml:space="preserve">then </w:t>
      </w:r>
      <w:r w:rsidRPr="003A4379">
        <w:rPr>
          <w:rFonts w:ascii="Century Gothic" w:hAnsi="Century Gothic"/>
          <w:sz w:val="22"/>
        </w:rPr>
        <w:t xml:space="preserve">request </w:t>
      </w:r>
      <w:r w:rsidR="0049778C" w:rsidRPr="003A4379">
        <w:rPr>
          <w:rFonts w:ascii="Century Gothic" w:hAnsi="Century Gothic"/>
          <w:sz w:val="22"/>
        </w:rPr>
        <w:t xml:space="preserve">an update from both parties on developments </w:t>
      </w:r>
      <w:r w:rsidRPr="003A4379">
        <w:rPr>
          <w:rFonts w:ascii="Century Gothic" w:hAnsi="Century Gothic"/>
          <w:sz w:val="22"/>
        </w:rPr>
        <w:t>since the completion of the final statement.</w:t>
      </w:r>
      <w:r w:rsidR="001B64CC" w:rsidRPr="003A4379">
        <w:rPr>
          <w:rFonts w:ascii="Century Gothic" w:hAnsi="Century Gothic"/>
          <w:sz w:val="22"/>
        </w:rPr>
        <w:t xml:space="preserve"> </w:t>
      </w:r>
    </w:p>
    <w:p w14:paraId="60AE3E38" w14:textId="5FEBA451" w:rsidR="00585240" w:rsidRPr="00843369" w:rsidRDefault="005419BD" w:rsidP="00262E96">
      <w:pPr>
        <w:pStyle w:val="OutlineNumbered1"/>
        <w:numPr>
          <w:ilvl w:val="1"/>
          <w:numId w:val="154"/>
        </w:numPr>
        <w:spacing w:after="240" w:line="280" w:lineRule="exact"/>
        <w:ind w:left="709" w:hanging="709"/>
        <w:rPr>
          <w:rFonts w:ascii="Century Gothic" w:hAnsi="Century Gothic"/>
          <w:sz w:val="22"/>
        </w:rPr>
      </w:pPr>
      <w:r w:rsidRPr="003A4379">
        <w:rPr>
          <w:rFonts w:ascii="Century Gothic" w:hAnsi="Century Gothic"/>
          <w:sz w:val="22"/>
        </w:rPr>
        <w:t>T</w:t>
      </w:r>
      <w:r w:rsidR="001B64CC" w:rsidRPr="003A4379">
        <w:rPr>
          <w:rFonts w:ascii="Century Gothic" w:hAnsi="Century Gothic"/>
          <w:sz w:val="22"/>
        </w:rPr>
        <w:t xml:space="preserve">he </w:t>
      </w:r>
      <w:r w:rsidR="007118C0" w:rsidRPr="003A4379">
        <w:rPr>
          <w:rFonts w:ascii="Century Gothic" w:hAnsi="Century Gothic"/>
          <w:sz w:val="22"/>
        </w:rPr>
        <w:t>Examiner</w:t>
      </w:r>
      <w:r w:rsidR="001B64CC" w:rsidRPr="003A4379">
        <w:rPr>
          <w:rFonts w:ascii="Century Gothic" w:hAnsi="Century Gothic"/>
          <w:sz w:val="22"/>
        </w:rPr>
        <w:t xml:space="preserve"> </w:t>
      </w:r>
      <w:r w:rsidR="00E141B9" w:rsidRPr="003A4379">
        <w:rPr>
          <w:rFonts w:ascii="Century Gothic" w:hAnsi="Century Gothic"/>
          <w:sz w:val="22"/>
        </w:rPr>
        <w:t xml:space="preserve">will </w:t>
      </w:r>
      <w:r w:rsidR="00424C4D" w:rsidRPr="003A4379">
        <w:rPr>
          <w:rFonts w:ascii="Century Gothic" w:hAnsi="Century Gothic"/>
          <w:sz w:val="22"/>
        </w:rPr>
        <w:t xml:space="preserve">draft </w:t>
      </w:r>
      <w:r w:rsidR="001B64CC" w:rsidRPr="003A4379">
        <w:rPr>
          <w:rFonts w:ascii="Century Gothic" w:hAnsi="Century Gothic"/>
          <w:sz w:val="22"/>
        </w:rPr>
        <w:t xml:space="preserve">a </w:t>
      </w:r>
      <w:r w:rsidRPr="003A4379">
        <w:rPr>
          <w:rFonts w:ascii="Century Gothic" w:hAnsi="Century Gothic"/>
          <w:sz w:val="22"/>
        </w:rPr>
        <w:t xml:space="preserve">further </w:t>
      </w:r>
      <w:r w:rsidR="001B64CC" w:rsidRPr="003A4379">
        <w:rPr>
          <w:rFonts w:ascii="Century Gothic" w:hAnsi="Century Gothic"/>
          <w:sz w:val="22"/>
        </w:rPr>
        <w:t>statement with a summary of the updates received</w:t>
      </w:r>
      <w:r w:rsidRPr="003A4379">
        <w:rPr>
          <w:rFonts w:ascii="Century Gothic" w:hAnsi="Century Gothic"/>
          <w:sz w:val="22"/>
        </w:rPr>
        <w:t xml:space="preserve"> and any commentary</w:t>
      </w:r>
      <w:r w:rsidR="00183413" w:rsidRPr="003A4379">
        <w:rPr>
          <w:rFonts w:ascii="Century Gothic" w:hAnsi="Century Gothic"/>
          <w:sz w:val="22"/>
        </w:rPr>
        <w:t xml:space="preserve"> on </w:t>
      </w:r>
      <w:r w:rsidRPr="003A4379">
        <w:rPr>
          <w:rFonts w:ascii="Century Gothic" w:hAnsi="Century Gothic"/>
          <w:sz w:val="22"/>
        </w:rPr>
        <w:t xml:space="preserve">the matter that </w:t>
      </w:r>
      <w:r w:rsidR="007118C0" w:rsidRPr="003A4379">
        <w:rPr>
          <w:rFonts w:ascii="Century Gothic" w:hAnsi="Century Gothic"/>
          <w:sz w:val="22"/>
        </w:rPr>
        <w:t>they</w:t>
      </w:r>
      <w:r w:rsidRPr="003A4379">
        <w:rPr>
          <w:rFonts w:ascii="Century Gothic" w:hAnsi="Century Gothic"/>
          <w:sz w:val="22"/>
        </w:rPr>
        <w:t xml:space="preserve"> consider relevant</w:t>
      </w:r>
      <w:r w:rsidR="001B4057" w:rsidRPr="003A4379">
        <w:rPr>
          <w:rFonts w:ascii="Century Gothic" w:hAnsi="Century Gothic"/>
          <w:sz w:val="22"/>
        </w:rPr>
        <w:t>, including on the extent to which recommendations</w:t>
      </w:r>
      <w:r w:rsidR="001B4057" w:rsidRPr="00843369">
        <w:rPr>
          <w:rFonts w:ascii="Century Gothic" w:hAnsi="Century Gothic"/>
          <w:sz w:val="22"/>
        </w:rPr>
        <w:t xml:space="preserve"> made in the Final Statement or any mediated </w:t>
      </w:r>
      <w:r w:rsidR="00C85BA9" w:rsidRPr="00843369">
        <w:rPr>
          <w:rFonts w:ascii="Century Gothic" w:hAnsi="Century Gothic"/>
          <w:sz w:val="22"/>
        </w:rPr>
        <w:t xml:space="preserve">outcome </w:t>
      </w:r>
      <w:r w:rsidR="001B4057" w:rsidRPr="00843369">
        <w:rPr>
          <w:rFonts w:ascii="Century Gothic" w:hAnsi="Century Gothic"/>
          <w:sz w:val="22"/>
        </w:rPr>
        <w:t>have been implemented</w:t>
      </w:r>
      <w:r w:rsidRPr="00843369">
        <w:rPr>
          <w:rFonts w:ascii="Century Gothic" w:hAnsi="Century Gothic"/>
          <w:sz w:val="22"/>
        </w:rPr>
        <w:t xml:space="preserve">. </w:t>
      </w:r>
      <w:r w:rsidR="007118C0" w:rsidRPr="00843369">
        <w:rPr>
          <w:rFonts w:ascii="Century Gothic" w:hAnsi="Century Gothic"/>
          <w:sz w:val="22"/>
        </w:rPr>
        <w:t>They</w:t>
      </w:r>
      <w:r w:rsidR="00EC3F6D" w:rsidRPr="00843369">
        <w:rPr>
          <w:rFonts w:ascii="Century Gothic" w:hAnsi="Century Gothic"/>
          <w:sz w:val="22"/>
        </w:rPr>
        <w:t xml:space="preserve"> may also recommend an additional follow-up period</w:t>
      </w:r>
      <w:r w:rsidR="00E141B9" w:rsidRPr="00843369">
        <w:rPr>
          <w:rFonts w:ascii="Century Gothic" w:hAnsi="Century Gothic"/>
          <w:sz w:val="22"/>
        </w:rPr>
        <w:t>,</w:t>
      </w:r>
      <w:r w:rsidR="00EC3F6D" w:rsidRPr="00843369">
        <w:rPr>
          <w:rFonts w:ascii="Century Gothic" w:hAnsi="Century Gothic"/>
          <w:sz w:val="22"/>
        </w:rPr>
        <w:t xml:space="preserve"> where </w:t>
      </w:r>
      <w:r w:rsidR="007118C0" w:rsidRPr="00843369">
        <w:rPr>
          <w:rFonts w:ascii="Century Gothic" w:hAnsi="Century Gothic"/>
          <w:sz w:val="22"/>
        </w:rPr>
        <w:t>they</w:t>
      </w:r>
      <w:r w:rsidR="00EC3F6D" w:rsidRPr="00843369">
        <w:rPr>
          <w:rFonts w:ascii="Century Gothic" w:hAnsi="Century Gothic"/>
          <w:sz w:val="22"/>
        </w:rPr>
        <w:t xml:space="preserve"> consider this</w:t>
      </w:r>
      <w:r w:rsidR="001B64CC" w:rsidRPr="00843369">
        <w:rPr>
          <w:rFonts w:ascii="Century Gothic" w:hAnsi="Century Gothic"/>
          <w:sz w:val="22"/>
        </w:rPr>
        <w:t xml:space="preserve"> useful.</w:t>
      </w:r>
    </w:p>
    <w:p w14:paraId="1795DD5D" w14:textId="77777777" w:rsidR="00D761FB" w:rsidRPr="00843369" w:rsidRDefault="00D761FB" w:rsidP="00262E96">
      <w:pPr>
        <w:pStyle w:val="OutlineNumbered1"/>
        <w:numPr>
          <w:ilvl w:val="2"/>
          <w:numId w:val="154"/>
        </w:numPr>
        <w:spacing w:after="240" w:line="280" w:lineRule="exact"/>
        <w:ind w:left="1418" w:hanging="709"/>
        <w:rPr>
          <w:rFonts w:ascii="Century Gothic" w:hAnsi="Century Gothic"/>
          <w:sz w:val="22"/>
        </w:rPr>
      </w:pPr>
      <w:r w:rsidRPr="00843369">
        <w:rPr>
          <w:rFonts w:ascii="Century Gothic" w:hAnsi="Century Gothic"/>
          <w:sz w:val="22"/>
        </w:rPr>
        <w:t xml:space="preserve">Consistent with Paragraph </w:t>
      </w:r>
      <w:r w:rsidR="00737B30" w:rsidRPr="00843369">
        <w:rPr>
          <w:rFonts w:ascii="Century Gothic" w:hAnsi="Century Gothic"/>
          <w:sz w:val="22"/>
        </w:rPr>
        <w:t>6</w:t>
      </w:r>
      <w:r w:rsidRPr="00843369">
        <w:rPr>
          <w:rFonts w:ascii="Century Gothic" w:hAnsi="Century Gothic"/>
          <w:sz w:val="22"/>
        </w:rPr>
        <w:t>.</w:t>
      </w:r>
      <w:r w:rsidR="00AB6693" w:rsidRPr="00843369">
        <w:rPr>
          <w:rFonts w:ascii="Century Gothic" w:hAnsi="Century Gothic"/>
          <w:sz w:val="22"/>
        </w:rPr>
        <w:t>4</w:t>
      </w:r>
      <w:r w:rsidRPr="00843369">
        <w:rPr>
          <w:rFonts w:ascii="Century Gothic" w:hAnsi="Century Gothic"/>
          <w:sz w:val="22"/>
        </w:rPr>
        <w:t xml:space="preserve">, at the conclusion of </w:t>
      </w:r>
      <w:r w:rsidR="009E0B94" w:rsidRPr="00843369">
        <w:rPr>
          <w:rFonts w:ascii="Century Gothic" w:hAnsi="Century Gothic"/>
          <w:sz w:val="22"/>
        </w:rPr>
        <w:t>each</w:t>
      </w:r>
      <w:r w:rsidRPr="00843369">
        <w:rPr>
          <w:rFonts w:ascii="Century Gothic" w:hAnsi="Century Gothic"/>
          <w:sz w:val="22"/>
        </w:rPr>
        <w:t xml:space="preserve"> follow-up process, </w:t>
      </w:r>
      <w:r w:rsidR="00737B30" w:rsidRPr="00843369">
        <w:rPr>
          <w:rFonts w:ascii="Century Gothic" w:hAnsi="Century Gothic"/>
          <w:sz w:val="22"/>
        </w:rPr>
        <w:t xml:space="preserve">the Independent Examiner may draw instances of inappropriate conduct to the attention of other government agencies through the AusNCP Secretariat. </w:t>
      </w:r>
    </w:p>
    <w:p w14:paraId="6B59E54A" w14:textId="77777777" w:rsidR="00C52AA6" w:rsidRPr="00843369" w:rsidRDefault="005419BD"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Once the </w:t>
      </w:r>
      <w:r w:rsidR="007118C0" w:rsidRPr="00843369">
        <w:rPr>
          <w:rFonts w:ascii="Century Gothic" w:hAnsi="Century Gothic"/>
          <w:sz w:val="22"/>
        </w:rPr>
        <w:t>Examiner</w:t>
      </w:r>
      <w:r w:rsidRPr="00843369">
        <w:rPr>
          <w:rFonts w:ascii="Century Gothic" w:hAnsi="Century Gothic"/>
          <w:sz w:val="22"/>
        </w:rPr>
        <w:t xml:space="preserve"> has drafted </w:t>
      </w:r>
      <w:r w:rsidR="007118C0" w:rsidRPr="00843369">
        <w:rPr>
          <w:rFonts w:ascii="Century Gothic" w:hAnsi="Century Gothic"/>
          <w:sz w:val="22"/>
        </w:rPr>
        <w:t>their</w:t>
      </w:r>
      <w:r w:rsidRPr="00843369">
        <w:rPr>
          <w:rFonts w:ascii="Century Gothic" w:hAnsi="Century Gothic"/>
          <w:sz w:val="22"/>
        </w:rPr>
        <w:t xml:space="preserve"> follow-up statement, </w:t>
      </w:r>
      <w:r w:rsidR="00C52AA6" w:rsidRPr="00843369">
        <w:rPr>
          <w:rFonts w:ascii="Century Gothic" w:hAnsi="Century Gothic"/>
          <w:sz w:val="22"/>
        </w:rPr>
        <w:t xml:space="preserve">the Board will be provided with a copy for review and advice. The Examiner is not required to make changes in response to the views of the </w:t>
      </w:r>
      <w:proofErr w:type="gramStart"/>
      <w:r w:rsidR="00C52AA6" w:rsidRPr="00843369">
        <w:rPr>
          <w:rFonts w:ascii="Century Gothic" w:hAnsi="Century Gothic"/>
          <w:sz w:val="22"/>
        </w:rPr>
        <w:t>Board</w:t>
      </w:r>
      <w:r w:rsidR="0005069A" w:rsidRPr="00843369">
        <w:rPr>
          <w:rFonts w:ascii="Century Gothic" w:hAnsi="Century Gothic"/>
          <w:sz w:val="22"/>
        </w:rPr>
        <w:t>,</w:t>
      </w:r>
      <w:r w:rsidR="00C52AA6" w:rsidRPr="00843369">
        <w:rPr>
          <w:rFonts w:ascii="Century Gothic" w:hAnsi="Century Gothic"/>
          <w:sz w:val="22"/>
        </w:rPr>
        <w:t xml:space="preserve"> but</w:t>
      </w:r>
      <w:proofErr w:type="gramEnd"/>
      <w:r w:rsidR="00C52AA6" w:rsidRPr="00843369">
        <w:rPr>
          <w:rFonts w:ascii="Century Gothic" w:hAnsi="Century Gothic"/>
          <w:sz w:val="22"/>
        </w:rPr>
        <w:t xml:space="preserve"> may do so at their discretion. </w:t>
      </w:r>
    </w:p>
    <w:p w14:paraId="72BE4409" w14:textId="77777777" w:rsidR="00C52AA6" w:rsidRPr="00843369" w:rsidRDefault="00CC58D3"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The</w:t>
      </w:r>
      <w:r w:rsidR="00C52AA6" w:rsidRPr="00843369">
        <w:rPr>
          <w:rFonts w:ascii="Century Gothic" w:hAnsi="Century Gothic"/>
          <w:sz w:val="22"/>
        </w:rPr>
        <w:t xml:space="preserve"> draft follow-up statement will then </w:t>
      </w:r>
      <w:r w:rsidR="005419BD" w:rsidRPr="00843369">
        <w:rPr>
          <w:rFonts w:ascii="Century Gothic" w:hAnsi="Century Gothic"/>
          <w:sz w:val="22"/>
        </w:rPr>
        <w:t xml:space="preserve">be provided to both parties for comment. The </w:t>
      </w:r>
      <w:r w:rsidR="007118C0" w:rsidRPr="00843369">
        <w:rPr>
          <w:rFonts w:ascii="Century Gothic" w:hAnsi="Century Gothic"/>
          <w:sz w:val="22"/>
        </w:rPr>
        <w:t>Examiner</w:t>
      </w:r>
      <w:r w:rsidR="005419BD" w:rsidRPr="00843369">
        <w:rPr>
          <w:rFonts w:ascii="Century Gothic" w:hAnsi="Century Gothic"/>
          <w:sz w:val="22"/>
        </w:rPr>
        <w:t xml:space="preserve"> may make changes at </w:t>
      </w:r>
      <w:r w:rsidR="007118C0" w:rsidRPr="00843369">
        <w:rPr>
          <w:rFonts w:ascii="Century Gothic" w:hAnsi="Century Gothic"/>
          <w:sz w:val="22"/>
        </w:rPr>
        <w:t>their</w:t>
      </w:r>
      <w:r w:rsidR="005419BD" w:rsidRPr="00843369">
        <w:rPr>
          <w:rFonts w:ascii="Century Gothic" w:hAnsi="Century Gothic"/>
          <w:sz w:val="22"/>
        </w:rPr>
        <w:t xml:space="preserve"> discretion. </w:t>
      </w:r>
    </w:p>
    <w:p w14:paraId="08450CBA" w14:textId="77777777" w:rsidR="005419BD" w:rsidRPr="00843369" w:rsidRDefault="00550227"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Each </w:t>
      </w:r>
      <w:r w:rsidR="005419BD" w:rsidRPr="00843369">
        <w:rPr>
          <w:rFonts w:ascii="Century Gothic" w:hAnsi="Century Gothic"/>
          <w:sz w:val="22"/>
        </w:rPr>
        <w:t>follow-up statement will be published on the AusNCP website</w:t>
      </w:r>
      <w:r w:rsidR="00630780" w:rsidRPr="00843369">
        <w:rPr>
          <w:rFonts w:ascii="Century Gothic" w:hAnsi="Century Gothic"/>
          <w:sz w:val="22"/>
        </w:rPr>
        <w:t xml:space="preserve"> and shared with </w:t>
      </w:r>
      <w:r w:rsidR="00C85BA9" w:rsidRPr="00843369">
        <w:rPr>
          <w:rFonts w:ascii="Century Gothic" w:hAnsi="Century Gothic"/>
          <w:sz w:val="22"/>
        </w:rPr>
        <w:t>the parties</w:t>
      </w:r>
      <w:r w:rsidR="00AC3AF1" w:rsidRPr="00843369">
        <w:rPr>
          <w:rFonts w:ascii="Century Gothic" w:hAnsi="Century Gothic"/>
          <w:sz w:val="22"/>
        </w:rPr>
        <w:t>,</w:t>
      </w:r>
      <w:r w:rsidR="00C85BA9" w:rsidRPr="00843369">
        <w:rPr>
          <w:rFonts w:ascii="Century Gothic" w:hAnsi="Century Gothic"/>
          <w:sz w:val="22"/>
        </w:rPr>
        <w:t xml:space="preserve"> </w:t>
      </w:r>
      <w:r w:rsidR="00630780" w:rsidRPr="00843369">
        <w:rPr>
          <w:rFonts w:ascii="Century Gothic" w:hAnsi="Century Gothic"/>
          <w:sz w:val="22"/>
        </w:rPr>
        <w:t>members of the Board</w:t>
      </w:r>
      <w:r w:rsidR="00AC3AF1" w:rsidRPr="00843369">
        <w:rPr>
          <w:rFonts w:ascii="Century Gothic" w:hAnsi="Century Gothic"/>
          <w:sz w:val="22"/>
        </w:rPr>
        <w:t xml:space="preserve"> and relevant Australian government agencies</w:t>
      </w:r>
      <w:r w:rsidR="003F53A9" w:rsidRPr="00843369">
        <w:rPr>
          <w:rFonts w:ascii="Century Gothic" w:hAnsi="Century Gothic"/>
          <w:sz w:val="22"/>
        </w:rPr>
        <w:t>.</w:t>
      </w:r>
    </w:p>
    <w:p w14:paraId="5C05EDFF" w14:textId="5109565B" w:rsidR="007A53A4" w:rsidRPr="00843369" w:rsidRDefault="003F53A9"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27" w:name="_Toc16672653"/>
      <w:bookmarkStart w:id="28" w:name="_Toc18080254"/>
      <w:r w:rsidRPr="00843369">
        <w:rPr>
          <w:rFonts w:ascii="Calibri" w:eastAsia="Times New Roman" w:hAnsi="Calibri" w:cs="Arial"/>
          <w:bCs w:val="0"/>
          <w:iCs/>
          <w:color w:val="5B5E60"/>
          <w:kern w:val="32"/>
          <w:sz w:val="36"/>
          <w:szCs w:val="28"/>
          <w:lang w:eastAsia="en-AU"/>
        </w:rPr>
        <w:t>P</w:t>
      </w:r>
      <w:r w:rsidR="00D01680" w:rsidRPr="00843369">
        <w:rPr>
          <w:rFonts w:ascii="Calibri" w:eastAsia="Times New Roman" w:hAnsi="Calibri" w:cs="Arial"/>
          <w:bCs w:val="0"/>
          <w:iCs/>
          <w:color w:val="5B5E60"/>
          <w:kern w:val="32"/>
          <w:sz w:val="36"/>
          <w:szCs w:val="28"/>
          <w:lang w:eastAsia="en-AU"/>
        </w:rPr>
        <w:t>rocedural</w:t>
      </w:r>
      <w:r w:rsidR="007A53A4" w:rsidRPr="00843369">
        <w:rPr>
          <w:rFonts w:ascii="Calibri" w:eastAsia="Times New Roman" w:hAnsi="Calibri" w:cs="Arial"/>
          <w:bCs w:val="0"/>
          <w:iCs/>
          <w:color w:val="5B5E60"/>
          <w:kern w:val="32"/>
          <w:sz w:val="36"/>
          <w:szCs w:val="28"/>
          <w:lang w:eastAsia="en-AU"/>
        </w:rPr>
        <w:t xml:space="preserve"> review</w:t>
      </w:r>
      <w:bookmarkEnd w:id="27"/>
      <w:bookmarkEnd w:id="28"/>
    </w:p>
    <w:p w14:paraId="6A8832D7" w14:textId="77777777" w:rsidR="00781BCB" w:rsidRPr="00843369" w:rsidRDefault="00781BCB" w:rsidP="00E21C54">
      <w:pPr>
        <w:pStyle w:val="ListParagraph"/>
        <w:numPr>
          <w:ilvl w:val="0"/>
          <w:numId w:val="154"/>
        </w:numPr>
        <w:spacing w:after="240" w:line="280" w:lineRule="exact"/>
        <w:contextualSpacing w:val="0"/>
        <w:rPr>
          <w:rFonts w:ascii="Century Gothic" w:hAnsi="Century Gothic"/>
          <w:vanish/>
        </w:rPr>
      </w:pPr>
    </w:p>
    <w:p w14:paraId="06134ED5" w14:textId="43EC534A" w:rsidR="007A53A4" w:rsidRPr="00843369" w:rsidRDefault="002B6760"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Where either party considers that the </w:t>
      </w:r>
      <w:r w:rsidR="007118C0" w:rsidRPr="00843369">
        <w:rPr>
          <w:rFonts w:ascii="Century Gothic" w:hAnsi="Century Gothic"/>
          <w:sz w:val="22"/>
        </w:rPr>
        <w:t>Examiner</w:t>
      </w:r>
      <w:r w:rsidRPr="00843369">
        <w:rPr>
          <w:rFonts w:ascii="Century Gothic" w:hAnsi="Century Gothic"/>
          <w:sz w:val="22"/>
        </w:rPr>
        <w:t xml:space="preserve"> has </w:t>
      </w:r>
      <w:r w:rsidR="00F73536" w:rsidRPr="00843369">
        <w:rPr>
          <w:rFonts w:ascii="Century Gothic" w:hAnsi="Century Gothic"/>
          <w:sz w:val="22"/>
        </w:rPr>
        <w:t xml:space="preserve">not </w:t>
      </w:r>
      <w:r w:rsidRPr="00843369">
        <w:rPr>
          <w:rFonts w:ascii="Century Gothic" w:hAnsi="Century Gothic"/>
          <w:sz w:val="22"/>
        </w:rPr>
        <w:t xml:space="preserve">acted </w:t>
      </w:r>
      <w:r w:rsidR="00986562" w:rsidRPr="00843369">
        <w:rPr>
          <w:rFonts w:ascii="Century Gothic" w:hAnsi="Century Gothic"/>
          <w:sz w:val="22"/>
        </w:rPr>
        <w:t>in line with these procedures</w:t>
      </w:r>
      <w:r w:rsidR="00B90E32" w:rsidRPr="00843369">
        <w:rPr>
          <w:rFonts w:ascii="Century Gothic" w:hAnsi="Century Gothic"/>
          <w:sz w:val="22"/>
        </w:rPr>
        <w:t>,</w:t>
      </w:r>
      <w:r w:rsidR="00986562" w:rsidRPr="00843369">
        <w:rPr>
          <w:rFonts w:ascii="Century Gothic" w:hAnsi="Century Gothic"/>
          <w:sz w:val="22"/>
        </w:rPr>
        <w:t xml:space="preserve"> </w:t>
      </w:r>
      <w:r w:rsidRPr="00843369">
        <w:rPr>
          <w:rFonts w:ascii="Century Gothic" w:hAnsi="Century Gothic"/>
          <w:sz w:val="22"/>
        </w:rPr>
        <w:t xml:space="preserve">they may request a </w:t>
      </w:r>
      <w:r w:rsidR="00F73536" w:rsidRPr="00843369">
        <w:rPr>
          <w:rFonts w:ascii="Century Gothic" w:hAnsi="Century Gothic"/>
          <w:sz w:val="22"/>
        </w:rPr>
        <w:t xml:space="preserve">procedural </w:t>
      </w:r>
      <w:r w:rsidRPr="00843369">
        <w:rPr>
          <w:rFonts w:ascii="Century Gothic" w:hAnsi="Century Gothic"/>
          <w:sz w:val="22"/>
        </w:rPr>
        <w:t>review</w:t>
      </w:r>
      <w:r w:rsidR="00F73536" w:rsidRPr="00843369">
        <w:rPr>
          <w:rFonts w:ascii="Century Gothic" w:hAnsi="Century Gothic"/>
          <w:sz w:val="22"/>
        </w:rPr>
        <w:t xml:space="preserve"> within </w:t>
      </w:r>
      <w:r w:rsidR="00E141B9" w:rsidRPr="00843369">
        <w:rPr>
          <w:rFonts w:ascii="Century Gothic" w:hAnsi="Century Gothic"/>
          <w:sz w:val="22"/>
        </w:rPr>
        <w:t>six weeks</w:t>
      </w:r>
      <w:r w:rsidR="00F73536" w:rsidRPr="00843369">
        <w:rPr>
          <w:rFonts w:ascii="Century Gothic" w:hAnsi="Century Gothic"/>
          <w:sz w:val="22"/>
        </w:rPr>
        <w:t xml:space="preserve"> from </w:t>
      </w:r>
      <w:r w:rsidR="00651BD9" w:rsidRPr="00843369">
        <w:rPr>
          <w:rFonts w:ascii="Century Gothic" w:hAnsi="Century Gothic"/>
          <w:sz w:val="22"/>
        </w:rPr>
        <w:t xml:space="preserve">receipt of the </w:t>
      </w:r>
      <w:r w:rsidR="000169B6" w:rsidRPr="00843369">
        <w:rPr>
          <w:rFonts w:ascii="Century Gothic" w:hAnsi="Century Gothic"/>
          <w:sz w:val="22"/>
        </w:rPr>
        <w:t>completed</w:t>
      </w:r>
      <w:r w:rsidR="00651BD9" w:rsidRPr="00843369">
        <w:rPr>
          <w:rFonts w:ascii="Century Gothic" w:hAnsi="Century Gothic"/>
          <w:sz w:val="22"/>
        </w:rPr>
        <w:t xml:space="preserve"> version </w:t>
      </w:r>
      <w:r w:rsidR="00F73536" w:rsidRPr="00843369">
        <w:rPr>
          <w:rFonts w:ascii="Century Gothic" w:hAnsi="Century Gothic"/>
          <w:sz w:val="22"/>
        </w:rPr>
        <w:t xml:space="preserve">of the </w:t>
      </w:r>
      <w:r w:rsidR="007118C0" w:rsidRPr="00843369">
        <w:rPr>
          <w:rFonts w:ascii="Century Gothic" w:hAnsi="Century Gothic"/>
          <w:sz w:val="22"/>
        </w:rPr>
        <w:t>f</w:t>
      </w:r>
      <w:r w:rsidR="00F73536" w:rsidRPr="00843369">
        <w:rPr>
          <w:rFonts w:ascii="Century Gothic" w:hAnsi="Century Gothic"/>
          <w:sz w:val="22"/>
        </w:rPr>
        <w:t xml:space="preserve">inal </w:t>
      </w:r>
      <w:r w:rsidR="007118C0" w:rsidRPr="00843369">
        <w:rPr>
          <w:rFonts w:ascii="Century Gothic" w:hAnsi="Century Gothic"/>
          <w:sz w:val="22"/>
        </w:rPr>
        <w:t>s</w:t>
      </w:r>
      <w:r w:rsidR="00F73536" w:rsidRPr="00843369">
        <w:rPr>
          <w:rFonts w:ascii="Century Gothic" w:hAnsi="Century Gothic"/>
          <w:sz w:val="22"/>
        </w:rPr>
        <w:t>tatement</w:t>
      </w:r>
      <w:r w:rsidRPr="00843369">
        <w:rPr>
          <w:rFonts w:ascii="Century Gothic" w:hAnsi="Century Gothic"/>
          <w:sz w:val="22"/>
        </w:rPr>
        <w:t>.</w:t>
      </w:r>
      <w:r w:rsidR="00F73536" w:rsidRPr="00843369">
        <w:rPr>
          <w:rFonts w:ascii="Century Gothic" w:hAnsi="Century Gothic"/>
          <w:sz w:val="22"/>
        </w:rPr>
        <w:t xml:space="preserve"> </w:t>
      </w:r>
    </w:p>
    <w:p w14:paraId="2DC3E3FF" w14:textId="77777777" w:rsidR="002B6760" w:rsidRPr="00843369" w:rsidRDefault="00F73536"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Requests can be made </w:t>
      </w:r>
      <w:r w:rsidR="00FD2771" w:rsidRPr="00843369">
        <w:rPr>
          <w:rFonts w:ascii="Century Gothic" w:hAnsi="Century Gothic"/>
          <w:sz w:val="22"/>
        </w:rPr>
        <w:t>by email or post to</w:t>
      </w:r>
      <w:r w:rsidR="00D01680" w:rsidRPr="00843369">
        <w:rPr>
          <w:rFonts w:ascii="Century Gothic" w:hAnsi="Century Gothic"/>
          <w:sz w:val="22"/>
        </w:rPr>
        <w:t xml:space="preserve"> the </w:t>
      </w:r>
      <w:r w:rsidR="002E16FA" w:rsidRPr="00843369">
        <w:rPr>
          <w:rFonts w:ascii="Century Gothic" w:hAnsi="Century Gothic"/>
          <w:sz w:val="22"/>
        </w:rPr>
        <w:t xml:space="preserve">Secretariat </w:t>
      </w:r>
      <w:r w:rsidRPr="00843369">
        <w:rPr>
          <w:rFonts w:ascii="Century Gothic" w:hAnsi="Century Gothic"/>
          <w:sz w:val="22"/>
        </w:rPr>
        <w:t>according to the contact information listed on the AusNCP website. The request must identify the final statement to be reviewed</w:t>
      </w:r>
      <w:r w:rsidR="00D01680" w:rsidRPr="00843369">
        <w:rPr>
          <w:rFonts w:ascii="Century Gothic" w:hAnsi="Century Gothic"/>
          <w:sz w:val="22"/>
        </w:rPr>
        <w:t xml:space="preserve"> and wh</w:t>
      </w:r>
      <w:r w:rsidR="000169B6" w:rsidRPr="00843369">
        <w:rPr>
          <w:rFonts w:ascii="Century Gothic" w:hAnsi="Century Gothic"/>
          <w:sz w:val="22"/>
        </w:rPr>
        <w:t>at</w:t>
      </w:r>
      <w:r w:rsidR="00626C04" w:rsidRPr="00843369">
        <w:rPr>
          <w:rFonts w:ascii="Century Gothic" w:hAnsi="Century Gothic"/>
          <w:sz w:val="22"/>
        </w:rPr>
        <w:t xml:space="preserve"> procedural irregularity</w:t>
      </w:r>
      <w:r w:rsidRPr="00843369">
        <w:rPr>
          <w:rFonts w:ascii="Century Gothic" w:hAnsi="Century Gothic"/>
          <w:sz w:val="22"/>
        </w:rPr>
        <w:t xml:space="preserve"> </w:t>
      </w:r>
      <w:r w:rsidR="00B84315" w:rsidRPr="00843369">
        <w:rPr>
          <w:rFonts w:ascii="Century Gothic" w:hAnsi="Century Gothic"/>
          <w:sz w:val="22"/>
        </w:rPr>
        <w:t>occurred</w:t>
      </w:r>
      <w:r w:rsidR="00D01680" w:rsidRPr="00843369">
        <w:rPr>
          <w:rFonts w:ascii="Century Gothic" w:hAnsi="Century Gothic"/>
          <w:sz w:val="22"/>
        </w:rPr>
        <w:t>.</w:t>
      </w:r>
      <w:r w:rsidRPr="00843369">
        <w:rPr>
          <w:rFonts w:ascii="Century Gothic" w:hAnsi="Century Gothic"/>
          <w:sz w:val="22"/>
        </w:rPr>
        <w:t xml:space="preserve"> </w:t>
      </w:r>
      <w:r w:rsidR="00B84315" w:rsidRPr="00843369">
        <w:rPr>
          <w:rFonts w:ascii="Century Gothic" w:hAnsi="Century Gothic"/>
          <w:sz w:val="22"/>
        </w:rPr>
        <w:t xml:space="preserve"> </w:t>
      </w:r>
    </w:p>
    <w:p w14:paraId="4F0E8454" w14:textId="77777777" w:rsidR="00626C04" w:rsidRPr="00843369" w:rsidRDefault="00626C04"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2E16FA" w:rsidRPr="00843369">
        <w:rPr>
          <w:rFonts w:ascii="Century Gothic" w:hAnsi="Century Gothic"/>
          <w:sz w:val="22"/>
        </w:rPr>
        <w:t xml:space="preserve">Secretariat </w:t>
      </w:r>
      <w:r w:rsidRPr="00843369">
        <w:rPr>
          <w:rFonts w:ascii="Century Gothic" w:hAnsi="Century Gothic"/>
          <w:sz w:val="22"/>
        </w:rPr>
        <w:t xml:space="preserve">will </w:t>
      </w:r>
      <w:r w:rsidR="00847323" w:rsidRPr="00843369">
        <w:rPr>
          <w:rFonts w:ascii="Century Gothic" w:hAnsi="Century Gothic"/>
          <w:sz w:val="22"/>
        </w:rPr>
        <w:t xml:space="preserve">acknowledge </w:t>
      </w:r>
      <w:r w:rsidRPr="00843369">
        <w:rPr>
          <w:rFonts w:ascii="Century Gothic" w:hAnsi="Century Gothic"/>
          <w:sz w:val="22"/>
        </w:rPr>
        <w:t xml:space="preserve">receipt of a review request within five (5) working days and send a copy of the request to </w:t>
      </w:r>
      <w:r w:rsidR="00847323" w:rsidRPr="00843369">
        <w:rPr>
          <w:rFonts w:ascii="Century Gothic" w:hAnsi="Century Gothic"/>
          <w:sz w:val="22"/>
        </w:rPr>
        <w:t xml:space="preserve">all </w:t>
      </w:r>
      <w:r w:rsidRPr="00843369">
        <w:rPr>
          <w:rFonts w:ascii="Century Gothic" w:hAnsi="Century Gothic"/>
          <w:sz w:val="22"/>
        </w:rPr>
        <w:t>part</w:t>
      </w:r>
      <w:r w:rsidR="00847323" w:rsidRPr="00843369">
        <w:rPr>
          <w:rFonts w:ascii="Century Gothic" w:hAnsi="Century Gothic"/>
          <w:sz w:val="22"/>
        </w:rPr>
        <w:t>ies</w:t>
      </w:r>
      <w:r w:rsidRPr="00843369">
        <w:rPr>
          <w:rFonts w:ascii="Century Gothic" w:hAnsi="Century Gothic"/>
          <w:sz w:val="22"/>
        </w:rPr>
        <w:t xml:space="preserve"> to the case. </w:t>
      </w:r>
    </w:p>
    <w:p w14:paraId="00BA9E42" w14:textId="23E5F9BD" w:rsidR="006D4A4E" w:rsidRPr="00843369" w:rsidRDefault="006D4A4E"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lastRenderedPageBreak/>
        <w:t xml:space="preserve">The </w:t>
      </w:r>
      <w:r>
        <w:rPr>
          <w:rFonts w:ascii="Century Gothic" w:hAnsi="Century Gothic"/>
          <w:sz w:val="22"/>
        </w:rPr>
        <w:t xml:space="preserve">AusNCP </w:t>
      </w:r>
      <w:r w:rsidRPr="00843369">
        <w:rPr>
          <w:rFonts w:ascii="Century Gothic" w:hAnsi="Century Gothic"/>
          <w:sz w:val="22"/>
        </w:rPr>
        <w:t xml:space="preserve">Secretariat will notify the Board of a request for procedural review and call for the formation of a Review Committee (the Committee). The Committee will consist of three </w:t>
      </w:r>
      <w:r w:rsidR="00DE2BCC">
        <w:rPr>
          <w:rFonts w:ascii="Century Gothic" w:hAnsi="Century Gothic"/>
          <w:sz w:val="22"/>
        </w:rPr>
        <w:t xml:space="preserve">Board </w:t>
      </w:r>
      <w:r w:rsidRPr="00843369">
        <w:rPr>
          <w:rFonts w:ascii="Century Gothic" w:hAnsi="Century Gothic"/>
          <w:sz w:val="22"/>
        </w:rPr>
        <w:t xml:space="preserve">members (one government </w:t>
      </w:r>
      <w:r w:rsidRPr="00495B07">
        <w:rPr>
          <w:rFonts w:ascii="Century Gothic" w:hAnsi="Century Gothic"/>
          <w:sz w:val="22"/>
        </w:rPr>
        <w:t>and two non-government, with the latter</w:t>
      </w:r>
      <w:r>
        <w:rPr>
          <w:rFonts w:ascii="Century Gothic" w:hAnsi="Century Gothic"/>
          <w:sz w:val="22"/>
        </w:rPr>
        <w:t xml:space="preserve"> members to include </w:t>
      </w:r>
      <w:r w:rsidRPr="00495B07">
        <w:rPr>
          <w:rFonts w:ascii="Century Gothic" w:hAnsi="Century Gothic"/>
          <w:sz w:val="22"/>
        </w:rPr>
        <w:t>a balance of business and civil society/union backgrounds to reflect the multi-stakeholder composition of the Board</w:t>
      </w:r>
      <w:r>
        <w:rPr>
          <w:rFonts w:ascii="Century Gothic" w:hAnsi="Century Gothic"/>
          <w:sz w:val="22"/>
        </w:rPr>
        <w:t>)</w:t>
      </w:r>
      <w:r w:rsidRPr="00843369">
        <w:rPr>
          <w:rFonts w:ascii="Century Gothic" w:hAnsi="Century Gothic"/>
          <w:sz w:val="22"/>
        </w:rPr>
        <w:t xml:space="preserve">. Board members may volunteer themselves or their proxies to participate in the Committee. Where there is a surplus of volunteers, the Chair has the discretion to select from the volunteers retaining the composition of; one government, one non-government and one additional member with either a civil society or union background. </w:t>
      </w:r>
    </w:p>
    <w:p w14:paraId="1256088B" w14:textId="77777777" w:rsidR="00F73536" w:rsidRPr="00843369" w:rsidRDefault="003F0C6A"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Board members </w:t>
      </w:r>
      <w:r w:rsidR="00A33F94" w:rsidRPr="00843369">
        <w:rPr>
          <w:rFonts w:ascii="Century Gothic" w:hAnsi="Century Gothic"/>
          <w:sz w:val="22"/>
        </w:rPr>
        <w:t xml:space="preserve">or proxies </w:t>
      </w:r>
      <w:r w:rsidRPr="00843369">
        <w:rPr>
          <w:rFonts w:ascii="Century Gothic" w:hAnsi="Century Gothic"/>
          <w:sz w:val="22"/>
        </w:rPr>
        <w:t>who hav</w:t>
      </w:r>
      <w:r w:rsidR="00A33F94" w:rsidRPr="00843369">
        <w:rPr>
          <w:rFonts w:ascii="Century Gothic" w:hAnsi="Century Gothic"/>
          <w:sz w:val="22"/>
        </w:rPr>
        <w:t xml:space="preserve">e a </w:t>
      </w:r>
      <w:r w:rsidRPr="00843369">
        <w:rPr>
          <w:rFonts w:ascii="Century Gothic" w:hAnsi="Century Gothic"/>
          <w:sz w:val="22"/>
        </w:rPr>
        <w:t xml:space="preserve">conflict of interest </w:t>
      </w:r>
      <w:r w:rsidR="00C85BA9" w:rsidRPr="00843369">
        <w:rPr>
          <w:rFonts w:ascii="Century Gothic" w:hAnsi="Century Gothic"/>
          <w:sz w:val="22"/>
        </w:rPr>
        <w:t xml:space="preserve">should </w:t>
      </w:r>
      <w:r w:rsidR="00082CC1" w:rsidRPr="00843369">
        <w:rPr>
          <w:rFonts w:ascii="Century Gothic" w:hAnsi="Century Gothic"/>
          <w:sz w:val="22"/>
        </w:rPr>
        <w:t xml:space="preserve">not </w:t>
      </w:r>
      <w:r w:rsidRPr="00843369">
        <w:rPr>
          <w:rFonts w:ascii="Century Gothic" w:hAnsi="Century Gothic"/>
          <w:sz w:val="22"/>
        </w:rPr>
        <w:t xml:space="preserve">volunteer for the Committee. Where </w:t>
      </w:r>
      <w:proofErr w:type="gramStart"/>
      <w:r w:rsidRPr="00843369">
        <w:rPr>
          <w:rFonts w:ascii="Century Gothic" w:hAnsi="Century Gothic"/>
          <w:sz w:val="22"/>
        </w:rPr>
        <w:t>a majority of</w:t>
      </w:r>
      <w:proofErr w:type="gramEnd"/>
      <w:r w:rsidRPr="00843369">
        <w:rPr>
          <w:rFonts w:ascii="Century Gothic" w:hAnsi="Century Gothic"/>
          <w:sz w:val="22"/>
        </w:rPr>
        <w:t xml:space="preserve"> the Board considers a volunteer has a </w:t>
      </w:r>
      <w:r w:rsidR="00C17ECA" w:rsidRPr="00843369">
        <w:rPr>
          <w:rFonts w:ascii="Century Gothic" w:hAnsi="Century Gothic"/>
          <w:sz w:val="22"/>
        </w:rPr>
        <w:t xml:space="preserve">relevant </w:t>
      </w:r>
      <w:r w:rsidRPr="00843369">
        <w:rPr>
          <w:rFonts w:ascii="Century Gothic" w:hAnsi="Century Gothic"/>
          <w:sz w:val="22"/>
        </w:rPr>
        <w:t>conflict</w:t>
      </w:r>
      <w:r w:rsidR="00082CC1" w:rsidRPr="00843369">
        <w:rPr>
          <w:rFonts w:ascii="Century Gothic" w:hAnsi="Century Gothic"/>
          <w:sz w:val="22"/>
        </w:rPr>
        <w:t xml:space="preserve"> of interest</w:t>
      </w:r>
      <w:r w:rsidR="0005069A" w:rsidRPr="00843369">
        <w:rPr>
          <w:rFonts w:ascii="Century Gothic" w:hAnsi="Century Gothic"/>
          <w:sz w:val="22"/>
        </w:rPr>
        <w:t>,</w:t>
      </w:r>
      <w:r w:rsidRPr="00843369">
        <w:rPr>
          <w:rFonts w:ascii="Century Gothic" w:hAnsi="Century Gothic"/>
          <w:sz w:val="22"/>
        </w:rPr>
        <w:t xml:space="preserve"> </w:t>
      </w:r>
      <w:r w:rsidR="00C85BA9" w:rsidRPr="00843369">
        <w:rPr>
          <w:rFonts w:ascii="Century Gothic" w:hAnsi="Century Gothic"/>
          <w:sz w:val="22"/>
        </w:rPr>
        <w:t xml:space="preserve">the volunteer </w:t>
      </w:r>
      <w:r w:rsidR="00C17ECA" w:rsidRPr="00843369">
        <w:rPr>
          <w:rFonts w:ascii="Century Gothic" w:hAnsi="Century Gothic"/>
          <w:sz w:val="22"/>
        </w:rPr>
        <w:t xml:space="preserve">may not sit on the Committee. If suitable representation cannot be drawn from the Board or proxies, then members of the Board may nominate </w:t>
      </w:r>
      <w:r w:rsidR="007E14FF" w:rsidRPr="00843369">
        <w:rPr>
          <w:rFonts w:ascii="Century Gothic" w:hAnsi="Century Gothic"/>
          <w:sz w:val="22"/>
        </w:rPr>
        <w:t xml:space="preserve">one or more </w:t>
      </w:r>
      <w:r w:rsidR="00A33F94" w:rsidRPr="00843369">
        <w:rPr>
          <w:rFonts w:ascii="Century Gothic" w:hAnsi="Century Gothic"/>
          <w:sz w:val="22"/>
        </w:rPr>
        <w:t xml:space="preserve">external </w:t>
      </w:r>
      <w:r w:rsidR="00C17ECA" w:rsidRPr="00843369">
        <w:rPr>
          <w:rFonts w:ascii="Century Gothic" w:hAnsi="Century Gothic"/>
          <w:sz w:val="22"/>
        </w:rPr>
        <w:t>candidates for the Committee</w:t>
      </w:r>
      <w:r w:rsidR="007E14FF" w:rsidRPr="00843369">
        <w:rPr>
          <w:rFonts w:ascii="Century Gothic" w:hAnsi="Century Gothic"/>
          <w:sz w:val="22"/>
        </w:rPr>
        <w:t>. The external candidate/s</w:t>
      </w:r>
      <w:r w:rsidR="00C17ECA" w:rsidRPr="00843369">
        <w:rPr>
          <w:rFonts w:ascii="Century Gothic" w:hAnsi="Century Gothic"/>
          <w:sz w:val="22"/>
        </w:rPr>
        <w:t xml:space="preserve"> must be agreed by majority</w:t>
      </w:r>
      <w:r w:rsidR="00907259" w:rsidRPr="00843369">
        <w:rPr>
          <w:rFonts w:ascii="Century Gothic" w:hAnsi="Century Gothic"/>
          <w:sz w:val="22"/>
        </w:rPr>
        <w:t xml:space="preserve"> </w:t>
      </w:r>
      <w:r w:rsidR="00C17ECA" w:rsidRPr="00843369">
        <w:rPr>
          <w:rFonts w:ascii="Century Gothic" w:hAnsi="Century Gothic"/>
          <w:sz w:val="22"/>
        </w:rPr>
        <w:t>of the Board.</w:t>
      </w:r>
      <w:r w:rsidR="00FE6063" w:rsidRPr="00843369">
        <w:rPr>
          <w:rFonts w:ascii="Century Gothic" w:hAnsi="Century Gothic"/>
          <w:sz w:val="22"/>
        </w:rPr>
        <w:t xml:space="preserve"> </w:t>
      </w:r>
    </w:p>
    <w:p w14:paraId="099289AD" w14:textId="77777777" w:rsidR="00B34056" w:rsidRPr="00843369" w:rsidRDefault="00626C04"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2E16FA" w:rsidRPr="00843369">
        <w:rPr>
          <w:rFonts w:ascii="Century Gothic" w:hAnsi="Century Gothic"/>
          <w:sz w:val="22"/>
        </w:rPr>
        <w:t>Examiner</w:t>
      </w:r>
      <w:r w:rsidRPr="00843369">
        <w:rPr>
          <w:rFonts w:ascii="Century Gothic" w:hAnsi="Century Gothic"/>
          <w:sz w:val="22"/>
        </w:rPr>
        <w:t xml:space="preserve"> will provide the </w:t>
      </w:r>
      <w:r w:rsidR="00C92D71" w:rsidRPr="00843369">
        <w:rPr>
          <w:rFonts w:ascii="Century Gothic" w:hAnsi="Century Gothic"/>
          <w:sz w:val="22"/>
        </w:rPr>
        <w:t>Committee</w:t>
      </w:r>
      <w:r w:rsidRPr="00843369">
        <w:rPr>
          <w:rFonts w:ascii="Century Gothic" w:hAnsi="Century Gothic"/>
          <w:sz w:val="22"/>
        </w:rPr>
        <w:t xml:space="preserve"> </w:t>
      </w:r>
      <w:r w:rsidR="004473CA" w:rsidRPr="00843369">
        <w:rPr>
          <w:rFonts w:ascii="Century Gothic" w:hAnsi="Century Gothic"/>
          <w:sz w:val="22"/>
        </w:rPr>
        <w:t>with written comment</w:t>
      </w:r>
      <w:r w:rsidR="00B90E32" w:rsidRPr="00843369">
        <w:rPr>
          <w:rFonts w:ascii="Century Gothic" w:hAnsi="Century Gothic"/>
          <w:sz w:val="22"/>
        </w:rPr>
        <w:t>s</w:t>
      </w:r>
      <w:r w:rsidR="004473CA" w:rsidRPr="00843369">
        <w:rPr>
          <w:rFonts w:ascii="Century Gothic" w:hAnsi="Century Gothic"/>
          <w:sz w:val="22"/>
        </w:rPr>
        <w:t xml:space="preserve"> on the </w:t>
      </w:r>
      <w:r w:rsidR="00B90E32" w:rsidRPr="00843369">
        <w:rPr>
          <w:rFonts w:ascii="Century Gothic" w:hAnsi="Century Gothic"/>
          <w:sz w:val="22"/>
        </w:rPr>
        <w:t xml:space="preserve">review request </w:t>
      </w:r>
      <w:r w:rsidR="004473CA" w:rsidRPr="00843369">
        <w:rPr>
          <w:rFonts w:ascii="Century Gothic" w:hAnsi="Century Gothic"/>
          <w:sz w:val="22"/>
        </w:rPr>
        <w:t>and any background information</w:t>
      </w:r>
      <w:r w:rsidR="002E16FA" w:rsidRPr="00843369">
        <w:rPr>
          <w:rFonts w:ascii="Century Gothic" w:hAnsi="Century Gothic"/>
          <w:sz w:val="22"/>
        </w:rPr>
        <w:t xml:space="preserve"> they</w:t>
      </w:r>
      <w:r w:rsidR="004473CA" w:rsidRPr="00843369">
        <w:rPr>
          <w:rFonts w:ascii="Century Gothic" w:hAnsi="Century Gothic"/>
          <w:sz w:val="22"/>
        </w:rPr>
        <w:t xml:space="preserve"> consider relevant to the review.</w:t>
      </w:r>
      <w:r w:rsidR="00E2754C" w:rsidRPr="00843369">
        <w:rPr>
          <w:rFonts w:ascii="Century Gothic" w:hAnsi="Century Gothic"/>
          <w:sz w:val="22"/>
        </w:rPr>
        <w:t xml:space="preserve"> </w:t>
      </w:r>
      <w:r w:rsidR="00C00B5F" w:rsidRPr="00843369">
        <w:rPr>
          <w:rFonts w:ascii="Century Gothic" w:hAnsi="Century Gothic"/>
          <w:sz w:val="22"/>
        </w:rPr>
        <w:t xml:space="preserve">Subject to any confidentiality considerations, this information will be made available </w:t>
      </w:r>
      <w:r w:rsidR="00E2754C" w:rsidRPr="00843369">
        <w:rPr>
          <w:rFonts w:ascii="Century Gothic" w:hAnsi="Century Gothic"/>
          <w:sz w:val="22"/>
        </w:rPr>
        <w:t>to the parties.</w:t>
      </w:r>
    </w:p>
    <w:p w14:paraId="55B87445" w14:textId="77777777" w:rsidR="00626C04" w:rsidRPr="00843369" w:rsidRDefault="00FD2771" w:rsidP="00E21C54">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T</w:t>
      </w:r>
      <w:r w:rsidR="004473CA" w:rsidRPr="00843369">
        <w:rPr>
          <w:rFonts w:ascii="Century Gothic" w:hAnsi="Century Gothic"/>
          <w:sz w:val="22"/>
        </w:rPr>
        <w:t xml:space="preserve">he </w:t>
      </w:r>
      <w:r w:rsidR="00C92D71" w:rsidRPr="00843369">
        <w:rPr>
          <w:rFonts w:ascii="Century Gothic" w:hAnsi="Century Gothic"/>
          <w:sz w:val="22"/>
        </w:rPr>
        <w:t>Committee</w:t>
      </w:r>
      <w:r w:rsidR="004473CA" w:rsidRPr="00843369">
        <w:rPr>
          <w:rFonts w:ascii="Century Gothic" w:hAnsi="Century Gothic"/>
          <w:sz w:val="22"/>
        </w:rPr>
        <w:t xml:space="preserve"> will </w:t>
      </w:r>
      <w:r w:rsidR="00B90E32" w:rsidRPr="00843369">
        <w:rPr>
          <w:rFonts w:ascii="Century Gothic" w:hAnsi="Century Gothic"/>
          <w:sz w:val="22"/>
        </w:rPr>
        <w:t>i</w:t>
      </w:r>
      <w:r w:rsidR="00E2754C" w:rsidRPr="00843369">
        <w:rPr>
          <w:rFonts w:ascii="Century Gothic" w:hAnsi="Century Gothic"/>
          <w:sz w:val="22"/>
        </w:rPr>
        <w:t xml:space="preserve">nvestigate the review request to determine </w:t>
      </w:r>
      <w:r w:rsidR="001F1CE7" w:rsidRPr="00843369">
        <w:rPr>
          <w:rFonts w:ascii="Century Gothic" w:hAnsi="Century Gothic"/>
          <w:sz w:val="22"/>
        </w:rPr>
        <w:t xml:space="preserve">whether </w:t>
      </w:r>
      <w:r w:rsidR="00E2754C" w:rsidRPr="00843369">
        <w:rPr>
          <w:rFonts w:ascii="Century Gothic" w:hAnsi="Century Gothic"/>
          <w:sz w:val="22"/>
        </w:rPr>
        <w:t xml:space="preserve">there are grounds for concern about the procedural matters raised. The </w:t>
      </w:r>
      <w:r w:rsidR="00C92D71" w:rsidRPr="00843369">
        <w:rPr>
          <w:rFonts w:ascii="Century Gothic" w:hAnsi="Century Gothic"/>
          <w:sz w:val="22"/>
        </w:rPr>
        <w:t>Committee</w:t>
      </w:r>
      <w:r w:rsidR="00B90E32" w:rsidRPr="00843369">
        <w:rPr>
          <w:rFonts w:ascii="Century Gothic" w:hAnsi="Century Gothic"/>
          <w:sz w:val="22"/>
        </w:rPr>
        <w:t xml:space="preserve"> may make enquiries to inform their decision</w:t>
      </w:r>
      <w:r w:rsidR="004473CA" w:rsidRPr="00843369">
        <w:rPr>
          <w:rFonts w:ascii="Century Gothic" w:hAnsi="Century Gothic"/>
          <w:sz w:val="22"/>
        </w:rPr>
        <w:t xml:space="preserve">. </w:t>
      </w:r>
      <w:r w:rsidR="00B90E32" w:rsidRPr="00843369">
        <w:rPr>
          <w:rFonts w:ascii="Century Gothic" w:hAnsi="Century Gothic"/>
          <w:sz w:val="22"/>
        </w:rPr>
        <w:t>To facilitate these inquiries, t</w:t>
      </w:r>
      <w:r w:rsidR="00626C04" w:rsidRPr="00843369">
        <w:rPr>
          <w:rFonts w:ascii="Century Gothic" w:hAnsi="Century Gothic"/>
          <w:sz w:val="22"/>
        </w:rPr>
        <w:t xml:space="preserve">he </w:t>
      </w:r>
      <w:r w:rsidR="00C92D71" w:rsidRPr="00843369">
        <w:rPr>
          <w:rFonts w:ascii="Century Gothic" w:hAnsi="Century Gothic"/>
          <w:sz w:val="22"/>
        </w:rPr>
        <w:t>Committee</w:t>
      </w:r>
      <w:r w:rsidR="00626C04" w:rsidRPr="00843369">
        <w:rPr>
          <w:rFonts w:ascii="Century Gothic" w:hAnsi="Century Gothic"/>
          <w:sz w:val="22"/>
        </w:rPr>
        <w:t xml:space="preserve"> may share the request for review </w:t>
      </w:r>
      <w:r w:rsidR="004473CA" w:rsidRPr="00843369">
        <w:rPr>
          <w:rFonts w:ascii="Century Gothic" w:hAnsi="Century Gothic"/>
          <w:sz w:val="22"/>
        </w:rPr>
        <w:t xml:space="preserve">or seek submissions from </w:t>
      </w:r>
      <w:r w:rsidR="00626C04" w:rsidRPr="00843369">
        <w:rPr>
          <w:rFonts w:ascii="Century Gothic" w:hAnsi="Century Gothic"/>
          <w:sz w:val="22"/>
        </w:rPr>
        <w:t>any person involved in the original matter</w:t>
      </w:r>
      <w:r w:rsidR="00055D9C" w:rsidRPr="00843369">
        <w:rPr>
          <w:rFonts w:ascii="Century Gothic" w:hAnsi="Century Gothic"/>
          <w:sz w:val="22"/>
        </w:rPr>
        <w:t xml:space="preserve"> (including the parties)</w:t>
      </w:r>
      <w:r w:rsidR="00626C04" w:rsidRPr="00843369">
        <w:rPr>
          <w:rFonts w:ascii="Century Gothic" w:hAnsi="Century Gothic"/>
          <w:sz w:val="22"/>
        </w:rPr>
        <w:t>.</w:t>
      </w:r>
      <w:r w:rsidR="004473CA" w:rsidRPr="00843369">
        <w:rPr>
          <w:rFonts w:ascii="Century Gothic" w:hAnsi="Century Gothic"/>
          <w:sz w:val="22"/>
        </w:rPr>
        <w:t xml:space="preserve"> The </w:t>
      </w:r>
      <w:r w:rsidR="00C92D71" w:rsidRPr="00843369">
        <w:rPr>
          <w:rFonts w:ascii="Century Gothic" w:hAnsi="Century Gothic"/>
          <w:sz w:val="22"/>
        </w:rPr>
        <w:t>Committee</w:t>
      </w:r>
      <w:r w:rsidR="004473CA" w:rsidRPr="00843369">
        <w:rPr>
          <w:rFonts w:ascii="Century Gothic" w:hAnsi="Century Gothic"/>
          <w:sz w:val="22"/>
        </w:rPr>
        <w:t xml:space="preserve"> may also consult with other NCPs or the OECD Secretariat.</w:t>
      </w:r>
    </w:p>
    <w:p w14:paraId="20516907" w14:textId="77777777" w:rsidR="00626C04" w:rsidRPr="00843369" w:rsidRDefault="004473CA"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If the </w:t>
      </w:r>
      <w:r w:rsidR="00C92D71" w:rsidRPr="00843369">
        <w:rPr>
          <w:rFonts w:ascii="Century Gothic" w:hAnsi="Century Gothic"/>
          <w:sz w:val="22"/>
        </w:rPr>
        <w:t>Committee</w:t>
      </w:r>
      <w:r w:rsidRPr="00843369">
        <w:rPr>
          <w:rFonts w:ascii="Century Gothic" w:hAnsi="Century Gothic"/>
          <w:sz w:val="22"/>
        </w:rPr>
        <w:t xml:space="preserve"> </w:t>
      </w:r>
      <w:r w:rsidR="00E2754C" w:rsidRPr="00843369">
        <w:rPr>
          <w:rFonts w:ascii="Century Gothic" w:hAnsi="Century Gothic"/>
          <w:sz w:val="22"/>
        </w:rPr>
        <w:t xml:space="preserve">determines that material procedural irregularities occurred, they </w:t>
      </w:r>
      <w:r w:rsidR="00737B30" w:rsidRPr="00843369">
        <w:rPr>
          <w:rFonts w:ascii="Century Gothic" w:hAnsi="Century Gothic"/>
          <w:sz w:val="22"/>
        </w:rPr>
        <w:t>will</w:t>
      </w:r>
      <w:r w:rsidRPr="00843369">
        <w:rPr>
          <w:rFonts w:ascii="Century Gothic" w:hAnsi="Century Gothic"/>
          <w:sz w:val="22"/>
        </w:rPr>
        <w:t>:</w:t>
      </w:r>
    </w:p>
    <w:p w14:paraId="6E36E730" w14:textId="50C4AA56" w:rsidR="00594E1D" w:rsidRPr="00CF1CF2" w:rsidRDefault="004C67C3" w:rsidP="00262E96">
      <w:pPr>
        <w:pStyle w:val="OutlineNumbered1"/>
        <w:numPr>
          <w:ilvl w:val="2"/>
          <w:numId w:val="149"/>
        </w:numPr>
        <w:spacing w:after="240" w:line="280" w:lineRule="exact"/>
        <w:rPr>
          <w:rFonts w:ascii="Century Gothic" w:hAnsi="Century Gothic"/>
          <w:sz w:val="22"/>
        </w:rPr>
      </w:pPr>
      <w:r>
        <w:rPr>
          <w:rFonts w:ascii="Century Gothic" w:hAnsi="Century Gothic"/>
          <w:sz w:val="22"/>
        </w:rPr>
        <w:t>A</w:t>
      </w:r>
      <w:r w:rsidR="004473CA" w:rsidRPr="00843369">
        <w:rPr>
          <w:rFonts w:ascii="Century Gothic" w:hAnsi="Century Gothic"/>
          <w:sz w:val="22"/>
        </w:rPr>
        <w:t xml:space="preserve">cknowledge that there were </w:t>
      </w:r>
      <w:r w:rsidR="003F53A9" w:rsidRPr="00843369">
        <w:rPr>
          <w:rFonts w:ascii="Century Gothic" w:hAnsi="Century Gothic"/>
          <w:sz w:val="22"/>
        </w:rPr>
        <w:t>procedural irregularities</w:t>
      </w:r>
      <w:r w:rsidR="004473CA" w:rsidRPr="00843369">
        <w:rPr>
          <w:rFonts w:ascii="Century Gothic" w:hAnsi="Century Gothic"/>
          <w:sz w:val="22"/>
        </w:rPr>
        <w:t xml:space="preserve"> in the </w:t>
      </w:r>
      <w:r w:rsidR="002E16FA" w:rsidRPr="00843369">
        <w:rPr>
          <w:rFonts w:ascii="Century Gothic" w:hAnsi="Century Gothic"/>
          <w:sz w:val="22"/>
        </w:rPr>
        <w:t>Examiner’s</w:t>
      </w:r>
      <w:r w:rsidR="004473CA" w:rsidRPr="00843369">
        <w:rPr>
          <w:rFonts w:ascii="Century Gothic" w:hAnsi="Century Gothic"/>
          <w:sz w:val="22"/>
        </w:rPr>
        <w:t xml:space="preserve"> handling of the </w:t>
      </w:r>
      <w:r w:rsidR="00712DDB" w:rsidRPr="00CF1CF2">
        <w:rPr>
          <w:rFonts w:ascii="Century Gothic" w:hAnsi="Century Gothic"/>
          <w:sz w:val="22"/>
        </w:rPr>
        <w:t>complaint</w:t>
      </w:r>
      <w:r w:rsidRPr="00CF1CF2">
        <w:rPr>
          <w:rFonts w:ascii="Century Gothic" w:hAnsi="Century Gothic"/>
          <w:sz w:val="22"/>
        </w:rPr>
        <w:t>.</w:t>
      </w:r>
      <w:r w:rsidR="00594E1D" w:rsidRPr="00CF1CF2">
        <w:rPr>
          <w:rFonts w:ascii="Century Gothic" w:hAnsi="Century Gothic"/>
          <w:sz w:val="22"/>
        </w:rPr>
        <w:t xml:space="preserve"> </w:t>
      </w:r>
    </w:p>
    <w:p w14:paraId="4B501EBD" w14:textId="39819FE1" w:rsidR="00594E1D" w:rsidRPr="00CF1CF2" w:rsidRDefault="004C67C3" w:rsidP="00262E96">
      <w:pPr>
        <w:pStyle w:val="OutlineNumbered1"/>
        <w:numPr>
          <w:ilvl w:val="2"/>
          <w:numId w:val="149"/>
        </w:numPr>
        <w:spacing w:after="240" w:line="280" w:lineRule="exact"/>
        <w:rPr>
          <w:rFonts w:ascii="Century Gothic" w:hAnsi="Century Gothic"/>
          <w:sz w:val="22"/>
        </w:rPr>
      </w:pPr>
      <w:r w:rsidRPr="00CF1CF2">
        <w:rPr>
          <w:rFonts w:ascii="Century Gothic" w:hAnsi="Century Gothic"/>
          <w:sz w:val="22"/>
        </w:rPr>
        <w:t>R</w:t>
      </w:r>
      <w:r w:rsidR="00594E1D" w:rsidRPr="00CF1CF2">
        <w:rPr>
          <w:rFonts w:ascii="Century Gothic" w:hAnsi="Century Gothic"/>
          <w:sz w:val="22"/>
        </w:rPr>
        <w:t xml:space="preserve">eturn the decision to the </w:t>
      </w:r>
      <w:proofErr w:type="gramStart"/>
      <w:r w:rsidR="00594E1D" w:rsidRPr="00CF1CF2">
        <w:rPr>
          <w:rFonts w:ascii="Century Gothic" w:hAnsi="Century Gothic"/>
          <w:sz w:val="22"/>
        </w:rPr>
        <w:t>Examiner</w:t>
      </w:r>
      <w:r w:rsidR="00B71474" w:rsidRPr="00CF1CF2">
        <w:rPr>
          <w:rFonts w:ascii="Century Gothic" w:hAnsi="Century Gothic"/>
          <w:sz w:val="22"/>
        </w:rPr>
        <w:t>,</w:t>
      </w:r>
      <w:r w:rsidR="00DE2BCC" w:rsidRPr="00CF1CF2">
        <w:rPr>
          <w:rFonts w:ascii="Century Gothic" w:hAnsi="Century Gothic"/>
          <w:sz w:val="22"/>
        </w:rPr>
        <w:t xml:space="preserve"> or</w:t>
      </w:r>
      <w:proofErr w:type="gramEnd"/>
      <w:r w:rsidR="00DE2BCC" w:rsidRPr="00CF1CF2">
        <w:rPr>
          <w:rFonts w:ascii="Century Gothic" w:hAnsi="Century Gothic"/>
          <w:sz w:val="22"/>
        </w:rPr>
        <w:t xml:space="preserve"> may refer the decision to a different Examiner </w:t>
      </w:r>
      <w:r w:rsidR="00594E1D" w:rsidRPr="00CF1CF2">
        <w:rPr>
          <w:rFonts w:ascii="Century Gothic" w:hAnsi="Century Gothic"/>
          <w:sz w:val="22"/>
        </w:rPr>
        <w:t>with instructions on how to rectify the procedural irregularity</w:t>
      </w:r>
      <w:r w:rsidRPr="00CF1CF2">
        <w:rPr>
          <w:rFonts w:ascii="Century Gothic" w:hAnsi="Century Gothic"/>
          <w:sz w:val="22"/>
        </w:rPr>
        <w:t>.</w:t>
      </w:r>
      <w:r w:rsidR="004473CA" w:rsidRPr="00CF1CF2">
        <w:rPr>
          <w:rFonts w:ascii="Century Gothic" w:hAnsi="Century Gothic"/>
          <w:sz w:val="22"/>
        </w:rPr>
        <w:t xml:space="preserve"> </w:t>
      </w:r>
    </w:p>
    <w:p w14:paraId="5BB80DB4" w14:textId="3CDF41C5" w:rsidR="004473CA" w:rsidRPr="00843369" w:rsidRDefault="004C67C3" w:rsidP="00262E96">
      <w:pPr>
        <w:pStyle w:val="OutlineNumbered1"/>
        <w:numPr>
          <w:ilvl w:val="2"/>
          <w:numId w:val="149"/>
        </w:numPr>
        <w:spacing w:after="240" w:line="280" w:lineRule="exact"/>
        <w:rPr>
          <w:rFonts w:ascii="Century Gothic" w:hAnsi="Century Gothic"/>
          <w:sz w:val="22"/>
        </w:rPr>
      </w:pPr>
      <w:r w:rsidRPr="00CF1CF2">
        <w:rPr>
          <w:rFonts w:ascii="Century Gothic" w:hAnsi="Century Gothic"/>
          <w:sz w:val="22"/>
        </w:rPr>
        <w:t>M</w:t>
      </w:r>
      <w:r w:rsidR="004473CA" w:rsidRPr="00CF1CF2">
        <w:rPr>
          <w:rFonts w:ascii="Century Gothic" w:hAnsi="Century Gothic"/>
          <w:sz w:val="22"/>
        </w:rPr>
        <w:t>ake recommendations to</w:t>
      </w:r>
      <w:r w:rsidR="00312058" w:rsidRPr="00CF1CF2">
        <w:rPr>
          <w:rFonts w:ascii="Century Gothic" w:hAnsi="Century Gothic"/>
          <w:sz w:val="22"/>
        </w:rPr>
        <w:t xml:space="preserve"> </w:t>
      </w:r>
      <w:r w:rsidR="003F53A9" w:rsidRPr="00CF1CF2">
        <w:rPr>
          <w:rFonts w:ascii="Century Gothic" w:hAnsi="Century Gothic"/>
          <w:sz w:val="22"/>
        </w:rPr>
        <w:t>the</w:t>
      </w:r>
      <w:r w:rsidR="003F53A9" w:rsidRPr="00843369">
        <w:rPr>
          <w:rFonts w:ascii="Century Gothic" w:hAnsi="Century Gothic"/>
          <w:sz w:val="22"/>
        </w:rPr>
        <w:t xml:space="preserve"> AusNCP Secretariat and/or the Examiner</w:t>
      </w:r>
      <w:r w:rsidR="00DE2BCC">
        <w:rPr>
          <w:rFonts w:ascii="Century Gothic" w:hAnsi="Century Gothic"/>
          <w:sz w:val="22"/>
        </w:rPr>
        <w:t>s</w:t>
      </w:r>
      <w:r w:rsidR="003F53A9" w:rsidRPr="00843369">
        <w:rPr>
          <w:rFonts w:ascii="Century Gothic" w:hAnsi="Century Gothic"/>
          <w:sz w:val="22"/>
        </w:rPr>
        <w:t xml:space="preserve"> to ensure </w:t>
      </w:r>
      <w:r w:rsidR="003A605C" w:rsidRPr="00843369">
        <w:rPr>
          <w:rFonts w:ascii="Century Gothic" w:hAnsi="Century Gothic"/>
          <w:sz w:val="22"/>
        </w:rPr>
        <w:t>the same irregularities</w:t>
      </w:r>
      <w:r w:rsidR="003F53A9" w:rsidRPr="00843369">
        <w:rPr>
          <w:rFonts w:ascii="Century Gothic" w:hAnsi="Century Gothic"/>
          <w:sz w:val="22"/>
        </w:rPr>
        <w:t xml:space="preserve"> are not committed</w:t>
      </w:r>
      <w:r w:rsidR="004473CA" w:rsidRPr="00843369">
        <w:rPr>
          <w:rFonts w:ascii="Century Gothic" w:hAnsi="Century Gothic"/>
          <w:sz w:val="22"/>
        </w:rPr>
        <w:t xml:space="preserve"> in the future. </w:t>
      </w:r>
    </w:p>
    <w:p w14:paraId="3EF29273" w14:textId="77777777" w:rsidR="004473CA" w:rsidRPr="00843369" w:rsidRDefault="004473CA" w:rsidP="00245CFA">
      <w:pPr>
        <w:pStyle w:val="OutlineNumbered1"/>
        <w:spacing w:after="240" w:line="280" w:lineRule="exact"/>
        <w:ind w:left="709"/>
        <w:rPr>
          <w:rFonts w:ascii="Century Gothic" w:hAnsi="Century Gothic"/>
          <w:sz w:val="22"/>
        </w:rPr>
      </w:pPr>
      <w:r w:rsidRPr="00843369">
        <w:rPr>
          <w:rFonts w:ascii="Century Gothic" w:hAnsi="Century Gothic"/>
          <w:sz w:val="22"/>
        </w:rPr>
        <w:t xml:space="preserve">As the review is strictly procedural, the </w:t>
      </w:r>
      <w:r w:rsidR="00C92D71" w:rsidRPr="00843369">
        <w:rPr>
          <w:rFonts w:ascii="Century Gothic" w:hAnsi="Century Gothic"/>
          <w:sz w:val="22"/>
        </w:rPr>
        <w:t>Committee</w:t>
      </w:r>
      <w:r w:rsidRPr="00843369">
        <w:rPr>
          <w:rFonts w:ascii="Century Gothic" w:hAnsi="Century Gothic"/>
          <w:sz w:val="22"/>
        </w:rPr>
        <w:t xml:space="preserve"> will not examine the substance of any </w:t>
      </w:r>
      <w:r w:rsidR="002E16FA" w:rsidRPr="00843369">
        <w:rPr>
          <w:rFonts w:ascii="Century Gothic" w:hAnsi="Century Gothic"/>
          <w:sz w:val="22"/>
        </w:rPr>
        <w:t>Examiner’s</w:t>
      </w:r>
      <w:r w:rsidRPr="00843369">
        <w:rPr>
          <w:rFonts w:ascii="Century Gothic" w:hAnsi="Century Gothic"/>
          <w:sz w:val="22"/>
        </w:rPr>
        <w:t xml:space="preserve"> </w:t>
      </w:r>
      <w:r w:rsidR="00997731" w:rsidRPr="00843369">
        <w:rPr>
          <w:rFonts w:ascii="Century Gothic" w:hAnsi="Century Gothic"/>
          <w:sz w:val="22"/>
        </w:rPr>
        <w:t xml:space="preserve">decision and will not replace the </w:t>
      </w:r>
      <w:r w:rsidR="002E16FA" w:rsidRPr="00843369">
        <w:rPr>
          <w:rFonts w:ascii="Century Gothic" w:hAnsi="Century Gothic"/>
          <w:sz w:val="22"/>
        </w:rPr>
        <w:t>Examiner’s</w:t>
      </w:r>
      <w:r w:rsidR="00997731" w:rsidRPr="00843369">
        <w:rPr>
          <w:rFonts w:ascii="Century Gothic" w:hAnsi="Century Gothic"/>
          <w:sz w:val="22"/>
        </w:rPr>
        <w:t xml:space="preserve"> decision with </w:t>
      </w:r>
      <w:r w:rsidR="00183413" w:rsidRPr="00843369">
        <w:rPr>
          <w:rFonts w:ascii="Century Gothic" w:hAnsi="Century Gothic"/>
          <w:sz w:val="22"/>
        </w:rPr>
        <w:t>their</w:t>
      </w:r>
      <w:r w:rsidR="00E2754C" w:rsidRPr="00843369">
        <w:rPr>
          <w:rFonts w:ascii="Century Gothic" w:hAnsi="Century Gothic"/>
          <w:sz w:val="22"/>
        </w:rPr>
        <w:t xml:space="preserve"> </w:t>
      </w:r>
      <w:r w:rsidR="00997731" w:rsidRPr="00843369">
        <w:rPr>
          <w:rFonts w:ascii="Century Gothic" w:hAnsi="Century Gothic"/>
          <w:sz w:val="22"/>
        </w:rPr>
        <w:t xml:space="preserve">own </w:t>
      </w:r>
      <w:r w:rsidR="00B90E32" w:rsidRPr="00843369">
        <w:rPr>
          <w:rFonts w:ascii="Century Gothic" w:hAnsi="Century Gothic"/>
          <w:sz w:val="22"/>
        </w:rPr>
        <w:t>decision</w:t>
      </w:r>
      <w:r w:rsidR="00997731" w:rsidRPr="00843369">
        <w:rPr>
          <w:rFonts w:ascii="Century Gothic" w:hAnsi="Century Gothic"/>
          <w:sz w:val="22"/>
        </w:rPr>
        <w:t xml:space="preserve">. </w:t>
      </w:r>
    </w:p>
    <w:p w14:paraId="5BA58B1F" w14:textId="0538C2A7" w:rsidR="00997731" w:rsidRPr="00843369" w:rsidRDefault="00997731"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If the decision is sent to </w:t>
      </w:r>
      <w:r w:rsidR="00DE2BCC">
        <w:rPr>
          <w:rFonts w:ascii="Century Gothic" w:hAnsi="Century Gothic"/>
          <w:sz w:val="22"/>
        </w:rPr>
        <w:t>an</w:t>
      </w:r>
      <w:r w:rsidR="00DE2BCC" w:rsidRPr="00843369">
        <w:rPr>
          <w:rFonts w:ascii="Century Gothic" w:hAnsi="Century Gothic"/>
          <w:sz w:val="22"/>
        </w:rPr>
        <w:t xml:space="preserve"> </w:t>
      </w:r>
      <w:r w:rsidR="002E16FA" w:rsidRPr="00843369">
        <w:rPr>
          <w:rFonts w:ascii="Century Gothic" w:hAnsi="Century Gothic"/>
          <w:sz w:val="22"/>
        </w:rPr>
        <w:t>Examiner</w:t>
      </w:r>
      <w:r w:rsidRPr="00843369">
        <w:rPr>
          <w:rFonts w:ascii="Century Gothic" w:hAnsi="Century Gothic"/>
          <w:sz w:val="22"/>
        </w:rPr>
        <w:t xml:space="preserve"> for reconsideration</w:t>
      </w:r>
      <w:r w:rsidR="00B90E32" w:rsidRPr="00843369">
        <w:rPr>
          <w:rFonts w:ascii="Century Gothic" w:hAnsi="Century Gothic"/>
          <w:sz w:val="22"/>
        </w:rPr>
        <w:t xml:space="preserve">, </w:t>
      </w:r>
      <w:r w:rsidRPr="00843369">
        <w:rPr>
          <w:rFonts w:ascii="Century Gothic" w:hAnsi="Century Gothic"/>
          <w:sz w:val="22"/>
        </w:rPr>
        <w:t xml:space="preserve">the </w:t>
      </w:r>
      <w:r w:rsidR="002E16FA" w:rsidRPr="00843369">
        <w:rPr>
          <w:rFonts w:ascii="Century Gothic" w:hAnsi="Century Gothic"/>
          <w:sz w:val="22"/>
        </w:rPr>
        <w:t>Examiner</w:t>
      </w:r>
      <w:r w:rsidRPr="00843369">
        <w:rPr>
          <w:rFonts w:ascii="Century Gothic" w:hAnsi="Century Gothic"/>
          <w:sz w:val="22"/>
        </w:rPr>
        <w:t xml:space="preserve"> will re</w:t>
      </w:r>
      <w:r w:rsidR="00B34056" w:rsidRPr="00843369">
        <w:rPr>
          <w:rFonts w:ascii="Century Gothic" w:hAnsi="Century Gothic"/>
          <w:sz w:val="22"/>
        </w:rPr>
        <w:noBreakHyphen/>
      </w:r>
      <w:r w:rsidRPr="00843369">
        <w:rPr>
          <w:rFonts w:ascii="Century Gothic" w:hAnsi="Century Gothic"/>
          <w:sz w:val="22"/>
        </w:rPr>
        <w:t xml:space="preserve">open the </w:t>
      </w:r>
      <w:r w:rsidR="00712DDB" w:rsidRPr="00843369">
        <w:rPr>
          <w:rFonts w:ascii="Century Gothic" w:hAnsi="Century Gothic"/>
          <w:sz w:val="22"/>
        </w:rPr>
        <w:t xml:space="preserve">complaint </w:t>
      </w:r>
      <w:r w:rsidRPr="00843369">
        <w:rPr>
          <w:rFonts w:ascii="Century Gothic" w:hAnsi="Century Gothic"/>
          <w:sz w:val="22"/>
        </w:rPr>
        <w:t xml:space="preserve">in accordance with the instructions of the </w:t>
      </w:r>
      <w:r w:rsidR="00C92D71" w:rsidRPr="00843369">
        <w:rPr>
          <w:rFonts w:ascii="Century Gothic" w:hAnsi="Century Gothic"/>
          <w:sz w:val="22"/>
        </w:rPr>
        <w:t>Committee</w:t>
      </w:r>
      <w:r w:rsidRPr="00843369">
        <w:rPr>
          <w:rFonts w:ascii="Century Gothic" w:hAnsi="Century Gothic"/>
          <w:sz w:val="22"/>
        </w:rPr>
        <w:t>, correct the</w:t>
      </w:r>
      <w:r w:rsidR="00534B7E" w:rsidRPr="00843369">
        <w:rPr>
          <w:rFonts w:ascii="Century Gothic" w:hAnsi="Century Gothic"/>
          <w:sz w:val="22"/>
        </w:rPr>
        <w:t xml:space="preserve"> procedural</w:t>
      </w:r>
      <w:r w:rsidRPr="00843369">
        <w:rPr>
          <w:rFonts w:ascii="Century Gothic" w:hAnsi="Century Gothic"/>
          <w:sz w:val="22"/>
        </w:rPr>
        <w:t xml:space="preserve"> </w:t>
      </w:r>
      <w:r w:rsidR="00534B7E" w:rsidRPr="00843369">
        <w:rPr>
          <w:rFonts w:ascii="Century Gothic" w:hAnsi="Century Gothic"/>
          <w:sz w:val="22"/>
        </w:rPr>
        <w:t>irregularities</w:t>
      </w:r>
      <w:r w:rsidRPr="00843369">
        <w:rPr>
          <w:rFonts w:ascii="Century Gothic" w:hAnsi="Century Gothic"/>
          <w:sz w:val="22"/>
        </w:rPr>
        <w:t xml:space="preserve"> and, if necessary, reconsider </w:t>
      </w:r>
      <w:r w:rsidR="002E16FA" w:rsidRPr="00843369">
        <w:rPr>
          <w:rFonts w:ascii="Century Gothic" w:hAnsi="Century Gothic"/>
          <w:sz w:val="22"/>
        </w:rPr>
        <w:t>the</w:t>
      </w:r>
      <w:r w:rsidRPr="00843369">
        <w:rPr>
          <w:rFonts w:ascii="Century Gothic" w:hAnsi="Century Gothic"/>
          <w:sz w:val="22"/>
        </w:rPr>
        <w:t xml:space="preserve"> final statement</w:t>
      </w:r>
      <w:r w:rsidR="00534B7E" w:rsidRPr="00843369">
        <w:rPr>
          <w:rFonts w:ascii="Century Gothic" w:hAnsi="Century Gothic"/>
          <w:sz w:val="22"/>
        </w:rPr>
        <w:t xml:space="preserve"> (where the </w:t>
      </w:r>
      <w:r w:rsidR="00534B7E" w:rsidRPr="00843369">
        <w:rPr>
          <w:rFonts w:ascii="Century Gothic" w:hAnsi="Century Gothic"/>
          <w:sz w:val="22"/>
        </w:rPr>
        <w:lastRenderedPageBreak/>
        <w:t>procedural irregularities would have influenced the final decision)</w:t>
      </w:r>
      <w:r w:rsidRPr="00843369">
        <w:rPr>
          <w:rFonts w:ascii="Century Gothic" w:hAnsi="Century Gothic"/>
          <w:sz w:val="22"/>
        </w:rPr>
        <w:t xml:space="preserve">. No further request for review of that </w:t>
      </w:r>
      <w:r w:rsidR="00427A14" w:rsidRPr="00843369">
        <w:rPr>
          <w:rFonts w:ascii="Century Gothic" w:hAnsi="Century Gothic"/>
          <w:sz w:val="22"/>
        </w:rPr>
        <w:t>action</w:t>
      </w:r>
      <w:r w:rsidRPr="00843369">
        <w:rPr>
          <w:rFonts w:ascii="Century Gothic" w:hAnsi="Century Gothic"/>
          <w:sz w:val="22"/>
        </w:rPr>
        <w:t xml:space="preserve"> may be made.</w:t>
      </w:r>
    </w:p>
    <w:p w14:paraId="78D71194" w14:textId="77777777" w:rsidR="00FD2771" w:rsidRPr="00843369" w:rsidRDefault="00997731" w:rsidP="00262E96">
      <w:pPr>
        <w:pStyle w:val="OutlineNumbered1"/>
        <w:numPr>
          <w:ilvl w:val="1"/>
          <w:numId w:val="154"/>
        </w:numPr>
        <w:spacing w:after="240" w:line="280" w:lineRule="exact"/>
        <w:ind w:left="709" w:hanging="709"/>
        <w:rPr>
          <w:rFonts w:ascii="Century Gothic" w:hAnsi="Century Gothic"/>
          <w:sz w:val="22"/>
        </w:rPr>
      </w:pPr>
      <w:r w:rsidRPr="00EC2142">
        <w:rPr>
          <w:rFonts w:ascii="Century Gothic" w:hAnsi="Century Gothic"/>
          <w:sz w:val="22"/>
        </w:rPr>
        <w:t xml:space="preserve">The </w:t>
      </w:r>
      <w:r w:rsidR="00C92D71" w:rsidRPr="00EC2142">
        <w:rPr>
          <w:rFonts w:ascii="Century Gothic" w:hAnsi="Century Gothic"/>
          <w:sz w:val="22"/>
        </w:rPr>
        <w:t>Committee</w:t>
      </w:r>
      <w:r w:rsidRPr="00843369">
        <w:rPr>
          <w:rFonts w:ascii="Century Gothic" w:hAnsi="Century Gothic"/>
          <w:sz w:val="22"/>
        </w:rPr>
        <w:t xml:space="preserve"> will prepare a public statement detailing the request for review, the review process undertaken and </w:t>
      </w:r>
      <w:r w:rsidR="00965777" w:rsidRPr="00843369">
        <w:rPr>
          <w:rFonts w:ascii="Century Gothic" w:hAnsi="Century Gothic"/>
          <w:sz w:val="22"/>
        </w:rPr>
        <w:t xml:space="preserve">its </w:t>
      </w:r>
      <w:r w:rsidRPr="00843369">
        <w:rPr>
          <w:rFonts w:ascii="Century Gothic" w:hAnsi="Century Gothic"/>
          <w:sz w:val="22"/>
        </w:rPr>
        <w:t>assessment, including any recommendations, for publication on the AusNCP website.</w:t>
      </w:r>
      <w:r w:rsidR="00FD2771" w:rsidRPr="00843369">
        <w:rPr>
          <w:rFonts w:ascii="Century Gothic" w:hAnsi="Century Gothic"/>
          <w:sz w:val="22"/>
        </w:rPr>
        <w:t xml:space="preserve"> </w:t>
      </w:r>
    </w:p>
    <w:p w14:paraId="6DCA5B7D" w14:textId="77777777" w:rsidR="00997731" w:rsidRPr="00843369" w:rsidRDefault="00FD2771"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Committee will provide </w:t>
      </w:r>
      <w:r w:rsidR="00965777" w:rsidRPr="00843369">
        <w:rPr>
          <w:rFonts w:ascii="Century Gothic" w:hAnsi="Century Gothic"/>
          <w:sz w:val="22"/>
        </w:rPr>
        <w:t xml:space="preserve">its </w:t>
      </w:r>
      <w:r w:rsidR="008E48B0" w:rsidRPr="00843369">
        <w:rPr>
          <w:rFonts w:ascii="Century Gothic" w:hAnsi="Century Gothic"/>
          <w:sz w:val="22"/>
        </w:rPr>
        <w:t>draft public statement</w:t>
      </w:r>
      <w:r w:rsidRPr="00843369">
        <w:rPr>
          <w:rFonts w:ascii="Century Gothic" w:hAnsi="Century Gothic"/>
          <w:sz w:val="22"/>
        </w:rPr>
        <w:t xml:space="preserve"> to the Examiner and both parties</w:t>
      </w:r>
      <w:r w:rsidR="001F1CE7" w:rsidRPr="00843369">
        <w:rPr>
          <w:rFonts w:ascii="Century Gothic" w:hAnsi="Century Gothic"/>
          <w:sz w:val="22"/>
        </w:rPr>
        <w:t xml:space="preserve"> for comment prior to finalising</w:t>
      </w:r>
      <w:r w:rsidRPr="00843369">
        <w:rPr>
          <w:rFonts w:ascii="Century Gothic" w:hAnsi="Century Gothic"/>
          <w:sz w:val="22"/>
        </w:rPr>
        <w:t>.</w:t>
      </w:r>
    </w:p>
    <w:p w14:paraId="0724CD04" w14:textId="77777777" w:rsidR="00CB7D10" w:rsidRPr="006D4A4E" w:rsidRDefault="00320301" w:rsidP="00262E96">
      <w:pPr>
        <w:pStyle w:val="OutlineNumbered1"/>
        <w:numPr>
          <w:ilvl w:val="1"/>
          <w:numId w:val="154"/>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BF330F" w:rsidRPr="00843369">
        <w:rPr>
          <w:rFonts w:ascii="Century Gothic" w:hAnsi="Century Gothic"/>
          <w:sz w:val="22"/>
        </w:rPr>
        <w:t xml:space="preserve">AusNCP </w:t>
      </w:r>
      <w:r w:rsidRPr="00843369">
        <w:rPr>
          <w:rFonts w:ascii="Century Gothic" w:hAnsi="Century Gothic"/>
          <w:sz w:val="22"/>
        </w:rPr>
        <w:t>Secretariat will support the Committee in the conduct of its review</w:t>
      </w:r>
      <w:r w:rsidR="00BF330F" w:rsidRPr="00843369">
        <w:rPr>
          <w:rFonts w:ascii="Century Gothic" w:hAnsi="Century Gothic"/>
          <w:sz w:val="22"/>
        </w:rPr>
        <w:t xml:space="preserve"> and </w:t>
      </w:r>
      <w:r w:rsidRPr="00843369">
        <w:rPr>
          <w:rFonts w:ascii="Century Gothic" w:hAnsi="Century Gothic"/>
          <w:sz w:val="22"/>
        </w:rPr>
        <w:t>provide the Board with a</w:t>
      </w:r>
      <w:r w:rsidR="00BF330F" w:rsidRPr="00843369">
        <w:rPr>
          <w:rFonts w:ascii="Century Gothic" w:hAnsi="Century Gothic"/>
          <w:sz w:val="22"/>
        </w:rPr>
        <w:t>n embargo</w:t>
      </w:r>
      <w:r w:rsidR="007E14FF" w:rsidRPr="00843369">
        <w:rPr>
          <w:rFonts w:ascii="Century Gothic" w:hAnsi="Century Gothic"/>
          <w:sz w:val="22"/>
        </w:rPr>
        <w:t>ed</w:t>
      </w:r>
      <w:r w:rsidRPr="00843369">
        <w:rPr>
          <w:rFonts w:ascii="Century Gothic" w:hAnsi="Century Gothic"/>
          <w:sz w:val="22"/>
        </w:rPr>
        <w:t xml:space="preserve"> copy of the finalised public statement</w:t>
      </w:r>
      <w:r w:rsidR="00BF330F" w:rsidRPr="00843369">
        <w:rPr>
          <w:rFonts w:ascii="Century Gothic" w:hAnsi="Century Gothic"/>
          <w:sz w:val="22"/>
        </w:rPr>
        <w:t xml:space="preserve"> prior to publication on the AusNCP website</w:t>
      </w:r>
      <w:r w:rsidRPr="00843369">
        <w:rPr>
          <w:rFonts w:ascii="Century Gothic" w:hAnsi="Century Gothic"/>
          <w:sz w:val="22"/>
        </w:rPr>
        <w:t>.</w:t>
      </w:r>
      <w:bookmarkStart w:id="29" w:name="_Toc4159397"/>
      <w:bookmarkStart w:id="30" w:name="_Toc4159914"/>
      <w:bookmarkStart w:id="31" w:name="_Toc16672654"/>
      <w:bookmarkEnd w:id="29"/>
      <w:bookmarkEnd w:id="30"/>
    </w:p>
    <w:p w14:paraId="29D9B6A5" w14:textId="4BAA462F" w:rsidR="001B64CC" w:rsidRPr="00843369" w:rsidRDefault="004E629B" w:rsidP="00EA443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2" w:name="_Toc18080255"/>
      <w:r w:rsidRPr="00843369">
        <w:rPr>
          <w:rFonts w:ascii="Calibri" w:eastAsia="Times New Roman" w:hAnsi="Calibri" w:cs="Arial"/>
          <w:bCs w:val="0"/>
          <w:iCs/>
          <w:color w:val="5B5E60"/>
          <w:kern w:val="32"/>
          <w:sz w:val="36"/>
          <w:szCs w:val="28"/>
          <w:lang w:eastAsia="en-AU"/>
        </w:rPr>
        <w:t>Timing</w:t>
      </w:r>
      <w:bookmarkEnd w:id="31"/>
      <w:bookmarkEnd w:id="32"/>
    </w:p>
    <w:p w14:paraId="2040A784" w14:textId="77777777" w:rsidR="00781BCB" w:rsidRPr="00843369" w:rsidRDefault="00781BCB" w:rsidP="00262E96">
      <w:pPr>
        <w:pStyle w:val="ListParagraph"/>
        <w:numPr>
          <w:ilvl w:val="0"/>
          <w:numId w:val="154"/>
        </w:numPr>
        <w:spacing w:after="240" w:line="280" w:lineRule="exact"/>
        <w:contextualSpacing w:val="0"/>
        <w:rPr>
          <w:rFonts w:ascii="Century Gothic" w:hAnsi="Century Gothic"/>
          <w:vanish/>
        </w:rPr>
      </w:pPr>
    </w:p>
    <w:p w14:paraId="6B67490B" w14:textId="77777777" w:rsidR="004E629B" w:rsidRPr="00843369" w:rsidRDefault="004E629B" w:rsidP="00262E96">
      <w:pPr>
        <w:pStyle w:val="OutlineNumbered1"/>
        <w:numPr>
          <w:ilvl w:val="1"/>
          <w:numId w:val="154"/>
        </w:numPr>
        <w:spacing w:after="240" w:line="280" w:lineRule="exact"/>
        <w:ind w:left="709" w:right="117" w:hanging="709"/>
        <w:rPr>
          <w:rFonts w:ascii="Century Gothic" w:hAnsi="Century Gothic"/>
          <w:sz w:val="22"/>
        </w:rPr>
      </w:pPr>
      <w:r w:rsidRPr="00843369">
        <w:rPr>
          <w:rFonts w:ascii="Century Gothic" w:hAnsi="Century Gothic"/>
          <w:sz w:val="22"/>
        </w:rPr>
        <w:t xml:space="preserve">The </w:t>
      </w:r>
      <w:r w:rsidR="00D43EC9" w:rsidRPr="00843369">
        <w:rPr>
          <w:rFonts w:ascii="Century Gothic" w:hAnsi="Century Gothic"/>
          <w:sz w:val="22"/>
        </w:rPr>
        <w:t>following</w:t>
      </w:r>
      <w:r w:rsidR="0033736D" w:rsidRPr="00843369">
        <w:rPr>
          <w:rFonts w:ascii="Century Gothic" w:hAnsi="Century Gothic"/>
          <w:sz w:val="22"/>
        </w:rPr>
        <w:t xml:space="preserve"> table provides timeframes for each </w:t>
      </w:r>
      <w:r w:rsidR="00C83972" w:rsidRPr="00843369">
        <w:rPr>
          <w:rFonts w:ascii="Century Gothic" w:hAnsi="Century Gothic"/>
          <w:sz w:val="22"/>
        </w:rPr>
        <w:t>stage</w:t>
      </w:r>
      <w:r w:rsidR="0033736D" w:rsidRPr="00843369">
        <w:rPr>
          <w:rFonts w:ascii="Century Gothic" w:hAnsi="Century Gothic"/>
          <w:sz w:val="22"/>
        </w:rPr>
        <w:t xml:space="preserve"> of the </w:t>
      </w:r>
      <w:r w:rsidR="0064772D" w:rsidRPr="00843369">
        <w:rPr>
          <w:rFonts w:ascii="Century Gothic" w:hAnsi="Century Gothic"/>
          <w:sz w:val="22"/>
        </w:rPr>
        <w:t>case</w:t>
      </w:r>
      <w:r w:rsidR="0033736D" w:rsidRPr="00843369">
        <w:rPr>
          <w:rFonts w:ascii="Century Gothic" w:hAnsi="Century Gothic"/>
          <w:sz w:val="22"/>
        </w:rPr>
        <w:t xml:space="preserve"> handling process. T</w:t>
      </w:r>
      <w:r w:rsidR="008D6BE0" w:rsidRPr="00843369">
        <w:rPr>
          <w:rFonts w:ascii="Century Gothic" w:hAnsi="Century Gothic"/>
          <w:sz w:val="22"/>
        </w:rPr>
        <w:t>imeframes</w:t>
      </w:r>
      <w:r w:rsidR="0033736D" w:rsidRPr="00843369">
        <w:rPr>
          <w:rFonts w:ascii="Century Gothic" w:hAnsi="Century Gothic"/>
          <w:sz w:val="22"/>
        </w:rPr>
        <w:t xml:space="preserve"> are indicative of ideal scenarios and </w:t>
      </w:r>
      <w:r w:rsidR="0064772D" w:rsidRPr="00843369">
        <w:rPr>
          <w:rFonts w:ascii="Century Gothic" w:hAnsi="Century Gothic"/>
          <w:sz w:val="22"/>
        </w:rPr>
        <w:t>cases</w:t>
      </w:r>
      <w:r w:rsidR="0033736D" w:rsidRPr="00843369">
        <w:rPr>
          <w:rFonts w:ascii="Century Gothic" w:hAnsi="Century Gothic"/>
          <w:sz w:val="22"/>
        </w:rPr>
        <w:t xml:space="preserve"> may take longer.</w:t>
      </w:r>
    </w:p>
    <w:tbl>
      <w:tblPr>
        <w:tblStyle w:val="TableGrid"/>
        <w:tblW w:w="8773" w:type="dxa"/>
        <w:tblInd w:w="720" w:type="dxa"/>
        <w:tblLook w:val="04A0" w:firstRow="1" w:lastRow="0" w:firstColumn="1" w:lastColumn="0" w:noHBand="0" w:noVBand="1"/>
      </w:tblPr>
      <w:tblGrid>
        <w:gridCol w:w="5909"/>
        <w:gridCol w:w="2864"/>
      </w:tblGrid>
      <w:tr w:rsidR="00740AAB" w:rsidRPr="00843369" w14:paraId="4D99A980" w14:textId="77777777" w:rsidTr="00C353A1">
        <w:tc>
          <w:tcPr>
            <w:tcW w:w="5909" w:type="dxa"/>
            <w:shd w:val="clear" w:color="auto" w:fill="D9D9D9" w:themeFill="background1" w:themeFillShade="D9"/>
          </w:tcPr>
          <w:p w14:paraId="746A1FE2" w14:textId="77777777" w:rsidR="00740AAB" w:rsidRPr="00843369" w:rsidRDefault="00C83972" w:rsidP="00901105">
            <w:pPr>
              <w:pStyle w:val="OutlineNumbered1"/>
              <w:spacing w:before="60" w:after="60" w:line="280" w:lineRule="exact"/>
              <w:rPr>
                <w:rFonts w:ascii="Century Gothic" w:hAnsi="Century Gothic"/>
                <w:b/>
                <w:sz w:val="22"/>
              </w:rPr>
            </w:pPr>
            <w:r w:rsidRPr="00843369">
              <w:rPr>
                <w:rFonts w:ascii="Century Gothic" w:hAnsi="Century Gothic"/>
                <w:b/>
                <w:sz w:val="22"/>
              </w:rPr>
              <w:t>Stage</w:t>
            </w:r>
          </w:p>
        </w:tc>
        <w:tc>
          <w:tcPr>
            <w:tcW w:w="2864" w:type="dxa"/>
            <w:shd w:val="clear" w:color="auto" w:fill="D9D9D9" w:themeFill="background1" w:themeFillShade="D9"/>
          </w:tcPr>
          <w:p w14:paraId="265608BB" w14:textId="77777777" w:rsidR="00740AAB" w:rsidRPr="00843369" w:rsidRDefault="00740AAB" w:rsidP="00C353A1">
            <w:pPr>
              <w:pStyle w:val="OutlineNumbered1"/>
              <w:spacing w:before="60" w:after="60" w:line="280" w:lineRule="exact"/>
              <w:rPr>
                <w:rFonts w:ascii="Century Gothic" w:hAnsi="Century Gothic"/>
                <w:b/>
                <w:sz w:val="22"/>
              </w:rPr>
            </w:pPr>
            <w:r w:rsidRPr="00843369">
              <w:rPr>
                <w:rFonts w:ascii="Century Gothic" w:hAnsi="Century Gothic"/>
                <w:b/>
                <w:sz w:val="22"/>
              </w:rPr>
              <w:t>Duration</w:t>
            </w:r>
          </w:p>
        </w:tc>
      </w:tr>
      <w:tr w:rsidR="00740AAB" w:rsidRPr="00843369" w14:paraId="3A04408D" w14:textId="77777777" w:rsidTr="00C353A1">
        <w:tc>
          <w:tcPr>
            <w:tcW w:w="5909" w:type="dxa"/>
          </w:tcPr>
          <w:p w14:paraId="1B087CDA" w14:textId="77777777"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Initial assessment</w:t>
            </w:r>
          </w:p>
        </w:tc>
        <w:tc>
          <w:tcPr>
            <w:tcW w:w="2864" w:type="dxa"/>
          </w:tcPr>
          <w:p w14:paraId="2FAA7982" w14:textId="77777777" w:rsidR="00740AAB" w:rsidRPr="00843369" w:rsidRDefault="00740AAB" w:rsidP="00891399">
            <w:pPr>
              <w:pStyle w:val="OutlineNumbered1"/>
              <w:spacing w:before="60" w:after="60" w:line="280" w:lineRule="exact"/>
              <w:rPr>
                <w:rFonts w:ascii="Century Gothic" w:hAnsi="Century Gothic"/>
                <w:sz w:val="22"/>
              </w:rPr>
            </w:pPr>
            <w:r w:rsidRPr="00843369">
              <w:rPr>
                <w:rFonts w:ascii="Century Gothic" w:hAnsi="Century Gothic"/>
                <w:sz w:val="22"/>
              </w:rPr>
              <w:t>10</w:t>
            </w:r>
            <w:r w:rsidR="00CB7D10" w:rsidRPr="00843369">
              <w:rPr>
                <w:rFonts w:ascii="Century Gothic" w:hAnsi="Century Gothic"/>
                <w:sz w:val="22"/>
              </w:rPr>
              <w:t>-1</w:t>
            </w:r>
            <w:r w:rsidR="00891399">
              <w:rPr>
                <w:rFonts w:ascii="Century Gothic" w:hAnsi="Century Gothic"/>
                <w:sz w:val="22"/>
              </w:rPr>
              <w:t>2</w:t>
            </w:r>
            <w:r w:rsidRPr="00843369">
              <w:rPr>
                <w:rFonts w:ascii="Century Gothic" w:hAnsi="Century Gothic"/>
                <w:sz w:val="22"/>
              </w:rPr>
              <w:t xml:space="preserve"> weeks</w:t>
            </w:r>
          </w:p>
        </w:tc>
      </w:tr>
      <w:tr w:rsidR="00740AAB" w:rsidRPr="00843369" w14:paraId="07472C2F" w14:textId="77777777" w:rsidTr="00C353A1">
        <w:tc>
          <w:tcPr>
            <w:tcW w:w="5909" w:type="dxa"/>
          </w:tcPr>
          <w:p w14:paraId="502D3045" w14:textId="77777777"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Good offices – preparation</w:t>
            </w:r>
          </w:p>
        </w:tc>
        <w:tc>
          <w:tcPr>
            <w:tcW w:w="2864" w:type="dxa"/>
          </w:tcPr>
          <w:p w14:paraId="70A1B91B" w14:textId="77777777"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10 weeks</w:t>
            </w:r>
          </w:p>
        </w:tc>
      </w:tr>
      <w:tr w:rsidR="00740AAB" w:rsidRPr="00843369" w14:paraId="383C2A2E" w14:textId="77777777" w:rsidTr="00C353A1">
        <w:tc>
          <w:tcPr>
            <w:tcW w:w="5909" w:type="dxa"/>
          </w:tcPr>
          <w:p w14:paraId="5076C5CA" w14:textId="77777777"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Good offices – proceedings</w:t>
            </w:r>
          </w:p>
        </w:tc>
        <w:tc>
          <w:tcPr>
            <w:tcW w:w="2864" w:type="dxa"/>
          </w:tcPr>
          <w:p w14:paraId="778EB17E" w14:textId="77777777"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15-20 weeks</w:t>
            </w:r>
          </w:p>
        </w:tc>
      </w:tr>
      <w:tr w:rsidR="00740AAB" w:rsidRPr="00843369" w14:paraId="7F4DD38B" w14:textId="77777777" w:rsidTr="00C353A1">
        <w:tc>
          <w:tcPr>
            <w:tcW w:w="5909" w:type="dxa"/>
          </w:tcPr>
          <w:p w14:paraId="772B06D7" w14:textId="77777777"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Final statement</w:t>
            </w:r>
          </w:p>
        </w:tc>
        <w:tc>
          <w:tcPr>
            <w:tcW w:w="2864" w:type="dxa"/>
          </w:tcPr>
          <w:p w14:paraId="48B26808" w14:textId="77777777"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15 weeks</w:t>
            </w:r>
          </w:p>
        </w:tc>
      </w:tr>
      <w:tr w:rsidR="00740AAB" w:rsidRPr="00843369" w14:paraId="399557D4" w14:textId="77777777" w:rsidTr="00C353A1">
        <w:tc>
          <w:tcPr>
            <w:tcW w:w="5909" w:type="dxa"/>
            <w:shd w:val="clear" w:color="auto" w:fill="D9D9D9" w:themeFill="background1" w:themeFillShade="D9"/>
          </w:tcPr>
          <w:p w14:paraId="67B97720" w14:textId="77777777" w:rsidR="00740AAB" w:rsidRPr="00843369" w:rsidRDefault="00740AAB" w:rsidP="00901105">
            <w:pPr>
              <w:pStyle w:val="OutlineNumbered1"/>
              <w:spacing w:before="60" w:after="60" w:line="280" w:lineRule="exact"/>
              <w:rPr>
                <w:rFonts w:ascii="Century Gothic" w:hAnsi="Century Gothic"/>
                <w:b/>
                <w:sz w:val="22"/>
              </w:rPr>
            </w:pPr>
            <w:r w:rsidRPr="00843369">
              <w:rPr>
                <w:rFonts w:ascii="Century Gothic" w:hAnsi="Century Gothic"/>
                <w:b/>
                <w:sz w:val="22"/>
              </w:rPr>
              <w:t>TOTAL</w:t>
            </w:r>
          </w:p>
        </w:tc>
        <w:tc>
          <w:tcPr>
            <w:tcW w:w="2864" w:type="dxa"/>
            <w:shd w:val="clear" w:color="auto" w:fill="D9D9D9" w:themeFill="background1" w:themeFillShade="D9"/>
          </w:tcPr>
          <w:p w14:paraId="511BFBBD" w14:textId="77777777" w:rsidR="00740AAB" w:rsidRPr="00843369" w:rsidRDefault="00CB7D10" w:rsidP="00CB7D10">
            <w:pPr>
              <w:pStyle w:val="OutlineNumbered1"/>
              <w:spacing w:before="60" w:after="60" w:line="280" w:lineRule="exact"/>
              <w:rPr>
                <w:rFonts w:ascii="Century Gothic" w:hAnsi="Century Gothic"/>
                <w:b/>
                <w:sz w:val="22"/>
              </w:rPr>
            </w:pPr>
            <w:r w:rsidRPr="00843369">
              <w:rPr>
                <w:rFonts w:ascii="Century Gothic" w:hAnsi="Century Gothic"/>
                <w:b/>
                <w:sz w:val="22"/>
              </w:rPr>
              <w:t>50</w:t>
            </w:r>
            <w:r w:rsidR="00740AAB" w:rsidRPr="00843369">
              <w:rPr>
                <w:rFonts w:ascii="Century Gothic" w:hAnsi="Century Gothic"/>
                <w:b/>
                <w:sz w:val="22"/>
              </w:rPr>
              <w:t>-5</w:t>
            </w:r>
            <w:r w:rsidRPr="00843369">
              <w:rPr>
                <w:rFonts w:ascii="Century Gothic" w:hAnsi="Century Gothic"/>
                <w:b/>
                <w:sz w:val="22"/>
              </w:rPr>
              <w:t>7</w:t>
            </w:r>
            <w:r w:rsidR="00740AAB" w:rsidRPr="00843369">
              <w:rPr>
                <w:rFonts w:ascii="Century Gothic" w:hAnsi="Century Gothic"/>
                <w:b/>
                <w:sz w:val="22"/>
              </w:rPr>
              <w:t xml:space="preserve"> weeks</w:t>
            </w:r>
          </w:p>
        </w:tc>
      </w:tr>
      <w:tr w:rsidR="0017679D" w:rsidRPr="00843369" w14:paraId="6E78AB29" w14:textId="77777777" w:rsidTr="00C353A1">
        <w:tc>
          <w:tcPr>
            <w:tcW w:w="5909" w:type="dxa"/>
          </w:tcPr>
          <w:p w14:paraId="31573583" w14:textId="77777777" w:rsidR="0017679D" w:rsidRPr="00843369" w:rsidRDefault="0017679D" w:rsidP="00901105">
            <w:pPr>
              <w:pStyle w:val="OutlineNumbered1"/>
              <w:spacing w:before="60" w:after="60" w:line="280" w:lineRule="exact"/>
              <w:rPr>
                <w:rFonts w:ascii="Century Gothic" w:hAnsi="Century Gothic"/>
                <w:sz w:val="22"/>
              </w:rPr>
            </w:pPr>
            <w:r w:rsidRPr="00843369">
              <w:rPr>
                <w:rFonts w:ascii="Century Gothic" w:hAnsi="Century Gothic"/>
                <w:sz w:val="22"/>
              </w:rPr>
              <w:t>Review</w:t>
            </w:r>
          </w:p>
        </w:tc>
        <w:tc>
          <w:tcPr>
            <w:tcW w:w="2864" w:type="dxa"/>
          </w:tcPr>
          <w:p w14:paraId="79AC9FBA" w14:textId="77777777" w:rsidR="0017679D" w:rsidRPr="00843369" w:rsidRDefault="0017679D" w:rsidP="00C353A1">
            <w:pPr>
              <w:pStyle w:val="OutlineNumbered1"/>
              <w:spacing w:before="60" w:after="60" w:line="280" w:lineRule="exact"/>
              <w:rPr>
                <w:rFonts w:ascii="Century Gothic" w:hAnsi="Century Gothic"/>
                <w:sz w:val="22"/>
              </w:rPr>
            </w:pPr>
            <w:r w:rsidRPr="00843369">
              <w:rPr>
                <w:rFonts w:ascii="Century Gothic" w:hAnsi="Century Gothic"/>
                <w:sz w:val="22"/>
              </w:rPr>
              <w:t>15 weeks</w:t>
            </w:r>
          </w:p>
        </w:tc>
      </w:tr>
    </w:tbl>
    <w:p w14:paraId="264B4932" w14:textId="77777777" w:rsidR="00740AAB" w:rsidRPr="00843369" w:rsidRDefault="004015F2" w:rsidP="00262E96">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Where delays are anticipated or ongoing</w:t>
      </w:r>
      <w:r w:rsidR="00082CC1" w:rsidRPr="00843369">
        <w:rPr>
          <w:rFonts w:ascii="Century Gothic" w:hAnsi="Century Gothic"/>
          <w:sz w:val="22"/>
        </w:rPr>
        <w:t>,</w:t>
      </w:r>
      <w:r w:rsidRPr="00843369">
        <w:rPr>
          <w:rFonts w:ascii="Century Gothic" w:hAnsi="Century Gothic"/>
          <w:sz w:val="22"/>
        </w:rPr>
        <w:t xml:space="preserve"> the </w:t>
      </w:r>
      <w:r w:rsidR="0014516F" w:rsidRPr="00843369">
        <w:rPr>
          <w:rFonts w:ascii="Century Gothic" w:hAnsi="Century Gothic"/>
          <w:sz w:val="22"/>
        </w:rPr>
        <w:t>Examiner</w:t>
      </w:r>
      <w:r w:rsidRPr="00843369">
        <w:rPr>
          <w:rFonts w:ascii="Century Gothic" w:hAnsi="Century Gothic"/>
          <w:sz w:val="22"/>
        </w:rPr>
        <w:t xml:space="preserve"> will discuss the reason/s with the parties and consider </w:t>
      </w:r>
      <w:r w:rsidR="00437DBA" w:rsidRPr="00843369">
        <w:rPr>
          <w:rFonts w:ascii="Century Gothic" w:hAnsi="Century Gothic"/>
          <w:sz w:val="22"/>
        </w:rPr>
        <w:t xml:space="preserve">available </w:t>
      </w:r>
      <w:r w:rsidRPr="00843369">
        <w:rPr>
          <w:rFonts w:ascii="Century Gothic" w:hAnsi="Century Gothic"/>
          <w:sz w:val="22"/>
        </w:rPr>
        <w:t>options</w:t>
      </w:r>
      <w:r w:rsidR="00437DBA" w:rsidRPr="00843369">
        <w:rPr>
          <w:rFonts w:ascii="Century Gothic" w:hAnsi="Century Gothic"/>
          <w:sz w:val="22"/>
        </w:rPr>
        <w:t xml:space="preserve"> </w:t>
      </w:r>
      <w:r w:rsidRPr="00843369">
        <w:rPr>
          <w:rFonts w:ascii="Century Gothic" w:hAnsi="Century Gothic"/>
          <w:sz w:val="22"/>
        </w:rPr>
        <w:t xml:space="preserve">to </w:t>
      </w:r>
      <w:r w:rsidR="00437DBA" w:rsidRPr="00843369">
        <w:rPr>
          <w:rFonts w:ascii="Century Gothic" w:hAnsi="Century Gothic"/>
          <w:sz w:val="22"/>
        </w:rPr>
        <w:t>suitably</w:t>
      </w:r>
      <w:r w:rsidRPr="00843369">
        <w:rPr>
          <w:rFonts w:ascii="Century Gothic" w:hAnsi="Century Gothic"/>
          <w:sz w:val="22"/>
        </w:rPr>
        <w:t xml:space="preserve"> manage the delay. Where delays are significant (greater than 5 weeks)</w:t>
      </w:r>
      <w:r w:rsidR="00082CC1" w:rsidRPr="00843369">
        <w:rPr>
          <w:rFonts w:ascii="Century Gothic" w:hAnsi="Century Gothic"/>
          <w:sz w:val="22"/>
        </w:rPr>
        <w:t>,</w:t>
      </w:r>
      <w:r w:rsidRPr="00843369">
        <w:rPr>
          <w:rFonts w:ascii="Century Gothic" w:hAnsi="Century Gothic"/>
          <w:sz w:val="22"/>
        </w:rPr>
        <w:t xml:space="preserve"> or affect multiple cases</w:t>
      </w:r>
      <w:r w:rsidR="00082CC1" w:rsidRPr="00843369">
        <w:rPr>
          <w:rFonts w:ascii="Century Gothic" w:hAnsi="Century Gothic"/>
          <w:sz w:val="22"/>
        </w:rPr>
        <w:t>,</w:t>
      </w:r>
      <w:r w:rsidRPr="00843369">
        <w:rPr>
          <w:rFonts w:ascii="Century Gothic" w:hAnsi="Century Gothic"/>
          <w:sz w:val="22"/>
        </w:rPr>
        <w:t xml:space="preserve"> this will be noted on the AusNCP website.</w:t>
      </w:r>
    </w:p>
    <w:p w14:paraId="3143BC09" w14:textId="77777777" w:rsidR="006D4A4E" w:rsidRDefault="006D4A4E">
      <w:pPr>
        <w:rPr>
          <w:rFonts w:ascii="Calibri" w:eastAsia="Times New Roman" w:hAnsi="Calibri" w:cs="Arial"/>
          <w:b/>
          <w:iCs/>
          <w:color w:val="5B5E60"/>
          <w:kern w:val="32"/>
          <w:sz w:val="36"/>
          <w:szCs w:val="28"/>
          <w:lang w:eastAsia="en-AU"/>
        </w:rPr>
      </w:pPr>
      <w:bookmarkStart w:id="33" w:name="_Toc16672655"/>
      <w:r>
        <w:rPr>
          <w:rFonts w:ascii="Calibri" w:eastAsia="Times New Roman" w:hAnsi="Calibri" w:cs="Arial"/>
          <w:bCs/>
          <w:iCs/>
          <w:color w:val="5B5E60"/>
          <w:kern w:val="32"/>
          <w:sz w:val="36"/>
          <w:szCs w:val="28"/>
          <w:lang w:eastAsia="en-AU"/>
        </w:rPr>
        <w:br w:type="page"/>
      </w:r>
    </w:p>
    <w:p w14:paraId="0E9179F1" w14:textId="14C6C410" w:rsidR="001F6DE1" w:rsidRPr="00843369" w:rsidRDefault="00E7405A"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4" w:name="_Toc18080256"/>
      <w:r w:rsidRPr="00843369">
        <w:rPr>
          <w:rFonts w:ascii="Calibri" w:eastAsia="Times New Roman" w:hAnsi="Calibri" w:cs="Arial"/>
          <w:bCs w:val="0"/>
          <w:iCs/>
          <w:color w:val="5B5E60"/>
          <w:kern w:val="32"/>
          <w:sz w:val="36"/>
          <w:szCs w:val="28"/>
          <w:lang w:eastAsia="en-AU"/>
        </w:rPr>
        <w:lastRenderedPageBreak/>
        <w:t>Confidentiality</w:t>
      </w:r>
      <w:r w:rsidR="00FD2771" w:rsidRPr="00843369">
        <w:rPr>
          <w:rFonts w:ascii="Calibri" w:eastAsia="Times New Roman" w:hAnsi="Calibri" w:cs="Arial"/>
          <w:bCs w:val="0"/>
          <w:iCs/>
          <w:color w:val="5B5E60"/>
          <w:kern w:val="32"/>
          <w:sz w:val="36"/>
          <w:szCs w:val="28"/>
          <w:lang w:eastAsia="en-AU"/>
        </w:rPr>
        <w:t>,</w:t>
      </w:r>
      <w:r w:rsidR="00617837" w:rsidRPr="00843369">
        <w:rPr>
          <w:rFonts w:ascii="Calibri" w:eastAsia="Times New Roman" w:hAnsi="Calibri" w:cs="Arial"/>
          <w:bCs w:val="0"/>
          <w:iCs/>
          <w:color w:val="5B5E60"/>
          <w:kern w:val="32"/>
          <w:sz w:val="36"/>
          <w:szCs w:val="28"/>
          <w:lang w:eastAsia="en-AU"/>
        </w:rPr>
        <w:t xml:space="preserve"> transparency</w:t>
      </w:r>
      <w:r w:rsidR="00FD2771" w:rsidRPr="00843369">
        <w:rPr>
          <w:rFonts w:ascii="Calibri" w:eastAsia="Times New Roman" w:hAnsi="Calibri" w:cs="Arial"/>
          <w:bCs w:val="0"/>
          <w:iCs/>
          <w:color w:val="5B5E60"/>
          <w:kern w:val="32"/>
          <w:sz w:val="36"/>
          <w:szCs w:val="28"/>
          <w:lang w:eastAsia="en-AU"/>
        </w:rPr>
        <w:t xml:space="preserve"> and conflict of interest</w:t>
      </w:r>
      <w:bookmarkEnd w:id="33"/>
      <w:bookmarkEnd w:id="34"/>
    </w:p>
    <w:p w14:paraId="7DFFCFC4" w14:textId="77777777" w:rsidR="00781BCB" w:rsidRPr="00843369" w:rsidRDefault="00781BCB" w:rsidP="00E21C54">
      <w:pPr>
        <w:pStyle w:val="ListParagraph"/>
        <w:numPr>
          <w:ilvl w:val="0"/>
          <w:numId w:val="154"/>
        </w:numPr>
        <w:spacing w:before="240" w:after="240" w:line="280" w:lineRule="exact"/>
        <w:contextualSpacing w:val="0"/>
        <w:rPr>
          <w:rFonts w:ascii="Century Gothic" w:hAnsi="Century Gothic"/>
          <w:vanish/>
        </w:rPr>
      </w:pPr>
    </w:p>
    <w:p w14:paraId="59D27B67" w14:textId="77777777" w:rsidR="00E7405A" w:rsidRPr="00843369" w:rsidRDefault="004329D2" w:rsidP="00E21C54">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Transparency is one of the core criteria by which the AusNCP operates. At the same time, it</w:t>
      </w:r>
      <w:r w:rsidR="005B5927" w:rsidRPr="00843369">
        <w:rPr>
          <w:rFonts w:ascii="Century Gothic" w:hAnsi="Century Gothic"/>
          <w:sz w:val="22"/>
        </w:rPr>
        <w:t xml:space="preserve"> </w:t>
      </w:r>
      <w:r w:rsidR="00834B83" w:rsidRPr="00843369">
        <w:rPr>
          <w:rFonts w:ascii="Century Gothic" w:hAnsi="Century Gothic"/>
          <w:sz w:val="22"/>
        </w:rPr>
        <w:t>is important for the parties to have confidence that i</w:t>
      </w:r>
      <w:r w:rsidR="00AA7164" w:rsidRPr="00843369">
        <w:rPr>
          <w:rFonts w:ascii="Century Gothic" w:hAnsi="Century Gothic"/>
          <w:sz w:val="22"/>
        </w:rPr>
        <w:t xml:space="preserve">nformation </w:t>
      </w:r>
      <w:r w:rsidR="00E2754C" w:rsidRPr="00843369">
        <w:rPr>
          <w:rFonts w:ascii="Century Gothic" w:hAnsi="Century Gothic"/>
          <w:sz w:val="22"/>
        </w:rPr>
        <w:t>provided</w:t>
      </w:r>
      <w:r w:rsidR="00AA7164" w:rsidRPr="00843369">
        <w:rPr>
          <w:rFonts w:ascii="Century Gothic" w:hAnsi="Century Gothic"/>
          <w:sz w:val="22"/>
        </w:rPr>
        <w:t xml:space="preserve"> to the AusNCP will be treated </w:t>
      </w:r>
      <w:r w:rsidR="00641575" w:rsidRPr="00843369">
        <w:rPr>
          <w:rFonts w:ascii="Century Gothic" w:hAnsi="Century Gothic"/>
          <w:sz w:val="22"/>
        </w:rPr>
        <w:t xml:space="preserve">sensitively. It will not be released publicly </w:t>
      </w:r>
      <w:r w:rsidR="00D43EC9" w:rsidRPr="00843369">
        <w:rPr>
          <w:rFonts w:ascii="Century Gothic" w:hAnsi="Century Gothic"/>
          <w:sz w:val="22"/>
        </w:rPr>
        <w:t xml:space="preserve">by </w:t>
      </w:r>
      <w:r w:rsidR="00CD3DE7" w:rsidRPr="00843369">
        <w:rPr>
          <w:rFonts w:ascii="Century Gothic" w:hAnsi="Century Gothic"/>
          <w:sz w:val="22"/>
        </w:rPr>
        <w:t xml:space="preserve">representatives of </w:t>
      </w:r>
      <w:r w:rsidR="00D43EC9" w:rsidRPr="00843369">
        <w:rPr>
          <w:rFonts w:ascii="Century Gothic" w:hAnsi="Century Gothic"/>
          <w:sz w:val="22"/>
        </w:rPr>
        <w:t xml:space="preserve">the AusNCP without consultation </w:t>
      </w:r>
      <w:r w:rsidR="00641575" w:rsidRPr="00843369">
        <w:rPr>
          <w:rFonts w:ascii="Century Gothic" w:hAnsi="Century Gothic"/>
          <w:sz w:val="22"/>
        </w:rPr>
        <w:t xml:space="preserve">and will only be shared on a confidential basis with those who have a direct role in assisting the </w:t>
      </w:r>
      <w:r w:rsidR="00CD3DE7" w:rsidRPr="00843369">
        <w:rPr>
          <w:rFonts w:ascii="Century Gothic" w:hAnsi="Century Gothic"/>
          <w:sz w:val="22"/>
        </w:rPr>
        <w:t>Examiner</w:t>
      </w:r>
      <w:r w:rsidR="00641575" w:rsidRPr="00843369">
        <w:rPr>
          <w:rFonts w:ascii="Century Gothic" w:hAnsi="Century Gothic"/>
          <w:sz w:val="22"/>
        </w:rPr>
        <w:t xml:space="preserve"> in considering the </w:t>
      </w:r>
      <w:r w:rsidR="00363130" w:rsidRPr="00843369">
        <w:rPr>
          <w:rFonts w:ascii="Century Gothic" w:hAnsi="Century Gothic"/>
          <w:sz w:val="22"/>
        </w:rPr>
        <w:t xml:space="preserve">complaint </w:t>
      </w:r>
      <w:r w:rsidR="00641575" w:rsidRPr="00843369">
        <w:rPr>
          <w:rFonts w:ascii="Century Gothic" w:hAnsi="Century Gothic"/>
          <w:sz w:val="22"/>
        </w:rPr>
        <w:t xml:space="preserve">(for example, members of the </w:t>
      </w:r>
      <w:r w:rsidR="009556AE" w:rsidRPr="00843369">
        <w:rPr>
          <w:rFonts w:ascii="Century Gothic" w:hAnsi="Century Gothic"/>
          <w:sz w:val="22"/>
        </w:rPr>
        <w:t>Board</w:t>
      </w:r>
      <w:r w:rsidR="00641575" w:rsidRPr="00843369">
        <w:rPr>
          <w:rFonts w:ascii="Century Gothic" w:hAnsi="Century Gothic"/>
          <w:sz w:val="22"/>
        </w:rPr>
        <w:t xml:space="preserve">, service providers such as translators and mediators, other government officials, other NCPs). </w:t>
      </w:r>
    </w:p>
    <w:p w14:paraId="7AD4F927" w14:textId="77777777" w:rsidR="00641575" w:rsidRPr="00843369" w:rsidRDefault="008B1C92" w:rsidP="00E21C54">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Information provided by any party to a </w:t>
      </w:r>
      <w:r w:rsidR="00363130" w:rsidRPr="00843369">
        <w:rPr>
          <w:rFonts w:ascii="Century Gothic" w:hAnsi="Century Gothic"/>
          <w:sz w:val="22"/>
        </w:rPr>
        <w:t xml:space="preserve">complaint </w:t>
      </w:r>
      <w:r w:rsidRPr="00843369">
        <w:rPr>
          <w:rFonts w:ascii="Century Gothic" w:hAnsi="Century Gothic"/>
          <w:sz w:val="22"/>
        </w:rPr>
        <w:t xml:space="preserve">will only be shared with the other party to the </w:t>
      </w:r>
      <w:r w:rsidR="00363130" w:rsidRPr="00843369">
        <w:rPr>
          <w:rFonts w:ascii="Century Gothic" w:hAnsi="Century Gothic"/>
          <w:sz w:val="22"/>
        </w:rPr>
        <w:t xml:space="preserve">complaint </w:t>
      </w:r>
      <w:r w:rsidRPr="00843369">
        <w:rPr>
          <w:rFonts w:ascii="Century Gothic" w:hAnsi="Century Gothic"/>
          <w:sz w:val="22"/>
        </w:rPr>
        <w:t xml:space="preserve">with the consent of the party </w:t>
      </w:r>
      <w:r w:rsidR="0083002E" w:rsidRPr="00843369">
        <w:rPr>
          <w:rFonts w:ascii="Century Gothic" w:hAnsi="Century Gothic"/>
          <w:sz w:val="22"/>
        </w:rPr>
        <w:t xml:space="preserve">that </w:t>
      </w:r>
      <w:r w:rsidRPr="00843369">
        <w:rPr>
          <w:rFonts w:ascii="Century Gothic" w:hAnsi="Century Gothic"/>
          <w:sz w:val="22"/>
        </w:rPr>
        <w:t xml:space="preserve">provided the information. </w:t>
      </w:r>
      <w:r w:rsidR="00641575" w:rsidRPr="00843369">
        <w:rPr>
          <w:rFonts w:ascii="Century Gothic" w:hAnsi="Century Gothic"/>
          <w:sz w:val="22"/>
        </w:rPr>
        <w:t xml:space="preserve">If a party does not agree to share information, the </w:t>
      </w:r>
      <w:r w:rsidR="00CD3DE7" w:rsidRPr="00843369">
        <w:rPr>
          <w:rFonts w:ascii="Century Gothic" w:hAnsi="Century Gothic"/>
          <w:sz w:val="22"/>
        </w:rPr>
        <w:t>Examiner</w:t>
      </w:r>
      <w:r w:rsidR="00641575" w:rsidRPr="00843369">
        <w:rPr>
          <w:rFonts w:ascii="Century Gothic" w:hAnsi="Century Gothic"/>
          <w:sz w:val="22"/>
        </w:rPr>
        <w:t xml:space="preserve"> will assess whether this is reasonable in the circumstances and where possible, </w:t>
      </w:r>
      <w:r w:rsidR="00053C73" w:rsidRPr="00843369">
        <w:rPr>
          <w:rFonts w:ascii="Century Gothic" w:hAnsi="Century Gothic"/>
          <w:sz w:val="22"/>
        </w:rPr>
        <w:t xml:space="preserve">work with </w:t>
      </w:r>
      <w:r w:rsidR="00641575" w:rsidRPr="00843369">
        <w:rPr>
          <w:rFonts w:ascii="Century Gothic" w:hAnsi="Century Gothic"/>
          <w:sz w:val="22"/>
        </w:rPr>
        <w:t xml:space="preserve">the relevant party </w:t>
      </w:r>
      <w:r w:rsidR="00053C73" w:rsidRPr="00843369">
        <w:rPr>
          <w:rFonts w:ascii="Century Gothic" w:hAnsi="Century Gothic"/>
          <w:sz w:val="22"/>
        </w:rPr>
        <w:t xml:space="preserve">to excise </w:t>
      </w:r>
      <w:r w:rsidR="00641575" w:rsidRPr="00843369">
        <w:rPr>
          <w:rFonts w:ascii="Century Gothic" w:hAnsi="Century Gothic"/>
          <w:sz w:val="22"/>
        </w:rPr>
        <w:t>any</w:t>
      </w:r>
      <w:r w:rsidR="00053C73" w:rsidRPr="00843369">
        <w:rPr>
          <w:rFonts w:ascii="Century Gothic" w:hAnsi="Century Gothic"/>
          <w:sz w:val="22"/>
        </w:rPr>
        <w:t xml:space="preserve"> sensitive information </w:t>
      </w:r>
      <w:r w:rsidRPr="00843369">
        <w:rPr>
          <w:rFonts w:ascii="Century Gothic" w:hAnsi="Century Gothic"/>
          <w:sz w:val="22"/>
        </w:rPr>
        <w:t>t</w:t>
      </w:r>
      <w:r w:rsidR="00053C73" w:rsidRPr="00843369">
        <w:rPr>
          <w:rFonts w:ascii="Century Gothic" w:hAnsi="Century Gothic"/>
          <w:sz w:val="22"/>
        </w:rPr>
        <w:t xml:space="preserve">hat may otherwise limit the sharing of </w:t>
      </w:r>
      <w:r w:rsidR="00EF2DBF" w:rsidRPr="00843369">
        <w:rPr>
          <w:rFonts w:ascii="Century Gothic" w:hAnsi="Century Gothic"/>
          <w:sz w:val="22"/>
        </w:rPr>
        <w:t>the information</w:t>
      </w:r>
      <w:r w:rsidRPr="00843369">
        <w:rPr>
          <w:rFonts w:ascii="Century Gothic" w:hAnsi="Century Gothic"/>
          <w:sz w:val="22"/>
        </w:rPr>
        <w:t xml:space="preserve">. </w:t>
      </w:r>
      <w:r w:rsidR="005B5927" w:rsidRPr="00843369">
        <w:rPr>
          <w:rFonts w:ascii="Century Gothic" w:hAnsi="Century Gothic"/>
          <w:sz w:val="22"/>
        </w:rPr>
        <w:t>Information that cannot be shared between the parties</w:t>
      </w:r>
      <w:r w:rsidR="00154456" w:rsidRPr="00843369">
        <w:rPr>
          <w:rFonts w:ascii="Century Gothic" w:hAnsi="Century Gothic"/>
          <w:sz w:val="22"/>
        </w:rPr>
        <w:t xml:space="preserve"> (in some form)</w:t>
      </w:r>
      <w:r w:rsidR="005B5927" w:rsidRPr="00843369">
        <w:rPr>
          <w:rFonts w:ascii="Century Gothic" w:hAnsi="Century Gothic"/>
          <w:sz w:val="22"/>
        </w:rPr>
        <w:t xml:space="preserve"> </w:t>
      </w:r>
      <w:r w:rsidR="00BE57F2" w:rsidRPr="00843369">
        <w:rPr>
          <w:rFonts w:ascii="Century Gothic" w:hAnsi="Century Gothic"/>
          <w:sz w:val="22"/>
        </w:rPr>
        <w:t xml:space="preserve">will </w:t>
      </w:r>
      <w:r w:rsidR="005B5927" w:rsidRPr="00843369">
        <w:rPr>
          <w:rFonts w:ascii="Century Gothic" w:hAnsi="Century Gothic"/>
          <w:sz w:val="22"/>
        </w:rPr>
        <w:t xml:space="preserve">not be able to form part of the </w:t>
      </w:r>
      <w:r w:rsidR="00CD3DE7" w:rsidRPr="00843369">
        <w:rPr>
          <w:rFonts w:ascii="Century Gothic" w:hAnsi="Century Gothic"/>
          <w:sz w:val="22"/>
        </w:rPr>
        <w:t>Examiner</w:t>
      </w:r>
      <w:r w:rsidR="005B5927" w:rsidRPr="00843369">
        <w:rPr>
          <w:rFonts w:ascii="Century Gothic" w:hAnsi="Century Gothic"/>
          <w:sz w:val="22"/>
        </w:rPr>
        <w:t>’s consideration of the case.</w:t>
      </w:r>
    </w:p>
    <w:p w14:paraId="57674C18" w14:textId="77777777" w:rsidR="008B1C92" w:rsidRPr="00843369" w:rsidRDefault="00641575" w:rsidP="00E21C54">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Information shared between the parties should be </w:t>
      </w:r>
      <w:r w:rsidR="00D43EC9" w:rsidRPr="00843369">
        <w:rPr>
          <w:rFonts w:ascii="Century Gothic" w:hAnsi="Century Gothic"/>
          <w:sz w:val="22"/>
        </w:rPr>
        <w:t xml:space="preserve">kept </w:t>
      </w:r>
      <w:r w:rsidRPr="00843369">
        <w:rPr>
          <w:rFonts w:ascii="Century Gothic" w:hAnsi="Century Gothic"/>
          <w:sz w:val="22"/>
        </w:rPr>
        <w:t>confidential</w:t>
      </w:r>
      <w:r w:rsidR="008B1C92" w:rsidRPr="00843369">
        <w:rPr>
          <w:rFonts w:ascii="Century Gothic" w:hAnsi="Century Gothic"/>
          <w:sz w:val="22"/>
        </w:rPr>
        <w:t xml:space="preserve">, including following the conclusion of the </w:t>
      </w:r>
      <w:r w:rsidR="00363130" w:rsidRPr="00843369">
        <w:rPr>
          <w:rFonts w:ascii="Century Gothic" w:hAnsi="Century Gothic"/>
          <w:sz w:val="22"/>
        </w:rPr>
        <w:t>complaint</w:t>
      </w:r>
      <w:r w:rsidR="008B1C92" w:rsidRPr="00843369">
        <w:rPr>
          <w:rFonts w:ascii="Century Gothic" w:hAnsi="Century Gothic"/>
          <w:sz w:val="22"/>
        </w:rPr>
        <w:t>, unless the providing party agrees to its disclosure or this would be contrary to the provisions of a national law.</w:t>
      </w:r>
    </w:p>
    <w:p w14:paraId="30DF2989" w14:textId="77777777" w:rsidR="00D330A1" w:rsidRPr="00843369" w:rsidRDefault="00AA7164" w:rsidP="00E21C54">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Parties should be aware that information and documents provided to the AusNCP will be subject to the operation of the </w:t>
      </w:r>
      <w:r w:rsidRPr="00843369">
        <w:rPr>
          <w:rFonts w:ascii="Century Gothic" w:hAnsi="Century Gothic"/>
          <w:i/>
          <w:sz w:val="22"/>
        </w:rPr>
        <w:t>Freedom of Information Act 1982</w:t>
      </w:r>
      <w:r w:rsidRPr="00843369">
        <w:rPr>
          <w:rFonts w:ascii="Century Gothic" w:hAnsi="Century Gothic"/>
          <w:sz w:val="22"/>
        </w:rPr>
        <w:t xml:space="preserve"> (FOI Act) and could be released under the provisions of that Act. The FOI Act sets out a process for ensuring the public’s right to access documents held by government, but it does not prevent agencies from disclosing information outside that process.</w:t>
      </w:r>
    </w:p>
    <w:p w14:paraId="7C49270F" w14:textId="77777777" w:rsidR="008E7F39" w:rsidRPr="00843369" w:rsidRDefault="008E7F39" w:rsidP="00E21C54">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Parties should also be aware that the Australian Parliament can seek the production of information and documents supplied to or created by the Treasury.</w:t>
      </w:r>
    </w:p>
    <w:p w14:paraId="1D6C76CB" w14:textId="38186212" w:rsidR="008E7F39" w:rsidRDefault="008E7F39" w:rsidP="00B226CE">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The Examiner</w:t>
      </w:r>
      <w:r w:rsidR="00B53299">
        <w:rPr>
          <w:rFonts w:ascii="Century Gothic" w:hAnsi="Century Gothic"/>
          <w:sz w:val="22"/>
        </w:rPr>
        <w:t>s</w:t>
      </w:r>
      <w:r w:rsidRPr="00843369">
        <w:rPr>
          <w:rFonts w:ascii="Century Gothic" w:hAnsi="Century Gothic"/>
          <w:sz w:val="22"/>
        </w:rPr>
        <w:t xml:space="preserve"> and Board are required to declare any conflict of interest that may arise in relation to a </w:t>
      </w:r>
      <w:r w:rsidR="00363130" w:rsidRPr="00843369">
        <w:rPr>
          <w:rFonts w:ascii="Century Gothic" w:hAnsi="Century Gothic"/>
          <w:sz w:val="22"/>
        </w:rPr>
        <w:t xml:space="preserve">complaint </w:t>
      </w:r>
      <w:r w:rsidRPr="00843369">
        <w:rPr>
          <w:rFonts w:ascii="Century Gothic" w:hAnsi="Century Gothic"/>
          <w:sz w:val="22"/>
        </w:rPr>
        <w:t xml:space="preserve">or AusNCP functions more generally. Where a Board member has a conflict of interest, the Board will agree suitable measures to manage the conflict which may include excluding the member from discussions or correspondence about the </w:t>
      </w:r>
      <w:r w:rsidR="00363130" w:rsidRPr="00843369">
        <w:rPr>
          <w:rFonts w:ascii="Century Gothic" w:hAnsi="Century Gothic"/>
          <w:sz w:val="22"/>
        </w:rPr>
        <w:t xml:space="preserve">complaint </w:t>
      </w:r>
      <w:r w:rsidRPr="00843369">
        <w:rPr>
          <w:rFonts w:ascii="Century Gothic" w:hAnsi="Century Gothic"/>
          <w:sz w:val="22"/>
        </w:rPr>
        <w:t xml:space="preserve">or issue in question. If </w:t>
      </w:r>
      <w:r w:rsidR="00477F7D">
        <w:rPr>
          <w:rFonts w:ascii="Century Gothic" w:hAnsi="Century Gothic"/>
          <w:sz w:val="22"/>
        </w:rPr>
        <w:t xml:space="preserve">an </w:t>
      </w:r>
      <w:r w:rsidRPr="00843369">
        <w:rPr>
          <w:rFonts w:ascii="Century Gothic" w:hAnsi="Century Gothic"/>
          <w:sz w:val="22"/>
        </w:rPr>
        <w:t xml:space="preserve">Examiner’s conflict of interest cannot be managed, alternative arrangements will be made by the Secretariat in consultation with the Board to enable the </w:t>
      </w:r>
      <w:r w:rsidR="00363130" w:rsidRPr="00843369">
        <w:rPr>
          <w:rFonts w:ascii="Century Gothic" w:hAnsi="Century Gothic"/>
          <w:sz w:val="22"/>
        </w:rPr>
        <w:t xml:space="preserve">complaint </w:t>
      </w:r>
      <w:r w:rsidRPr="00843369">
        <w:rPr>
          <w:rFonts w:ascii="Century Gothic" w:hAnsi="Century Gothic"/>
          <w:sz w:val="22"/>
        </w:rPr>
        <w:t>to be handled effectively.</w:t>
      </w:r>
    </w:p>
    <w:p w14:paraId="356C5F58" w14:textId="2687678F" w:rsidR="00B226CE" w:rsidRPr="00843369" w:rsidRDefault="00B226CE" w:rsidP="00E21C54">
      <w:pPr>
        <w:rPr>
          <w:rFonts w:ascii="Century Gothic" w:hAnsi="Century Gothic"/>
        </w:rPr>
      </w:pPr>
      <w:r>
        <w:rPr>
          <w:rFonts w:ascii="Century Gothic" w:hAnsi="Century Gothic"/>
        </w:rPr>
        <w:br w:type="page"/>
      </w:r>
    </w:p>
    <w:p w14:paraId="65160576" w14:textId="5897B314" w:rsidR="005D6248" w:rsidRPr="00843369" w:rsidRDefault="005D6248" w:rsidP="008E7F3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5" w:name="_Toc16672656"/>
      <w:bookmarkStart w:id="36" w:name="_Toc18080257"/>
      <w:r w:rsidRPr="00843369">
        <w:rPr>
          <w:rFonts w:ascii="Calibri" w:eastAsia="Times New Roman" w:hAnsi="Calibri" w:cs="Arial"/>
          <w:bCs w:val="0"/>
          <w:iCs/>
          <w:color w:val="5B5E60"/>
          <w:kern w:val="32"/>
          <w:sz w:val="36"/>
          <w:szCs w:val="28"/>
          <w:lang w:eastAsia="en-AU"/>
        </w:rPr>
        <w:lastRenderedPageBreak/>
        <w:t>Withdrawal of cases</w:t>
      </w:r>
      <w:bookmarkEnd w:id="35"/>
      <w:bookmarkEnd w:id="36"/>
    </w:p>
    <w:p w14:paraId="18DC7728" w14:textId="77777777" w:rsidR="00781BCB" w:rsidRPr="00843369" w:rsidRDefault="00781BCB" w:rsidP="00E21C54">
      <w:pPr>
        <w:pStyle w:val="ListParagraph"/>
        <w:numPr>
          <w:ilvl w:val="0"/>
          <w:numId w:val="154"/>
        </w:numPr>
        <w:spacing w:before="240" w:after="240" w:line="280" w:lineRule="exact"/>
        <w:contextualSpacing w:val="0"/>
        <w:rPr>
          <w:rFonts w:ascii="Century Gothic" w:hAnsi="Century Gothic"/>
          <w:vanish/>
        </w:rPr>
      </w:pPr>
    </w:p>
    <w:p w14:paraId="5CD3F399" w14:textId="77777777" w:rsidR="005D6248" w:rsidRPr="00843369" w:rsidRDefault="005D6248" w:rsidP="00262E96">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Notifiers may request to withdraw their case in writing to the AusNCP. If this occurs the </w:t>
      </w:r>
      <w:r w:rsidR="0099685B" w:rsidRPr="00843369">
        <w:rPr>
          <w:rFonts w:ascii="Century Gothic" w:hAnsi="Century Gothic"/>
          <w:sz w:val="22"/>
        </w:rPr>
        <w:t>Examiner</w:t>
      </w:r>
      <w:r w:rsidRPr="00843369">
        <w:rPr>
          <w:rFonts w:ascii="Century Gothic" w:hAnsi="Century Gothic"/>
          <w:sz w:val="22"/>
        </w:rPr>
        <w:t xml:space="preserve"> will </w:t>
      </w:r>
      <w:r w:rsidR="0083002E" w:rsidRPr="00843369">
        <w:rPr>
          <w:rFonts w:ascii="Century Gothic" w:hAnsi="Century Gothic"/>
          <w:sz w:val="22"/>
        </w:rPr>
        <w:t>consult</w:t>
      </w:r>
      <w:r w:rsidRPr="00843369">
        <w:rPr>
          <w:rFonts w:ascii="Century Gothic" w:hAnsi="Century Gothic"/>
          <w:sz w:val="22"/>
        </w:rPr>
        <w:t xml:space="preserve"> the enterprise </w:t>
      </w:r>
      <w:r w:rsidR="0083002E" w:rsidRPr="00843369">
        <w:rPr>
          <w:rFonts w:ascii="Century Gothic" w:hAnsi="Century Gothic"/>
          <w:sz w:val="22"/>
        </w:rPr>
        <w:t xml:space="preserve">and </w:t>
      </w:r>
      <w:r w:rsidRPr="00843369">
        <w:rPr>
          <w:rFonts w:ascii="Century Gothic" w:hAnsi="Century Gothic"/>
          <w:sz w:val="22"/>
        </w:rPr>
        <w:t xml:space="preserve">close the case. </w:t>
      </w:r>
      <w:r w:rsidR="00195D99" w:rsidRPr="00843369">
        <w:rPr>
          <w:rFonts w:ascii="Century Gothic" w:hAnsi="Century Gothic"/>
          <w:sz w:val="22"/>
        </w:rPr>
        <w:t>W</w:t>
      </w:r>
      <w:r w:rsidRPr="00843369">
        <w:rPr>
          <w:rFonts w:ascii="Century Gothic" w:hAnsi="Century Gothic"/>
          <w:sz w:val="22"/>
        </w:rPr>
        <w:t xml:space="preserve">ithdrawn complaints </w:t>
      </w:r>
      <w:r w:rsidR="00195D99" w:rsidRPr="00843369">
        <w:rPr>
          <w:rFonts w:ascii="Century Gothic" w:hAnsi="Century Gothic"/>
          <w:sz w:val="22"/>
        </w:rPr>
        <w:t xml:space="preserve">will be publicly acknowledged </w:t>
      </w:r>
      <w:r w:rsidRPr="00843369">
        <w:rPr>
          <w:rFonts w:ascii="Century Gothic" w:hAnsi="Century Gothic"/>
          <w:sz w:val="22"/>
        </w:rPr>
        <w:t>on a case</w:t>
      </w:r>
      <w:r w:rsidR="00AA43FD" w:rsidRPr="00843369">
        <w:rPr>
          <w:rFonts w:ascii="Century Gothic" w:hAnsi="Century Gothic"/>
          <w:sz w:val="22"/>
        </w:rPr>
        <w:t>-</w:t>
      </w:r>
      <w:r w:rsidRPr="00843369">
        <w:rPr>
          <w:rFonts w:ascii="Century Gothic" w:hAnsi="Century Gothic"/>
          <w:sz w:val="22"/>
        </w:rPr>
        <w:t>by</w:t>
      </w:r>
      <w:r w:rsidR="00AA43FD" w:rsidRPr="00843369">
        <w:rPr>
          <w:rFonts w:ascii="Century Gothic" w:hAnsi="Century Gothic"/>
          <w:sz w:val="22"/>
        </w:rPr>
        <w:t>-</w:t>
      </w:r>
      <w:r w:rsidRPr="00843369">
        <w:rPr>
          <w:rFonts w:ascii="Century Gothic" w:hAnsi="Century Gothic"/>
          <w:sz w:val="22"/>
        </w:rPr>
        <w:t>case basis.</w:t>
      </w:r>
    </w:p>
    <w:p w14:paraId="4A352C04" w14:textId="01FDD9FC" w:rsidR="00D745E1" w:rsidRPr="00843369" w:rsidRDefault="00D745E1"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7" w:name="_Toc16672657"/>
      <w:bookmarkStart w:id="38" w:name="_Toc18080258"/>
      <w:r w:rsidRPr="00843369">
        <w:rPr>
          <w:rFonts w:ascii="Calibri" w:eastAsia="Times New Roman" w:hAnsi="Calibri" w:cs="Arial"/>
          <w:bCs w:val="0"/>
          <w:iCs/>
          <w:color w:val="5B5E60"/>
          <w:kern w:val="32"/>
          <w:sz w:val="36"/>
          <w:szCs w:val="28"/>
          <w:lang w:eastAsia="en-AU"/>
        </w:rPr>
        <w:t>Transitional arrangements</w:t>
      </w:r>
      <w:bookmarkEnd w:id="37"/>
      <w:bookmarkEnd w:id="38"/>
    </w:p>
    <w:p w14:paraId="74E683D2" w14:textId="77777777" w:rsidR="00781BCB" w:rsidRPr="00843369" w:rsidRDefault="00781BCB" w:rsidP="00262E96">
      <w:pPr>
        <w:pStyle w:val="ListParagraph"/>
        <w:numPr>
          <w:ilvl w:val="0"/>
          <w:numId w:val="154"/>
        </w:numPr>
        <w:spacing w:before="240" w:after="240" w:line="280" w:lineRule="exact"/>
        <w:contextualSpacing w:val="0"/>
        <w:rPr>
          <w:rFonts w:ascii="Century Gothic" w:hAnsi="Century Gothic"/>
          <w:vanish/>
        </w:rPr>
      </w:pPr>
    </w:p>
    <w:p w14:paraId="4A5BFE7B" w14:textId="77777777" w:rsidR="00D745E1" w:rsidRPr="00843369" w:rsidRDefault="0063366E" w:rsidP="00262E96">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These procedures come into effect for all </w:t>
      </w:r>
      <w:r w:rsidR="00363130" w:rsidRPr="00843369">
        <w:rPr>
          <w:rFonts w:ascii="Century Gothic" w:hAnsi="Century Gothic"/>
          <w:sz w:val="22"/>
        </w:rPr>
        <w:t xml:space="preserve">complaints </w:t>
      </w:r>
      <w:r w:rsidRPr="00843369">
        <w:rPr>
          <w:rFonts w:ascii="Century Gothic" w:hAnsi="Century Gothic"/>
          <w:sz w:val="22"/>
        </w:rPr>
        <w:t>submitted to the AusNCP from</w:t>
      </w:r>
      <w:r w:rsidR="008D608B" w:rsidRPr="00843369">
        <w:rPr>
          <w:rFonts w:ascii="Century Gothic" w:hAnsi="Century Gothic"/>
          <w:sz w:val="22"/>
        </w:rPr>
        <w:t xml:space="preserve"> the date </w:t>
      </w:r>
      <w:r w:rsidR="00834B83" w:rsidRPr="00843369">
        <w:rPr>
          <w:rFonts w:ascii="Century Gothic" w:hAnsi="Century Gothic"/>
          <w:sz w:val="22"/>
        </w:rPr>
        <w:t>of publication on this document</w:t>
      </w:r>
      <w:r w:rsidR="008D608B" w:rsidRPr="00843369">
        <w:rPr>
          <w:rFonts w:ascii="Century Gothic" w:hAnsi="Century Gothic"/>
          <w:sz w:val="22"/>
        </w:rPr>
        <w:t>.</w:t>
      </w:r>
    </w:p>
    <w:p w14:paraId="463EA3CD" w14:textId="63705EBA" w:rsidR="0072375D" w:rsidRPr="00843369" w:rsidRDefault="00363130" w:rsidP="00262E96">
      <w:pPr>
        <w:pStyle w:val="OutlineNumbered1"/>
        <w:numPr>
          <w:ilvl w:val="1"/>
          <w:numId w:val="154"/>
        </w:numPr>
        <w:spacing w:before="240" w:after="240" w:line="280" w:lineRule="exact"/>
        <w:ind w:left="709" w:hanging="709"/>
        <w:rPr>
          <w:rFonts w:ascii="Century Gothic" w:hAnsi="Century Gothic"/>
          <w:sz w:val="22"/>
        </w:rPr>
      </w:pPr>
      <w:r w:rsidRPr="00843369">
        <w:rPr>
          <w:rFonts w:ascii="Century Gothic" w:hAnsi="Century Gothic"/>
          <w:sz w:val="22"/>
        </w:rPr>
        <w:t xml:space="preserve">Complaints </w:t>
      </w:r>
      <w:r w:rsidR="0063366E" w:rsidRPr="00843369">
        <w:rPr>
          <w:rFonts w:ascii="Century Gothic" w:hAnsi="Century Gothic"/>
          <w:sz w:val="22"/>
        </w:rPr>
        <w:t>submitted prior to</w:t>
      </w:r>
      <w:r w:rsidR="005D6248" w:rsidRPr="00843369">
        <w:rPr>
          <w:rFonts w:ascii="Century Gothic" w:hAnsi="Century Gothic"/>
          <w:sz w:val="22"/>
        </w:rPr>
        <w:t xml:space="preserve"> the </w:t>
      </w:r>
      <w:r w:rsidR="005A1CFE" w:rsidRPr="00843369">
        <w:rPr>
          <w:rFonts w:ascii="Century Gothic" w:hAnsi="Century Gothic"/>
          <w:sz w:val="22"/>
        </w:rPr>
        <w:t xml:space="preserve">publication </w:t>
      </w:r>
      <w:r w:rsidR="008D608B" w:rsidRPr="00843369">
        <w:rPr>
          <w:rFonts w:ascii="Century Gothic" w:hAnsi="Century Gothic"/>
          <w:sz w:val="22"/>
        </w:rPr>
        <w:t xml:space="preserve">date </w:t>
      </w:r>
      <w:r w:rsidR="0063366E" w:rsidRPr="00843369">
        <w:rPr>
          <w:rFonts w:ascii="Century Gothic" w:hAnsi="Century Gothic"/>
          <w:sz w:val="22"/>
        </w:rPr>
        <w:t xml:space="preserve">will be </w:t>
      </w:r>
      <w:r w:rsidR="005D6248" w:rsidRPr="00843369">
        <w:rPr>
          <w:rFonts w:ascii="Century Gothic" w:hAnsi="Century Gothic"/>
          <w:sz w:val="22"/>
        </w:rPr>
        <w:t>transitioned to these procedures</w:t>
      </w:r>
      <w:r w:rsidR="0083002E" w:rsidRPr="00843369">
        <w:rPr>
          <w:rFonts w:ascii="Century Gothic" w:hAnsi="Century Gothic"/>
          <w:sz w:val="22"/>
        </w:rPr>
        <w:t>,</w:t>
      </w:r>
      <w:r w:rsidR="005D6248" w:rsidRPr="00843369">
        <w:rPr>
          <w:rFonts w:ascii="Century Gothic" w:hAnsi="Century Gothic"/>
          <w:sz w:val="22"/>
        </w:rPr>
        <w:t xml:space="preserve"> in consultation with affected parties.</w:t>
      </w:r>
      <w:r w:rsidR="0072375D" w:rsidRPr="00843369">
        <w:rPr>
          <w:rFonts w:ascii="Century Gothic" w:hAnsi="Century Gothic"/>
          <w:sz w:val="22"/>
        </w:rPr>
        <w:t xml:space="preserve"> </w:t>
      </w:r>
      <w:r w:rsidR="0072375D" w:rsidRPr="00843369">
        <w:rPr>
          <w:rFonts w:ascii="Century Gothic" w:hAnsi="Century Gothic"/>
          <w:sz w:val="22"/>
        </w:rPr>
        <w:br w:type="page"/>
      </w:r>
    </w:p>
    <w:p w14:paraId="6C1ED79F" w14:textId="77777777" w:rsidR="009B22A7" w:rsidRPr="00843369" w:rsidRDefault="009B22A7" w:rsidP="00193046">
      <w:pPr>
        <w:rPr>
          <w:lang w:eastAsia="en-AU"/>
        </w:rPr>
        <w:sectPr w:rsidR="009B22A7" w:rsidRPr="00843369" w:rsidSect="008E7F39">
          <w:headerReference w:type="default" r:id="rId27"/>
          <w:footerReference w:type="first" r:id="rId28"/>
          <w:pgSz w:w="11906" w:h="16838"/>
          <w:pgMar w:top="1440" w:right="851" w:bottom="1440" w:left="1440" w:header="708" w:footer="440" w:gutter="0"/>
          <w:cols w:space="708"/>
          <w:docGrid w:linePitch="360"/>
        </w:sectPr>
      </w:pPr>
    </w:p>
    <w:p w14:paraId="7642DB08" w14:textId="77777777" w:rsidR="00283BCC" w:rsidRPr="00464F1D" w:rsidRDefault="000F689C" w:rsidP="00BE56DB">
      <w:pPr>
        <w:pStyle w:val="Heading2"/>
        <w:keepLines w:val="0"/>
        <w:spacing w:before="240" w:line="240" w:lineRule="auto"/>
        <w:rPr>
          <w:rFonts w:ascii="Calibri" w:eastAsia="Times New Roman" w:hAnsi="Calibri" w:cs="Arial"/>
          <w:bCs w:val="0"/>
          <w:iCs/>
          <w:color w:val="FFFFFF" w:themeColor="background1"/>
          <w:kern w:val="32"/>
          <w:sz w:val="4"/>
          <w:szCs w:val="4"/>
          <w:lang w:eastAsia="en-AU"/>
        </w:rPr>
      </w:pPr>
      <w:bookmarkStart w:id="39" w:name="_Toc16672658"/>
      <w:bookmarkStart w:id="40" w:name="_Toc18080259"/>
      <w:r>
        <w:rPr>
          <w:rFonts w:asciiTheme="minorHAnsi" w:eastAsiaTheme="minorEastAsia" w:hAnsiTheme="minorHAnsi" w:cstheme="minorBidi"/>
          <w:b w:val="0"/>
          <w:bCs w:val="0"/>
          <w:noProof/>
          <w:color w:val="auto"/>
          <w:sz w:val="4"/>
          <w:szCs w:val="4"/>
          <w:lang w:eastAsia="en-AU"/>
        </w:rPr>
        <w:lastRenderedPageBreak/>
        <w:object w:dxaOrig="1440" w:dyaOrig="1440" w14:anchorId="7D74D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6.35pt;margin-top:-32.3pt;width:804pt;height:551.5pt;z-index:-251658752;mso-wrap-edited:f;mso-width-percent:0;mso-height-percent:0;mso-position-horizontal-relative:text;mso-position-vertical-relative:text;mso-width-percent:0;mso-height-percent:0">
            <v:imagedata r:id="rId29" o:title=""/>
          </v:shape>
          <o:OLEObject Type="Embed" ProgID="Visio.Drawing.15" ShapeID="_x0000_s1026" DrawAspect="Content" ObjectID="_1718802400" r:id="rId30"/>
        </w:object>
      </w:r>
      <w:r w:rsidR="0072375D" w:rsidRPr="00464F1D">
        <w:rPr>
          <w:rFonts w:ascii="Calibri" w:eastAsia="Times New Roman" w:hAnsi="Calibri" w:cs="Arial"/>
          <w:bCs w:val="0"/>
          <w:iCs/>
          <w:color w:val="FFFFFF" w:themeColor="background1"/>
          <w:kern w:val="32"/>
          <w:sz w:val="4"/>
          <w:szCs w:val="4"/>
          <w:lang w:eastAsia="en-AU"/>
        </w:rPr>
        <w:t>Appendix A: Complaint Handling Procedure</w:t>
      </w:r>
      <w:bookmarkEnd w:id="39"/>
      <w:bookmarkEnd w:id="40"/>
    </w:p>
    <w:sectPr w:rsidR="00283BCC" w:rsidRPr="00464F1D" w:rsidSect="00E54744">
      <w:footerReference w:type="default" r:id="rId31"/>
      <w:pgSz w:w="16838" w:h="11906" w:orient="landscape"/>
      <w:pgMar w:top="1440" w:right="1440" w:bottom="851" w:left="1440"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92D0" w14:textId="77777777" w:rsidR="000F689C" w:rsidRDefault="000F689C" w:rsidP="00F362EF">
      <w:pPr>
        <w:spacing w:after="0" w:line="240" w:lineRule="auto"/>
      </w:pPr>
      <w:r>
        <w:separator/>
      </w:r>
    </w:p>
  </w:endnote>
  <w:endnote w:type="continuationSeparator" w:id="0">
    <w:p w14:paraId="5D9DDE90" w14:textId="77777777" w:rsidR="000F689C" w:rsidRDefault="000F689C" w:rsidP="00F362EF">
      <w:pPr>
        <w:spacing w:after="0" w:line="240" w:lineRule="auto"/>
      </w:pPr>
      <w:r>
        <w:continuationSeparator/>
      </w:r>
    </w:p>
  </w:endnote>
  <w:endnote w:type="continuationNotice" w:id="1">
    <w:p w14:paraId="46BB800F" w14:textId="77777777" w:rsidR="000F689C" w:rsidRDefault="000F6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E71" w14:textId="77777777" w:rsidR="00D4408B" w:rsidRDefault="00D44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52325"/>
      <w:docPartObj>
        <w:docPartGallery w:val="Page Numbers (Bottom of Page)"/>
        <w:docPartUnique/>
      </w:docPartObj>
    </w:sdtPr>
    <w:sdtEndPr>
      <w:rPr>
        <w:noProof/>
      </w:rPr>
    </w:sdtEndPr>
    <w:sdtContent>
      <w:p w14:paraId="5D3B3DBC" w14:textId="77777777" w:rsidR="00737B30" w:rsidRDefault="00737B30">
        <w:pPr>
          <w:pStyle w:val="Footer"/>
          <w:jc w:val="right"/>
        </w:pPr>
        <w:r>
          <w:fldChar w:fldCharType="begin"/>
        </w:r>
        <w:r>
          <w:instrText xml:space="preserve"> PAGE   \* MERGEFORMAT </w:instrText>
        </w:r>
        <w:r>
          <w:fldChar w:fldCharType="separate"/>
        </w:r>
        <w:r w:rsidR="00C20B69">
          <w:rPr>
            <w:noProof/>
          </w:rPr>
          <w:t>1</w:t>
        </w:r>
        <w:r>
          <w:rPr>
            <w:noProof/>
          </w:rPr>
          <w:fldChar w:fldCharType="end"/>
        </w:r>
      </w:p>
    </w:sdtContent>
  </w:sdt>
  <w:p w14:paraId="44BC4A09" w14:textId="77777777" w:rsidR="00737B30" w:rsidRDefault="0073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E4BD" w14:textId="77777777" w:rsidR="00737B30" w:rsidRPr="00BE56DB" w:rsidRDefault="00737B30" w:rsidP="00BE56D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637"/>
      <w:docPartObj>
        <w:docPartGallery w:val="Page Numbers (Bottom of Page)"/>
        <w:docPartUnique/>
      </w:docPartObj>
    </w:sdtPr>
    <w:sdtEndPr>
      <w:rPr>
        <w:noProof/>
      </w:rPr>
    </w:sdtEndPr>
    <w:sdtContent>
      <w:p w14:paraId="72472FB7" w14:textId="77777777" w:rsidR="00737B30" w:rsidRPr="00BE56DB" w:rsidRDefault="00737B30" w:rsidP="00BE56DB">
        <w:pPr>
          <w:pStyle w:val="Foote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8241" w14:textId="77777777" w:rsidR="00737B30" w:rsidRDefault="0073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958C" w14:textId="77777777" w:rsidR="000F689C" w:rsidRDefault="000F689C" w:rsidP="00F362EF">
      <w:pPr>
        <w:spacing w:after="0" w:line="240" w:lineRule="auto"/>
      </w:pPr>
      <w:r>
        <w:separator/>
      </w:r>
    </w:p>
  </w:footnote>
  <w:footnote w:type="continuationSeparator" w:id="0">
    <w:p w14:paraId="6253E30A" w14:textId="77777777" w:rsidR="000F689C" w:rsidRDefault="000F689C" w:rsidP="00F362EF">
      <w:pPr>
        <w:spacing w:after="0" w:line="240" w:lineRule="auto"/>
      </w:pPr>
      <w:r>
        <w:continuationSeparator/>
      </w:r>
    </w:p>
  </w:footnote>
  <w:footnote w:type="continuationNotice" w:id="1">
    <w:p w14:paraId="1440F29E" w14:textId="77777777" w:rsidR="000F689C" w:rsidRDefault="000F689C">
      <w:pPr>
        <w:spacing w:after="0" w:line="240" w:lineRule="auto"/>
      </w:pPr>
    </w:p>
  </w:footnote>
  <w:footnote w:id="2">
    <w:p w14:paraId="0E813B03" w14:textId="77777777" w:rsidR="00737B30" w:rsidRDefault="00737B30" w:rsidP="00DB3B2A">
      <w:pPr>
        <w:pStyle w:val="FootnoteText"/>
      </w:pPr>
      <w:r w:rsidRPr="00843369">
        <w:rPr>
          <w:rStyle w:val="FootnoteReference"/>
        </w:rPr>
        <w:footnoteRef/>
      </w:r>
      <w:r w:rsidRPr="00843369">
        <w:t xml:space="preserve">The Board Terms of Reference and membership is available at </w:t>
      </w:r>
      <w:hyperlink r:id="rId1" w:history="1">
        <w:r w:rsidRPr="00843369">
          <w:rPr>
            <w:rStyle w:val="Hyperlink"/>
          </w:rPr>
          <w:t>www.AusNCP.gov.au</w:t>
        </w:r>
      </w:hyperlink>
      <w:r w:rsidRPr="00843369">
        <w:t>.</w:t>
      </w:r>
    </w:p>
  </w:footnote>
  <w:footnote w:id="3">
    <w:p w14:paraId="0EC18F46" w14:textId="77777777" w:rsidR="00737B30" w:rsidRDefault="00737B30" w:rsidP="00E33C57">
      <w:pPr>
        <w:pStyle w:val="FootnoteText"/>
      </w:pPr>
      <w:r>
        <w:rPr>
          <w:rStyle w:val="FootnoteReference"/>
        </w:rPr>
        <w:footnoteRef/>
      </w:r>
      <w:r>
        <w:t xml:space="preserve"> OECD Guidelines for Multinational Enterprises 2011.</w:t>
      </w:r>
    </w:p>
  </w:footnote>
  <w:footnote w:id="4">
    <w:p w14:paraId="32A23836" w14:textId="77777777" w:rsidR="00737B30" w:rsidRDefault="00737B30">
      <w:pPr>
        <w:pStyle w:val="FootnoteText"/>
      </w:pPr>
      <w:r>
        <w:rPr>
          <w:rStyle w:val="FootnoteReference"/>
        </w:rPr>
        <w:footnoteRef/>
      </w:r>
      <w:r>
        <w:t xml:space="preserve"> Consistent with the OECD Procedural Guidance on parallel proceedings. </w:t>
      </w:r>
    </w:p>
  </w:footnote>
  <w:footnote w:id="5">
    <w:p w14:paraId="145349E9" w14:textId="77777777" w:rsidR="00737B30" w:rsidRPr="00715E96" w:rsidRDefault="00737B30" w:rsidP="00F33074">
      <w:pPr>
        <w:pStyle w:val="FootnoteText"/>
      </w:pPr>
      <w:r w:rsidRPr="00715E96">
        <w:rPr>
          <w:rStyle w:val="FootnoteReference"/>
        </w:rPr>
        <w:footnoteRef/>
      </w:r>
      <w:r w:rsidRPr="00715E96">
        <w:t xml:space="preserve"> Further information on page 82, </w:t>
      </w:r>
      <w:hyperlink r:id="rId2" w:history="1">
        <w:r w:rsidRPr="00715E96">
          <w:rPr>
            <w:rStyle w:val="Hyperlink"/>
            <w:i/>
          </w:rPr>
          <w:t>OECD Guidelines for Multinational Enterprises 2011</w:t>
        </w:r>
      </w:hyperlink>
      <w:r w:rsidRPr="00715E96">
        <w:t>.</w:t>
      </w:r>
    </w:p>
  </w:footnote>
  <w:footnote w:id="6">
    <w:p w14:paraId="5A471E66" w14:textId="77777777" w:rsidR="00737B30" w:rsidRDefault="00737B30">
      <w:pPr>
        <w:pStyle w:val="FootnoteText"/>
      </w:pPr>
      <w:r w:rsidRPr="00715E96">
        <w:rPr>
          <w:rStyle w:val="FootnoteReference"/>
        </w:rPr>
        <w:footnoteRef/>
      </w:r>
      <w:r w:rsidRPr="00715E96">
        <w:t xml:space="preserve"> Consistent with Paragraph 10.2, information provided by any party to a complaint will only be shared with the other party to the complaint with the consent of the party that provided the information.</w:t>
      </w:r>
      <w:r w:rsidRPr="00303774">
        <w:rPr>
          <w:rFonts w:ascii="Century Gothic" w:hAnsi="Century Gothic"/>
          <w:sz w:val="22"/>
        </w:rPr>
        <w:t xml:space="preserve"> </w:t>
      </w:r>
      <w:r>
        <w:t xml:space="preserve"> </w:t>
      </w:r>
    </w:p>
  </w:footnote>
  <w:footnote w:id="7">
    <w:p w14:paraId="75661614" w14:textId="77777777" w:rsidR="00737B30" w:rsidRDefault="00737B30">
      <w:pPr>
        <w:pStyle w:val="FootnoteText"/>
      </w:pPr>
      <w:r w:rsidRPr="00715E96">
        <w:rPr>
          <w:rStyle w:val="FootnoteReference"/>
        </w:rPr>
        <w:footnoteRef/>
      </w:r>
      <w:r w:rsidRPr="00715E96">
        <w:t xml:space="preserve"> Consistent with Paragraph 10.2, information provided by any party to a complaint will only be shared with the other party to the complaint with the consent of the party that provided the information.</w:t>
      </w:r>
      <w:r w:rsidRPr="00303774">
        <w:rPr>
          <w:rFonts w:ascii="Century Gothic" w:hAnsi="Century Gothic"/>
          <w:sz w:val="22"/>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B5D5" w14:textId="77777777" w:rsidR="00D4408B" w:rsidRDefault="00D44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FF1B" w14:textId="77777777" w:rsidR="00737B30" w:rsidRPr="00D0401D" w:rsidRDefault="00737B30" w:rsidP="00C44842">
    <w:pPr>
      <w:pStyle w:val="Header"/>
      <w:rPr>
        <w:rFonts w:ascii="Century Gothic" w:hAnsi="Century Gothic"/>
        <w:color w:val="808080" w:themeColor="background1" w:themeShade="80"/>
      </w:rPr>
    </w:pPr>
    <w:r w:rsidRPr="00D0401D">
      <w:rPr>
        <w:rFonts w:ascii="Century Gothic" w:hAnsi="Century Gothic"/>
        <w:color w:val="808080" w:themeColor="background1" w:themeShade="80"/>
      </w:rPr>
      <w:t xml:space="preserve">AusNCP </w:t>
    </w:r>
    <w:r>
      <w:rPr>
        <w:rFonts w:ascii="Century Gothic" w:hAnsi="Century Gothic"/>
        <w:color w:val="808080" w:themeColor="background1" w:themeShade="80"/>
      </w:rPr>
      <w:t>Complaint</w:t>
    </w:r>
    <w:r w:rsidRPr="00D0401D">
      <w:rPr>
        <w:rFonts w:ascii="Century Gothic" w:hAnsi="Century Gothic"/>
        <w:color w:val="808080" w:themeColor="background1" w:themeShade="80"/>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E51A" w14:textId="77777777" w:rsidR="00737B30" w:rsidRDefault="00737B30" w:rsidP="00E54744">
    <w:pPr>
      <w:pStyle w:val="Header"/>
      <w:tabs>
        <w:tab w:val="clear" w:pos="4513"/>
        <w:tab w:val="clear" w:pos="9026"/>
        <w:tab w:val="left" w:pos="1708"/>
        <w:tab w:val="left" w:pos="2545"/>
      </w:tabs>
    </w:pPr>
    <w:r>
      <w:t xml:space="preserve"> </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8A30" w14:textId="77777777" w:rsidR="00737B30" w:rsidRPr="00D0401D" w:rsidRDefault="00737B30" w:rsidP="00C353A1">
    <w:pPr>
      <w:pStyle w:val="Header"/>
      <w:rPr>
        <w:rFonts w:ascii="Century Gothic" w:hAnsi="Century Gothic"/>
        <w:color w:val="808080" w:themeColor="background1" w:themeShade="80"/>
      </w:rPr>
    </w:pPr>
    <w:r w:rsidRPr="00D0401D">
      <w:rPr>
        <w:rFonts w:ascii="Century Gothic" w:hAnsi="Century Gothic"/>
        <w:color w:val="808080" w:themeColor="background1" w:themeShade="80"/>
      </w:rPr>
      <w:t>AusNCP Specific Instance Procedures</w:t>
    </w:r>
  </w:p>
  <w:p w14:paraId="7F6A378A" w14:textId="77777777" w:rsidR="00737B30" w:rsidRPr="00C353A1" w:rsidRDefault="00737B30" w:rsidP="00C3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708"/>
    <w:multiLevelType w:val="hybridMultilevel"/>
    <w:tmpl w:val="FCE6C8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A13122"/>
    <w:multiLevelType w:val="hybridMultilevel"/>
    <w:tmpl w:val="D318E72E"/>
    <w:lvl w:ilvl="0" w:tplc="EEEED77A">
      <w:start w:val="1"/>
      <w:numFmt w:val="bullet"/>
      <w:lvlText w:val="•"/>
      <w:lvlJc w:val="left"/>
      <w:pPr>
        <w:tabs>
          <w:tab w:val="num" w:pos="1210"/>
        </w:tabs>
        <w:ind w:left="1210" w:hanging="360"/>
      </w:pPr>
      <w:rPr>
        <w:rFonts w:ascii="Arial" w:hAnsi="Arial" w:hint="default"/>
      </w:rPr>
    </w:lvl>
    <w:lvl w:ilvl="1" w:tplc="20248C62">
      <w:start w:val="2567"/>
      <w:numFmt w:val="bullet"/>
      <w:lvlText w:val="–"/>
      <w:lvlJc w:val="left"/>
      <w:pPr>
        <w:tabs>
          <w:tab w:val="num" w:pos="1930"/>
        </w:tabs>
        <w:ind w:left="1930" w:hanging="360"/>
      </w:pPr>
      <w:rPr>
        <w:rFonts w:ascii="Arial" w:hAnsi="Arial" w:hint="default"/>
      </w:rPr>
    </w:lvl>
    <w:lvl w:ilvl="2" w:tplc="20248C62">
      <w:start w:val="2567"/>
      <w:numFmt w:val="bullet"/>
      <w:lvlText w:val="–"/>
      <w:lvlJc w:val="left"/>
      <w:pPr>
        <w:tabs>
          <w:tab w:val="num" w:pos="2650"/>
        </w:tabs>
        <w:ind w:left="2650" w:hanging="360"/>
      </w:pPr>
      <w:rPr>
        <w:rFonts w:ascii="Arial" w:hAnsi="Arial" w:hint="default"/>
        <w:color w:val="231E60"/>
      </w:rPr>
    </w:lvl>
    <w:lvl w:ilvl="3" w:tplc="91AABBB2" w:tentative="1">
      <w:start w:val="1"/>
      <w:numFmt w:val="bullet"/>
      <w:lvlText w:val="•"/>
      <w:lvlJc w:val="left"/>
      <w:pPr>
        <w:tabs>
          <w:tab w:val="num" w:pos="3370"/>
        </w:tabs>
        <w:ind w:left="3370" w:hanging="360"/>
      </w:pPr>
      <w:rPr>
        <w:rFonts w:ascii="Arial" w:hAnsi="Arial" w:hint="default"/>
      </w:rPr>
    </w:lvl>
    <w:lvl w:ilvl="4" w:tplc="2A8826E6" w:tentative="1">
      <w:start w:val="1"/>
      <w:numFmt w:val="bullet"/>
      <w:lvlText w:val="•"/>
      <w:lvlJc w:val="left"/>
      <w:pPr>
        <w:tabs>
          <w:tab w:val="num" w:pos="4090"/>
        </w:tabs>
        <w:ind w:left="4090" w:hanging="360"/>
      </w:pPr>
      <w:rPr>
        <w:rFonts w:ascii="Arial" w:hAnsi="Arial" w:hint="default"/>
      </w:rPr>
    </w:lvl>
    <w:lvl w:ilvl="5" w:tplc="C7743F28" w:tentative="1">
      <w:start w:val="1"/>
      <w:numFmt w:val="bullet"/>
      <w:lvlText w:val="•"/>
      <w:lvlJc w:val="left"/>
      <w:pPr>
        <w:tabs>
          <w:tab w:val="num" w:pos="4810"/>
        </w:tabs>
        <w:ind w:left="4810" w:hanging="360"/>
      </w:pPr>
      <w:rPr>
        <w:rFonts w:ascii="Arial" w:hAnsi="Arial" w:hint="default"/>
      </w:rPr>
    </w:lvl>
    <w:lvl w:ilvl="6" w:tplc="42DEC5B4" w:tentative="1">
      <w:start w:val="1"/>
      <w:numFmt w:val="bullet"/>
      <w:lvlText w:val="•"/>
      <w:lvlJc w:val="left"/>
      <w:pPr>
        <w:tabs>
          <w:tab w:val="num" w:pos="5530"/>
        </w:tabs>
        <w:ind w:left="5530" w:hanging="360"/>
      </w:pPr>
      <w:rPr>
        <w:rFonts w:ascii="Arial" w:hAnsi="Arial" w:hint="default"/>
      </w:rPr>
    </w:lvl>
    <w:lvl w:ilvl="7" w:tplc="343A0464" w:tentative="1">
      <w:start w:val="1"/>
      <w:numFmt w:val="bullet"/>
      <w:lvlText w:val="•"/>
      <w:lvlJc w:val="left"/>
      <w:pPr>
        <w:tabs>
          <w:tab w:val="num" w:pos="6250"/>
        </w:tabs>
        <w:ind w:left="6250" w:hanging="360"/>
      </w:pPr>
      <w:rPr>
        <w:rFonts w:ascii="Arial" w:hAnsi="Arial" w:hint="default"/>
      </w:rPr>
    </w:lvl>
    <w:lvl w:ilvl="8" w:tplc="D114A5D4" w:tentative="1">
      <w:start w:val="1"/>
      <w:numFmt w:val="bullet"/>
      <w:lvlText w:val="•"/>
      <w:lvlJc w:val="left"/>
      <w:pPr>
        <w:tabs>
          <w:tab w:val="num" w:pos="6970"/>
        </w:tabs>
        <w:ind w:left="6970" w:hanging="360"/>
      </w:pPr>
      <w:rPr>
        <w:rFonts w:ascii="Arial" w:hAnsi="Arial" w:hint="default"/>
      </w:rPr>
    </w:lvl>
  </w:abstractNum>
  <w:abstractNum w:abstractNumId="2" w15:restartNumberingAfterBreak="0">
    <w:nsid w:val="11146740"/>
    <w:multiLevelType w:val="multilevel"/>
    <w:tmpl w:val="937440A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63E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579C6"/>
    <w:multiLevelType w:val="multilevel"/>
    <w:tmpl w:val="0930CB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B83E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77044"/>
    <w:multiLevelType w:val="multilevel"/>
    <w:tmpl w:val="8A266EA4"/>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3140" w:hanging="360"/>
      </w:pPr>
    </w:lvl>
    <w:lvl w:ilvl="4">
      <w:start w:val="1"/>
      <w:numFmt w:val="lowerLetter"/>
      <w:lvlText w:val="(%5)"/>
      <w:lvlJc w:val="left"/>
      <w:pPr>
        <w:ind w:left="3500" w:hanging="360"/>
      </w:pPr>
    </w:lvl>
    <w:lvl w:ilvl="5">
      <w:start w:val="1"/>
      <w:numFmt w:val="lowerRoman"/>
      <w:lvlText w:val="(%6)"/>
      <w:lvlJc w:val="left"/>
      <w:pPr>
        <w:ind w:left="3860" w:hanging="360"/>
      </w:pPr>
    </w:lvl>
    <w:lvl w:ilvl="6">
      <w:start w:val="1"/>
      <w:numFmt w:val="decimal"/>
      <w:lvlText w:val="%7."/>
      <w:lvlJc w:val="left"/>
      <w:pPr>
        <w:ind w:left="4220" w:hanging="360"/>
      </w:pPr>
    </w:lvl>
    <w:lvl w:ilvl="7">
      <w:start w:val="1"/>
      <w:numFmt w:val="lowerLetter"/>
      <w:lvlText w:val="%8."/>
      <w:lvlJc w:val="left"/>
      <w:pPr>
        <w:ind w:left="4580" w:hanging="360"/>
      </w:pPr>
    </w:lvl>
    <w:lvl w:ilvl="8">
      <w:start w:val="1"/>
      <w:numFmt w:val="lowerRoman"/>
      <w:lvlText w:val="%9."/>
      <w:lvlJc w:val="left"/>
      <w:pPr>
        <w:ind w:left="4940" w:hanging="360"/>
      </w:pPr>
    </w:lvl>
  </w:abstractNum>
  <w:abstractNum w:abstractNumId="7" w15:restartNumberingAfterBreak="0">
    <w:nsid w:val="21BE1DBB"/>
    <w:multiLevelType w:val="multilevel"/>
    <w:tmpl w:val="75FE30A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960C8"/>
    <w:multiLevelType w:val="multilevel"/>
    <w:tmpl w:val="4C1E6FD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b w:val="0"/>
        <w:i w:val="0"/>
        <w:caps w:val="0"/>
        <w:effect w:val="none"/>
      </w:rPr>
    </w:lvl>
    <w:lvl w:ilvl="2">
      <w:start w:val="1"/>
      <w:numFmt w:val="decimal"/>
      <w:pStyle w:val="ScheduleL3"/>
      <w:lvlText w:val="%1.%2.%3"/>
      <w:lvlJc w:val="left"/>
      <w:pPr>
        <w:tabs>
          <w:tab w:val="num" w:pos="1800"/>
        </w:tabs>
        <w:ind w:left="1800" w:hanging="1080"/>
      </w:pPr>
      <w:rPr>
        <w:rFonts w:ascii="Calibri" w:hAnsi="Calibri" w:cs="Calibri" w:hint="default"/>
        <w:b w:val="0"/>
        <w:bCs/>
        <w:i w:val="0"/>
        <w:caps w:val="0"/>
        <w:effect w:val="none"/>
      </w:rPr>
    </w:lvl>
    <w:lvl w:ilvl="3">
      <w:start w:val="1"/>
      <w:numFmt w:val="decimal"/>
      <w:pStyle w:val="ScheduleL4"/>
      <w:lvlText w:val="%1.%2.%3.%4"/>
      <w:lvlJc w:val="left"/>
      <w:pPr>
        <w:tabs>
          <w:tab w:val="num" w:pos="2880"/>
        </w:tabs>
        <w:ind w:left="2880" w:hanging="1080"/>
      </w:pPr>
      <w:rPr>
        <w:i w:val="0"/>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9" w15:restartNumberingAfterBreak="0">
    <w:nsid w:val="2B6F7F05"/>
    <w:multiLevelType w:val="multilevel"/>
    <w:tmpl w:val="667E6B5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5C6EC4"/>
    <w:multiLevelType w:val="multilevel"/>
    <w:tmpl w:val="2ACAE27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054ED"/>
    <w:multiLevelType w:val="hybridMultilevel"/>
    <w:tmpl w:val="AE1287DA"/>
    <w:lvl w:ilvl="0" w:tplc="0C090017">
      <w:start w:val="1"/>
      <w:numFmt w:val="lowerLetter"/>
      <w:lvlText w:val="%1)"/>
      <w:lvlJc w:val="left"/>
      <w:pPr>
        <w:tabs>
          <w:tab w:val="num" w:pos="1210"/>
        </w:tabs>
        <w:ind w:left="1210" w:hanging="360"/>
      </w:pPr>
      <w:rPr>
        <w:rFonts w:hint="default"/>
      </w:rPr>
    </w:lvl>
    <w:lvl w:ilvl="1" w:tplc="20248C62">
      <w:start w:val="2567"/>
      <w:numFmt w:val="bullet"/>
      <w:lvlText w:val="–"/>
      <w:lvlJc w:val="left"/>
      <w:pPr>
        <w:tabs>
          <w:tab w:val="num" w:pos="1930"/>
        </w:tabs>
        <w:ind w:left="1930" w:hanging="360"/>
      </w:pPr>
      <w:rPr>
        <w:rFonts w:ascii="Arial" w:hAnsi="Arial" w:hint="default"/>
      </w:rPr>
    </w:lvl>
    <w:lvl w:ilvl="2" w:tplc="20248C62">
      <w:start w:val="2567"/>
      <w:numFmt w:val="bullet"/>
      <w:lvlText w:val="–"/>
      <w:lvlJc w:val="left"/>
      <w:pPr>
        <w:tabs>
          <w:tab w:val="num" w:pos="2650"/>
        </w:tabs>
        <w:ind w:left="2650" w:hanging="360"/>
      </w:pPr>
      <w:rPr>
        <w:rFonts w:ascii="Arial" w:hAnsi="Arial" w:hint="default"/>
        <w:color w:val="231E60"/>
      </w:rPr>
    </w:lvl>
    <w:lvl w:ilvl="3" w:tplc="91AABBB2" w:tentative="1">
      <w:start w:val="1"/>
      <w:numFmt w:val="bullet"/>
      <w:lvlText w:val="•"/>
      <w:lvlJc w:val="left"/>
      <w:pPr>
        <w:tabs>
          <w:tab w:val="num" w:pos="3370"/>
        </w:tabs>
        <w:ind w:left="3370" w:hanging="360"/>
      </w:pPr>
      <w:rPr>
        <w:rFonts w:ascii="Arial" w:hAnsi="Arial" w:hint="default"/>
      </w:rPr>
    </w:lvl>
    <w:lvl w:ilvl="4" w:tplc="2A8826E6" w:tentative="1">
      <w:start w:val="1"/>
      <w:numFmt w:val="bullet"/>
      <w:lvlText w:val="•"/>
      <w:lvlJc w:val="left"/>
      <w:pPr>
        <w:tabs>
          <w:tab w:val="num" w:pos="4090"/>
        </w:tabs>
        <w:ind w:left="4090" w:hanging="360"/>
      </w:pPr>
      <w:rPr>
        <w:rFonts w:ascii="Arial" w:hAnsi="Arial" w:hint="default"/>
      </w:rPr>
    </w:lvl>
    <w:lvl w:ilvl="5" w:tplc="C7743F28" w:tentative="1">
      <w:start w:val="1"/>
      <w:numFmt w:val="bullet"/>
      <w:lvlText w:val="•"/>
      <w:lvlJc w:val="left"/>
      <w:pPr>
        <w:tabs>
          <w:tab w:val="num" w:pos="4810"/>
        </w:tabs>
        <w:ind w:left="4810" w:hanging="360"/>
      </w:pPr>
      <w:rPr>
        <w:rFonts w:ascii="Arial" w:hAnsi="Arial" w:hint="default"/>
      </w:rPr>
    </w:lvl>
    <w:lvl w:ilvl="6" w:tplc="42DEC5B4" w:tentative="1">
      <w:start w:val="1"/>
      <w:numFmt w:val="bullet"/>
      <w:lvlText w:val="•"/>
      <w:lvlJc w:val="left"/>
      <w:pPr>
        <w:tabs>
          <w:tab w:val="num" w:pos="5530"/>
        </w:tabs>
        <w:ind w:left="5530" w:hanging="360"/>
      </w:pPr>
      <w:rPr>
        <w:rFonts w:ascii="Arial" w:hAnsi="Arial" w:hint="default"/>
      </w:rPr>
    </w:lvl>
    <w:lvl w:ilvl="7" w:tplc="343A0464" w:tentative="1">
      <w:start w:val="1"/>
      <w:numFmt w:val="bullet"/>
      <w:lvlText w:val="•"/>
      <w:lvlJc w:val="left"/>
      <w:pPr>
        <w:tabs>
          <w:tab w:val="num" w:pos="6250"/>
        </w:tabs>
        <w:ind w:left="6250" w:hanging="360"/>
      </w:pPr>
      <w:rPr>
        <w:rFonts w:ascii="Arial" w:hAnsi="Arial" w:hint="default"/>
      </w:rPr>
    </w:lvl>
    <w:lvl w:ilvl="8" w:tplc="D114A5D4" w:tentative="1">
      <w:start w:val="1"/>
      <w:numFmt w:val="bullet"/>
      <w:lvlText w:val="•"/>
      <w:lvlJc w:val="left"/>
      <w:pPr>
        <w:tabs>
          <w:tab w:val="num" w:pos="6970"/>
        </w:tabs>
        <w:ind w:left="6970" w:hanging="360"/>
      </w:pPr>
      <w:rPr>
        <w:rFonts w:ascii="Arial" w:hAnsi="Arial" w:hint="default"/>
      </w:rPr>
    </w:lvl>
  </w:abstractNum>
  <w:abstractNum w:abstractNumId="12" w15:restartNumberingAfterBreak="0">
    <w:nsid w:val="37DE092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F56EF9"/>
    <w:multiLevelType w:val="multilevel"/>
    <w:tmpl w:val="2ACAE27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C050C0"/>
    <w:multiLevelType w:val="multilevel"/>
    <w:tmpl w:val="195409D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1F0BDF"/>
    <w:multiLevelType w:val="multilevel"/>
    <w:tmpl w:val="DD522D2E"/>
    <w:lvl w:ilvl="0">
      <w:start w:val="5"/>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553AC2"/>
    <w:multiLevelType w:val="multilevel"/>
    <w:tmpl w:val="CAB285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915061"/>
    <w:multiLevelType w:val="hybridMultilevel"/>
    <w:tmpl w:val="39306B1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5C3722E"/>
    <w:multiLevelType w:val="multilevel"/>
    <w:tmpl w:val="1D80FD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3A7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E51B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1D6C24"/>
    <w:multiLevelType w:val="multilevel"/>
    <w:tmpl w:val="8422AEC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406124"/>
    <w:multiLevelType w:val="multilevel"/>
    <w:tmpl w:val="F73C722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21C7C"/>
    <w:multiLevelType w:val="multilevel"/>
    <w:tmpl w:val="00CAC62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3F7FF1"/>
    <w:multiLevelType w:val="multilevel"/>
    <w:tmpl w:val="268AF8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3C7A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C10268"/>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E30A9D"/>
    <w:multiLevelType w:val="multilevel"/>
    <w:tmpl w:val="0F6CEA14"/>
    <w:name w:val="StandardNumberedList"/>
    <w:lvl w:ilvl="0">
      <w:start w:val="1"/>
      <w:numFmt w:val="decimal"/>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pStyle w:val="OutlineNumbered3"/>
      <w:lvlText w:val="%1.%2.%3."/>
      <w:lvlJc w:val="left"/>
      <w:pPr>
        <w:tabs>
          <w:tab w:val="num" w:pos="1275"/>
        </w:tabs>
        <w:ind w:left="1275"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47155B"/>
    <w:multiLevelType w:val="multilevel"/>
    <w:tmpl w:val="FDE4CE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7"/>
  </w:num>
  <w:num w:numId="3">
    <w:abstractNumId w:val="6"/>
  </w:num>
  <w:num w:numId="4">
    <w:abstractNumId w:val="27"/>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7"/>
  </w:num>
  <w:num w:numId="12">
    <w:abstractNumId w:val="27"/>
  </w:num>
  <w:num w:numId="13">
    <w:abstractNumId w:val="27"/>
  </w:num>
  <w:num w:numId="14">
    <w:abstractNumId w:val="27"/>
  </w:num>
  <w:num w:numId="15">
    <w:abstractNumId w:val="27"/>
  </w:num>
  <w:num w:numId="16">
    <w:abstractNumId w:val="27"/>
  </w:num>
  <w:num w:numId="17">
    <w:abstractNumId w:val="27"/>
  </w:num>
  <w:num w:numId="18">
    <w:abstractNumId w:val="27"/>
  </w:num>
  <w:num w:numId="19">
    <w:abstractNumId w:val="11"/>
  </w:num>
  <w:num w:numId="20">
    <w:abstractNumId w:val="27"/>
  </w:num>
  <w:num w:numId="21">
    <w:abstractNumId w:val="27"/>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17"/>
  </w:num>
  <w:num w:numId="49">
    <w:abstractNumId w:val="21"/>
  </w:num>
  <w:num w:numId="50">
    <w:abstractNumId w:val="27"/>
  </w:num>
  <w:num w:numId="51">
    <w:abstractNumId w:val="12"/>
  </w:num>
  <w:num w:numId="52">
    <w:abstractNumId w:val="5"/>
  </w:num>
  <w:num w:numId="53">
    <w:abstractNumId w:val="27"/>
  </w:num>
  <w:num w:numId="54">
    <w:abstractNumId w:val="27"/>
  </w:num>
  <w:num w:numId="55">
    <w:abstractNumId w:val="27"/>
  </w:num>
  <w:num w:numId="56">
    <w:abstractNumId w:val="27"/>
  </w:num>
  <w:num w:numId="57">
    <w:abstractNumId w:val="7"/>
  </w:num>
  <w:num w:numId="58">
    <w:abstractNumId w:val="27"/>
  </w:num>
  <w:num w:numId="59">
    <w:abstractNumId w:val="27"/>
  </w:num>
  <w:num w:numId="60">
    <w:abstractNumId w:val="14"/>
  </w:num>
  <w:num w:numId="61">
    <w:abstractNumId w:val="23"/>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16"/>
  </w:num>
  <w:num w:numId="69">
    <w:abstractNumId w:val="2"/>
  </w:num>
  <w:num w:numId="70">
    <w:abstractNumId w:val="10"/>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8"/>
  </w:num>
  <w:num w:numId="80">
    <w:abstractNumId w:val="20"/>
  </w:num>
  <w:num w:numId="81">
    <w:abstractNumId w:val="3"/>
  </w:num>
  <w:num w:numId="82">
    <w:abstractNumId w:val="27"/>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27"/>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6"/>
  </w:num>
  <w:num w:numId="110">
    <w:abstractNumId w:val="27"/>
  </w:num>
  <w:num w:numId="111">
    <w:abstractNumId w:val="27"/>
  </w:num>
  <w:num w:numId="112">
    <w:abstractNumId w:val="27"/>
  </w:num>
  <w:num w:numId="113">
    <w:abstractNumId w:val="27"/>
  </w:num>
  <w:num w:numId="114">
    <w:abstractNumId w:val="27"/>
  </w:num>
  <w:num w:numId="115">
    <w:abstractNumId w:val="27"/>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7"/>
  </w:num>
  <w:num w:numId="126">
    <w:abstractNumId w:val="27"/>
  </w:num>
  <w:num w:numId="127">
    <w:abstractNumId w:val="27"/>
  </w:num>
  <w:num w:numId="128">
    <w:abstractNumId w:val="27"/>
  </w:num>
  <w:num w:numId="129">
    <w:abstractNumId w:val="27"/>
  </w:num>
  <w:num w:numId="130">
    <w:abstractNumId w:val="27"/>
  </w:num>
  <w:num w:numId="131">
    <w:abstractNumId w:val="27"/>
  </w:num>
  <w:num w:numId="132">
    <w:abstractNumId w:val="27"/>
  </w:num>
  <w:num w:numId="133">
    <w:abstractNumId w:val="27"/>
  </w:num>
  <w:num w:numId="134">
    <w:abstractNumId w:val="27"/>
  </w:num>
  <w:num w:numId="135">
    <w:abstractNumId w:val="27"/>
  </w:num>
  <w:num w:numId="136">
    <w:abstractNumId w:val="27"/>
  </w:num>
  <w:num w:numId="137">
    <w:abstractNumId w:val="27"/>
  </w:num>
  <w:num w:numId="138">
    <w:abstractNumId w:val="27"/>
  </w:num>
  <w:num w:numId="139">
    <w:abstractNumId w:val="27"/>
  </w:num>
  <w:num w:numId="140">
    <w:abstractNumId w:val="27"/>
  </w:num>
  <w:num w:numId="141">
    <w:abstractNumId w:val="27"/>
  </w:num>
  <w:num w:numId="142">
    <w:abstractNumId w:val="27"/>
  </w:num>
  <w:num w:numId="143">
    <w:abstractNumId w:val="27"/>
  </w:num>
  <w:num w:numId="144">
    <w:abstractNumId w:val="9"/>
  </w:num>
  <w:num w:numId="145">
    <w:abstractNumId w:val="22"/>
  </w:num>
  <w:num w:numId="146">
    <w:abstractNumId w:val="19"/>
  </w:num>
  <w:num w:numId="147">
    <w:abstractNumId w:val="25"/>
  </w:num>
  <w:num w:numId="148">
    <w:abstractNumId w:val="8"/>
  </w:num>
  <w:num w:numId="149">
    <w:abstractNumId w:val="13"/>
  </w:num>
  <w:num w:numId="150">
    <w:abstractNumId w:val="4"/>
  </w:num>
  <w:num w:numId="151">
    <w:abstractNumId w:val="18"/>
  </w:num>
  <w:num w:numId="152">
    <w:abstractNumId w:val="0"/>
  </w:num>
  <w:num w:numId="153">
    <w:abstractNumId w:val="24"/>
  </w:num>
  <w:num w:numId="154">
    <w:abstractNumId w:val="1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EF"/>
    <w:rsid w:val="00000527"/>
    <w:rsid w:val="000013E0"/>
    <w:rsid w:val="00002B9E"/>
    <w:rsid w:val="00002D0F"/>
    <w:rsid w:val="00007207"/>
    <w:rsid w:val="00007FFB"/>
    <w:rsid w:val="0001157C"/>
    <w:rsid w:val="00015DC8"/>
    <w:rsid w:val="000169B6"/>
    <w:rsid w:val="000221E0"/>
    <w:rsid w:val="0002236B"/>
    <w:rsid w:val="0002397E"/>
    <w:rsid w:val="00032E6C"/>
    <w:rsid w:val="0003556A"/>
    <w:rsid w:val="000367FF"/>
    <w:rsid w:val="00040DC7"/>
    <w:rsid w:val="00040E3B"/>
    <w:rsid w:val="000431E1"/>
    <w:rsid w:val="00043A74"/>
    <w:rsid w:val="0005069A"/>
    <w:rsid w:val="00051DD1"/>
    <w:rsid w:val="00053262"/>
    <w:rsid w:val="00053288"/>
    <w:rsid w:val="00053C73"/>
    <w:rsid w:val="00055D9C"/>
    <w:rsid w:val="00056222"/>
    <w:rsid w:val="0005632A"/>
    <w:rsid w:val="00056443"/>
    <w:rsid w:val="0006099D"/>
    <w:rsid w:val="000643C1"/>
    <w:rsid w:val="00064756"/>
    <w:rsid w:val="00064EA1"/>
    <w:rsid w:val="00067845"/>
    <w:rsid w:val="00070D54"/>
    <w:rsid w:val="00072BE9"/>
    <w:rsid w:val="00075846"/>
    <w:rsid w:val="0007606B"/>
    <w:rsid w:val="000765CE"/>
    <w:rsid w:val="0007672A"/>
    <w:rsid w:val="00081059"/>
    <w:rsid w:val="00082CC1"/>
    <w:rsid w:val="000849ED"/>
    <w:rsid w:val="00086669"/>
    <w:rsid w:val="00090FA4"/>
    <w:rsid w:val="0009134A"/>
    <w:rsid w:val="00093573"/>
    <w:rsid w:val="00093F33"/>
    <w:rsid w:val="000A2C5E"/>
    <w:rsid w:val="000A3B85"/>
    <w:rsid w:val="000B2F37"/>
    <w:rsid w:val="000B5369"/>
    <w:rsid w:val="000B5EE1"/>
    <w:rsid w:val="000C0C0C"/>
    <w:rsid w:val="000C1045"/>
    <w:rsid w:val="000C2AE0"/>
    <w:rsid w:val="000C360F"/>
    <w:rsid w:val="000C3C30"/>
    <w:rsid w:val="000C3EB1"/>
    <w:rsid w:val="000D4D1D"/>
    <w:rsid w:val="000D5485"/>
    <w:rsid w:val="000D7174"/>
    <w:rsid w:val="000E1323"/>
    <w:rsid w:val="000E362C"/>
    <w:rsid w:val="000E73A9"/>
    <w:rsid w:val="000F407A"/>
    <w:rsid w:val="000F488E"/>
    <w:rsid w:val="000F689C"/>
    <w:rsid w:val="0010117D"/>
    <w:rsid w:val="0010275C"/>
    <w:rsid w:val="00105708"/>
    <w:rsid w:val="00110D50"/>
    <w:rsid w:val="00113105"/>
    <w:rsid w:val="00113F97"/>
    <w:rsid w:val="00114A0B"/>
    <w:rsid w:val="00114D00"/>
    <w:rsid w:val="0012021B"/>
    <w:rsid w:val="001237CA"/>
    <w:rsid w:val="001258C3"/>
    <w:rsid w:val="00130B69"/>
    <w:rsid w:val="001315AD"/>
    <w:rsid w:val="00137D0C"/>
    <w:rsid w:val="00140773"/>
    <w:rsid w:val="00144814"/>
    <w:rsid w:val="0014516F"/>
    <w:rsid w:val="00147320"/>
    <w:rsid w:val="00151A52"/>
    <w:rsid w:val="00154022"/>
    <w:rsid w:val="00154456"/>
    <w:rsid w:val="00154C39"/>
    <w:rsid w:val="0015594B"/>
    <w:rsid w:val="00155E3F"/>
    <w:rsid w:val="001564AD"/>
    <w:rsid w:val="0015693B"/>
    <w:rsid w:val="00162F33"/>
    <w:rsid w:val="00164476"/>
    <w:rsid w:val="00165610"/>
    <w:rsid w:val="001667A4"/>
    <w:rsid w:val="001669EE"/>
    <w:rsid w:val="00167143"/>
    <w:rsid w:val="00171AA1"/>
    <w:rsid w:val="001722DB"/>
    <w:rsid w:val="00172C2F"/>
    <w:rsid w:val="00175509"/>
    <w:rsid w:val="00175935"/>
    <w:rsid w:val="0017679D"/>
    <w:rsid w:val="00177ED6"/>
    <w:rsid w:val="001816D6"/>
    <w:rsid w:val="001819A5"/>
    <w:rsid w:val="0018269D"/>
    <w:rsid w:val="00182D6B"/>
    <w:rsid w:val="00183413"/>
    <w:rsid w:val="00184BEA"/>
    <w:rsid w:val="00187BE1"/>
    <w:rsid w:val="00190F0F"/>
    <w:rsid w:val="00193046"/>
    <w:rsid w:val="00194946"/>
    <w:rsid w:val="00195D99"/>
    <w:rsid w:val="001A11EF"/>
    <w:rsid w:val="001A12E6"/>
    <w:rsid w:val="001A26EB"/>
    <w:rsid w:val="001A4975"/>
    <w:rsid w:val="001B1890"/>
    <w:rsid w:val="001B4057"/>
    <w:rsid w:val="001B64CC"/>
    <w:rsid w:val="001B7F8B"/>
    <w:rsid w:val="001C576D"/>
    <w:rsid w:val="001C5D45"/>
    <w:rsid w:val="001C7A23"/>
    <w:rsid w:val="001E526A"/>
    <w:rsid w:val="001F0274"/>
    <w:rsid w:val="001F1CE7"/>
    <w:rsid w:val="001F4239"/>
    <w:rsid w:val="001F4273"/>
    <w:rsid w:val="001F5E5C"/>
    <w:rsid w:val="001F5F91"/>
    <w:rsid w:val="001F6DE1"/>
    <w:rsid w:val="00200724"/>
    <w:rsid w:val="00202784"/>
    <w:rsid w:val="00203DF4"/>
    <w:rsid w:val="00204B39"/>
    <w:rsid w:val="002057EB"/>
    <w:rsid w:val="0020595A"/>
    <w:rsid w:val="00207ED5"/>
    <w:rsid w:val="00220F51"/>
    <w:rsid w:val="00221E37"/>
    <w:rsid w:val="00224EE0"/>
    <w:rsid w:val="00226D3B"/>
    <w:rsid w:val="002315A1"/>
    <w:rsid w:val="00232557"/>
    <w:rsid w:val="002364C3"/>
    <w:rsid w:val="00236D41"/>
    <w:rsid w:val="00237EAD"/>
    <w:rsid w:val="00237FE0"/>
    <w:rsid w:val="00240097"/>
    <w:rsid w:val="00242954"/>
    <w:rsid w:val="00245CFA"/>
    <w:rsid w:val="00245EF4"/>
    <w:rsid w:val="0024761B"/>
    <w:rsid w:val="002479F8"/>
    <w:rsid w:val="00250217"/>
    <w:rsid w:val="00262E96"/>
    <w:rsid w:val="002655CA"/>
    <w:rsid w:val="002657FC"/>
    <w:rsid w:val="00266BBE"/>
    <w:rsid w:val="002753B7"/>
    <w:rsid w:val="00282DA0"/>
    <w:rsid w:val="00283246"/>
    <w:rsid w:val="00283387"/>
    <w:rsid w:val="0028399E"/>
    <w:rsid w:val="00283BCC"/>
    <w:rsid w:val="00287482"/>
    <w:rsid w:val="0029176C"/>
    <w:rsid w:val="002923B1"/>
    <w:rsid w:val="00293189"/>
    <w:rsid w:val="002934F8"/>
    <w:rsid w:val="00293D27"/>
    <w:rsid w:val="0029496D"/>
    <w:rsid w:val="002A2BFD"/>
    <w:rsid w:val="002A3F9D"/>
    <w:rsid w:val="002A66C2"/>
    <w:rsid w:val="002B0A8F"/>
    <w:rsid w:val="002B27D3"/>
    <w:rsid w:val="002B2DD8"/>
    <w:rsid w:val="002B3E1C"/>
    <w:rsid w:val="002B6760"/>
    <w:rsid w:val="002B75F9"/>
    <w:rsid w:val="002C3899"/>
    <w:rsid w:val="002C668A"/>
    <w:rsid w:val="002D6CED"/>
    <w:rsid w:val="002D762E"/>
    <w:rsid w:val="002E16FA"/>
    <w:rsid w:val="002E23B6"/>
    <w:rsid w:val="002F1C65"/>
    <w:rsid w:val="002F7703"/>
    <w:rsid w:val="003020FA"/>
    <w:rsid w:val="00302DDF"/>
    <w:rsid w:val="00303774"/>
    <w:rsid w:val="003046DE"/>
    <w:rsid w:val="003067D4"/>
    <w:rsid w:val="00306EA4"/>
    <w:rsid w:val="00307B43"/>
    <w:rsid w:val="00312058"/>
    <w:rsid w:val="00314335"/>
    <w:rsid w:val="00314B5D"/>
    <w:rsid w:val="00315477"/>
    <w:rsid w:val="00316A66"/>
    <w:rsid w:val="00316E1B"/>
    <w:rsid w:val="00320301"/>
    <w:rsid w:val="0032351B"/>
    <w:rsid w:val="00324A21"/>
    <w:rsid w:val="00326499"/>
    <w:rsid w:val="00327D2C"/>
    <w:rsid w:val="00333143"/>
    <w:rsid w:val="00337308"/>
    <w:rsid w:val="0033736D"/>
    <w:rsid w:val="00342696"/>
    <w:rsid w:val="0034361A"/>
    <w:rsid w:val="00347862"/>
    <w:rsid w:val="003508A9"/>
    <w:rsid w:val="00362277"/>
    <w:rsid w:val="00363130"/>
    <w:rsid w:val="00365B97"/>
    <w:rsid w:val="0037162F"/>
    <w:rsid w:val="00373179"/>
    <w:rsid w:val="003732AD"/>
    <w:rsid w:val="003744A9"/>
    <w:rsid w:val="00375BD0"/>
    <w:rsid w:val="0038661C"/>
    <w:rsid w:val="00387EBE"/>
    <w:rsid w:val="003A13C9"/>
    <w:rsid w:val="003A4379"/>
    <w:rsid w:val="003A605C"/>
    <w:rsid w:val="003A6E8F"/>
    <w:rsid w:val="003B3184"/>
    <w:rsid w:val="003B7494"/>
    <w:rsid w:val="003D0F7C"/>
    <w:rsid w:val="003F0C6A"/>
    <w:rsid w:val="003F3DF2"/>
    <w:rsid w:val="003F53A9"/>
    <w:rsid w:val="003F5EA3"/>
    <w:rsid w:val="003F7C9E"/>
    <w:rsid w:val="004015F2"/>
    <w:rsid w:val="00403E81"/>
    <w:rsid w:val="00404A86"/>
    <w:rsid w:val="00410DEC"/>
    <w:rsid w:val="004114B4"/>
    <w:rsid w:val="00423613"/>
    <w:rsid w:val="00424C4D"/>
    <w:rsid w:val="00427A14"/>
    <w:rsid w:val="00431682"/>
    <w:rsid w:val="004329D2"/>
    <w:rsid w:val="00437B96"/>
    <w:rsid w:val="00437DBA"/>
    <w:rsid w:val="004410EA"/>
    <w:rsid w:val="00442F38"/>
    <w:rsid w:val="00443A2F"/>
    <w:rsid w:val="004473CA"/>
    <w:rsid w:val="00447B80"/>
    <w:rsid w:val="004602DF"/>
    <w:rsid w:val="00461AE6"/>
    <w:rsid w:val="00464DF5"/>
    <w:rsid w:val="00464F1D"/>
    <w:rsid w:val="004661AA"/>
    <w:rsid w:val="00467BAB"/>
    <w:rsid w:val="0047118A"/>
    <w:rsid w:val="004726B8"/>
    <w:rsid w:val="00474747"/>
    <w:rsid w:val="00474C26"/>
    <w:rsid w:val="00475F42"/>
    <w:rsid w:val="00477F7D"/>
    <w:rsid w:val="004806A7"/>
    <w:rsid w:val="0048178A"/>
    <w:rsid w:val="0048188C"/>
    <w:rsid w:val="0048275F"/>
    <w:rsid w:val="0048586C"/>
    <w:rsid w:val="00486DA0"/>
    <w:rsid w:val="004879C2"/>
    <w:rsid w:val="00491C8B"/>
    <w:rsid w:val="00491C9D"/>
    <w:rsid w:val="00493660"/>
    <w:rsid w:val="0049386D"/>
    <w:rsid w:val="00495A96"/>
    <w:rsid w:val="0049778C"/>
    <w:rsid w:val="00497A99"/>
    <w:rsid w:val="004A0AC4"/>
    <w:rsid w:val="004A5B07"/>
    <w:rsid w:val="004A64AB"/>
    <w:rsid w:val="004B61C1"/>
    <w:rsid w:val="004C67C3"/>
    <w:rsid w:val="004D5BCA"/>
    <w:rsid w:val="004D5E95"/>
    <w:rsid w:val="004E623B"/>
    <w:rsid w:val="004E629B"/>
    <w:rsid w:val="004E6B3B"/>
    <w:rsid w:val="004F0879"/>
    <w:rsid w:val="004F4203"/>
    <w:rsid w:val="004F462D"/>
    <w:rsid w:val="004F586F"/>
    <w:rsid w:val="004F6F47"/>
    <w:rsid w:val="004F76FD"/>
    <w:rsid w:val="00504417"/>
    <w:rsid w:val="0051131C"/>
    <w:rsid w:val="00512052"/>
    <w:rsid w:val="005125E0"/>
    <w:rsid w:val="005157D8"/>
    <w:rsid w:val="00515C02"/>
    <w:rsid w:val="0051733E"/>
    <w:rsid w:val="0052295F"/>
    <w:rsid w:val="00525A88"/>
    <w:rsid w:val="005318F3"/>
    <w:rsid w:val="00534B7E"/>
    <w:rsid w:val="005377D7"/>
    <w:rsid w:val="00540E73"/>
    <w:rsid w:val="005419BD"/>
    <w:rsid w:val="005432D2"/>
    <w:rsid w:val="005460D0"/>
    <w:rsid w:val="00550227"/>
    <w:rsid w:val="00554281"/>
    <w:rsid w:val="00555B72"/>
    <w:rsid w:val="00561907"/>
    <w:rsid w:val="00562DE0"/>
    <w:rsid w:val="0057180A"/>
    <w:rsid w:val="00571D47"/>
    <w:rsid w:val="00573932"/>
    <w:rsid w:val="00577800"/>
    <w:rsid w:val="0058139F"/>
    <w:rsid w:val="005816CF"/>
    <w:rsid w:val="00581742"/>
    <w:rsid w:val="00585240"/>
    <w:rsid w:val="00586FE2"/>
    <w:rsid w:val="00590822"/>
    <w:rsid w:val="00590A3D"/>
    <w:rsid w:val="005941BC"/>
    <w:rsid w:val="00594E1D"/>
    <w:rsid w:val="00595AD4"/>
    <w:rsid w:val="005A18CB"/>
    <w:rsid w:val="005A1CFE"/>
    <w:rsid w:val="005A7603"/>
    <w:rsid w:val="005B25F5"/>
    <w:rsid w:val="005B34E6"/>
    <w:rsid w:val="005B44A7"/>
    <w:rsid w:val="005B5927"/>
    <w:rsid w:val="005B650F"/>
    <w:rsid w:val="005C2027"/>
    <w:rsid w:val="005C2161"/>
    <w:rsid w:val="005C2DE2"/>
    <w:rsid w:val="005C4533"/>
    <w:rsid w:val="005C4723"/>
    <w:rsid w:val="005C5BB3"/>
    <w:rsid w:val="005C6C16"/>
    <w:rsid w:val="005C7030"/>
    <w:rsid w:val="005C785E"/>
    <w:rsid w:val="005D5E00"/>
    <w:rsid w:val="005D6248"/>
    <w:rsid w:val="005E0386"/>
    <w:rsid w:val="005E0F9B"/>
    <w:rsid w:val="005E5750"/>
    <w:rsid w:val="005E6D1F"/>
    <w:rsid w:val="005F06C5"/>
    <w:rsid w:val="0060459A"/>
    <w:rsid w:val="00607110"/>
    <w:rsid w:val="0061060C"/>
    <w:rsid w:val="00617837"/>
    <w:rsid w:val="00620DF1"/>
    <w:rsid w:val="00621D40"/>
    <w:rsid w:val="00624D66"/>
    <w:rsid w:val="00625738"/>
    <w:rsid w:val="00625BC4"/>
    <w:rsid w:val="00626C04"/>
    <w:rsid w:val="00630780"/>
    <w:rsid w:val="0063142C"/>
    <w:rsid w:val="0063366E"/>
    <w:rsid w:val="00635D6F"/>
    <w:rsid w:val="00636909"/>
    <w:rsid w:val="00637E8E"/>
    <w:rsid w:val="00641575"/>
    <w:rsid w:val="0064251B"/>
    <w:rsid w:val="006430B2"/>
    <w:rsid w:val="006447EC"/>
    <w:rsid w:val="00645216"/>
    <w:rsid w:val="0064772D"/>
    <w:rsid w:val="00651BD9"/>
    <w:rsid w:val="0066330C"/>
    <w:rsid w:val="00666034"/>
    <w:rsid w:val="00670DE6"/>
    <w:rsid w:val="0067103E"/>
    <w:rsid w:val="0067474E"/>
    <w:rsid w:val="00677152"/>
    <w:rsid w:val="006774D2"/>
    <w:rsid w:val="006832C6"/>
    <w:rsid w:val="00692054"/>
    <w:rsid w:val="00693E2D"/>
    <w:rsid w:val="00696ED5"/>
    <w:rsid w:val="00697A34"/>
    <w:rsid w:val="006A3385"/>
    <w:rsid w:val="006B2142"/>
    <w:rsid w:val="006B2EF8"/>
    <w:rsid w:val="006B3637"/>
    <w:rsid w:val="006B6189"/>
    <w:rsid w:val="006C25B2"/>
    <w:rsid w:val="006C2726"/>
    <w:rsid w:val="006C2F8C"/>
    <w:rsid w:val="006C42F8"/>
    <w:rsid w:val="006C4855"/>
    <w:rsid w:val="006D167B"/>
    <w:rsid w:val="006D4A4E"/>
    <w:rsid w:val="006D4F87"/>
    <w:rsid w:val="006D5769"/>
    <w:rsid w:val="006E3A59"/>
    <w:rsid w:val="006E7150"/>
    <w:rsid w:val="006F11D2"/>
    <w:rsid w:val="006F26CE"/>
    <w:rsid w:val="006F4807"/>
    <w:rsid w:val="006F5275"/>
    <w:rsid w:val="006F7198"/>
    <w:rsid w:val="006F71B5"/>
    <w:rsid w:val="00707789"/>
    <w:rsid w:val="007118C0"/>
    <w:rsid w:val="007124F0"/>
    <w:rsid w:val="00712DDB"/>
    <w:rsid w:val="00714E4A"/>
    <w:rsid w:val="00715551"/>
    <w:rsid w:val="00715E96"/>
    <w:rsid w:val="007164CF"/>
    <w:rsid w:val="00716A00"/>
    <w:rsid w:val="0072375D"/>
    <w:rsid w:val="00733993"/>
    <w:rsid w:val="00737B30"/>
    <w:rsid w:val="0074031B"/>
    <w:rsid w:val="00740AAB"/>
    <w:rsid w:val="00742FBC"/>
    <w:rsid w:val="007438B0"/>
    <w:rsid w:val="007444C9"/>
    <w:rsid w:val="00750281"/>
    <w:rsid w:val="007506FC"/>
    <w:rsid w:val="00751F24"/>
    <w:rsid w:val="00752512"/>
    <w:rsid w:val="00757905"/>
    <w:rsid w:val="00764FCA"/>
    <w:rsid w:val="00766254"/>
    <w:rsid w:val="0076641F"/>
    <w:rsid w:val="00770E77"/>
    <w:rsid w:val="00774D28"/>
    <w:rsid w:val="00777BF3"/>
    <w:rsid w:val="0078166B"/>
    <w:rsid w:val="00781BCB"/>
    <w:rsid w:val="00784548"/>
    <w:rsid w:val="00786C13"/>
    <w:rsid w:val="00790E86"/>
    <w:rsid w:val="00791DB7"/>
    <w:rsid w:val="00792448"/>
    <w:rsid w:val="0079505C"/>
    <w:rsid w:val="007A28A0"/>
    <w:rsid w:val="007A53A4"/>
    <w:rsid w:val="007B1DB5"/>
    <w:rsid w:val="007B228E"/>
    <w:rsid w:val="007B6EBF"/>
    <w:rsid w:val="007C5375"/>
    <w:rsid w:val="007C649A"/>
    <w:rsid w:val="007C7014"/>
    <w:rsid w:val="007D0C9D"/>
    <w:rsid w:val="007D176A"/>
    <w:rsid w:val="007D17C6"/>
    <w:rsid w:val="007D2D2F"/>
    <w:rsid w:val="007D5667"/>
    <w:rsid w:val="007D7DC1"/>
    <w:rsid w:val="007E14FF"/>
    <w:rsid w:val="007E38F4"/>
    <w:rsid w:val="007E39C0"/>
    <w:rsid w:val="007E3B6A"/>
    <w:rsid w:val="007E5AA9"/>
    <w:rsid w:val="007E7041"/>
    <w:rsid w:val="007F106D"/>
    <w:rsid w:val="007F1C74"/>
    <w:rsid w:val="007F65FD"/>
    <w:rsid w:val="00801EAE"/>
    <w:rsid w:val="0080256D"/>
    <w:rsid w:val="00810606"/>
    <w:rsid w:val="00812231"/>
    <w:rsid w:val="008142DD"/>
    <w:rsid w:val="00814CB8"/>
    <w:rsid w:val="008151D8"/>
    <w:rsid w:val="008177A6"/>
    <w:rsid w:val="0082055E"/>
    <w:rsid w:val="00821CE0"/>
    <w:rsid w:val="00821D0C"/>
    <w:rsid w:val="0082227F"/>
    <w:rsid w:val="00824451"/>
    <w:rsid w:val="00824A3B"/>
    <w:rsid w:val="00825091"/>
    <w:rsid w:val="00827622"/>
    <w:rsid w:val="0083002E"/>
    <w:rsid w:val="008328FB"/>
    <w:rsid w:val="00834B83"/>
    <w:rsid w:val="00834E62"/>
    <w:rsid w:val="0083559C"/>
    <w:rsid w:val="00841150"/>
    <w:rsid w:val="00841E7E"/>
    <w:rsid w:val="00843369"/>
    <w:rsid w:val="008433D1"/>
    <w:rsid w:val="0084572D"/>
    <w:rsid w:val="00845D49"/>
    <w:rsid w:val="008471CE"/>
    <w:rsid w:val="00847323"/>
    <w:rsid w:val="00847591"/>
    <w:rsid w:val="00853EAD"/>
    <w:rsid w:val="00855258"/>
    <w:rsid w:val="00857E91"/>
    <w:rsid w:val="00861938"/>
    <w:rsid w:val="00862C5C"/>
    <w:rsid w:val="008719F5"/>
    <w:rsid w:val="008720BE"/>
    <w:rsid w:val="00877644"/>
    <w:rsid w:val="0088130E"/>
    <w:rsid w:val="00881913"/>
    <w:rsid w:val="00881BCE"/>
    <w:rsid w:val="00881F28"/>
    <w:rsid w:val="00883292"/>
    <w:rsid w:val="0088474A"/>
    <w:rsid w:val="00886720"/>
    <w:rsid w:val="00891399"/>
    <w:rsid w:val="008950F8"/>
    <w:rsid w:val="0089752A"/>
    <w:rsid w:val="008A2F7D"/>
    <w:rsid w:val="008A3F07"/>
    <w:rsid w:val="008B09BB"/>
    <w:rsid w:val="008B189B"/>
    <w:rsid w:val="008B1C92"/>
    <w:rsid w:val="008B36D3"/>
    <w:rsid w:val="008B4FF0"/>
    <w:rsid w:val="008B7EEA"/>
    <w:rsid w:val="008C1050"/>
    <w:rsid w:val="008C7053"/>
    <w:rsid w:val="008D608B"/>
    <w:rsid w:val="008D6BE0"/>
    <w:rsid w:val="008E0D3D"/>
    <w:rsid w:val="008E3523"/>
    <w:rsid w:val="008E48B0"/>
    <w:rsid w:val="008E7559"/>
    <w:rsid w:val="008E7F39"/>
    <w:rsid w:val="00901105"/>
    <w:rsid w:val="00901AA3"/>
    <w:rsid w:val="0090459B"/>
    <w:rsid w:val="00905535"/>
    <w:rsid w:val="00906921"/>
    <w:rsid w:val="00907259"/>
    <w:rsid w:val="00911C06"/>
    <w:rsid w:val="009126CE"/>
    <w:rsid w:val="009128DB"/>
    <w:rsid w:val="00913BA4"/>
    <w:rsid w:val="00917839"/>
    <w:rsid w:val="00921BC3"/>
    <w:rsid w:val="00922C26"/>
    <w:rsid w:val="0092300E"/>
    <w:rsid w:val="00926880"/>
    <w:rsid w:val="00926AE4"/>
    <w:rsid w:val="00931992"/>
    <w:rsid w:val="00934807"/>
    <w:rsid w:val="00941C20"/>
    <w:rsid w:val="009423E0"/>
    <w:rsid w:val="00942E57"/>
    <w:rsid w:val="0094560A"/>
    <w:rsid w:val="00947964"/>
    <w:rsid w:val="009507A5"/>
    <w:rsid w:val="009556AE"/>
    <w:rsid w:val="0095724A"/>
    <w:rsid w:val="009579D5"/>
    <w:rsid w:val="00957ED5"/>
    <w:rsid w:val="009601C6"/>
    <w:rsid w:val="0096575E"/>
    <w:rsid w:val="00965777"/>
    <w:rsid w:val="00970D6A"/>
    <w:rsid w:val="0097301D"/>
    <w:rsid w:val="00984611"/>
    <w:rsid w:val="0098576D"/>
    <w:rsid w:val="00986055"/>
    <w:rsid w:val="00986562"/>
    <w:rsid w:val="00986644"/>
    <w:rsid w:val="00986E27"/>
    <w:rsid w:val="00986EDC"/>
    <w:rsid w:val="009874C4"/>
    <w:rsid w:val="00992167"/>
    <w:rsid w:val="0099685B"/>
    <w:rsid w:val="00997731"/>
    <w:rsid w:val="009A4A13"/>
    <w:rsid w:val="009A62AE"/>
    <w:rsid w:val="009B22A7"/>
    <w:rsid w:val="009B27E1"/>
    <w:rsid w:val="009B33C3"/>
    <w:rsid w:val="009B5149"/>
    <w:rsid w:val="009B536A"/>
    <w:rsid w:val="009B7946"/>
    <w:rsid w:val="009C5D8E"/>
    <w:rsid w:val="009D28BE"/>
    <w:rsid w:val="009D733E"/>
    <w:rsid w:val="009E0B94"/>
    <w:rsid w:val="009E2535"/>
    <w:rsid w:val="009E2620"/>
    <w:rsid w:val="009E41B0"/>
    <w:rsid w:val="009E4EA6"/>
    <w:rsid w:val="009F0DD1"/>
    <w:rsid w:val="009F1306"/>
    <w:rsid w:val="009F62A9"/>
    <w:rsid w:val="00A001B1"/>
    <w:rsid w:val="00A02D22"/>
    <w:rsid w:val="00A045CA"/>
    <w:rsid w:val="00A110B1"/>
    <w:rsid w:val="00A11BFB"/>
    <w:rsid w:val="00A13030"/>
    <w:rsid w:val="00A1653A"/>
    <w:rsid w:val="00A16AC0"/>
    <w:rsid w:val="00A21458"/>
    <w:rsid w:val="00A22258"/>
    <w:rsid w:val="00A242AA"/>
    <w:rsid w:val="00A25395"/>
    <w:rsid w:val="00A3269B"/>
    <w:rsid w:val="00A33882"/>
    <w:rsid w:val="00A33F94"/>
    <w:rsid w:val="00A34E5D"/>
    <w:rsid w:val="00A350B5"/>
    <w:rsid w:val="00A35469"/>
    <w:rsid w:val="00A35873"/>
    <w:rsid w:val="00A37664"/>
    <w:rsid w:val="00A44515"/>
    <w:rsid w:val="00A44A6B"/>
    <w:rsid w:val="00A458A4"/>
    <w:rsid w:val="00A5015B"/>
    <w:rsid w:val="00A519AE"/>
    <w:rsid w:val="00A53BCF"/>
    <w:rsid w:val="00A55D52"/>
    <w:rsid w:val="00A56B60"/>
    <w:rsid w:val="00A62E68"/>
    <w:rsid w:val="00A6504C"/>
    <w:rsid w:val="00A658F5"/>
    <w:rsid w:val="00A743F3"/>
    <w:rsid w:val="00A75B2C"/>
    <w:rsid w:val="00A7696B"/>
    <w:rsid w:val="00A77E36"/>
    <w:rsid w:val="00A86E15"/>
    <w:rsid w:val="00AA43FD"/>
    <w:rsid w:val="00AA63B7"/>
    <w:rsid w:val="00AA6D1B"/>
    <w:rsid w:val="00AA6FB8"/>
    <w:rsid w:val="00AA7164"/>
    <w:rsid w:val="00AB0197"/>
    <w:rsid w:val="00AB22BA"/>
    <w:rsid w:val="00AB3C50"/>
    <w:rsid w:val="00AB40BA"/>
    <w:rsid w:val="00AB4763"/>
    <w:rsid w:val="00AB4D9B"/>
    <w:rsid w:val="00AB6693"/>
    <w:rsid w:val="00AB7E3E"/>
    <w:rsid w:val="00AC0B43"/>
    <w:rsid w:val="00AC0C4B"/>
    <w:rsid w:val="00AC2429"/>
    <w:rsid w:val="00AC3AF1"/>
    <w:rsid w:val="00AC6E76"/>
    <w:rsid w:val="00AD022C"/>
    <w:rsid w:val="00AE0126"/>
    <w:rsid w:val="00AE09C8"/>
    <w:rsid w:val="00AE1893"/>
    <w:rsid w:val="00AE19B4"/>
    <w:rsid w:val="00AE2B15"/>
    <w:rsid w:val="00AE338D"/>
    <w:rsid w:val="00AE51E9"/>
    <w:rsid w:val="00AF24E9"/>
    <w:rsid w:val="00AF761D"/>
    <w:rsid w:val="00B028A8"/>
    <w:rsid w:val="00B036BE"/>
    <w:rsid w:val="00B03B90"/>
    <w:rsid w:val="00B07547"/>
    <w:rsid w:val="00B16250"/>
    <w:rsid w:val="00B226CE"/>
    <w:rsid w:val="00B2637B"/>
    <w:rsid w:val="00B30A75"/>
    <w:rsid w:val="00B31C6B"/>
    <w:rsid w:val="00B326CB"/>
    <w:rsid w:val="00B34056"/>
    <w:rsid w:val="00B35484"/>
    <w:rsid w:val="00B36FE8"/>
    <w:rsid w:val="00B37E96"/>
    <w:rsid w:val="00B4062C"/>
    <w:rsid w:val="00B410DC"/>
    <w:rsid w:val="00B4237C"/>
    <w:rsid w:val="00B42488"/>
    <w:rsid w:val="00B45D2C"/>
    <w:rsid w:val="00B47D5F"/>
    <w:rsid w:val="00B51827"/>
    <w:rsid w:val="00B526C6"/>
    <w:rsid w:val="00B529F3"/>
    <w:rsid w:val="00B53299"/>
    <w:rsid w:val="00B54988"/>
    <w:rsid w:val="00B579DB"/>
    <w:rsid w:val="00B61FBB"/>
    <w:rsid w:val="00B67A06"/>
    <w:rsid w:val="00B71474"/>
    <w:rsid w:val="00B7158A"/>
    <w:rsid w:val="00B71947"/>
    <w:rsid w:val="00B72FF0"/>
    <w:rsid w:val="00B73C12"/>
    <w:rsid w:val="00B76353"/>
    <w:rsid w:val="00B82FF1"/>
    <w:rsid w:val="00B84315"/>
    <w:rsid w:val="00B870BD"/>
    <w:rsid w:val="00B87324"/>
    <w:rsid w:val="00B9074E"/>
    <w:rsid w:val="00B90E32"/>
    <w:rsid w:val="00B93BA2"/>
    <w:rsid w:val="00B94D50"/>
    <w:rsid w:val="00B97FE1"/>
    <w:rsid w:val="00BA3C8D"/>
    <w:rsid w:val="00BB24DB"/>
    <w:rsid w:val="00BB7085"/>
    <w:rsid w:val="00BC1807"/>
    <w:rsid w:val="00BC1E11"/>
    <w:rsid w:val="00BC37A3"/>
    <w:rsid w:val="00BC4C93"/>
    <w:rsid w:val="00BC5B2A"/>
    <w:rsid w:val="00BC707D"/>
    <w:rsid w:val="00BD07A3"/>
    <w:rsid w:val="00BD35CE"/>
    <w:rsid w:val="00BD760C"/>
    <w:rsid w:val="00BE00F7"/>
    <w:rsid w:val="00BE20D5"/>
    <w:rsid w:val="00BE2E74"/>
    <w:rsid w:val="00BE30FF"/>
    <w:rsid w:val="00BE56DB"/>
    <w:rsid w:val="00BE57F2"/>
    <w:rsid w:val="00BE7989"/>
    <w:rsid w:val="00BF00E1"/>
    <w:rsid w:val="00BF330F"/>
    <w:rsid w:val="00BF71FF"/>
    <w:rsid w:val="00C0062D"/>
    <w:rsid w:val="00C00B5F"/>
    <w:rsid w:val="00C075C2"/>
    <w:rsid w:val="00C07C13"/>
    <w:rsid w:val="00C12CC3"/>
    <w:rsid w:val="00C17ECA"/>
    <w:rsid w:val="00C20B69"/>
    <w:rsid w:val="00C21047"/>
    <w:rsid w:val="00C2425A"/>
    <w:rsid w:val="00C25C16"/>
    <w:rsid w:val="00C25D74"/>
    <w:rsid w:val="00C35192"/>
    <w:rsid w:val="00C353A1"/>
    <w:rsid w:val="00C417AB"/>
    <w:rsid w:val="00C4309D"/>
    <w:rsid w:val="00C44842"/>
    <w:rsid w:val="00C46B28"/>
    <w:rsid w:val="00C50902"/>
    <w:rsid w:val="00C51274"/>
    <w:rsid w:val="00C52AA6"/>
    <w:rsid w:val="00C533D0"/>
    <w:rsid w:val="00C57C6E"/>
    <w:rsid w:val="00C57D4C"/>
    <w:rsid w:val="00C6072D"/>
    <w:rsid w:val="00C60814"/>
    <w:rsid w:val="00C61BFD"/>
    <w:rsid w:val="00C640C6"/>
    <w:rsid w:val="00C6539B"/>
    <w:rsid w:val="00C6548D"/>
    <w:rsid w:val="00C7391D"/>
    <w:rsid w:val="00C80784"/>
    <w:rsid w:val="00C82E9F"/>
    <w:rsid w:val="00C83972"/>
    <w:rsid w:val="00C84ABD"/>
    <w:rsid w:val="00C85BA9"/>
    <w:rsid w:val="00C87059"/>
    <w:rsid w:val="00C904F7"/>
    <w:rsid w:val="00C92020"/>
    <w:rsid w:val="00C92D71"/>
    <w:rsid w:val="00C93AA8"/>
    <w:rsid w:val="00C94D4B"/>
    <w:rsid w:val="00C96C1E"/>
    <w:rsid w:val="00C97B24"/>
    <w:rsid w:val="00CA1018"/>
    <w:rsid w:val="00CA182B"/>
    <w:rsid w:val="00CA4324"/>
    <w:rsid w:val="00CA469F"/>
    <w:rsid w:val="00CB064F"/>
    <w:rsid w:val="00CB14C1"/>
    <w:rsid w:val="00CB2832"/>
    <w:rsid w:val="00CB73E8"/>
    <w:rsid w:val="00CB7D10"/>
    <w:rsid w:val="00CC1800"/>
    <w:rsid w:val="00CC4A47"/>
    <w:rsid w:val="00CC58D3"/>
    <w:rsid w:val="00CC7022"/>
    <w:rsid w:val="00CD02AC"/>
    <w:rsid w:val="00CD1707"/>
    <w:rsid w:val="00CD3DE7"/>
    <w:rsid w:val="00CD50BB"/>
    <w:rsid w:val="00CD6BB1"/>
    <w:rsid w:val="00CE1510"/>
    <w:rsid w:val="00CE479B"/>
    <w:rsid w:val="00CF074D"/>
    <w:rsid w:val="00CF0A09"/>
    <w:rsid w:val="00CF0BC5"/>
    <w:rsid w:val="00CF1CF2"/>
    <w:rsid w:val="00CF2304"/>
    <w:rsid w:val="00CF7712"/>
    <w:rsid w:val="00D00EBD"/>
    <w:rsid w:val="00D01680"/>
    <w:rsid w:val="00D0176E"/>
    <w:rsid w:val="00D01E57"/>
    <w:rsid w:val="00D0401D"/>
    <w:rsid w:val="00D0604B"/>
    <w:rsid w:val="00D100FE"/>
    <w:rsid w:val="00D1083F"/>
    <w:rsid w:val="00D14353"/>
    <w:rsid w:val="00D1686F"/>
    <w:rsid w:val="00D17E5B"/>
    <w:rsid w:val="00D22F15"/>
    <w:rsid w:val="00D25CFE"/>
    <w:rsid w:val="00D26266"/>
    <w:rsid w:val="00D27654"/>
    <w:rsid w:val="00D31E43"/>
    <w:rsid w:val="00D330A1"/>
    <w:rsid w:val="00D3515D"/>
    <w:rsid w:val="00D43AD5"/>
    <w:rsid w:val="00D43EC9"/>
    <w:rsid w:val="00D4408B"/>
    <w:rsid w:val="00D44B4E"/>
    <w:rsid w:val="00D462E1"/>
    <w:rsid w:val="00D5310E"/>
    <w:rsid w:val="00D535AE"/>
    <w:rsid w:val="00D559F9"/>
    <w:rsid w:val="00D56E87"/>
    <w:rsid w:val="00D57564"/>
    <w:rsid w:val="00D57DD4"/>
    <w:rsid w:val="00D6591A"/>
    <w:rsid w:val="00D65CAE"/>
    <w:rsid w:val="00D673C2"/>
    <w:rsid w:val="00D67501"/>
    <w:rsid w:val="00D745E1"/>
    <w:rsid w:val="00D751D4"/>
    <w:rsid w:val="00D756CB"/>
    <w:rsid w:val="00D7599E"/>
    <w:rsid w:val="00D75E32"/>
    <w:rsid w:val="00D761FB"/>
    <w:rsid w:val="00D80986"/>
    <w:rsid w:val="00D80FD4"/>
    <w:rsid w:val="00D81436"/>
    <w:rsid w:val="00D83DC9"/>
    <w:rsid w:val="00D84C1F"/>
    <w:rsid w:val="00D91701"/>
    <w:rsid w:val="00D95633"/>
    <w:rsid w:val="00D95E5A"/>
    <w:rsid w:val="00DA139F"/>
    <w:rsid w:val="00DA1A39"/>
    <w:rsid w:val="00DA3AC5"/>
    <w:rsid w:val="00DA5B65"/>
    <w:rsid w:val="00DA5EEE"/>
    <w:rsid w:val="00DA621C"/>
    <w:rsid w:val="00DA6A8A"/>
    <w:rsid w:val="00DB21ED"/>
    <w:rsid w:val="00DB3B2A"/>
    <w:rsid w:val="00DB5A5C"/>
    <w:rsid w:val="00DB5DE6"/>
    <w:rsid w:val="00DB7383"/>
    <w:rsid w:val="00DC12E2"/>
    <w:rsid w:val="00DC3EF9"/>
    <w:rsid w:val="00DC4586"/>
    <w:rsid w:val="00DC472C"/>
    <w:rsid w:val="00DC4E0B"/>
    <w:rsid w:val="00DD34B5"/>
    <w:rsid w:val="00DD5CF3"/>
    <w:rsid w:val="00DD74B8"/>
    <w:rsid w:val="00DE10C1"/>
    <w:rsid w:val="00DE2BCC"/>
    <w:rsid w:val="00DE5D8D"/>
    <w:rsid w:val="00DF6027"/>
    <w:rsid w:val="00DF6FB0"/>
    <w:rsid w:val="00E0539C"/>
    <w:rsid w:val="00E05EDD"/>
    <w:rsid w:val="00E110DE"/>
    <w:rsid w:val="00E141B9"/>
    <w:rsid w:val="00E17C37"/>
    <w:rsid w:val="00E21A8D"/>
    <w:rsid w:val="00E21C54"/>
    <w:rsid w:val="00E24E00"/>
    <w:rsid w:val="00E258FE"/>
    <w:rsid w:val="00E2754C"/>
    <w:rsid w:val="00E301E7"/>
    <w:rsid w:val="00E3051B"/>
    <w:rsid w:val="00E33BE3"/>
    <w:rsid w:val="00E33C57"/>
    <w:rsid w:val="00E3551D"/>
    <w:rsid w:val="00E3564A"/>
    <w:rsid w:val="00E356CA"/>
    <w:rsid w:val="00E358F5"/>
    <w:rsid w:val="00E35CF5"/>
    <w:rsid w:val="00E37CDF"/>
    <w:rsid w:val="00E429D5"/>
    <w:rsid w:val="00E45E42"/>
    <w:rsid w:val="00E541EB"/>
    <w:rsid w:val="00E54744"/>
    <w:rsid w:val="00E57444"/>
    <w:rsid w:val="00E609AE"/>
    <w:rsid w:val="00E62E15"/>
    <w:rsid w:val="00E63D3B"/>
    <w:rsid w:val="00E64926"/>
    <w:rsid w:val="00E66530"/>
    <w:rsid w:val="00E679F6"/>
    <w:rsid w:val="00E7405A"/>
    <w:rsid w:val="00E744F3"/>
    <w:rsid w:val="00E77DD7"/>
    <w:rsid w:val="00E8001B"/>
    <w:rsid w:val="00E80983"/>
    <w:rsid w:val="00E82DCB"/>
    <w:rsid w:val="00E85228"/>
    <w:rsid w:val="00E85D0B"/>
    <w:rsid w:val="00E860B5"/>
    <w:rsid w:val="00E86B47"/>
    <w:rsid w:val="00E87854"/>
    <w:rsid w:val="00E91BAF"/>
    <w:rsid w:val="00E9619A"/>
    <w:rsid w:val="00EA42DA"/>
    <w:rsid w:val="00EA4439"/>
    <w:rsid w:val="00EA537A"/>
    <w:rsid w:val="00EB1705"/>
    <w:rsid w:val="00EB1FF4"/>
    <w:rsid w:val="00EB7C58"/>
    <w:rsid w:val="00EC08DC"/>
    <w:rsid w:val="00EC2142"/>
    <w:rsid w:val="00EC3F6D"/>
    <w:rsid w:val="00EC45D8"/>
    <w:rsid w:val="00EC62F6"/>
    <w:rsid w:val="00ED4EA8"/>
    <w:rsid w:val="00ED5461"/>
    <w:rsid w:val="00ED57FB"/>
    <w:rsid w:val="00ED758A"/>
    <w:rsid w:val="00ED75FC"/>
    <w:rsid w:val="00EE0DB5"/>
    <w:rsid w:val="00EE2F5A"/>
    <w:rsid w:val="00EE55A1"/>
    <w:rsid w:val="00EE6C4F"/>
    <w:rsid w:val="00EF0192"/>
    <w:rsid w:val="00EF2DBF"/>
    <w:rsid w:val="00EF4C98"/>
    <w:rsid w:val="00EF4E75"/>
    <w:rsid w:val="00EF6614"/>
    <w:rsid w:val="00EF7357"/>
    <w:rsid w:val="00F01007"/>
    <w:rsid w:val="00F0108F"/>
    <w:rsid w:val="00F0247A"/>
    <w:rsid w:val="00F030BE"/>
    <w:rsid w:val="00F04E1A"/>
    <w:rsid w:val="00F10025"/>
    <w:rsid w:val="00F11952"/>
    <w:rsid w:val="00F12C42"/>
    <w:rsid w:val="00F14246"/>
    <w:rsid w:val="00F15771"/>
    <w:rsid w:val="00F22C98"/>
    <w:rsid w:val="00F23E6A"/>
    <w:rsid w:val="00F25097"/>
    <w:rsid w:val="00F2713A"/>
    <w:rsid w:val="00F27673"/>
    <w:rsid w:val="00F32E08"/>
    <w:rsid w:val="00F33074"/>
    <w:rsid w:val="00F351B3"/>
    <w:rsid w:val="00F362EF"/>
    <w:rsid w:val="00F36391"/>
    <w:rsid w:val="00F36B29"/>
    <w:rsid w:val="00F407AF"/>
    <w:rsid w:val="00F43122"/>
    <w:rsid w:val="00F473D0"/>
    <w:rsid w:val="00F50A61"/>
    <w:rsid w:val="00F52A16"/>
    <w:rsid w:val="00F54DC7"/>
    <w:rsid w:val="00F61124"/>
    <w:rsid w:val="00F612F7"/>
    <w:rsid w:val="00F73536"/>
    <w:rsid w:val="00F81CE3"/>
    <w:rsid w:val="00F83238"/>
    <w:rsid w:val="00F85E95"/>
    <w:rsid w:val="00F869F5"/>
    <w:rsid w:val="00F90035"/>
    <w:rsid w:val="00F913D8"/>
    <w:rsid w:val="00F9220F"/>
    <w:rsid w:val="00F93302"/>
    <w:rsid w:val="00F951D7"/>
    <w:rsid w:val="00FA44C0"/>
    <w:rsid w:val="00FA53DA"/>
    <w:rsid w:val="00FA7921"/>
    <w:rsid w:val="00FB51E5"/>
    <w:rsid w:val="00FB7EF0"/>
    <w:rsid w:val="00FC07D5"/>
    <w:rsid w:val="00FC3B33"/>
    <w:rsid w:val="00FC65C3"/>
    <w:rsid w:val="00FC7ED9"/>
    <w:rsid w:val="00FD2771"/>
    <w:rsid w:val="00FD2D4A"/>
    <w:rsid w:val="00FD4C02"/>
    <w:rsid w:val="00FE180C"/>
    <w:rsid w:val="00FE2563"/>
    <w:rsid w:val="00FE5207"/>
    <w:rsid w:val="00FE6063"/>
    <w:rsid w:val="00FF155A"/>
    <w:rsid w:val="00FF6E29"/>
    <w:rsid w:val="00FF6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0FB8C"/>
  <w15:docId w15:val="{F7C17E47-BC60-A24C-8D52-F12CD201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4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64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D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2EF"/>
  </w:style>
  <w:style w:type="paragraph" w:styleId="Footer">
    <w:name w:val="footer"/>
    <w:basedOn w:val="Normal"/>
    <w:link w:val="FooterChar"/>
    <w:uiPriority w:val="99"/>
    <w:unhideWhenUsed/>
    <w:rsid w:val="00F3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2EF"/>
  </w:style>
  <w:style w:type="paragraph" w:styleId="Title">
    <w:name w:val="Title"/>
    <w:basedOn w:val="Normal"/>
    <w:next w:val="Normal"/>
    <w:link w:val="TitleChar"/>
    <w:uiPriority w:val="10"/>
    <w:qFormat/>
    <w:rsid w:val="00F362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62E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F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144814"/>
    <w:pPr>
      <w:spacing w:after="0" w:line="240" w:lineRule="auto"/>
    </w:pPr>
    <w:rPr>
      <w:sz w:val="18"/>
    </w:rPr>
  </w:style>
  <w:style w:type="character" w:customStyle="1" w:styleId="OutlineNumbered1Char">
    <w:name w:val="Outline Numbered 1 Char"/>
    <w:basedOn w:val="DefaultParagraphFont"/>
    <w:link w:val="OutlineNumbered1"/>
    <w:rsid w:val="00144814"/>
    <w:rPr>
      <w:sz w:val="18"/>
    </w:rPr>
  </w:style>
  <w:style w:type="paragraph" w:customStyle="1" w:styleId="OutlineNumbered2">
    <w:name w:val="Outline Numbered 2"/>
    <w:basedOn w:val="Normal"/>
    <w:link w:val="OutlineNumbered2Char"/>
    <w:rsid w:val="00144814"/>
    <w:pPr>
      <w:numPr>
        <w:ilvl w:val="1"/>
        <w:numId w:val="2"/>
      </w:numPr>
      <w:spacing w:after="0" w:line="240" w:lineRule="auto"/>
    </w:pPr>
    <w:rPr>
      <w:sz w:val="18"/>
    </w:rPr>
  </w:style>
  <w:style w:type="character" w:customStyle="1" w:styleId="OutlineNumbered2Char">
    <w:name w:val="Outline Numbered 2 Char"/>
    <w:basedOn w:val="DefaultParagraphFont"/>
    <w:link w:val="OutlineNumbered2"/>
    <w:rsid w:val="00144814"/>
    <w:rPr>
      <w:sz w:val="18"/>
    </w:rPr>
  </w:style>
  <w:style w:type="paragraph" w:customStyle="1" w:styleId="OutlineNumbered3">
    <w:name w:val="Outline Numbered 3"/>
    <w:basedOn w:val="Normal"/>
    <w:link w:val="OutlineNumbered3Char"/>
    <w:rsid w:val="00144814"/>
    <w:pPr>
      <w:numPr>
        <w:ilvl w:val="2"/>
        <w:numId w:val="2"/>
      </w:numPr>
      <w:spacing w:after="0" w:line="240" w:lineRule="auto"/>
    </w:pPr>
    <w:rPr>
      <w:sz w:val="18"/>
    </w:rPr>
  </w:style>
  <w:style w:type="character" w:customStyle="1" w:styleId="OutlineNumbered3Char">
    <w:name w:val="Outline Numbered 3 Char"/>
    <w:basedOn w:val="DefaultParagraphFont"/>
    <w:link w:val="OutlineNumbered3"/>
    <w:rsid w:val="00144814"/>
    <w:rPr>
      <w:sz w:val="18"/>
    </w:rPr>
  </w:style>
  <w:style w:type="paragraph" w:customStyle="1" w:styleId="Bullet">
    <w:name w:val="Bullet"/>
    <w:basedOn w:val="Normal"/>
    <w:link w:val="BulletChar"/>
    <w:rsid w:val="005C2DE2"/>
    <w:pPr>
      <w:numPr>
        <w:numId w:val="3"/>
      </w:numPr>
      <w:spacing w:after="0" w:line="240" w:lineRule="auto"/>
    </w:pPr>
    <w:rPr>
      <w:sz w:val="18"/>
    </w:rPr>
  </w:style>
  <w:style w:type="character" w:customStyle="1" w:styleId="BulletChar">
    <w:name w:val="Bullet Char"/>
    <w:basedOn w:val="DefaultParagraphFont"/>
    <w:link w:val="Bullet"/>
    <w:rsid w:val="005C2DE2"/>
    <w:rPr>
      <w:sz w:val="18"/>
    </w:rPr>
  </w:style>
  <w:style w:type="paragraph" w:customStyle="1" w:styleId="Dash">
    <w:name w:val="Dash"/>
    <w:basedOn w:val="Normal"/>
    <w:link w:val="DashChar"/>
    <w:rsid w:val="005C2DE2"/>
    <w:pPr>
      <w:numPr>
        <w:ilvl w:val="1"/>
        <w:numId w:val="3"/>
      </w:numPr>
      <w:spacing w:after="0" w:line="240" w:lineRule="auto"/>
    </w:pPr>
    <w:rPr>
      <w:sz w:val="18"/>
    </w:rPr>
  </w:style>
  <w:style w:type="character" w:customStyle="1" w:styleId="DashChar">
    <w:name w:val="Dash Char"/>
    <w:basedOn w:val="DefaultParagraphFont"/>
    <w:link w:val="Dash"/>
    <w:rsid w:val="005C2DE2"/>
    <w:rPr>
      <w:sz w:val="18"/>
    </w:rPr>
  </w:style>
  <w:style w:type="paragraph" w:customStyle="1" w:styleId="DoubleDot">
    <w:name w:val="Double Dot"/>
    <w:basedOn w:val="Normal"/>
    <w:link w:val="DoubleDotChar"/>
    <w:rsid w:val="005C2DE2"/>
    <w:pPr>
      <w:numPr>
        <w:ilvl w:val="2"/>
        <w:numId w:val="3"/>
      </w:numPr>
      <w:spacing w:after="0" w:line="240" w:lineRule="auto"/>
    </w:pPr>
    <w:rPr>
      <w:sz w:val="18"/>
    </w:rPr>
  </w:style>
  <w:style w:type="character" w:customStyle="1" w:styleId="DoubleDotChar">
    <w:name w:val="Double Dot Char"/>
    <w:basedOn w:val="DefaultParagraphFont"/>
    <w:link w:val="DoubleDot"/>
    <w:rsid w:val="005C2DE2"/>
    <w:rPr>
      <w:sz w:val="18"/>
    </w:rPr>
  </w:style>
  <w:style w:type="character" w:styleId="Hyperlink">
    <w:name w:val="Hyperlink"/>
    <w:basedOn w:val="DefaultParagraphFont"/>
    <w:uiPriority w:val="99"/>
    <w:unhideWhenUsed/>
    <w:rsid w:val="00B410DC"/>
    <w:rPr>
      <w:color w:val="0000FF" w:themeColor="hyperlink"/>
      <w:u w:val="single"/>
    </w:rPr>
  </w:style>
  <w:style w:type="character" w:styleId="CommentReference">
    <w:name w:val="annotation reference"/>
    <w:basedOn w:val="DefaultParagraphFont"/>
    <w:uiPriority w:val="99"/>
    <w:semiHidden/>
    <w:unhideWhenUsed/>
    <w:rsid w:val="00495A96"/>
    <w:rPr>
      <w:sz w:val="16"/>
      <w:szCs w:val="16"/>
    </w:rPr>
  </w:style>
  <w:style w:type="paragraph" w:styleId="CommentText">
    <w:name w:val="annotation text"/>
    <w:basedOn w:val="Normal"/>
    <w:link w:val="CommentTextChar"/>
    <w:uiPriority w:val="99"/>
    <w:semiHidden/>
    <w:unhideWhenUsed/>
    <w:rsid w:val="00495A96"/>
    <w:pPr>
      <w:spacing w:line="240" w:lineRule="auto"/>
    </w:pPr>
    <w:rPr>
      <w:sz w:val="20"/>
      <w:szCs w:val="20"/>
    </w:rPr>
  </w:style>
  <w:style w:type="character" w:customStyle="1" w:styleId="CommentTextChar">
    <w:name w:val="Comment Text Char"/>
    <w:basedOn w:val="DefaultParagraphFont"/>
    <w:link w:val="CommentText"/>
    <w:uiPriority w:val="99"/>
    <w:semiHidden/>
    <w:rsid w:val="00495A96"/>
    <w:rPr>
      <w:sz w:val="20"/>
      <w:szCs w:val="20"/>
    </w:rPr>
  </w:style>
  <w:style w:type="paragraph" w:styleId="CommentSubject">
    <w:name w:val="annotation subject"/>
    <w:basedOn w:val="CommentText"/>
    <w:next w:val="CommentText"/>
    <w:link w:val="CommentSubjectChar"/>
    <w:uiPriority w:val="99"/>
    <w:semiHidden/>
    <w:unhideWhenUsed/>
    <w:rsid w:val="00495A96"/>
    <w:rPr>
      <w:b/>
      <w:bCs/>
    </w:rPr>
  </w:style>
  <w:style w:type="character" w:customStyle="1" w:styleId="CommentSubjectChar">
    <w:name w:val="Comment Subject Char"/>
    <w:basedOn w:val="CommentTextChar"/>
    <w:link w:val="CommentSubject"/>
    <w:uiPriority w:val="99"/>
    <w:semiHidden/>
    <w:rsid w:val="00495A96"/>
    <w:rPr>
      <w:b/>
      <w:bCs/>
      <w:sz w:val="20"/>
      <w:szCs w:val="20"/>
    </w:rPr>
  </w:style>
  <w:style w:type="paragraph" w:styleId="BalloonText">
    <w:name w:val="Balloon Text"/>
    <w:basedOn w:val="Normal"/>
    <w:link w:val="BalloonTextChar"/>
    <w:uiPriority w:val="99"/>
    <w:semiHidden/>
    <w:unhideWhenUsed/>
    <w:rsid w:val="0049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96"/>
    <w:rPr>
      <w:rFonts w:ascii="Tahoma" w:hAnsi="Tahoma" w:cs="Tahoma"/>
      <w:sz w:val="16"/>
      <w:szCs w:val="16"/>
    </w:rPr>
  </w:style>
  <w:style w:type="character" w:customStyle="1" w:styleId="Heading2Char">
    <w:name w:val="Heading 2 Char"/>
    <w:basedOn w:val="DefaultParagraphFont"/>
    <w:link w:val="Heading2"/>
    <w:rsid w:val="001B64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4484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7DBA"/>
    <w:pPr>
      <w:outlineLvl w:val="9"/>
    </w:pPr>
    <w:rPr>
      <w:lang w:val="en-US" w:eastAsia="ja-JP"/>
    </w:rPr>
  </w:style>
  <w:style w:type="paragraph" w:styleId="TOC1">
    <w:name w:val="toc 1"/>
    <w:basedOn w:val="Normal"/>
    <w:next w:val="Normal"/>
    <w:autoRedefine/>
    <w:uiPriority w:val="39"/>
    <w:unhideWhenUsed/>
    <w:rsid w:val="00437DBA"/>
    <w:pPr>
      <w:spacing w:after="100"/>
    </w:pPr>
  </w:style>
  <w:style w:type="paragraph" w:styleId="TOC2">
    <w:name w:val="toc 2"/>
    <w:basedOn w:val="Normal"/>
    <w:next w:val="Normal"/>
    <w:autoRedefine/>
    <w:uiPriority w:val="39"/>
    <w:unhideWhenUsed/>
    <w:rsid w:val="00437DBA"/>
    <w:pPr>
      <w:spacing w:after="100"/>
      <w:ind w:left="220"/>
    </w:pPr>
  </w:style>
  <w:style w:type="paragraph" w:styleId="TOC3">
    <w:name w:val="toc 3"/>
    <w:basedOn w:val="Normal"/>
    <w:next w:val="Normal"/>
    <w:autoRedefine/>
    <w:uiPriority w:val="39"/>
    <w:unhideWhenUsed/>
    <w:rsid w:val="00437DBA"/>
    <w:pPr>
      <w:spacing w:after="100"/>
      <w:ind w:left="440"/>
    </w:pPr>
  </w:style>
  <w:style w:type="character" w:customStyle="1" w:styleId="Heading3Char">
    <w:name w:val="Heading 3 Char"/>
    <w:basedOn w:val="DefaultParagraphFont"/>
    <w:link w:val="Heading3"/>
    <w:uiPriority w:val="9"/>
    <w:rsid w:val="00437DB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07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547"/>
    <w:rPr>
      <w:sz w:val="20"/>
      <w:szCs w:val="20"/>
    </w:rPr>
  </w:style>
  <w:style w:type="character" w:styleId="FootnoteReference">
    <w:name w:val="footnote reference"/>
    <w:basedOn w:val="DefaultParagraphFont"/>
    <w:uiPriority w:val="99"/>
    <w:semiHidden/>
    <w:unhideWhenUsed/>
    <w:rsid w:val="00B07547"/>
    <w:rPr>
      <w:vertAlign w:val="superscript"/>
    </w:rPr>
  </w:style>
  <w:style w:type="paragraph" w:styleId="Revision">
    <w:name w:val="Revision"/>
    <w:hidden/>
    <w:uiPriority w:val="99"/>
    <w:semiHidden/>
    <w:rsid w:val="00B07547"/>
    <w:pPr>
      <w:spacing w:after="0" w:line="240" w:lineRule="auto"/>
    </w:pPr>
  </w:style>
  <w:style w:type="character" w:styleId="FollowedHyperlink">
    <w:name w:val="FollowedHyperlink"/>
    <w:basedOn w:val="DefaultParagraphFont"/>
    <w:uiPriority w:val="99"/>
    <w:semiHidden/>
    <w:unhideWhenUsed/>
    <w:rsid w:val="00D462E1"/>
    <w:rPr>
      <w:color w:val="800080" w:themeColor="followedHyperlink"/>
      <w:u w:val="single"/>
    </w:rPr>
  </w:style>
  <w:style w:type="paragraph" w:styleId="ListParagraph">
    <w:name w:val="List Paragraph"/>
    <w:basedOn w:val="Normal"/>
    <w:uiPriority w:val="34"/>
    <w:qFormat/>
    <w:rsid w:val="00C93AA8"/>
    <w:pPr>
      <w:ind w:left="720"/>
      <w:contextualSpacing/>
    </w:pPr>
  </w:style>
  <w:style w:type="paragraph" w:customStyle="1" w:styleId="Default">
    <w:name w:val="Default"/>
    <w:rsid w:val="00A350B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D50BB"/>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ScheduleL1">
    <w:name w:val="Schedule L1"/>
    <w:basedOn w:val="Normal"/>
    <w:next w:val="Normal"/>
    <w:rsid w:val="00ED75FC"/>
    <w:pPr>
      <w:keepNext/>
      <w:numPr>
        <w:numId w:val="148"/>
      </w:numPr>
      <w:adjustRightInd w:val="0"/>
      <w:spacing w:before="120" w:after="120" w:line="240" w:lineRule="auto"/>
      <w:jc w:val="both"/>
      <w:outlineLvl w:val="1"/>
    </w:pPr>
    <w:rPr>
      <w:rFonts w:ascii="Calibri" w:eastAsia="STZhongsong" w:hAnsi="Calibri" w:cs="Times New Roman"/>
      <w:b/>
      <w:caps/>
      <w:szCs w:val="20"/>
      <w:lang w:val="en-GB" w:eastAsia="zh-CN"/>
    </w:rPr>
  </w:style>
  <w:style w:type="paragraph" w:customStyle="1" w:styleId="ScheduleL2">
    <w:name w:val="Schedule L2"/>
    <w:basedOn w:val="Normal"/>
    <w:rsid w:val="00ED75FC"/>
    <w:pPr>
      <w:numPr>
        <w:ilvl w:val="1"/>
        <w:numId w:val="148"/>
      </w:numPr>
      <w:adjustRightInd w:val="0"/>
      <w:spacing w:before="120" w:after="120" w:line="240" w:lineRule="auto"/>
      <w:jc w:val="both"/>
      <w:outlineLvl w:val="0"/>
    </w:pPr>
    <w:rPr>
      <w:rFonts w:ascii="Calibri" w:eastAsia="STZhongsong" w:hAnsi="Calibri" w:cs="Times New Roman"/>
      <w:szCs w:val="20"/>
      <w:lang w:val="en-GB" w:eastAsia="zh-CN"/>
    </w:rPr>
  </w:style>
  <w:style w:type="paragraph" w:customStyle="1" w:styleId="ScheduleL3">
    <w:name w:val="Schedule L3"/>
    <w:basedOn w:val="Normal"/>
    <w:rsid w:val="00ED75FC"/>
    <w:pPr>
      <w:numPr>
        <w:ilvl w:val="2"/>
        <w:numId w:val="148"/>
      </w:numPr>
      <w:adjustRightInd w:val="0"/>
      <w:spacing w:before="120" w:after="120" w:line="240" w:lineRule="auto"/>
      <w:jc w:val="both"/>
      <w:outlineLvl w:val="2"/>
    </w:pPr>
    <w:rPr>
      <w:rFonts w:ascii="Calibri" w:eastAsia="STZhongsong" w:hAnsi="Calibri" w:cs="Times New Roman"/>
      <w:szCs w:val="20"/>
      <w:lang w:val="en-GB" w:eastAsia="zh-CN"/>
    </w:rPr>
  </w:style>
  <w:style w:type="paragraph" w:customStyle="1" w:styleId="ScheduleL4">
    <w:name w:val="Schedule L4"/>
    <w:basedOn w:val="Normal"/>
    <w:rsid w:val="00ED75FC"/>
    <w:pPr>
      <w:numPr>
        <w:ilvl w:val="3"/>
        <w:numId w:val="148"/>
      </w:numPr>
      <w:adjustRightInd w:val="0"/>
      <w:spacing w:before="120" w:after="120" w:line="240" w:lineRule="auto"/>
      <w:jc w:val="both"/>
      <w:outlineLvl w:val="3"/>
    </w:pPr>
    <w:rPr>
      <w:rFonts w:ascii="Calibri" w:eastAsia="STZhongsong" w:hAnsi="Calibri" w:cs="Times New Roman"/>
      <w:szCs w:val="20"/>
      <w:lang w:val="en-GB" w:eastAsia="zh-CN"/>
    </w:rPr>
  </w:style>
  <w:style w:type="paragraph" w:customStyle="1" w:styleId="ScheduleL5">
    <w:name w:val="Schedule L5"/>
    <w:basedOn w:val="Normal"/>
    <w:rsid w:val="00ED75FC"/>
    <w:pPr>
      <w:numPr>
        <w:ilvl w:val="4"/>
        <w:numId w:val="148"/>
      </w:numPr>
      <w:adjustRightInd w:val="0"/>
      <w:spacing w:before="120" w:after="120" w:line="240" w:lineRule="auto"/>
      <w:jc w:val="both"/>
      <w:outlineLvl w:val="4"/>
    </w:pPr>
    <w:rPr>
      <w:rFonts w:ascii="Calibri" w:eastAsia="STZhongsong" w:hAnsi="Calibri" w:cs="Times New Roman"/>
      <w:szCs w:val="20"/>
      <w:lang w:val="en-GB" w:eastAsia="zh-CN"/>
    </w:rPr>
  </w:style>
  <w:style w:type="paragraph" w:customStyle="1" w:styleId="ScheduleL6">
    <w:name w:val="Schedule L6"/>
    <w:basedOn w:val="Normal"/>
    <w:rsid w:val="00ED75FC"/>
    <w:pPr>
      <w:numPr>
        <w:ilvl w:val="5"/>
        <w:numId w:val="148"/>
      </w:numPr>
      <w:adjustRightInd w:val="0"/>
      <w:spacing w:before="120" w:after="120" w:line="240" w:lineRule="auto"/>
      <w:jc w:val="both"/>
      <w:outlineLvl w:val="5"/>
    </w:pPr>
    <w:rPr>
      <w:rFonts w:ascii="Calibri" w:eastAsia="STZhongsong" w:hAnsi="Calibri" w:cs="Times New Roman"/>
      <w:szCs w:val="20"/>
      <w:lang w:val="en-GB" w:eastAsia="zh-CN"/>
    </w:rPr>
  </w:style>
  <w:style w:type="paragraph" w:customStyle="1" w:styleId="ScheduleL7">
    <w:name w:val="Schedule L7"/>
    <w:basedOn w:val="Normal"/>
    <w:rsid w:val="00ED75FC"/>
    <w:pPr>
      <w:numPr>
        <w:ilvl w:val="6"/>
        <w:numId w:val="148"/>
      </w:numPr>
      <w:adjustRightInd w:val="0"/>
      <w:spacing w:before="120" w:after="120" w:line="240" w:lineRule="auto"/>
      <w:jc w:val="both"/>
      <w:outlineLvl w:val="6"/>
    </w:pPr>
    <w:rPr>
      <w:rFonts w:ascii="Calibri" w:eastAsia="STZhongsong" w:hAnsi="Calibri" w:cs="Times New Roman"/>
      <w:szCs w:val="20"/>
      <w:lang w:val="en-GB" w:eastAsia="zh-CN"/>
    </w:rPr>
  </w:style>
  <w:style w:type="paragraph" w:customStyle="1" w:styleId="ScheduleL8">
    <w:name w:val="Schedule L8"/>
    <w:basedOn w:val="Normal"/>
    <w:rsid w:val="00ED75FC"/>
    <w:pPr>
      <w:numPr>
        <w:ilvl w:val="7"/>
        <w:numId w:val="148"/>
      </w:numPr>
      <w:adjustRightInd w:val="0"/>
      <w:spacing w:before="120" w:after="120" w:line="240" w:lineRule="auto"/>
      <w:jc w:val="both"/>
      <w:outlineLvl w:val="7"/>
    </w:pPr>
    <w:rPr>
      <w:rFonts w:ascii="Calibri" w:eastAsia="STZhongsong" w:hAnsi="Calibri" w:cs="Times New Roman"/>
      <w:szCs w:val="20"/>
      <w:lang w:val="en-GB" w:eastAsia="zh-CN"/>
    </w:rPr>
  </w:style>
  <w:style w:type="paragraph" w:customStyle="1" w:styleId="ScheduleL9">
    <w:name w:val="Schedule L9"/>
    <w:basedOn w:val="Normal"/>
    <w:rsid w:val="00ED75FC"/>
    <w:pPr>
      <w:numPr>
        <w:ilvl w:val="8"/>
        <w:numId w:val="148"/>
      </w:numPr>
      <w:adjustRightInd w:val="0"/>
      <w:spacing w:before="120" w:after="120" w:line="240" w:lineRule="auto"/>
      <w:jc w:val="both"/>
      <w:outlineLvl w:val="8"/>
    </w:pPr>
    <w:rPr>
      <w:rFonts w:ascii="Calibri" w:eastAsia="STZhongsong" w:hAnsi="Calibri" w:cs="Times New Roman"/>
      <w:szCs w:val="20"/>
      <w:lang w:val="en-GB" w:eastAsia="zh-CN"/>
    </w:rPr>
  </w:style>
  <w:style w:type="character" w:styleId="UnresolvedMention">
    <w:name w:val="Unresolved Mention"/>
    <w:basedOn w:val="DefaultParagraphFont"/>
    <w:uiPriority w:val="99"/>
    <w:semiHidden/>
    <w:unhideWhenUsed/>
    <w:rsid w:val="00DF6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16588">
      <w:bodyDiv w:val="1"/>
      <w:marLeft w:val="0"/>
      <w:marRight w:val="0"/>
      <w:marTop w:val="0"/>
      <w:marBottom w:val="0"/>
      <w:divBdr>
        <w:top w:val="none" w:sz="0" w:space="0" w:color="auto"/>
        <w:left w:val="none" w:sz="0" w:space="0" w:color="auto"/>
        <w:bottom w:val="none" w:sz="0" w:space="0" w:color="auto"/>
        <w:right w:val="none" w:sz="0" w:space="0" w:color="auto"/>
      </w:divBdr>
      <w:divsChild>
        <w:div w:id="236288774">
          <w:marLeft w:val="1166"/>
          <w:marRight w:val="0"/>
          <w:marTop w:val="72"/>
          <w:marBottom w:val="0"/>
          <w:divBdr>
            <w:top w:val="none" w:sz="0" w:space="0" w:color="auto"/>
            <w:left w:val="none" w:sz="0" w:space="0" w:color="auto"/>
            <w:bottom w:val="none" w:sz="0" w:space="0" w:color="auto"/>
            <w:right w:val="none" w:sz="0" w:space="0" w:color="auto"/>
          </w:divBdr>
        </w:div>
        <w:div w:id="267086943">
          <w:marLeft w:val="1166"/>
          <w:marRight w:val="0"/>
          <w:marTop w:val="72"/>
          <w:marBottom w:val="0"/>
          <w:divBdr>
            <w:top w:val="none" w:sz="0" w:space="0" w:color="auto"/>
            <w:left w:val="none" w:sz="0" w:space="0" w:color="auto"/>
            <w:bottom w:val="none" w:sz="0" w:space="0" w:color="auto"/>
            <w:right w:val="none" w:sz="0" w:space="0" w:color="auto"/>
          </w:divBdr>
        </w:div>
        <w:div w:id="335963252">
          <w:marLeft w:val="547"/>
          <w:marRight w:val="0"/>
          <w:marTop w:val="91"/>
          <w:marBottom w:val="0"/>
          <w:divBdr>
            <w:top w:val="none" w:sz="0" w:space="0" w:color="auto"/>
            <w:left w:val="none" w:sz="0" w:space="0" w:color="auto"/>
            <w:bottom w:val="none" w:sz="0" w:space="0" w:color="auto"/>
            <w:right w:val="none" w:sz="0" w:space="0" w:color="auto"/>
          </w:divBdr>
        </w:div>
        <w:div w:id="721517811">
          <w:marLeft w:val="1166"/>
          <w:marRight w:val="0"/>
          <w:marTop w:val="72"/>
          <w:marBottom w:val="0"/>
          <w:divBdr>
            <w:top w:val="none" w:sz="0" w:space="0" w:color="auto"/>
            <w:left w:val="none" w:sz="0" w:space="0" w:color="auto"/>
            <w:bottom w:val="none" w:sz="0" w:space="0" w:color="auto"/>
            <w:right w:val="none" w:sz="0" w:space="0" w:color="auto"/>
          </w:divBdr>
        </w:div>
        <w:div w:id="1035613861">
          <w:marLeft w:val="1166"/>
          <w:marRight w:val="0"/>
          <w:marTop w:val="72"/>
          <w:marBottom w:val="0"/>
          <w:divBdr>
            <w:top w:val="none" w:sz="0" w:space="0" w:color="auto"/>
            <w:left w:val="none" w:sz="0" w:space="0" w:color="auto"/>
            <w:bottom w:val="none" w:sz="0" w:space="0" w:color="auto"/>
            <w:right w:val="none" w:sz="0" w:space="0" w:color="auto"/>
          </w:divBdr>
        </w:div>
        <w:div w:id="1255019309">
          <w:marLeft w:val="547"/>
          <w:marRight w:val="0"/>
          <w:marTop w:val="91"/>
          <w:marBottom w:val="0"/>
          <w:divBdr>
            <w:top w:val="none" w:sz="0" w:space="0" w:color="auto"/>
            <w:left w:val="none" w:sz="0" w:space="0" w:color="auto"/>
            <w:bottom w:val="none" w:sz="0" w:space="0" w:color="auto"/>
            <w:right w:val="none" w:sz="0" w:space="0" w:color="auto"/>
          </w:divBdr>
        </w:div>
        <w:div w:id="1491364009">
          <w:marLeft w:val="547"/>
          <w:marRight w:val="0"/>
          <w:marTop w:val="91"/>
          <w:marBottom w:val="0"/>
          <w:divBdr>
            <w:top w:val="none" w:sz="0" w:space="0" w:color="auto"/>
            <w:left w:val="none" w:sz="0" w:space="0" w:color="auto"/>
            <w:bottom w:val="none" w:sz="0" w:space="0" w:color="auto"/>
            <w:right w:val="none" w:sz="0" w:space="0" w:color="auto"/>
          </w:divBdr>
        </w:div>
        <w:div w:id="1508985500">
          <w:marLeft w:val="1166"/>
          <w:marRight w:val="0"/>
          <w:marTop w:val="72"/>
          <w:marBottom w:val="0"/>
          <w:divBdr>
            <w:top w:val="none" w:sz="0" w:space="0" w:color="auto"/>
            <w:left w:val="none" w:sz="0" w:space="0" w:color="auto"/>
            <w:bottom w:val="none" w:sz="0" w:space="0" w:color="auto"/>
            <w:right w:val="none" w:sz="0" w:space="0" w:color="auto"/>
          </w:divBdr>
        </w:div>
        <w:div w:id="1625694284">
          <w:marLeft w:val="1166"/>
          <w:marRight w:val="0"/>
          <w:marTop w:val="72"/>
          <w:marBottom w:val="0"/>
          <w:divBdr>
            <w:top w:val="none" w:sz="0" w:space="0" w:color="auto"/>
            <w:left w:val="none" w:sz="0" w:space="0" w:color="auto"/>
            <w:bottom w:val="none" w:sz="0" w:space="0" w:color="auto"/>
            <w:right w:val="none" w:sz="0" w:space="0" w:color="auto"/>
          </w:divBdr>
        </w:div>
        <w:div w:id="1891305859">
          <w:marLeft w:val="1166"/>
          <w:marRight w:val="0"/>
          <w:marTop w:val="72"/>
          <w:marBottom w:val="0"/>
          <w:divBdr>
            <w:top w:val="none" w:sz="0" w:space="0" w:color="auto"/>
            <w:left w:val="none" w:sz="0" w:space="0" w:color="auto"/>
            <w:bottom w:val="none" w:sz="0" w:space="0" w:color="auto"/>
            <w:right w:val="none" w:sz="0" w:space="0" w:color="auto"/>
          </w:divBdr>
        </w:div>
        <w:div w:id="2105834331">
          <w:marLeft w:val="1166"/>
          <w:marRight w:val="0"/>
          <w:marTop w:val="72"/>
          <w:marBottom w:val="0"/>
          <w:divBdr>
            <w:top w:val="none" w:sz="0" w:space="0" w:color="auto"/>
            <w:left w:val="none" w:sz="0" w:space="0" w:color="auto"/>
            <w:bottom w:val="none" w:sz="0" w:space="0" w:color="auto"/>
            <w:right w:val="none" w:sz="0" w:space="0" w:color="auto"/>
          </w:divBdr>
        </w:div>
      </w:divsChild>
    </w:div>
    <w:div w:id="873273892">
      <w:bodyDiv w:val="1"/>
      <w:marLeft w:val="0"/>
      <w:marRight w:val="0"/>
      <w:marTop w:val="0"/>
      <w:marBottom w:val="0"/>
      <w:divBdr>
        <w:top w:val="none" w:sz="0" w:space="0" w:color="auto"/>
        <w:left w:val="none" w:sz="0" w:space="0" w:color="auto"/>
        <w:bottom w:val="none" w:sz="0" w:space="0" w:color="auto"/>
        <w:right w:val="none" w:sz="0" w:space="0" w:color="auto"/>
      </w:divBdr>
      <w:divsChild>
        <w:div w:id="1098260350">
          <w:marLeft w:val="0"/>
          <w:marRight w:val="0"/>
          <w:marTop w:val="0"/>
          <w:marBottom w:val="0"/>
          <w:divBdr>
            <w:top w:val="none" w:sz="0" w:space="0" w:color="auto"/>
            <w:left w:val="none" w:sz="0" w:space="0" w:color="auto"/>
            <w:bottom w:val="none" w:sz="0" w:space="0" w:color="auto"/>
            <w:right w:val="none" w:sz="0" w:space="0" w:color="auto"/>
          </w:divBdr>
          <w:divsChild>
            <w:div w:id="757365236">
              <w:marLeft w:val="-225"/>
              <w:marRight w:val="-225"/>
              <w:marTop w:val="0"/>
              <w:marBottom w:val="0"/>
              <w:divBdr>
                <w:top w:val="none" w:sz="0" w:space="0" w:color="auto"/>
                <w:left w:val="none" w:sz="0" w:space="0" w:color="auto"/>
                <w:bottom w:val="none" w:sz="0" w:space="0" w:color="auto"/>
                <w:right w:val="none" w:sz="0" w:space="0" w:color="auto"/>
              </w:divBdr>
              <w:divsChild>
                <w:div w:id="6844043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79476660">
      <w:bodyDiv w:val="1"/>
      <w:marLeft w:val="0"/>
      <w:marRight w:val="0"/>
      <w:marTop w:val="0"/>
      <w:marBottom w:val="0"/>
      <w:divBdr>
        <w:top w:val="none" w:sz="0" w:space="0" w:color="auto"/>
        <w:left w:val="none" w:sz="0" w:space="0" w:color="auto"/>
        <w:bottom w:val="none" w:sz="0" w:space="0" w:color="auto"/>
        <w:right w:val="none" w:sz="0" w:space="0" w:color="auto"/>
      </w:divBdr>
    </w:div>
    <w:div w:id="15750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mneguidelines.oecd.org/" TargetMode="External"/><Relationship Id="rId26" Type="http://schemas.openxmlformats.org/officeDocument/2006/relationships/hyperlink" Target="http://www.ausncp.gov.au/complaints/submit-complai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ecd.org/daf/inv/investment-policy/oecddeclarationoninternationalinvestmentandmultinationalenterprises.ht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neguidelines.oecd.org/" TargetMode="External"/><Relationship Id="rId20" Type="http://schemas.openxmlformats.org/officeDocument/2006/relationships/header" Target="header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NCP.gov.au"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ausncp.gov.au/contactpoint/oversight-committe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cretariat@ausncp.gov.au"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package" Target="embeddings/Microsoft_Visio_Drawing.vsdx"/></Relationships>
</file>

<file path=word/_rels/footnotes.xml.rels><?xml version="1.0" encoding="UTF-8" standalone="yes"?>
<Relationships xmlns="http://schemas.openxmlformats.org/package/2006/relationships"><Relationship Id="rId2" Type="http://schemas.openxmlformats.org/officeDocument/2006/relationships/hyperlink" Target="http://mneguidelines.oecd.org" TargetMode="External"/><Relationship Id="rId1" Type="http://schemas.openxmlformats.org/officeDocument/2006/relationships/hyperlink" Target="httpt://www.AusNC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TaxCatchAll xmlns="0f563589-9cf9-4143-b1eb-fb0534803d38">
      <Value>57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RA-8923 - Retain as national archives</TermName>
          <TermId xmlns="http://schemas.microsoft.com/office/infopath/2007/PartnerControls">48e7aad3-c205-4fdc-9279-a9ed8a0327f2</TermId>
        </TermInfo>
      </Terms>
    </lb508a4dc5e84436a0fe496b536466aa>
    <_dlc_DocId xmlns="0f563589-9cf9-4143-b1eb-fb0534803d38">2022MG-1494553492-28916</_dlc_DocId>
    <_dlc_DocIdUrl xmlns="0f563589-9cf9-4143-b1eb-fb0534803d38">
      <Url>http://tweb/sites/mg/fitpd/_layouts/15/DocIdRedir.aspx?ID=2022MG-1494553492-28916</Url>
      <Description>2022MG-1494553492-28916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4CC779F6956F946B1963A5AFEE53528" ma:contentTypeVersion="48005" ma:contentTypeDescription="" ma:contentTypeScope="" ma:versionID="13478f3cf83d4fbe988dadeef8ef7972">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93734c82cf0b8d64d5eea6de6640df3"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7;#TSY RA-8923 - Retain as national archives|48e7aad3-c205-4fdc-9279-a9ed8a0327f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6B45B-A87B-4489-B54A-A7C43C9661A9}">
  <ds:schemaRefs>
    <ds:schemaRef ds:uri="office.server.policy"/>
  </ds:schemaRefs>
</ds:datastoreItem>
</file>

<file path=customXml/itemProps2.xml><?xml version="1.0" encoding="utf-8"?>
<ds:datastoreItem xmlns:ds="http://schemas.openxmlformats.org/officeDocument/2006/customXml" ds:itemID="{5D16D529-34B7-4A73-B6D7-1B7CA24008DE}">
  <ds:schemaRefs>
    <ds:schemaRef ds:uri="http://schemas.openxmlformats.org/officeDocument/2006/bibliography"/>
  </ds:schemaRefs>
</ds:datastoreItem>
</file>

<file path=customXml/itemProps3.xml><?xml version="1.0" encoding="utf-8"?>
<ds:datastoreItem xmlns:ds="http://schemas.openxmlformats.org/officeDocument/2006/customXml" ds:itemID="{DF8836A0-47A9-4C8C-9800-E5CDA79D124D}">
  <ds:schemaRefs>
    <ds:schemaRef ds:uri="http://schemas.microsoft.com/sharepoint/events"/>
  </ds:schemaRefs>
</ds:datastoreItem>
</file>

<file path=customXml/itemProps4.xml><?xml version="1.0" encoding="utf-8"?>
<ds:datastoreItem xmlns:ds="http://schemas.openxmlformats.org/officeDocument/2006/customXml" ds:itemID="{265F71C6-0875-431E-8A7D-58142BC40A46}">
  <ds:schemaRefs>
    <ds:schemaRef ds:uri="http://schemas.microsoft.com/office/2006/metadata/properties"/>
    <ds:schemaRef ds:uri="http://schemas.microsoft.com/office/infopath/2007/PartnerControls"/>
    <ds:schemaRef ds:uri="d4dd4adf-ddb3-46a3-8d7c-fab3fb2a6bc7"/>
    <ds:schemaRef ds:uri="0f563589-9cf9-4143-b1eb-fb0534803d38"/>
  </ds:schemaRefs>
</ds:datastoreItem>
</file>

<file path=customXml/itemProps5.xml><?xml version="1.0" encoding="utf-8"?>
<ds:datastoreItem xmlns:ds="http://schemas.openxmlformats.org/officeDocument/2006/customXml" ds:itemID="{CC4BE6EB-7DF5-4211-B3DF-78CC49381848}">
  <ds:schemaRefs>
    <ds:schemaRef ds:uri="http://schemas.microsoft.com/sharepoint/v3/contenttype/forms"/>
  </ds:schemaRefs>
</ds:datastoreItem>
</file>

<file path=customXml/itemProps6.xml><?xml version="1.0" encoding="utf-8"?>
<ds:datastoreItem xmlns:ds="http://schemas.openxmlformats.org/officeDocument/2006/customXml" ds:itemID="{BB4BE37F-3346-473E-B387-80935BA28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AusNCP Complaint Procedures</vt:lpstr>
    </vt:vector>
  </TitlesOfParts>
  <Manager/>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Complaint Procedures</dc:title>
  <dc:creator>AusNCP</dc:creator>
  <cp:lastModifiedBy>Smith, Matthew</cp:lastModifiedBy>
  <cp:revision>3</cp:revision>
  <cp:lastPrinted>2022-07-08T04:11:00Z</cp:lastPrinted>
  <dcterms:created xsi:type="dcterms:W3CDTF">2022-07-08T04:13:00Z</dcterms:created>
  <dcterms:modified xsi:type="dcterms:W3CDTF">2022-07-08T06:20:00Z</dcterms:modified>
</cp:coreProperties>
</file>