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Calibri" w:hAnsi="Calibri" w:cs="Arial"/>
          <w:b/>
          <w:iCs/>
          <w:noProof w:val="0"/>
          <w:color w:val="595959" w:themeColor="text1" w:themeTint="A6"/>
          <w:kern w:val="32"/>
          <w:sz w:val="22"/>
          <w:szCs w:val="22"/>
        </w:rPr>
        <w:id w:val="-583061974"/>
        <w:docPartObj>
          <w:docPartGallery w:val="Cover Pages"/>
          <w:docPartUnique/>
        </w:docPartObj>
      </w:sdtPr>
      <w:sdtEndPr/>
      <w:sdtContent>
        <w:tbl>
          <w:tblPr>
            <w:tblW w:w="0" w:type="auto"/>
            <w:jc w:val="center"/>
            <w:tblBorders>
              <w:left w:val="single" w:sz="24" w:space="0" w:color="3A87C8"/>
            </w:tblBorders>
            <w:tblLook w:val="04A0" w:firstRow="1" w:lastRow="0" w:firstColumn="1" w:lastColumn="0" w:noHBand="0" w:noVBand="1"/>
          </w:tblPr>
          <w:tblGrid>
            <w:gridCol w:w="7621"/>
          </w:tblGrid>
          <w:tr w:rsidR="00350A19" w14:paraId="78EF9C0B" w14:textId="77777777" w:rsidTr="00E56CC9">
            <w:trPr>
              <w:jc w:val="center"/>
            </w:trPr>
            <w:tc>
              <w:tcPr>
                <w:tcW w:w="7621" w:type="dxa"/>
              </w:tcPr>
              <w:p w14:paraId="09F5388F" w14:textId="1072C1A1" w:rsidR="00C30694" w:rsidRPr="00F65ECD" w:rsidRDefault="00C30694" w:rsidP="00F65ECD">
                <w:pPr>
                  <w:pStyle w:val="Subtitle"/>
                  <w:ind w:left="170"/>
                </w:pPr>
                <w:r w:rsidRPr="00F65ECD">
                  <w:t>Australian National Contact Point</w:t>
                </w:r>
              </w:p>
              <w:p w14:paraId="6FF3D998" w14:textId="2F10E26E" w:rsidR="00C30694" w:rsidRPr="00F65ECD" w:rsidRDefault="00F65ECD" w:rsidP="00F65ECD">
                <w:pPr>
                  <w:pStyle w:val="SubSubTitle"/>
                </w:pPr>
                <w:r w:rsidRPr="00F65ECD">
                  <w:t>f</w:t>
                </w:r>
                <w:r w:rsidR="00C30694" w:rsidRPr="00F65ECD">
                  <w:t>or the OECD Guidelines for Multinational Enterprises</w:t>
                </w:r>
              </w:p>
            </w:tc>
          </w:tr>
          <w:tr w:rsidR="00605AB0" w:rsidRPr="00F65ECD" w14:paraId="59A6084B" w14:textId="77777777" w:rsidTr="00E56CC9">
            <w:trPr>
              <w:jc w:val="center"/>
            </w:trPr>
            <w:tc>
              <w:tcPr>
                <w:tcW w:w="7621" w:type="dxa"/>
              </w:tcPr>
              <w:p w14:paraId="1B424D8E" w14:textId="6251A02B" w:rsidR="00C30694" w:rsidRPr="00F65ECD" w:rsidRDefault="00480F95" w:rsidP="00F45C43">
                <w:pPr>
                  <w:pStyle w:val="Title"/>
                </w:pPr>
                <w:r>
                  <w:t xml:space="preserve">Improving </w:t>
                </w:r>
                <w:r w:rsidR="00E552C6">
                  <w:t>specific instance procedures</w:t>
                </w:r>
              </w:p>
            </w:tc>
          </w:tr>
          <w:tr w:rsidR="00F65ECD" w:rsidRPr="00F65ECD" w14:paraId="7484ABEA" w14:textId="2EE0AB5C" w:rsidTr="00E56CC9">
            <w:trPr>
              <w:jc w:val="center"/>
            </w:trPr>
            <w:tc>
              <w:tcPr>
                <w:tcW w:w="7621" w:type="dxa"/>
              </w:tcPr>
              <w:p w14:paraId="5198F891" w14:textId="73A201B8" w:rsidR="00C30694" w:rsidRPr="00F65ECD" w:rsidRDefault="00C30694" w:rsidP="007D7DE4">
                <w:pPr>
                  <w:pStyle w:val="Subtitle"/>
                </w:pPr>
              </w:p>
            </w:tc>
          </w:tr>
          <w:tr w:rsidR="00605AB0" w:rsidRPr="00F65ECD" w14:paraId="1DA62564" w14:textId="77777777" w:rsidTr="00E56CC9">
            <w:trPr>
              <w:jc w:val="center"/>
            </w:trPr>
            <w:tc>
              <w:tcPr>
                <w:tcW w:w="7621" w:type="dxa"/>
              </w:tcPr>
              <w:p w14:paraId="20C416A9" w14:textId="5644FD37" w:rsidR="00C30694" w:rsidRPr="00F65ECD" w:rsidRDefault="00E56CC9" w:rsidP="00985AC0">
                <w:pPr>
                  <w:pStyle w:val="ReportDate"/>
                </w:pPr>
                <w:r w:rsidRPr="00F65ECD">
                  <w:t xml:space="preserve">Published  </w:t>
                </w:r>
                <w:r w:rsidR="008A11AB">
                  <w:t>2</w:t>
                </w:r>
                <w:r w:rsidR="00985AC0">
                  <w:t>2</w:t>
                </w:r>
                <w:r w:rsidRPr="00F65ECD">
                  <w:t xml:space="preserve"> </w:t>
                </w:r>
                <w:r w:rsidR="00C471B7">
                  <w:t>May</w:t>
                </w:r>
                <w:r w:rsidRPr="00F65ECD">
                  <w:t xml:space="preserve"> </w:t>
                </w:r>
                <w:r w:rsidR="00C471B7">
                  <w:t>2018</w:t>
                </w:r>
                <w:r w:rsidRPr="00F65ECD">
                  <w:t xml:space="preserve"> </w:t>
                </w:r>
              </w:p>
            </w:tc>
          </w:tr>
        </w:tbl>
        <w:p w14:paraId="159E3FFE" w14:textId="77777777" w:rsidR="00605AB0" w:rsidRDefault="00605AB0" w:rsidP="00350A19"/>
        <w:p w14:paraId="13CD1E6C" w14:textId="77777777" w:rsidR="00605AB0" w:rsidRDefault="00605AB0" w:rsidP="00350A19">
          <w:pPr>
            <w:sectPr w:rsidR="00605AB0" w:rsidSect="00605AB0">
              <w:headerReference w:type="even" r:id="rId14"/>
              <w:headerReference w:type="default" r:id="rId15"/>
              <w:footerReference w:type="even" r:id="rId16"/>
              <w:footerReference w:type="default" r:id="rId17"/>
              <w:headerReference w:type="first" r:id="rId18"/>
              <w:pgSz w:w="11906" w:h="16838" w:code="277"/>
              <w:pgMar w:top="1418" w:right="1418" w:bottom="1418" w:left="1418" w:header="765" w:footer="765" w:gutter="0"/>
              <w:pgNumType w:start="0"/>
              <w:cols w:space="708"/>
              <w:vAlign w:val="center"/>
              <w:titlePg/>
              <w:docGrid w:linePitch="360"/>
            </w:sectPr>
          </w:pPr>
        </w:p>
        <w:p w14:paraId="66409F0E" w14:textId="6E72E215" w:rsidR="00E37976" w:rsidRPr="001D59F7" w:rsidRDefault="00E37976" w:rsidP="00E37976">
          <w:r w:rsidRPr="001D59F7">
            <w:lastRenderedPageBreak/>
            <w:t>© Commonwealth of Australia 201</w:t>
          </w:r>
          <w:r w:rsidR="00E552C6">
            <w:t>8</w:t>
          </w:r>
        </w:p>
        <w:p w14:paraId="5822D432" w14:textId="4D718E59" w:rsidR="00E37976" w:rsidRPr="001D59F7" w:rsidRDefault="00E37976" w:rsidP="00E37976">
          <w:pPr>
            <w:rPr>
              <w:sz w:val="24"/>
              <w:szCs w:val="24"/>
            </w:rPr>
          </w:pPr>
          <w:r w:rsidRPr="001D59F7">
            <w:t>This publication is available for your use under a</w:t>
          </w:r>
          <w:r w:rsidRPr="001D59F7">
            <w:rPr>
              <w:rFonts w:cs="Calibri"/>
              <w:sz w:val="24"/>
              <w:szCs w:val="24"/>
            </w:rPr>
            <w:t xml:space="preserve"> </w:t>
          </w:r>
          <w:hyperlink r:id="rId19" w:history="1">
            <w:r w:rsidRPr="00E37976">
              <w:rPr>
                <w:rStyle w:val="Hyperlink"/>
              </w:rPr>
              <w:t>Creative Commons Attribution 3.0 Australia</w:t>
            </w:r>
          </w:hyperlink>
          <w:r w:rsidRPr="001D59F7">
            <w:rPr>
              <w:rFonts w:cs="Calibri"/>
              <w:sz w:val="24"/>
              <w:szCs w:val="24"/>
            </w:rPr>
            <w:t xml:space="preserve"> </w:t>
          </w:r>
          <w:r w:rsidRPr="001D59F7">
            <w:t>licence, with the exception of the Commonwealth Coat of Arms, the Treasury logo, photographs, images, signatures and where otherwise stated. The full licence terms are available from</w:t>
          </w:r>
          <w:r w:rsidRPr="001D59F7">
            <w:rPr>
              <w:rFonts w:cs="Calibri"/>
              <w:sz w:val="24"/>
              <w:szCs w:val="24"/>
            </w:rPr>
            <w:t xml:space="preserve"> </w:t>
          </w:r>
          <w:hyperlink r:id="rId20" w:history="1">
            <w:r w:rsidRPr="008117BC">
              <w:rPr>
                <w:rStyle w:val="Hyperlink"/>
              </w:rPr>
              <w:t>http://creativecommons.org/licenses/by/3.0/au/</w:t>
            </w:r>
            <w:r w:rsidRPr="008117BC">
              <w:rPr>
                <w:rStyle w:val="Hyperlink"/>
              </w:rPr>
              <w:br/>
              <w:t>legalcode</w:t>
            </w:r>
          </w:hyperlink>
          <w:r w:rsidRPr="001D59F7">
            <w:rPr>
              <w:b/>
              <w:color w:val="004A7F"/>
            </w:rPr>
            <w:t>.</w:t>
          </w:r>
        </w:p>
        <w:p w14:paraId="4B336286" w14:textId="186ED6BC" w:rsidR="00E37976" w:rsidRPr="00E37976" w:rsidRDefault="00E37976" w:rsidP="00E37976">
          <w:pPr>
            <w:pStyle w:val="TableGraphic"/>
          </w:pPr>
          <w:r w:rsidRPr="00E37976">
            <w:rPr>
              <w:noProof/>
            </w:rPr>
            <w:drawing>
              <wp:anchor distT="0" distB="0" distL="114300" distR="114300" simplePos="0" relativeHeight="251658240" behindDoc="0" locked="0" layoutInCell="1" allowOverlap="1" wp14:anchorId="7AE083A2" wp14:editId="1B4E73A0">
                <wp:simplePos x="0" y="0"/>
                <wp:positionH relativeFrom="column">
                  <wp:posOffset>4445</wp:posOffset>
                </wp:positionH>
                <wp:positionV relativeFrom="paragraph">
                  <wp:posOffset>4445</wp:posOffset>
                </wp:positionV>
                <wp:extent cx="809625" cy="285750"/>
                <wp:effectExtent l="0" t="0" r="9525" b="0"/>
                <wp:wrapSquare wrapText="bothSides"/>
                <wp:docPr id="1"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D5778CA" w14:textId="77777777" w:rsidR="00E37976" w:rsidRPr="001D59F7" w:rsidRDefault="00E37976" w:rsidP="00E37976">
          <w:r w:rsidRPr="001D59F7">
            <w:t>Use of Treasury material under a</w:t>
          </w:r>
          <w:r w:rsidRPr="001D59F7">
            <w:rPr>
              <w:rFonts w:cs="Calibri"/>
              <w:sz w:val="24"/>
              <w:szCs w:val="24"/>
            </w:rPr>
            <w:t xml:space="preserve"> </w:t>
          </w:r>
          <w:hyperlink r:id="rId22" w:history="1">
            <w:r w:rsidRPr="00E37976">
              <w:rPr>
                <w:rStyle w:val="Hyperlink"/>
              </w:rPr>
              <w:t>Creative Commons Attribution 3.0 Australia</w:t>
            </w:r>
          </w:hyperlink>
          <w:r w:rsidRPr="001D59F7">
            <w:rPr>
              <w:b/>
              <w:color w:val="004A7F"/>
            </w:rPr>
            <w:t xml:space="preserve"> </w:t>
          </w:r>
          <w:r w:rsidRPr="001D59F7">
            <w:t>licence requires you to attribute the work (but not in any way that suggests that the Treasury endorses you or your use of the work).</w:t>
          </w:r>
        </w:p>
        <w:p w14:paraId="6FC18325" w14:textId="3095FB1B" w:rsidR="00E37976" w:rsidRPr="001D59F7" w:rsidRDefault="00E37976" w:rsidP="00E37976">
          <w:pPr>
            <w:ind w:left="567"/>
            <w:rPr>
              <w:i/>
            </w:rPr>
          </w:pPr>
          <w:r w:rsidRPr="001D59F7">
            <w:rPr>
              <w:i/>
            </w:rPr>
            <w:t xml:space="preserve">Treasury material used </w:t>
          </w:r>
          <w:r w:rsidR="004D556B">
            <w:rPr>
              <w:i/>
            </w:rPr>
            <w:t>‘</w:t>
          </w:r>
          <w:r w:rsidRPr="001D59F7">
            <w:rPr>
              <w:i/>
            </w:rPr>
            <w:t>as supplied</w:t>
          </w:r>
          <w:r w:rsidR="004D556B">
            <w:rPr>
              <w:i/>
            </w:rPr>
            <w:t>’</w:t>
          </w:r>
          <w:r w:rsidRPr="001D59F7">
            <w:rPr>
              <w:i/>
            </w:rPr>
            <w:t>.</w:t>
          </w:r>
        </w:p>
        <w:p w14:paraId="6DD11142" w14:textId="77777777" w:rsidR="00E37976" w:rsidRPr="001D59F7" w:rsidRDefault="00E37976" w:rsidP="00E37976">
          <w:r w:rsidRPr="001D59F7">
            <w:t>Provided you have not modified or transformed Treasury material in any way including, for example, by changing the Treasury text; calculating percentage changes; graphing or charting data; or deriving new statistics from published Treasury statistics — then Treasury pre</w:t>
          </w:r>
          <w:r>
            <w:t>fers the following attribution:</w:t>
          </w:r>
        </w:p>
        <w:p w14:paraId="089003B2" w14:textId="77777777" w:rsidR="00E37976" w:rsidRPr="001D59F7" w:rsidRDefault="00E37976" w:rsidP="00E37976">
          <w:pPr>
            <w:ind w:left="567"/>
            <w:rPr>
              <w:i/>
            </w:rPr>
          </w:pPr>
          <w:r w:rsidRPr="001D59F7">
            <w:rPr>
              <w:i/>
            </w:rPr>
            <w:t>Source: The Aus</w:t>
          </w:r>
          <w:r>
            <w:rPr>
              <w:i/>
            </w:rPr>
            <w:t>tralian Government the Treasury</w:t>
          </w:r>
        </w:p>
        <w:p w14:paraId="17EA7ABD" w14:textId="77777777" w:rsidR="00E37976" w:rsidRPr="001D59F7" w:rsidRDefault="00E37976" w:rsidP="00E37976">
          <w:pPr>
            <w:rPr>
              <w:b/>
            </w:rPr>
          </w:pPr>
          <w:r w:rsidRPr="001D59F7">
            <w:rPr>
              <w:b/>
            </w:rPr>
            <w:t>Derivative material</w:t>
          </w:r>
        </w:p>
        <w:p w14:paraId="19736B8C" w14:textId="77777777" w:rsidR="00E37976" w:rsidRPr="001D59F7" w:rsidRDefault="00E37976" w:rsidP="00E37976">
          <w:r w:rsidRPr="001D59F7">
            <w:t>If you have modified or transformed Treasury material, or derived new material from those of the Treasury in any way, then Treasury pre</w:t>
          </w:r>
          <w:r>
            <w:t>fers the following attribution:</w:t>
          </w:r>
        </w:p>
        <w:p w14:paraId="7BF186E3" w14:textId="77777777" w:rsidR="00E37976" w:rsidRPr="001D59F7" w:rsidRDefault="00E37976" w:rsidP="00E37976">
          <w:pPr>
            <w:ind w:left="567"/>
            <w:rPr>
              <w:i/>
            </w:rPr>
          </w:pPr>
          <w:r w:rsidRPr="001D59F7">
            <w:rPr>
              <w:i/>
            </w:rPr>
            <w:t>Based on The Australi</w:t>
          </w:r>
          <w:r>
            <w:rPr>
              <w:i/>
            </w:rPr>
            <w:t>an Government the Treasury data</w:t>
          </w:r>
        </w:p>
        <w:p w14:paraId="7BD0B908" w14:textId="77777777" w:rsidR="00E37976" w:rsidRPr="001D59F7" w:rsidRDefault="00E37976" w:rsidP="00E37976">
          <w:pPr>
            <w:rPr>
              <w:b/>
            </w:rPr>
          </w:pPr>
          <w:r w:rsidRPr="001D59F7">
            <w:rPr>
              <w:b/>
            </w:rPr>
            <w:t>Use of the Coat of Arms</w:t>
          </w:r>
        </w:p>
        <w:p w14:paraId="34969452" w14:textId="5EB240DD" w:rsidR="0074296F" w:rsidRDefault="0074296F" w:rsidP="0074296F">
          <w:r>
            <w:t xml:space="preserve">The terms under which the Coat of Arms can be used are set out on the Department of the Prime Minister and Cabinet website (see </w:t>
          </w:r>
          <w:hyperlink r:id="rId23" w:history="1">
            <w:r>
              <w:rPr>
                <w:rStyle w:val="Hyperlink"/>
              </w:rPr>
              <w:t>www.pmc.gov.au/government/commonwealth</w:t>
            </w:r>
            <w:r w:rsidR="004D556B">
              <w:rPr>
                <w:rStyle w:val="Hyperlink"/>
              </w:rPr>
              <w:noBreakHyphen/>
            </w:r>
            <w:r>
              <w:rPr>
                <w:rStyle w:val="Hyperlink"/>
              </w:rPr>
              <w:t>coat</w:t>
            </w:r>
            <w:r w:rsidR="004D556B">
              <w:rPr>
                <w:rStyle w:val="Hyperlink"/>
              </w:rPr>
              <w:noBreakHyphen/>
            </w:r>
            <w:r>
              <w:rPr>
                <w:rStyle w:val="Hyperlink"/>
              </w:rPr>
              <w:t>arms</w:t>
            </w:r>
          </w:hyperlink>
          <w:r>
            <w:t>).</w:t>
          </w:r>
        </w:p>
        <w:p w14:paraId="628F3CEA" w14:textId="77777777" w:rsidR="00E37976" w:rsidRPr="001D59F7" w:rsidRDefault="00E37976" w:rsidP="00E37976">
          <w:pPr>
            <w:rPr>
              <w:b/>
            </w:rPr>
          </w:pPr>
          <w:r w:rsidRPr="001D59F7">
            <w:rPr>
              <w:b/>
            </w:rPr>
            <w:t>Other uses</w:t>
          </w:r>
        </w:p>
        <w:p w14:paraId="2C20D20C" w14:textId="77777777" w:rsidR="00E37976" w:rsidRPr="001D59F7" w:rsidRDefault="00E37976" w:rsidP="00E37976">
          <w:r w:rsidRPr="001D59F7">
            <w:t>Enquiries regarding this licence and any other use of this document are welcome at:</w:t>
          </w:r>
        </w:p>
        <w:p w14:paraId="0226E590" w14:textId="77777777" w:rsidR="00E37976" w:rsidRPr="001D59F7" w:rsidRDefault="00E37976" w:rsidP="00E37976">
          <w:pPr>
            <w:ind w:left="567"/>
            <w:jc w:val="left"/>
            <w:rPr>
              <w:b/>
              <w:color w:val="004A7F"/>
            </w:rPr>
          </w:pPr>
          <w:r w:rsidRPr="001D59F7">
            <w:t>Manager</w:t>
          </w:r>
          <w:r w:rsidRPr="001D59F7">
            <w:br/>
            <w:t>Editorial, Media and Speeches Unit</w:t>
          </w:r>
          <w:r w:rsidRPr="001D59F7">
            <w:br/>
            <w:t>The Treasury</w:t>
          </w:r>
          <w:r w:rsidRPr="001D59F7">
            <w:br/>
            <w:t xml:space="preserve">Langton Crescent </w:t>
          </w:r>
          <w:r w:rsidRPr="001D59F7">
            <w:br/>
            <w:t>Parkes  ACT  2600</w:t>
          </w:r>
          <w:r w:rsidRPr="001D59F7">
            <w:br/>
            <w:t xml:space="preserve">Email: </w:t>
          </w:r>
          <w:hyperlink r:id="rId24" w:history="1">
            <w:r w:rsidRPr="00287061">
              <w:rPr>
                <w:rStyle w:val="Hyperlink"/>
                <w:color w:val="auto"/>
              </w:rPr>
              <w:t>medialiaison@treasury.gov.au</w:t>
            </w:r>
          </w:hyperlink>
        </w:p>
        <w:bookmarkStart w:id="1" w:name="_Toc512962564" w:displacedByCustomXml="next"/>
        <w:sdt>
          <w:sdtPr>
            <w:rPr>
              <w:rFonts w:ascii="Century Gothic" w:hAnsi="Century Gothic" w:cs="Times New Roman"/>
              <w:b w:val="0"/>
              <w:caps w:val="0"/>
              <w:noProof/>
              <w:color w:val="595959" w:themeColor="text1" w:themeTint="A6"/>
              <w:kern w:val="0"/>
              <w:sz w:val="22"/>
              <w:szCs w:val="22"/>
            </w:rPr>
            <w:id w:val="323245842"/>
            <w:docPartObj>
              <w:docPartGallery w:val="Table of Contents"/>
              <w:docPartUnique/>
            </w:docPartObj>
          </w:sdtPr>
          <w:sdtEndPr>
            <w:rPr>
              <w:bCs/>
            </w:rPr>
          </w:sdtEndPr>
          <w:sdtContent>
            <w:p w14:paraId="00D29261" w14:textId="15C903D9" w:rsidR="00727298" w:rsidRDefault="00727298" w:rsidP="00727298">
              <w:pPr>
                <w:pStyle w:val="Heading1"/>
              </w:pPr>
              <w:r>
                <w:t>Contents</w:t>
              </w:r>
              <w:bookmarkEnd w:id="1"/>
            </w:p>
            <w:p w14:paraId="3A6B5A14" w14:textId="77777777" w:rsidR="00BA1A4B" w:rsidRDefault="00ED0EE2">
              <w:pPr>
                <w:pStyle w:val="TOC1"/>
                <w:rPr>
                  <w:rFonts w:asciiTheme="minorHAnsi" w:eastAsiaTheme="minorEastAsia" w:hAnsiTheme="minorHAnsi" w:cstheme="minorBidi"/>
                  <w:b w:val="0"/>
                  <w:caps w:val="0"/>
                  <w:color w:val="auto"/>
                </w:rPr>
              </w:pPr>
              <w:r>
                <w:fldChar w:fldCharType="begin"/>
              </w:r>
              <w:r>
                <w:instrText xml:space="preserve"> TOC \o "1-3" \h \z \u </w:instrText>
              </w:r>
              <w:r>
                <w:fldChar w:fldCharType="separate"/>
              </w:r>
              <w:hyperlink w:anchor="_Toc512962564" w:history="1">
                <w:r w:rsidR="00BA1A4B" w:rsidRPr="00FB46C4">
                  <w:rPr>
                    <w:rStyle w:val="Hyperlink"/>
                  </w:rPr>
                  <w:t>Contents</w:t>
                </w:r>
                <w:r w:rsidR="00BA1A4B">
                  <w:rPr>
                    <w:webHidden/>
                  </w:rPr>
                  <w:tab/>
                </w:r>
                <w:r w:rsidR="00BA1A4B">
                  <w:rPr>
                    <w:webHidden/>
                  </w:rPr>
                  <w:fldChar w:fldCharType="begin"/>
                </w:r>
                <w:r w:rsidR="00BA1A4B">
                  <w:rPr>
                    <w:webHidden/>
                  </w:rPr>
                  <w:instrText xml:space="preserve"> PAGEREF _Toc512962564 \h </w:instrText>
                </w:r>
                <w:r w:rsidR="00BA1A4B">
                  <w:rPr>
                    <w:webHidden/>
                  </w:rPr>
                </w:r>
                <w:r w:rsidR="00BA1A4B">
                  <w:rPr>
                    <w:webHidden/>
                  </w:rPr>
                  <w:fldChar w:fldCharType="separate"/>
                </w:r>
                <w:r w:rsidR="004D556B">
                  <w:rPr>
                    <w:webHidden/>
                  </w:rPr>
                  <w:t>ii</w:t>
                </w:r>
                <w:r w:rsidR="00BA1A4B">
                  <w:rPr>
                    <w:webHidden/>
                  </w:rPr>
                  <w:fldChar w:fldCharType="end"/>
                </w:r>
              </w:hyperlink>
            </w:p>
            <w:p w14:paraId="436B88A2" w14:textId="77777777" w:rsidR="00BA1A4B" w:rsidRDefault="000445B3">
              <w:pPr>
                <w:pStyle w:val="TOC1"/>
                <w:rPr>
                  <w:rFonts w:asciiTheme="minorHAnsi" w:eastAsiaTheme="minorEastAsia" w:hAnsiTheme="minorHAnsi" w:cstheme="minorBidi"/>
                  <w:b w:val="0"/>
                  <w:caps w:val="0"/>
                  <w:color w:val="auto"/>
                </w:rPr>
              </w:pPr>
              <w:hyperlink w:anchor="_Toc512962565" w:history="1">
                <w:r w:rsidR="00BA1A4B" w:rsidRPr="00FB46C4">
                  <w:rPr>
                    <w:rStyle w:val="Hyperlink"/>
                  </w:rPr>
                  <w:t>Consultation Process</w:t>
                </w:r>
                <w:r w:rsidR="00BA1A4B">
                  <w:rPr>
                    <w:webHidden/>
                  </w:rPr>
                  <w:tab/>
                </w:r>
                <w:r w:rsidR="00BA1A4B">
                  <w:rPr>
                    <w:webHidden/>
                  </w:rPr>
                  <w:fldChar w:fldCharType="begin"/>
                </w:r>
                <w:r w:rsidR="00BA1A4B">
                  <w:rPr>
                    <w:webHidden/>
                  </w:rPr>
                  <w:instrText xml:space="preserve"> PAGEREF _Toc512962565 \h </w:instrText>
                </w:r>
                <w:r w:rsidR="00BA1A4B">
                  <w:rPr>
                    <w:webHidden/>
                  </w:rPr>
                </w:r>
                <w:r w:rsidR="00BA1A4B">
                  <w:rPr>
                    <w:webHidden/>
                  </w:rPr>
                  <w:fldChar w:fldCharType="separate"/>
                </w:r>
                <w:r w:rsidR="004D556B">
                  <w:rPr>
                    <w:webHidden/>
                  </w:rPr>
                  <w:t>1</w:t>
                </w:r>
                <w:r w:rsidR="00BA1A4B">
                  <w:rPr>
                    <w:webHidden/>
                  </w:rPr>
                  <w:fldChar w:fldCharType="end"/>
                </w:r>
              </w:hyperlink>
            </w:p>
            <w:p w14:paraId="0F6580C0" w14:textId="77777777" w:rsidR="00BA1A4B" w:rsidRDefault="000445B3">
              <w:pPr>
                <w:pStyle w:val="TOC2"/>
                <w:rPr>
                  <w:rFonts w:asciiTheme="minorHAnsi" w:eastAsiaTheme="minorEastAsia" w:hAnsiTheme="minorHAnsi" w:cstheme="minorBidi"/>
                  <w:color w:val="auto"/>
                </w:rPr>
              </w:pPr>
              <w:hyperlink w:anchor="_Toc512962566" w:history="1">
                <w:r w:rsidR="00BA1A4B" w:rsidRPr="00FB46C4">
                  <w:rPr>
                    <w:rStyle w:val="Hyperlink"/>
                  </w:rPr>
                  <w:t>Request for feedback</w:t>
                </w:r>
                <w:r w:rsidR="00BA1A4B">
                  <w:rPr>
                    <w:webHidden/>
                  </w:rPr>
                  <w:tab/>
                </w:r>
                <w:r w:rsidR="00BA1A4B">
                  <w:rPr>
                    <w:webHidden/>
                  </w:rPr>
                  <w:fldChar w:fldCharType="begin"/>
                </w:r>
                <w:r w:rsidR="00BA1A4B">
                  <w:rPr>
                    <w:webHidden/>
                  </w:rPr>
                  <w:instrText xml:space="preserve"> PAGEREF _Toc512962566 \h </w:instrText>
                </w:r>
                <w:r w:rsidR="00BA1A4B">
                  <w:rPr>
                    <w:webHidden/>
                  </w:rPr>
                </w:r>
                <w:r w:rsidR="00BA1A4B">
                  <w:rPr>
                    <w:webHidden/>
                  </w:rPr>
                  <w:fldChar w:fldCharType="separate"/>
                </w:r>
                <w:r w:rsidR="004D556B">
                  <w:rPr>
                    <w:webHidden/>
                  </w:rPr>
                  <w:t>1</w:t>
                </w:r>
                <w:r w:rsidR="00BA1A4B">
                  <w:rPr>
                    <w:webHidden/>
                  </w:rPr>
                  <w:fldChar w:fldCharType="end"/>
                </w:r>
              </w:hyperlink>
            </w:p>
            <w:p w14:paraId="44090DAE" w14:textId="40CFF785" w:rsidR="00BA1A4B" w:rsidRDefault="000445B3">
              <w:pPr>
                <w:pStyle w:val="TOC3"/>
                <w:rPr>
                  <w:rFonts w:asciiTheme="minorHAnsi" w:eastAsiaTheme="minorEastAsia" w:hAnsiTheme="minorHAnsi" w:cstheme="minorBidi"/>
                  <w:color w:val="auto"/>
                </w:rPr>
              </w:pPr>
              <w:hyperlink w:anchor="_Toc512962567" w:history="1">
                <w:r w:rsidR="00BA1A4B" w:rsidRPr="00FB46C4">
                  <w:rPr>
                    <w:rStyle w:val="Hyperlink"/>
                  </w:rPr>
                  <w:t xml:space="preserve">Closing date for submissions: </w:t>
                </w:r>
                <w:r w:rsidR="0074296F">
                  <w:rPr>
                    <w:rStyle w:val="Hyperlink"/>
                  </w:rPr>
                  <w:t>08</w:t>
                </w:r>
                <w:r w:rsidR="00BA1A4B" w:rsidRPr="00FB46C4">
                  <w:rPr>
                    <w:rStyle w:val="Hyperlink"/>
                    <w:rFonts w:cs="Arial"/>
                  </w:rPr>
                  <w:t xml:space="preserve"> </w:t>
                </w:r>
                <w:r w:rsidR="0074296F">
                  <w:rPr>
                    <w:rStyle w:val="Hyperlink"/>
                    <w:rFonts w:cs="Arial"/>
                  </w:rPr>
                  <w:t>June</w:t>
                </w:r>
                <w:r w:rsidR="00BA1A4B" w:rsidRPr="00FB46C4">
                  <w:rPr>
                    <w:rStyle w:val="Hyperlink"/>
                    <w:rFonts w:cs="Arial"/>
                  </w:rPr>
                  <w:t xml:space="preserve"> 2018</w:t>
                </w:r>
                <w:r w:rsidR="00BA1A4B">
                  <w:rPr>
                    <w:webHidden/>
                  </w:rPr>
                  <w:tab/>
                </w:r>
                <w:r w:rsidR="00BA1A4B">
                  <w:rPr>
                    <w:webHidden/>
                  </w:rPr>
                  <w:fldChar w:fldCharType="begin"/>
                </w:r>
                <w:r w:rsidR="00BA1A4B">
                  <w:rPr>
                    <w:webHidden/>
                  </w:rPr>
                  <w:instrText xml:space="preserve"> PAGEREF _Toc512962567 \h </w:instrText>
                </w:r>
                <w:r w:rsidR="00BA1A4B">
                  <w:rPr>
                    <w:webHidden/>
                  </w:rPr>
                </w:r>
                <w:r w:rsidR="00BA1A4B">
                  <w:rPr>
                    <w:webHidden/>
                  </w:rPr>
                  <w:fldChar w:fldCharType="separate"/>
                </w:r>
                <w:r w:rsidR="004D556B">
                  <w:rPr>
                    <w:webHidden/>
                  </w:rPr>
                  <w:t>1</w:t>
                </w:r>
                <w:r w:rsidR="00BA1A4B">
                  <w:rPr>
                    <w:webHidden/>
                  </w:rPr>
                  <w:fldChar w:fldCharType="end"/>
                </w:r>
              </w:hyperlink>
            </w:p>
            <w:p w14:paraId="2A5EB470" w14:textId="77777777" w:rsidR="00BA1A4B" w:rsidRDefault="000445B3">
              <w:pPr>
                <w:pStyle w:val="TOC1"/>
                <w:rPr>
                  <w:rFonts w:asciiTheme="minorHAnsi" w:eastAsiaTheme="minorEastAsia" w:hAnsiTheme="minorHAnsi" w:cstheme="minorBidi"/>
                  <w:b w:val="0"/>
                  <w:caps w:val="0"/>
                  <w:color w:val="auto"/>
                </w:rPr>
              </w:pPr>
              <w:hyperlink w:anchor="_Toc512962568" w:history="1">
                <w:r w:rsidR="00BA1A4B" w:rsidRPr="00FB46C4">
                  <w:rPr>
                    <w:rStyle w:val="Hyperlink"/>
                  </w:rPr>
                  <w:t>IMPROVING specific instance procedures</w:t>
                </w:r>
                <w:r w:rsidR="00BA1A4B">
                  <w:rPr>
                    <w:webHidden/>
                  </w:rPr>
                  <w:tab/>
                </w:r>
                <w:r w:rsidR="00BA1A4B">
                  <w:rPr>
                    <w:webHidden/>
                  </w:rPr>
                  <w:fldChar w:fldCharType="begin"/>
                </w:r>
                <w:r w:rsidR="00BA1A4B">
                  <w:rPr>
                    <w:webHidden/>
                  </w:rPr>
                  <w:instrText xml:space="preserve"> PAGEREF _Toc512962568 \h </w:instrText>
                </w:r>
                <w:r w:rsidR="00BA1A4B">
                  <w:rPr>
                    <w:webHidden/>
                  </w:rPr>
                </w:r>
                <w:r w:rsidR="00BA1A4B">
                  <w:rPr>
                    <w:webHidden/>
                  </w:rPr>
                  <w:fldChar w:fldCharType="separate"/>
                </w:r>
                <w:r w:rsidR="004D556B">
                  <w:rPr>
                    <w:webHidden/>
                  </w:rPr>
                  <w:t>2</w:t>
                </w:r>
                <w:r w:rsidR="00BA1A4B">
                  <w:rPr>
                    <w:webHidden/>
                  </w:rPr>
                  <w:fldChar w:fldCharType="end"/>
                </w:r>
              </w:hyperlink>
            </w:p>
            <w:p w14:paraId="0E3CF991" w14:textId="77777777" w:rsidR="00BA1A4B" w:rsidRDefault="000445B3">
              <w:pPr>
                <w:pStyle w:val="TOC2"/>
                <w:rPr>
                  <w:rFonts w:asciiTheme="minorHAnsi" w:eastAsiaTheme="minorEastAsia" w:hAnsiTheme="minorHAnsi" w:cstheme="minorBidi"/>
                  <w:color w:val="auto"/>
                </w:rPr>
              </w:pPr>
              <w:hyperlink w:anchor="_Toc512962569" w:history="1">
                <w:r w:rsidR="00BA1A4B" w:rsidRPr="00FB46C4">
                  <w:rPr>
                    <w:rStyle w:val="Hyperlink"/>
                  </w:rPr>
                  <w:t>Introduction</w:t>
                </w:r>
                <w:r w:rsidR="00BA1A4B">
                  <w:rPr>
                    <w:webHidden/>
                  </w:rPr>
                  <w:tab/>
                </w:r>
                <w:r w:rsidR="00BA1A4B">
                  <w:rPr>
                    <w:webHidden/>
                  </w:rPr>
                  <w:fldChar w:fldCharType="begin"/>
                </w:r>
                <w:r w:rsidR="00BA1A4B">
                  <w:rPr>
                    <w:webHidden/>
                  </w:rPr>
                  <w:instrText xml:space="preserve"> PAGEREF _Toc512962569 \h </w:instrText>
                </w:r>
                <w:r w:rsidR="00BA1A4B">
                  <w:rPr>
                    <w:webHidden/>
                  </w:rPr>
                </w:r>
                <w:r w:rsidR="00BA1A4B">
                  <w:rPr>
                    <w:webHidden/>
                  </w:rPr>
                  <w:fldChar w:fldCharType="separate"/>
                </w:r>
                <w:r w:rsidR="004D556B">
                  <w:rPr>
                    <w:webHidden/>
                  </w:rPr>
                  <w:t>2</w:t>
                </w:r>
                <w:r w:rsidR="00BA1A4B">
                  <w:rPr>
                    <w:webHidden/>
                  </w:rPr>
                  <w:fldChar w:fldCharType="end"/>
                </w:r>
              </w:hyperlink>
            </w:p>
            <w:p w14:paraId="543EF116" w14:textId="77777777" w:rsidR="00BA1A4B" w:rsidRDefault="000445B3">
              <w:pPr>
                <w:pStyle w:val="TOC2"/>
                <w:rPr>
                  <w:rFonts w:asciiTheme="minorHAnsi" w:eastAsiaTheme="minorEastAsia" w:hAnsiTheme="minorHAnsi" w:cstheme="minorBidi"/>
                  <w:color w:val="auto"/>
                </w:rPr>
              </w:pPr>
              <w:hyperlink w:anchor="_Toc512962570" w:history="1">
                <w:r w:rsidR="00BA1A4B" w:rsidRPr="00FB46C4">
                  <w:rPr>
                    <w:rStyle w:val="Hyperlink"/>
                  </w:rPr>
                  <w:t>Background</w:t>
                </w:r>
                <w:r w:rsidR="00BA1A4B">
                  <w:rPr>
                    <w:webHidden/>
                  </w:rPr>
                  <w:tab/>
                </w:r>
                <w:r w:rsidR="00BA1A4B">
                  <w:rPr>
                    <w:webHidden/>
                  </w:rPr>
                  <w:fldChar w:fldCharType="begin"/>
                </w:r>
                <w:r w:rsidR="00BA1A4B">
                  <w:rPr>
                    <w:webHidden/>
                  </w:rPr>
                  <w:instrText xml:space="preserve"> PAGEREF _Toc512962570 \h </w:instrText>
                </w:r>
                <w:r w:rsidR="00BA1A4B">
                  <w:rPr>
                    <w:webHidden/>
                  </w:rPr>
                </w:r>
                <w:r w:rsidR="00BA1A4B">
                  <w:rPr>
                    <w:webHidden/>
                  </w:rPr>
                  <w:fldChar w:fldCharType="separate"/>
                </w:r>
                <w:r w:rsidR="004D556B">
                  <w:rPr>
                    <w:webHidden/>
                  </w:rPr>
                  <w:t>2</w:t>
                </w:r>
                <w:r w:rsidR="00BA1A4B">
                  <w:rPr>
                    <w:webHidden/>
                  </w:rPr>
                  <w:fldChar w:fldCharType="end"/>
                </w:r>
              </w:hyperlink>
            </w:p>
            <w:p w14:paraId="0DB3C8CA" w14:textId="77777777" w:rsidR="00BA1A4B" w:rsidRDefault="000445B3">
              <w:pPr>
                <w:pStyle w:val="TOC3"/>
                <w:rPr>
                  <w:rFonts w:asciiTheme="minorHAnsi" w:eastAsiaTheme="minorEastAsia" w:hAnsiTheme="minorHAnsi" w:cstheme="minorBidi"/>
                  <w:color w:val="auto"/>
                </w:rPr>
              </w:pPr>
              <w:hyperlink w:anchor="_Toc512962571" w:history="1">
                <w:r w:rsidR="00BA1A4B" w:rsidRPr="00FB46C4">
                  <w:rPr>
                    <w:rStyle w:val="Hyperlink"/>
                  </w:rPr>
                  <w:t>The AusNCP role and responsibilities</w:t>
                </w:r>
                <w:r w:rsidR="00BA1A4B">
                  <w:rPr>
                    <w:webHidden/>
                  </w:rPr>
                  <w:tab/>
                </w:r>
                <w:r w:rsidR="00BA1A4B">
                  <w:rPr>
                    <w:webHidden/>
                  </w:rPr>
                  <w:fldChar w:fldCharType="begin"/>
                </w:r>
                <w:r w:rsidR="00BA1A4B">
                  <w:rPr>
                    <w:webHidden/>
                  </w:rPr>
                  <w:instrText xml:space="preserve"> PAGEREF _Toc512962571 \h </w:instrText>
                </w:r>
                <w:r w:rsidR="00BA1A4B">
                  <w:rPr>
                    <w:webHidden/>
                  </w:rPr>
                </w:r>
                <w:r w:rsidR="00BA1A4B">
                  <w:rPr>
                    <w:webHidden/>
                  </w:rPr>
                  <w:fldChar w:fldCharType="separate"/>
                </w:r>
                <w:r w:rsidR="004D556B">
                  <w:rPr>
                    <w:webHidden/>
                  </w:rPr>
                  <w:t>2</w:t>
                </w:r>
                <w:r w:rsidR="00BA1A4B">
                  <w:rPr>
                    <w:webHidden/>
                  </w:rPr>
                  <w:fldChar w:fldCharType="end"/>
                </w:r>
              </w:hyperlink>
            </w:p>
            <w:p w14:paraId="452AA129" w14:textId="77777777" w:rsidR="00BA1A4B" w:rsidRDefault="000445B3">
              <w:pPr>
                <w:pStyle w:val="TOC3"/>
                <w:rPr>
                  <w:rFonts w:asciiTheme="minorHAnsi" w:eastAsiaTheme="minorEastAsia" w:hAnsiTheme="minorHAnsi" w:cstheme="minorBidi"/>
                  <w:color w:val="auto"/>
                </w:rPr>
              </w:pPr>
              <w:hyperlink w:anchor="_Toc512962572" w:history="1">
                <w:r w:rsidR="00BA1A4B" w:rsidRPr="00FB46C4">
                  <w:rPr>
                    <w:rStyle w:val="Hyperlink"/>
                  </w:rPr>
                  <w:t>The Oversight Committee</w:t>
                </w:r>
                <w:r w:rsidR="00BA1A4B">
                  <w:rPr>
                    <w:webHidden/>
                  </w:rPr>
                  <w:tab/>
                </w:r>
                <w:r w:rsidR="00BA1A4B">
                  <w:rPr>
                    <w:webHidden/>
                  </w:rPr>
                  <w:fldChar w:fldCharType="begin"/>
                </w:r>
                <w:r w:rsidR="00BA1A4B">
                  <w:rPr>
                    <w:webHidden/>
                  </w:rPr>
                  <w:instrText xml:space="preserve"> PAGEREF _Toc512962572 \h </w:instrText>
                </w:r>
                <w:r w:rsidR="00BA1A4B">
                  <w:rPr>
                    <w:webHidden/>
                  </w:rPr>
                </w:r>
                <w:r w:rsidR="00BA1A4B">
                  <w:rPr>
                    <w:webHidden/>
                  </w:rPr>
                  <w:fldChar w:fldCharType="separate"/>
                </w:r>
                <w:r w:rsidR="004D556B">
                  <w:rPr>
                    <w:webHidden/>
                  </w:rPr>
                  <w:t>3</w:t>
                </w:r>
                <w:r w:rsidR="00BA1A4B">
                  <w:rPr>
                    <w:webHidden/>
                  </w:rPr>
                  <w:fldChar w:fldCharType="end"/>
                </w:r>
              </w:hyperlink>
            </w:p>
            <w:p w14:paraId="0F756914" w14:textId="77777777" w:rsidR="00BA1A4B" w:rsidRDefault="000445B3">
              <w:pPr>
                <w:pStyle w:val="TOC3"/>
                <w:rPr>
                  <w:rFonts w:asciiTheme="minorHAnsi" w:eastAsiaTheme="minorEastAsia" w:hAnsiTheme="minorHAnsi" w:cstheme="minorBidi"/>
                  <w:color w:val="auto"/>
                </w:rPr>
              </w:pPr>
              <w:hyperlink w:anchor="_Toc512962573" w:history="1">
                <w:r w:rsidR="00BA1A4B" w:rsidRPr="00FB46C4">
                  <w:rPr>
                    <w:rStyle w:val="Hyperlink"/>
                  </w:rPr>
                  <w:t>Specific instances</w:t>
                </w:r>
                <w:r w:rsidR="00BA1A4B">
                  <w:rPr>
                    <w:webHidden/>
                  </w:rPr>
                  <w:tab/>
                </w:r>
                <w:r w:rsidR="00BA1A4B">
                  <w:rPr>
                    <w:webHidden/>
                  </w:rPr>
                  <w:fldChar w:fldCharType="begin"/>
                </w:r>
                <w:r w:rsidR="00BA1A4B">
                  <w:rPr>
                    <w:webHidden/>
                  </w:rPr>
                  <w:instrText xml:space="preserve"> PAGEREF _Toc512962573 \h </w:instrText>
                </w:r>
                <w:r w:rsidR="00BA1A4B">
                  <w:rPr>
                    <w:webHidden/>
                  </w:rPr>
                </w:r>
                <w:r w:rsidR="00BA1A4B">
                  <w:rPr>
                    <w:webHidden/>
                  </w:rPr>
                  <w:fldChar w:fldCharType="separate"/>
                </w:r>
                <w:r w:rsidR="004D556B">
                  <w:rPr>
                    <w:webHidden/>
                  </w:rPr>
                  <w:t>3</w:t>
                </w:r>
                <w:r w:rsidR="00BA1A4B">
                  <w:rPr>
                    <w:webHidden/>
                  </w:rPr>
                  <w:fldChar w:fldCharType="end"/>
                </w:r>
              </w:hyperlink>
            </w:p>
            <w:p w14:paraId="264CED2C" w14:textId="77777777" w:rsidR="00BA1A4B" w:rsidRDefault="000445B3">
              <w:pPr>
                <w:pStyle w:val="TOC3"/>
                <w:rPr>
                  <w:rFonts w:asciiTheme="minorHAnsi" w:eastAsiaTheme="minorEastAsia" w:hAnsiTheme="minorHAnsi" w:cstheme="minorBidi"/>
                  <w:color w:val="auto"/>
                </w:rPr>
              </w:pPr>
              <w:hyperlink w:anchor="_Toc512962574" w:history="1">
                <w:r w:rsidR="00BA1A4B" w:rsidRPr="00FB46C4">
                  <w:rPr>
                    <w:rStyle w:val="Hyperlink"/>
                  </w:rPr>
                  <w:t>Methodology</w:t>
                </w:r>
                <w:r w:rsidR="00BA1A4B">
                  <w:rPr>
                    <w:webHidden/>
                  </w:rPr>
                  <w:tab/>
                </w:r>
                <w:r w:rsidR="00BA1A4B">
                  <w:rPr>
                    <w:webHidden/>
                  </w:rPr>
                  <w:fldChar w:fldCharType="begin"/>
                </w:r>
                <w:r w:rsidR="00BA1A4B">
                  <w:rPr>
                    <w:webHidden/>
                  </w:rPr>
                  <w:instrText xml:space="preserve"> PAGEREF _Toc512962574 \h </w:instrText>
                </w:r>
                <w:r w:rsidR="00BA1A4B">
                  <w:rPr>
                    <w:webHidden/>
                  </w:rPr>
                </w:r>
                <w:r w:rsidR="00BA1A4B">
                  <w:rPr>
                    <w:webHidden/>
                  </w:rPr>
                  <w:fldChar w:fldCharType="separate"/>
                </w:r>
                <w:r w:rsidR="004D556B">
                  <w:rPr>
                    <w:webHidden/>
                  </w:rPr>
                  <w:t>4</w:t>
                </w:r>
                <w:r w:rsidR="00BA1A4B">
                  <w:rPr>
                    <w:webHidden/>
                  </w:rPr>
                  <w:fldChar w:fldCharType="end"/>
                </w:r>
              </w:hyperlink>
            </w:p>
            <w:p w14:paraId="703380B5" w14:textId="77777777" w:rsidR="00BA1A4B" w:rsidRDefault="000445B3">
              <w:pPr>
                <w:pStyle w:val="TOC2"/>
                <w:rPr>
                  <w:rFonts w:asciiTheme="minorHAnsi" w:eastAsiaTheme="minorEastAsia" w:hAnsiTheme="minorHAnsi" w:cstheme="minorBidi"/>
                  <w:color w:val="auto"/>
                </w:rPr>
              </w:pPr>
              <w:hyperlink w:anchor="_Toc512962575" w:history="1">
                <w:r w:rsidR="00BA1A4B" w:rsidRPr="00FB46C4">
                  <w:rPr>
                    <w:rStyle w:val="Hyperlink"/>
                  </w:rPr>
                  <w:t>Proposed Procedures</w:t>
                </w:r>
                <w:r w:rsidR="00BA1A4B">
                  <w:rPr>
                    <w:webHidden/>
                  </w:rPr>
                  <w:tab/>
                </w:r>
                <w:r w:rsidR="00BA1A4B">
                  <w:rPr>
                    <w:webHidden/>
                  </w:rPr>
                  <w:fldChar w:fldCharType="begin"/>
                </w:r>
                <w:r w:rsidR="00BA1A4B">
                  <w:rPr>
                    <w:webHidden/>
                  </w:rPr>
                  <w:instrText xml:space="preserve"> PAGEREF _Toc512962575 \h </w:instrText>
                </w:r>
                <w:r w:rsidR="00BA1A4B">
                  <w:rPr>
                    <w:webHidden/>
                  </w:rPr>
                </w:r>
                <w:r w:rsidR="00BA1A4B">
                  <w:rPr>
                    <w:webHidden/>
                  </w:rPr>
                  <w:fldChar w:fldCharType="separate"/>
                </w:r>
                <w:r w:rsidR="004D556B">
                  <w:rPr>
                    <w:webHidden/>
                  </w:rPr>
                  <w:t>5</w:t>
                </w:r>
                <w:r w:rsidR="00BA1A4B">
                  <w:rPr>
                    <w:webHidden/>
                  </w:rPr>
                  <w:fldChar w:fldCharType="end"/>
                </w:r>
              </w:hyperlink>
            </w:p>
            <w:p w14:paraId="02DD83CA" w14:textId="77777777" w:rsidR="00BA1A4B" w:rsidRDefault="000445B3">
              <w:pPr>
                <w:pStyle w:val="TOC3"/>
                <w:rPr>
                  <w:rFonts w:asciiTheme="minorHAnsi" w:eastAsiaTheme="minorEastAsia" w:hAnsiTheme="minorHAnsi" w:cstheme="minorBidi"/>
                  <w:color w:val="auto"/>
                </w:rPr>
              </w:pPr>
              <w:hyperlink w:anchor="_Toc512962576" w:history="1">
                <w:r w:rsidR="00BA1A4B" w:rsidRPr="00FB46C4">
                  <w:rPr>
                    <w:rStyle w:val="Hyperlink"/>
                  </w:rPr>
                  <w:t>Initial assessment</w:t>
                </w:r>
                <w:r w:rsidR="00BA1A4B">
                  <w:rPr>
                    <w:webHidden/>
                  </w:rPr>
                  <w:tab/>
                </w:r>
                <w:r w:rsidR="00BA1A4B">
                  <w:rPr>
                    <w:webHidden/>
                  </w:rPr>
                  <w:fldChar w:fldCharType="begin"/>
                </w:r>
                <w:r w:rsidR="00BA1A4B">
                  <w:rPr>
                    <w:webHidden/>
                  </w:rPr>
                  <w:instrText xml:space="preserve"> PAGEREF _Toc512962576 \h </w:instrText>
                </w:r>
                <w:r w:rsidR="00BA1A4B">
                  <w:rPr>
                    <w:webHidden/>
                  </w:rPr>
                </w:r>
                <w:r w:rsidR="00BA1A4B">
                  <w:rPr>
                    <w:webHidden/>
                  </w:rPr>
                  <w:fldChar w:fldCharType="separate"/>
                </w:r>
                <w:r w:rsidR="004D556B">
                  <w:rPr>
                    <w:webHidden/>
                  </w:rPr>
                  <w:t>5</w:t>
                </w:r>
                <w:r w:rsidR="00BA1A4B">
                  <w:rPr>
                    <w:webHidden/>
                  </w:rPr>
                  <w:fldChar w:fldCharType="end"/>
                </w:r>
              </w:hyperlink>
            </w:p>
            <w:p w14:paraId="07157C62" w14:textId="77777777" w:rsidR="00BA1A4B" w:rsidRDefault="000445B3">
              <w:pPr>
                <w:pStyle w:val="TOC3"/>
                <w:rPr>
                  <w:rFonts w:asciiTheme="minorHAnsi" w:eastAsiaTheme="minorEastAsia" w:hAnsiTheme="minorHAnsi" w:cstheme="minorBidi"/>
                  <w:color w:val="auto"/>
                </w:rPr>
              </w:pPr>
              <w:hyperlink w:anchor="_Toc512962577" w:history="1">
                <w:r w:rsidR="00BA1A4B" w:rsidRPr="00FB46C4">
                  <w:rPr>
                    <w:rStyle w:val="Hyperlink"/>
                  </w:rPr>
                  <w:t>Good offices</w:t>
                </w:r>
                <w:r w:rsidR="00BA1A4B">
                  <w:rPr>
                    <w:webHidden/>
                  </w:rPr>
                  <w:tab/>
                </w:r>
                <w:r w:rsidR="00BA1A4B">
                  <w:rPr>
                    <w:webHidden/>
                  </w:rPr>
                  <w:fldChar w:fldCharType="begin"/>
                </w:r>
                <w:r w:rsidR="00BA1A4B">
                  <w:rPr>
                    <w:webHidden/>
                  </w:rPr>
                  <w:instrText xml:space="preserve"> PAGEREF _Toc512962577 \h </w:instrText>
                </w:r>
                <w:r w:rsidR="00BA1A4B">
                  <w:rPr>
                    <w:webHidden/>
                  </w:rPr>
                </w:r>
                <w:r w:rsidR="00BA1A4B">
                  <w:rPr>
                    <w:webHidden/>
                  </w:rPr>
                  <w:fldChar w:fldCharType="separate"/>
                </w:r>
                <w:r w:rsidR="004D556B">
                  <w:rPr>
                    <w:webHidden/>
                  </w:rPr>
                  <w:t>6</w:t>
                </w:r>
                <w:r w:rsidR="00BA1A4B">
                  <w:rPr>
                    <w:webHidden/>
                  </w:rPr>
                  <w:fldChar w:fldCharType="end"/>
                </w:r>
              </w:hyperlink>
            </w:p>
            <w:p w14:paraId="5E515E38" w14:textId="77777777" w:rsidR="00BA1A4B" w:rsidRDefault="000445B3">
              <w:pPr>
                <w:pStyle w:val="TOC3"/>
                <w:rPr>
                  <w:rFonts w:asciiTheme="minorHAnsi" w:eastAsiaTheme="minorEastAsia" w:hAnsiTheme="minorHAnsi" w:cstheme="minorBidi"/>
                  <w:color w:val="auto"/>
                </w:rPr>
              </w:pPr>
              <w:hyperlink w:anchor="_Toc512962578" w:history="1">
                <w:r w:rsidR="00BA1A4B" w:rsidRPr="00FB46C4">
                  <w:rPr>
                    <w:rStyle w:val="Hyperlink"/>
                  </w:rPr>
                  <w:t>Conclusion</w:t>
                </w:r>
                <w:r w:rsidR="00BA1A4B">
                  <w:rPr>
                    <w:webHidden/>
                  </w:rPr>
                  <w:tab/>
                </w:r>
                <w:r w:rsidR="00BA1A4B">
                  <w:rPr>
                    <w:webHidden/>
                  </w:rPr>
                  <w:fldChar w:fldCharType="begin"/>
                </w:r>
                <w:r w:rsidR="00BA1A4B">
                  <w:rPr>
                    <w:webHidden/>
                  </w:rPr>
                  <w:instrText xml:space="preserve"> PAGEREF _Toc512962578 \h </w:instrText>
                </w:r>
                <w:r w:rsidR="00BA1A4B">
                  <w:rPr>
                    <w:webHidden/>
                  </w:rPr>
                </w:r>
                <w:r w:rsidR="00BA1A4B">
                  <w:rPr>
                    <w:webHidden/>
                  </w:rPr>
                  <w:fldChar w:fldCharType="separate"/>
                </w:r>
                <w:r w:rsidR="004D556B">
                  <w:rPr>
                    <w:webHidden/>
                  </w:rPr>
                  <w:t>7</w:t>
                </w:r>
                <w:r w:rsidR="00BA1A4B">
                  <w:rPr>
                    <w:webHidden/>
                  </w:rPr>
                  <w:fldChar w:fldCharType="end"/>
                </w:r>
              </w:hyperlink>
            </w:p>
            <w:p w14:paraId="72987807" w14:textId="77777777" w:rsidR="00BA1A4B" w:rsidRDefault="000445B3">
              <w:pPr>
                <w:pStyle w:val="TOC3"/>
                <w:rPr>
                  <w:rFonts w:asciiTheme="minorHAnsi" w:eastAsiaTheme="minorEastAsia" w:hAnsiTheme="minorHAnsi" w:cstheme="minorBidi"/>
                  <w:color w:val="auto"/>
                </w:rPr>
              </w:pPr>
              <w:hyperlink w:anchor="_Toc512962579" w:history="1">
                <w:r w:rsidR="00BA1A4B" w:rsidRPr="00FB46C4">
                  <w:rPr>
                    <w:rStyle w:val="Hyperlink"/>
                  </w:rPr>
                  <w:t>Follow up processes and specific instance review mechanism</w:t>
                </w:r>
                <w:r w:rsidR="00BA1A4B">
                  <w:rPr>
                    <w:webHidden/>
                  </w:rPr>
                  <w:tab/>
                </w:r>
                <w:r w:rsidR="00BA1A4B">
                  <w:rPr>
                    <w:webHidden/>
                  </w:rPr>
                  <w:fldChar w:fldCharType="begin"/>
                </w:r>
                <w:r w:rsidR="00BA1A4B">
                  <w:rPr>
                    <w:webHidden/>
                  </w:rPr>
                  <w:instrText xml:space="preserve"> PAGEREF _Toc512962579 \h </w:instrText>
                </w:r>
                <w:r w:rsidR="00BA1A4B">
                  <w:rPr>
                    <w:webHidden/>
                  </w:rPr>
                </w:r>
                <w:r w:rsidR="00BA1A4B">
                  <w:rPr>
                    <w:webHidden/>
                  </w:rPr>
                  <w:fldChar w:fldCharType="separate"/>
                </w:r>
                <w:r w:rsidR="004D556B">
                  <w:rPr>
                    <w:webHidden/>
                  </w:rPr>
                  <w:t>8</w:t>
                </w:r>
                <w:r w:rsidR="00BA1A4B">
                  <w:rPr>
                    <w:webHidden/>
                  </w:rPr>
                  <w:fldChar w:fldCharType="end"/>
                </w:r>
              </w:hyperlink>
            </w:p>
            <w:p w14:paraId="5E419276" w14:textId="77777777" w:rsidR="00BA1A4B" w:rsidRDefault="000445B3">
              <w:pPr>
                <w:pStyle w:val="TOC2"/>
                <w:rPr>
                  <w:rFonts w:asciiTheme="minorHAnsi" w:eastAsiaTheme="minorEastAsia" w:hAnsiTheme="minorHAnsi" w:cstheme="minorBidi"/>
                  <w:color w:val="auto"/>
                </w:rPr>
              </w:pPr>
              <w:hyperlink w:anchor="_Toc512962580" w:history="1">
                <w:r w:rsidR="00BA1A4B" w:rsidRPr="00FB46C4">
                  <w:rPr>
                    <w:rStyle w:val="Hyperlink"/>
                  </w:rPr>
                  <w:t>General operating principles</w:t>
                </w:r>
                <w:r w:rsidR="00BA1A4B">
                  <w:rPr>
                    <w:webHidden/>
                  </w:rPr>
                  <w:tab/>
                </w:r>
                <w:r w:rsidR="00BA1A4B">
                  <w:rPr>
                    <w:webHidden/>
                  </w:rPr>
                  <w:fldChar w:fldCharType="begin"/>
                </w:r>
                <w:r w:rsidR="00BA1A4B">
                  <w:rPr>
                    <w:webHidden/>
                  </w:rPr>
                  <w:instrText xml:space="preserve"> PAGEREF _Toc512962580 \h </w:instrText>
                </w:r>
                <w:r w:rsidR="00BA1A4B">
                  <w:rPr>
                    <w:webHidden/>
                  </w:rPr>
                </w:r>
                <w:r w:rsidR="00BA1A4B">
                  <w:rPr>
                    <w:webHidden/>
                  </w:rPr>
                  <w:fldChar w:fldCharType="separate"/>
                </w:r>
                <w:r w:rsidR="004D556B">
                  <w:rPr>
                    <w:webHidden/>
                  </w:rPr>
                  <w:t>9</w:t>
                </w:r>
                <w:r w:rsidR="00BA1A4B">
                  <w:rPr>
                    <w:webHidden/>
                  </w:rPr>
                  <w:fldChar w:fldCharType="end"/>
                </w:r>
              </w:hyperlink>
            </w:p>
            <w:p w14:paraId="149CA4B1" w14:textId="77777777" w:rsidR="00BA1A4B" w:rsidRDefault="000445B3">
              <w:pPr>
                <w:pStyle w:val="TOC3"/>
                <w:rPr>
                  <w:rFonts w:asciiTheme="minorHAnsi" w:eastAsiaTheme="minorEastAsia" w:hAnsiTheme="minorHAnsi" w:cstheme="minorBidi"/>
                  <w:color w:val="auto"/>
                </w:rPr>
              </w:pPr>
              <w:hyperlink w:anchor="_Toc512962581" w:history="1">
                <w:r w:rsidR="00BA1A4B" w:rsidRPr="00FB46C4">
                  <w:rPr>
                    <w:rStyle w:val="Hyperlink"/>
                  </w:rPr>
                  <w:t>Milestones and timeframes</w:t>
                </w:r>
                <w:r w:rsidR="00BA1A4B">
                  <w:rPr>
                    <w:webHidden/>
                  </w:rPr>
                  <w:tab/>
                </w:r>
                <w:r w:rsidR="00BA1A4B">
                  <w:rPr>
                    <w:webHidden/>
                  </w:rPr>
                  <w:fldChar w:fldCharType="begin"/>
                </w:r>
                <w:r w:rsidR="00BA1A4B">
                  <w:rPr>
                    <w:webHidden/>
                  </w:rPr>
                  <w:instrText xml:space="preserve"> PAGEREF _Toc512962581 \h </w:instrText>
                </w:r>
                <w:r w:rsidR="00BA1A4B">
                  <w:rPr>
                    <w:webHidden/>
                  </w:rPr>
                </w:r>
                <w:r w:rsidR="00BA1A4B">
                  <w:rPr>
                    <w:webHidden/>
                  </w:rPr>
                  <w:fldChar w:fldCharType="separate"/>
                </w:r>
                <w:r w:rsidR="004D556B">
                  <w:rPr>
                    <w:webHidden/>
                  </w:rPr>
                  <w:t>9</w:t>
                </w:r>
                <w:r w:rsidR="00BA1A4B">
                  <w:rPr>
                    <w:webHidden/>
                  </w:rPr>
                  <w:fldChar w:fldCharType="end"/>
                </w:r>
              </w:hyperlink>
            </w:p>
            <w:p w14:paraId="5866DC63" w14:textId="77777777" w:rsidR="00BA1A4B" w:rsidRDefault="000445B3">
              <w:pPr>
                <w:pStyle w:val="TOC3"/>
                <w:rPr>
                  <w:rFonts w:asciiTheme="minorHAnsi" w:eastAsiaTheme="minorEastAsia" w:hAnsiTheme="minorHAnsi" w:cstheme="minorBidi"/>
                  <w:color w:val="auto"/>
                </w:rPr>
              </w:pPr>
              <w:hyperlink w:anchor="_Toc512962582" w:history="1">
                <w:r w:rsidR="00BA1A4B" w:rsidRPr="00FB46C4">
                  <w:rPr>
                    <w:rStyle w:val="Hyperlink"/>
                  </w:rPr>
                  <w:t>Communication</w:t>
                </w:r>
                <w:r w:rsidR="00BA1A4B">
                  <w:rPr>
                    <w:webHidden/>
                  </w:rPr>
                  <w:tab/>
                </w:r>
                <w:r w:rsidR="00BA1A4B">
                  <w:rPr>
                    <w:webHidden/>
                  </w:rPr>
                  <w:fldChar w:fldCharType="begin"/>
                </w:r>
                <w:r w:rsidR="00BA1A4B">
                  <w:rPr>
                    <w:webHidden/>
                  </w:rPr>
                  <w:instrText xml:space="preserve"> PAGEREF _Toc512962582 \h </w:instrText>
                </w:r>
                <w:r w:rsidR="00BA1A4B">
                  <w:rPr>
                    <w:webHidden/>
                  </w:rPr>
                </w:r>
                <w:r w:rsidR="00BA1A4B">
                  <w:rPr>
                    <w:webHidden/>
                  </w:rPr>
                  <w:fldChar w:fldCharType="separate"/>
                </w:r>
                <w:r w:rsidR="004D556B">
                  <w:rPr>
                    <w:webHidden/>
                  </w:rPr>
                  <w:t>10</w:t>
                </w:r>
                <w:r w:rsidR="00BA1A4B">
                  <w:rPr>
                    <w:webHidden/>
                  </w:rPr>
                  <w:fldChar w:fldCharType="end"/>
                </w:r>
              </w:hyperlink>
            </w:p>
            <w:p w14:paraId="7D21A3BE" w14:textId="77777777" w:rsidR="00BA1A4B" w:rsidRDefault="000445B3">
              <w:pPr>
                <w:pStyle w:val="TOC2"/>
                <w:rPr>
                  <w:rFonts w:asciiTheme="minorHAnsi" w:eastAsiaTheme="minorEastAsia" w:hAnsiTheme="minorHAnsi" w:cstheme="minorBidi"/>
                  <w:color w:val="auto"/>
                </w:rPr>
              </w:pPr>
              <w:hyperlink w:anchor="_Toc512962583" w:history="1">
                <w:r w:rsidR="00BA1A4B" w:rsidRPr="00FB46C4">
                  <w:rPr>
                    <w:rStyle w:val="Hyperlink"/>
                  </w:rPr>
                  <w:t>Summary of consultation questions</w:t>
                </w:r>
                <w:r w:rsidR="00BA1A4B">
                  <w:rPr>
                    <w:webHidden/>
                  </w:rPr>
                  <w:tab/>
                </w:r>
                <w:r w:rsidR="00BA1A4B">
                  <w:rPr>
                    <w:webHidden/>
                  </w:rPr>
                  <w:fldChar w:fldCharType="begin"/>
                </w:r>
                <w:r w:rsidR="00BA1A4B">
                  <w:rPr>
                    <w:webHidden/>
                  </w:rPr>
                  <w:instrText xml:space="preserve"> PAGEREF _Toc512962583 \h </w:instrText>
                </w:r>
                <w:r w:rsidR="00BA1A4B">
                  <w:rPr>
                    <w:webHidden/>
                  </w:rPr>
                </w:r>
                <w:r w:rsidR="00BA1A4B">
                  <w:rPr>
                    <w:webHidden/>
                  </w:rPr>
                  <w:fldChar w:fldCharType="separate"/>
                </w:r>
                <w:r w:rsidR="004D556B">
                  <w:rPr>
                    <w:webHidden/>
                  </w:rPr>
                  <w:t>12</w:t>
                </w:r>
                <w:r w:rsidR="00BA1A4B">
                  <w:rPr>
                    <w:webHidden/>
                  </w:rPr>
                  <w:fldChar w:fldCharType="end"/>
                </w:r>
              </w:hyperlink>
            </w:p>
            <w:p w14:paraId="0E93B1CD" w14:textId="4152D75A" w:rsidR="00BA1A4B" w:rsidRDefault="000445B3">
              <w:pPr>
                <w:pStyle w:val="TOC2"/>
                <w:rPr>
                  <w:rFonts w:asciiTheme="minorHAnsi" w:eastAsiaTheme="minorEastAsia" w:hAnsiTheme="minorHAnsi" w:cstheme="minorBidi"/>
                  <w:color w:val="auto"/>
                </w:rPr>
              </w:pPr>
              <w:hyperlink w:anchor="_Toc512962584" w:history="1">
                <w:r w:rsidR="00BA1A4B" w:rsidRPr="00FB46C4">
                  <w:rPr>
                    <w:rStyle w:val="Hyperlink"/>
                  </w:rPr>
                  <w:t>Appendix A</w:t>
                </w:r>
                <w:r w:rsidR="004D556B">
                  <w:rPr>
                    <w:rStyle w:val="Hyperlink"/>
                  </w:rPr>
                  <w:t xml:space="preserve"> — </w:t>
                </w:r>
                <w:r w:rsidR="00BA1A4B" w:rsidRPr="00FB46C4">
                  <w:rPr>
                    <w:rStyle w:val="Hyperlink"/>
                  </w:rPr>
                  <w:t>AusNCP specific instance procedures flowchart</w:t>
                </w:r>
                <w:r w:rsidR="00BA1A4B">
                  <w:rPr>
                    <w:webHidden/>
                  </w:rPr>
                  <w:tab/>
                </w:r>
                <w:r w:rsidR="00BA1A4B">
                  <w:rPr>
                    <w:webHidden/>
                  </w:rPr>
                  <w:fldChar w:fldCharType="begin"/>
                </w:r>
                <w:r w:rsidR="00BA1A4B">
                  <w:rPr>
                    <w:webHidden/>
                  </w:rPr>
                  <w:instrText xml:space="preserve"> PAGEREF _Toc512962584 \h </w:instrText>
                </w:r>
                <w:r w:rsidR="00BA1A4B">
                  <w:rPr>
                    <w:webHidden/>
                  </w:rPr>
                </w:r>
                <w:r w:rsidR="00BA1A4B">
                  <w:rPr>
                    <w:webHidden/>
                  </w:rPr>
                  <w:fldChar w:fldCharType="separate"/>
                </w:r>
                <w:r w:rsidR="004D556B">
                  <w:rPr>
                    <w:webHidden/>
                  </w:rPr>
                  <w:t>13</w:t>
                </w:r>
                <w:r w:rsidR="00BA1A4B">
                  <w:rPr>
                    <w:webHidden/>
                  </w:rPr>
                  <w:fldChar w:fldCharType="end"/>
                </w:r>
              </w:hyperlink>
            </w:p>
            <w:p w14:paraId="6EE61A10" w14:textId="0F167DA4" w:rsidR="00ED0EE2" w:rsidRDefault="00ED0EE2">
              <w:r>
                <w:rPr>
                  <w:b/>
                  <w:bCs/>
                </w:rPr>
                <w:fldChar w:fldCharType="end"/>
              </w:r>
            </w:p>
          </w:sdtContent>
        </w:sdt>
        <w:p w14:paraId="0E3EF346" w14:textId="77777777" w:rsidR="004D556B" w:rsidRDefault="004D556B">
          <w:pPr>
            <w:spacing w:after="200" w:line="276" w:lineRule="auto"/>
            <w:jc w:val="left"/>
            <w:sectPr w:rsidR="004D556B" w:rsidSect="004D556B">
              <w:headerReference w:type="even" r:id="rId25"/>
              <w:headerReference w:type="default" r:id="rId26"/>
              <w:headerReference w:type="first" r:id="rId27"/>
              <w:footerReference w:type="first" r:id="rId28"/>
              <w:type w:val="oddPage"/>
              <w:pgSz w:w="11906" w:h="16838" w:code="277"/>
              <w:pgMar w:top="1418" w:right="1418" w:bottom="1418" w:left="1418" w:header="765" w:footer="765" w:gutter="0"/>
              <w:pgNumType w:fmt="lowerRoman" w:start="1"/>
              <w:cols w:space="708"/>
              <w:titlePg/>
              <w:docGrid w:linePitch="360"/>
            </w:sectPr>
          </w:pPr>
        </w:p>
        <w:p w14:paraId="3FE1C932" w14:textId="77777777" w:rsidR="00F45C43" w:rsidRDefault="00F45C43" w:rsidP="00F45C43">
          <w:pPr>
            <w:pStyle w:val="Heading1"/>
          </w:pPr>
          <w:bookmarkStart w:id="2" w:name="_Toc509914712"/>
          <w:bookmarkStart w:id="3" w:name="_Toc509995799"/>
          <w:bookmarkStart w:id="4" w:name="_Toc511826342"/>
          <w:bookmarkStart w:id="5" w:name="_Toc512962565"/>
          <w:r>
            <w:lastRenderedPageBreak/>
            <w:t>Consultation Process</w:t>
          </w:r>
          <w:bookmarkEnd w:id="2"/>
          <w:bookmarkEnd w:id="3"/>
          <w:bookmarkEnd w:id="4"/>
          <w:bookmarkEnd w:id="5"/>
        </w:p>
        <w:p w14:paraId="16D0A1CC" w14:textId="28986B2C" w:rsidR="00F45C43" w:rsidRDefault="00F45C43" w:rsidP="00F45C43">
          <w:pPr>
            <w:pStyle w:val="Heading2"/>
          </w:pPr>
          <w:bookmarkStart w:id="6" w:name="_Toc512962566"/>
          <w:bookmarkStart w:id="7" w:name="_Toc511826343"/>
          <w:bookmarkStart w:id="8" w:name="_Toc509995800"/>
          <w:bookmarkStart w:id="9" w:name="_Toc509914713"/>
          <w:r>
            <w:t>Request for feedback</w:t>
          </w:r>
        </w:p>
        <w:bookmarkEnd w:id="9" w:displacedByCustomXml="next"/>
        <w:bookmarkEnd w:id="8" w:displacedByCustomXml="next"/>
        <w:bookmarkEnd w:id="7" w:displacedByCustomXml="next"/>
      </w:sdtContent>
    </w:sdt>
    <w:bookmarkEnd w:id="6" w:displacedByCustomXml="prev"/>
    <w:p w14:paraId="0B12F55A" w14:textId="3889CF11" w:rsidR="00F45C43" w:rsidRPr="006D7F53" w:rsidRDefault="00F45C43" w:rsidP="00F45C43">
      <w:r w:rsidRPr="006D7F53">
        <w:t>Interested parties are invited to comment on the issues and proposals raised in this paper by</w:t>
      </w:r>
      <w:r w:rsidR="007D7DE4">
        <w:t xml:space="preserve"> </w:t>
      </w:r>
      <w:r w:rsidR="0004385A">
        <w:t>8</w:t>
      </w:r>
      <w:r w:rsidR="007D7DE4" w:rsidRPr="008A11AB">
        <w:t xml:space="preserve"> </w:t>
      </w:r>
      <w:r w:rsidR="008A11AB">
        <w:t>June</w:t>
      </w:r>
      <w:r w:rsidR="007D7DE4">
        <w:t xml:space="preserve"> 2018.</w:t>
      </w:r>
    </w:p>
    <w:p w14:paraId="715B325E" w14:textId="77777777" w:rsidR="00F45C43" w:rsidRDefault="00F45C43" w:rsidP="00F45C43">
      <w:r w:rsidRPr="006D7F53">
        <w:t>Submissions should be lodged electronically.</w:t>
      </w:r>
    </w:p>
    <w:p w14:paraId="52A83496" w14:textId="5BECC109" w:rsidR="00F45C43" w:rsidRPr="006D7F53" w:rsidRDefault="00F45C43" w:rsidP="00F45C43">
      <w:r w:rsidRPr="006D7F53">
        <w:t xml:space="preserve">The principles outlined in this paper are a guide as to how the </w:t>
      </w:r>
      <w:r w:rsidR="007D7DE4">
        <w:t>procedures</w:t>
      </w:r>
      <w:r w:rsidRPr="006D7F53">
        <w:t xml:space="preserve"> might operate. </w:t>
      </w:r>
      <w:r w:rsidR="00AA2C38">
        <w:t xml:space="preserve">Treasury </w:t>
      </w:r>
      <w:r w:rsidR="004F2858">
        <w:t xml:space="preserve">will </w:t>
      </w:r>
      <w:r w:rsidR="00AA2C38">
        <w:t>consider feedback from interested parties and publish u</w:t>
      </w:r>
      <w:r w:rsidR="00E552C6">
        <w:t xml:space="preserve">pdated </w:t>
      </w:r>
      <w:r w:rsidRPr="006D7F53">
        <w:t>procedur</w:t>
      </w:r>
      <w:r w:rsidR="00E552C6">
        <w:t>es</w:t>
      </w:r>
      <w:r w:rsidRPr="006D7F53">
        <w:t xml:space="preserve"> on the AusNCP website (</w:t>
      </w:r>
      <w:hyperlink r:id="rId29" w:history="1">
        <w:r w:rsidR="007D7DE4" w:rsidRPr="00AA2C38">
          <w:rPr>
            <w:rStyle w:val="Hyperlink"/>
          </w:rPr>
          <w:t>www.AusNCP.gov.au</w:t>
        </w:r>
      </w:hyperlink>
      <w:r w:rsidRPr="006D7F53">
        <w:t>) after the consultation period concludes.</w:t>
      </w:r>
    </w:p>
    <w:p w14:paraId="19F642AD" w14:textId="06D6B0D8" w:rsidR="00F45C43" w:rsidRPr="007D7DE4" w:rsidRDefault="00F45C43" w:rsidP="00F45C43">
      <w:pPr>
        <w:pStyle w:val="Heading3noTOC"/>
        <w:rPr>
          <w:rFonts w:ascii="Century Gothic" w:hAnsi="Century Gothic"/>
          <w:sz w:val="22"/>
          <w:szCs w:val="22"/>
        </w:rPr>
      </w:pPr>
      <w:bookmarkStart w:id="10" w:name="_Toc512962567"/>
      <w:r w:rsidRPr="007D7DE4">
        <w:rPr>
          <w:rFonts w:ascii="Century Gothic" w:hAnsi="Century Gothic"/>
          <w:sz w:val="22"/>
          <w:szCs w:val="22"/>
        </w:rPr>
        <w:t xml:space="preserve">Closing date for submissions: </w:t>
      </w:r>
      <w:sdt>
        <w:sdtPr>
          <w:rPr>
            <w:rStyle w:val="Heading3Char"/>
            <w:rFonts w:ascii="Century Gothic" w:eastAsiaTheme="minorEastAsia" w:hAnsi="Century Gothic"/>
            <w:sz w:val="22"/>
            <w:szCs w:val="22"/>
          </w:rPr>
          <w:id w:val="1454836312"/>
          <w:date w:fullDate="2018-06-08T00:00:00Z">
            <w:dateFormat w:val="dd MMMM yyyy"/>
            <w:lid w:val="en-AU"/>
            <w:storeMappedDataAs w:val="dateTime"/>
            <w:calendar w:val="gregorian"/>
          </w:date>
        </w:sdtPr>
        <w:sdtEndPr>
          <w:rPr>
            <w:rStyle w:val="DefaultParagraphFont"/>
            <w:rFonts w:eastAsia="Times New Roman" w:cs="Calibri"/>
            <w:b w:val="0"/>
            <w:color w:val="7F7F7F"/>
          </w:rPr>
        </w:sdtEndPr>
        <w:sdtContent>
          <w:r w:rsidR="0004385A">
            <w:rPr>
              <w:rStyle w:val="Heading3Char"/>
              <w:rFonts w:ascii="Century Gothic" w:eastAsiaTheme="minorEastAsia" w:hAnsi="Century Gothic"/>
              <w:sz w:val="22"/>
              <w:szCs w:val="22"/>
            </w:rPr>
            <w:t>08 June 2018</w:t>
          </w:r>
        </w:sdtContent>
      </w:sdt>
      <w:bookmarkEnd w:id="10"/>
    </w:p>
    <w:tbl>
      <w:tblPr>
        <w:tblStyle w:val="TableGrid"/>
        <w:tblW w:w="0" w:type="auto"/>
        <w:tblLook w:val="04A0" w:firstRow="1" w:lastRow="0" w:firstColumn="1" w:lastColumn="0" w:noHBand="0" w:noVBand="1"/>
      </w:tblPr>
      <w:tblGrid>
        <w:gridCol w:w="1526"/>
        <w:gridCol w:w="7654"/>
      </w:tblGrid>
      <w:tr w:rsidR="00F45C43" w:rsidRPr="006D7F53" w14:paraId="6530F93D" w14:textId="77777777" w:rsidTr="00660935">
        <w:tc>
          <w:tcPr>
            <w:tcW w:w="1526" w:type="dxa"/>
            <w:shd w:val="clear" w:color="auto" w:fill="auto"/>
          </w:tcPr>
          <w:p w14:paraId="176894B5" w14:textId="0E95F08D" w:rsidR="00F45C43" w:rsidRPr="006D7F53" w:rsidRDefault="00F45C43" w:rsidP="00660935">
            <w:pPr>
              <w:rPr>
                <w:sz w:val="22"/>
                <w:szCs w:val="22"/>
              </w:rPr>
            </w:pPr>
            <w:r w:rsidRPr="006D7F53">
              <w:rPr>
                <w:sz w:val="22"/>
                <w:szCs w:val="22"/>
              </w:rPr>
              <w:t>Email</w:t>
            </w:r>
            <w:r w:rsidR="00E552C6">
              <w:rPr>
                <w:sz w:val="22"/>
                <w:szCs w:val="22"/>
              </w:rPr>
              <w:t>:</w:t>
            </w:r>
          </w:p>
        </w:tc>
        <w:tc>
          <w:tcPr>
            <w:tcW w:w="7654" w:type="dxa"/>
            <w:shd w:val="clear" w:color="auto" w:fill="auto"/>
          </w:tcPr>
          <w:p w14:paraId="221D9D87" w14:textId="77777777" w:rsidR="00F45C43" w:rsidRPr="006D7F53" w:rsidRDefault="00F45C43" w:rsidP="00660935">
            <w:pPr>
              <w:rPr>
                <w:sz w:val="22"/>
                <w:szCs w:val="22"/>
              </w:rPr>
            </w:pPr>
            <w:r w:rsidRPr="006D7F53">
              <w:rPr>
                <w:rFonts w:cs="Arial"/>
                <w:sz w:val="22"/>
                <w:szCs w:val="22"/>
              </w:rPr>
              <w:t>ANCP@treasury.gov.au</w:t>
            </w:r>
          </w:p>
        </w:tc>
      </w:tr>
      <w:tr w:rsidR="00F45C43" w:rsidRPr="006D7F53" w14:paraId="1BFC2DDD" w14:textId="77777777" w:rsidTr="00660935">
        <w:tc>
          <w:tcPr>
            <w:tcW w:w="1526" w:type="dxa"/>
            <w:shd w:val="clear" w:color="auto" w:fill="auto"/>
          </w:tcPr>
          <w:p w14:paraId="22D69804" w14:textId="577EDD79" w:rsidR="00F45C43" w:rsidRPr="006D7F53" w:rsidRDefault="00F45C43" w:rsidP="00660935">
            <w:pPr>
              <w:rPr>
                <w:sz w:val="22"/>
                <w:szCs w:val="22"/>
              </w:rPr>
            </w:pPr>
            <w:r w:rsidRPr="006D7F53">
              <w:rPr>
                <w:sz w:val="22"/>
                <w:szCs w:val="22"/>
              </w:rPr>
              <w:t>Enquiries</w:t>
            </w:r>
            <w:r w:rsidR="00E552C6">
              <w:rPr>
                <w:sz w:val="22"/>
                <w:szCs w:val="22"/>
              </w:rPr>
              <w:t>:</w:t>
            </w:r>
          </w:p>
        </w:tc>
        <w:tc>
          <w:tcPr>
            <w:tcW w:w="7654" w:type="dxa"/>
            <w:shd w:val="clear" w:color="auto" w:fill="auto"/>
          </w:tcPr>
          <w:p w14:paraId="1D9298CA" w14:textId="77777777" w:rsidR="00F45C43" w:rsidRPr="006D7F53" w:rsidRDefault="00F45C43" w:rsidP="00660935">
            <w:pPr>
              <w:rPr>
                <w:sz w:val="22"/>
                <w:szCs w:val="22"/>
              </w:rPr>
            </w:pPr>
            <w:r w:rsidRPr="006D7F53">
              <w:rPr>
                <w:rFonts w:cs="Arial"/>
                <w:sz w:val="22"/>
                <w:szCs w:val="22"/>
              </w:rPr>
              <w:t>Enquiries can be directed to Antony Purwono.</w:t>
            </w:r>
          </w:p>
        </w:tc>
      </w:tr>
      <w:tr w:rsidR="00F45C43" w:rsidRPr="006D7F53" w14:paraId="79AD87C8" w14:textId="77777777" w:rsidTr="00660935">
        <w:tc>
          <w:tcPr>
            <w:tcW w:w="1526" w:type="dxa"/>
            <w:shd w:val="clear" w:color="auto" w:fill="auto"/>
          </w:tcPr>
          <w:p w14:paraId="34783EC5" w14:textId="29DEFD51" w:rsidR="00F45C43" w:rsidRPr="006D7F53" w:rsidRDefault="00F45C43" w:rsidP="00660935">
            <w:pPr>
              <w:rPr>
                <w:sz w:val="22"/>
                <w:szCs w:val="22"/>
              </w:rPr>
            </w:pPr>
            <w:r w:rsidRPr="006D7F53">
              <w:rPr>
                <w:sz w:val="22"/>
                <w:szCs w:val="22"/>
              </w:rPr>
              <w:t>Phone</w:t>
            </w:r>
            <w:r w:rsidR="00E552C6">
              <w:rPr>
                <w:sz w:val="22"/>
                <w:szCs w:val="22"/>
              </w:rPr>
              <w:t>:</w:t>
            </w:r>
          </w:p>
        </w:tc>
        <w:tc>
          <w:tcPr>
            <w:tcW w:w="7654" w:type="dxa"/>
            <w:shd w:val="clear" w:color="auto" w:fill="auto"/>
          </w:tcPr>
          <w:p w14:paraId="040CC9FC" w14:textId="77777777" w:rsidR="00F45C43" w:rsidRPr="006D7F53" w:rsidRDefault="00F45C43" w:rsidP="00660935">
            <w:pPr>
              <w:rPr>
                <w:sz w:val="22"/>
                <w:szCs w:val="22"/>
              </w:rPr>
            </w:pPr>
            <w:r w:rsidRPr="006D7F53">
              <w:rPr>
                <w:rFonts w:cs="Arial"/>
                <w:sz w:val="22"/>
                <w:szCs w:val="22"/>
              </w:rPr>
              <w:t xml:space="preserve">02 6263 3777 </w:t>
            </w:r>
          </w:p>
        </w:tc>
      </w:tr>
    </w:tbl>
    <w:p w14:paraId="041795BB" w14:textId="77777777" w:rsidR="00CE6E73" w:rsidRDefault="00CE6E73" w:rsidP="00350A19"/>
    <w:p w14:paraId="797404F9" w14:textId="5FCED465" w:rsidR="004D556B" w:rsidRDefault="004D556B">
      <w:pPr>
        <w:spacing w:after="200" w:line="276" w:lineRule="auto"/>
        <w:jc w:val="left"/>
      </w:pPr>
      <w:r>
        <w:br w:type="page"/>
      </w:r>
    </w:p>
    <w:p w14:paraId="1C8369BB" w14:textId="24B6508F" w:rsidR="00F45C43" w:rsidRDefault="00480F95" w:rsidP="00F45C43">
      <w:pPr>
        <w:pStyle w:val="Heading1"/>
      </w:pPr>
      <w:bookmarkStart w:id="11" w:name="_Toc509914714"/>
      <w:bookmarkStart w:id="12" w:name="_Toc509995801"/>
      <w:bookmarkStart w:id="13" w:name="_Toc511826344"/>
      <w:bookmarkStart w:id="14" w:name="_Toc512962568"/>
      <w:bookmarkStart w:id="15" w:name="_Toc444006373"/>
      <w:bookmarkStart w:id="16" w:name="_Toc461443213"/>
      <w:r>
        <w:t xml:space="preserve">IMPROVING </w:t>
      </w:r>
      <w:r w:rsidR="00F45C43">
        <w:t>specific instance procedur</w:t>
      </w:r>
      <w:r w:rsidR="00E552C6">
        <w:t>es</w:t>
      </w:r>
      <w:bookmarkEnd w:id="11"/>
      <w:bookmarkEnd w:id="12"/>
      <w:bookmarkEnd w:id="13"/>
      <w:bookmarkEnd w:id="14"/>
    </w:p>
    <w:p w14:paraId="43FA0C15" w14:textId="687C1024" w:rsidR="004D24CE" w:rsidRPr="00D42D4B" w:rsidRDefault="00F45C43" w:rsidP="00D42D4B">
      <w:pPr>
        <w:pStyle w:val="Heading2"/>
      </w:pPr>
      <w:bookmarkStart w:id="17" w:name="_Toc512962569"/>
      <w:bookmarkEnd w:id="15"/>
      <w:bookmarkEnd w:id="16"/>
      <w:r>
        <w:t>Introduction</w:t>
      </w:r>
      <w:bookmarkEnd w:id="17"/>
    </w:p>
    <w:p w14:paraId="4BE9AA96" w14:textId="3D003B85" w:rsidR="00BD65B0" w:rsidRDefault="00F45C43" w:rsidP="00F45C43">
      <w:pPr>
        <w:pStyle w:val="Bullet"/>
        <w:numPr>
          <w:ilvl w:val="0"/>
          <w:numId w:val="0"/>
        </w:numPr>
      </w:pPr>
      <w:r>
        <w:t>Through this discussion paper, Treasury invites stakeholder views on proposed changes to the Australian National Contact Point (AusNCP) specific instance procedur</w:t>
      </w:r>
      <w:r w:rsidR="00E552C6">
        <w:t>es</w:t>
      </w:r>
      <w:r w:rsidR="006B2910">
        <w:t>.</w:t>
      </w:r>
      <w:r w:rsidR="00E1593D">
        <w:t xml:space="preserve"> </w:t>
      </w:r>
      <w:r w:rsidR="00B11F63">
        <w:t xml:space="preserve">The specific instance procedures have not changed </w:t>
      </w:r>
      <w:r w:rsidR="00A437FD">
        <w:t>in the last four years</w:t>
      </w:r>
      <w:r w:rsidR="00B11F63">
        <w:t xml:space="preserve">. </w:t>
      </w:r>
      <w:r>
        <w:t xml:space="preserve">In 2017, Treasury commissioned an Independent Review (2017 Review) of the AusNCP, which recommended the </w:t>
      </w:r>
      <w:r w:rsidR="004D556B">
        <w:t>‘</w:t>
      </w:r>
      <w:r w:rsidRPr="00E1593D">
        <w:t>development and implementation of revised operating procedures based directly on the Guidelines and Procedural Guidance</w:t>
      </w:r>
      <w:r w:rsidR="004D556B">
        <w:t>’</w:t>
      </w:r>
      <w:r>
        <w:t xml:space="preserve">. </w:t>
      </w:r>
    </w:p>
    <w:p w14:paraId="0F60CF4C" w14:textId="78FA91C7" w:rsidR="00480F95" w:rsidRDefault="00480F95" w:rsidP="00F45C43">
      <w:pPr>
        <w:pStyle w:val="Bullet"/>
        <w:numPr>
          <w:ilvl w:val="0"/>
          <w:numId w:val="0"/>
        </w:numPr>
      </w:pPr>
      <w:r>
        <w:t xml:space="preserve">The </w:t>
      </w:r>
      <w:r w:rsidR="007769FA">
        <w:t xml:space="preserve">2017 </w:t>
      </w:r>
      <w:r w:rsidR="00056E46">
        <w:t xml:space="preserve">Review </w:t>
      </w:r>
      <w:r>
        <w:t>dealt with a number of matters currently under considerati</w:t>
      </w:r>
      <w:r w:rsidR="0004385A">
        <w:t>on</w:t>
      </w:r>
      <w:r>
        <w:t xml:space="preserve">. Treasury considers it important to review and improve AusNCP procedures, in part to address elements of the 2017 </w:t>
      </w:r>
      <w:r w:rsidR="00056E46">
        <w:t>Review</w:t>
      </w:r>
      <w:r>
        <w:t>, but also to ensure that necessary procedural changes are not delayed while broader issues associated with the review are fully considered</w:t>
      </w:r>
      <w:r w:rsidR="004D556B">
        <w:t xml:space="preserve">. </w:t>
      </w:r>
      <w:r w:rsidR="00B6110D">
        <w:t>A further revision of the procedures may be undertaken i</w:t>
      </w:r>
      <w:r>
        <w:t>f broader reforms are made to the AusNCP in the future.</w:t>
      </w:r>
    </w:p>
    <w:p w14:paraId="1211475E" w14:textId="6AA4FCFA" w:rsidR="00F45C43" w:rsidRDefault="00F45C43" w:rsidP="00F45C43">
      <w:pPr>
        <w:pStyle w:val="Bullet"/>
        <w:numPr>
          <w:ilvl w:val="0"/>
          <w:numId w:val="0"/>
        </w:numPr>
      </w:pPr>
      <w:r>
        <w:t xml:space="preserve">The purpose of this </w:t>
      </w:r>
      <w:r w:rsidR="006B2910">
        <w:t xml:space="preserve">discussion </w:t>
      </w:r>
      <w:r>
        <w:t>paper is to propos</w:t>
      </w:r>
      <w:r w:rsidR="006B2910">
        <w:t>e</w:t>
      </w:r>
      <w:r>
        <w:t xml:space="preserve"> </w:t>
      </w:r>
      <w:r w:rsidR="006B2910">
        <w:t>changes to the AusNCP</w:t>
      </w:r>
      <w:r w:rsidR="004D556B">
        <w:t>’</w:t>
      </w:r>
      <w:r w:rsidR="006B2910">
        <w:t xml:space="preserve">s specific instance procedures to improve case handling </w:t>
      </w:r>
      <w:r w:rsidR="004F2858">
        <w:t>and increase</w:t>
      </w:r>
      <w:r>
        <w:t xml:space="preserve"> efficiency and transparency. </w:t>
      </w:r>
      <w:r w:rsidRPr="00486743">
        <w:t xml:space="preserve">Treasury </w:t>
      </w:r>
      <w:r>
        <w:t xml:space="preserve">welcomes comments on the proposed changes </w:t>
      </w:r>
      <w:r w:rsidR="006B2910">
        <w:t>and</w:t>
      </w:r>
      <w:r w:rsidRPr="00486743">
        <w:t xml:space="preserve"> seeks </w:t>
      </w:r>
      <w:r w:rsidR="006B2910">
        <w:t xml:space="preserve">the </w:t>
      </w:r>
      <w:r w:rsidRPr="00486743">
        <w:t xml:space="preserve">support </w:t>
      </w:r>
      <w:r w:rsidR="006B2910">
        <w:t>of</w:t>
      </w:r>
      <w:r w:rsidRPr="00486743">
        <w:t xml:space="preserve"> </w:t>
      </w:r>
      <w:r>
        <w:t>stakeholders</w:t>
      </w:r>
      <w:r w:rsidRPr="00486743">
        <w:t xml:space="preserve"> to deliver lasting improvements.</w:t>
      </w:r>
      <w:r w:rsidR="00BD65B0">
        <w:t xml:space="preserve"> To assist in understanding the specific instance process, a flowchart illustrating the proposed procedures is available at </w:t>
      </w:r>
      <w:r w:rsidR="001078FB">
        <w:t>A</w:t>
      </w:r>
      <w:r w:rsidR="00BD65B0">
        <w:t xml:space="preserve">ppendix </w:t>
      </w:r>
      <w:r w:rsidR="001078FB">
        <w:t>A</w:t>
      </w:r>
      <w:r w:rsidR="00BD65B0">
        <w:t xml:space="preserve">. </w:t>
      </w:r>
    </w:p>
    <w:p w14:paraId="0CF1306D" w14:textId="24D4F9D4" w:rsidR="00350A19" w:rsidRDefault="00F45C43" w:rsidP="00D42D4B">
      <w:pPr>
        <w:pStyle w:val="Heading2"/>
      </w:pPr>
      <w:bookmarkStart w:id="18" w:name="_Toc512962570"/>
      <w:r>
        <w:t>Background</w:t>
      </w:r>
      <w:bookmarkEnd w:id="18"/>
    </w:p>
    <w:p w14:paraId="67939C02" w14:textId="42AE3E94" w:rsidR="00F45C43" w:rsidRPr="00F45C43" w:rsidRDefault="00F45C43" w:rsidP="00F45C43">
      <w:pPr>
        <w:pStyle w:val="Heading3"/>
      </w:pPr>
      <w:bookmarkStart w:id="19" w:name="_Toc512962571"/>
      <w:r>
        <w:t xml:space="preserve">The </w:t>
      </w:r>
      <w:proofErr w:type="spellStart"/>
      <w:r>
        <w:t>AusNCP</w:t>
      </w:r>
      <w:proofErr w:type="spellEnd"/>
      <w:r>
        <w:t xml:space="preserve"> role and responsibilities</w:t>
      </w:r>
      <w:bookmarkEnd w:id="19"/>
    </w:p>
    <w:p w14:paraId="0C1608DD" w14:textId="2E7E1511" w:rsidR="00F45C43" w:rsidRPr="00D653A0" w:rsidRDefault="00F45C43" w:rsidP="00F45C43">
      <w:r w:rsidRPr="00D653A0">
        <w:t xml:space="preserve">As an OECD member, Australia is an adherent to the OECD Declaration on International Investment and Multinational Enterprises. Each adherent country is required to have a National Contact Point (NCP). Their two main functions are to </w:t>
      </w:r>
      <w:r w:rsidRPr="008B04C8">
        <w:rPr>
          <w:u w:val="single"/>
        </w:rPr>
        <w:t>promote</w:t>
      </w:r>
      <w:r w:rsidRPr="00D653A0">
        <w:t xml:space="preserve"> the </w:t>
      </w:r>
      <w:r w:rsidRPr="00D653A0">
        <w:rPr>
          <w:i/>
        </w:rPr>
        <w:t>OECD Guidelines for Multinational Enterprises</w:t>
      </w:r>
      <w:r w:rsidRPr="00D653A0">
        <w:t xml:space="preserve"> (the Guidelines)</w:t>
      </w:r>
      <w:r w:rsidR="00002E9E" w:rsidRPr="00002E9E">
        <w:rPr>
          <w:rStyle w:val="FootnoteReference"/>
        </w:rPr>
        <w:t xml:space="preserve"> </w:t>
      </w:r>
      <w:r w:rsidR="00002E9E">
        <w:rPr>
          <w:rStyle w:val="FootnoteReference"/>
        </w:rPr>
        <w:footnoteReference w:id="2"/>
      </w:r>
      <w:r w:rsidRPr="00D653A0">
        <w:t xml:space="preserve"> and to consider </w:t>
      </w:r>
      <w:r w:rsidRPr="008B04C8">
        <w:rPr>
          <w:u w:val="single"/>
        </w:rPr>
        <w:t>specific instance</w:t>
      </w:r>
      <w:r w:rsidRPr="00D653A0">
        <w:t xml:space="preserve"> complaints about the conduct of multinational enterprises</w:t>
      </w:r>
      <w:r>
        <w:t xml:space="preserve"> operating in or from countries adhering to the </w:t>
      </w:r>
      <w:r w:rsidR="001D79A5">
        <w:t>Guidelines</w:t>
      </w:r>
      <w:r>
        <w:t>.</w:t>
      </w:r>
      <w:r w:rsidRPr="00D653A0">
        <w:t xml:space="preserve"> The Guidelines provide recommendations from government to multinational</w:t>
      </w:r>
      <w:r>
        <w:t xml:space="preserve"> enterprises (MNEs)</w:t>
      </w:r>
      <w:r w:rsidRPr="00D653A0">
        <w:t xml:space="preserve"> on responsib</w:t>
      </w:r>
      <w:r>
        <w:t>le business conduct (RBC)</w:t>
      </w:r>
      <w:r w:rsidRPr="00D653A0">
        <w:t>.</w:t>
      </w:r>
    </w:p>
    <w:p w14:paraId="445ECBF8" w14:textId="11F49626" w:rsidR="00F45C43" w:rsidRDefault="00F45C43" w:rsidP="00F45C43">
      <w:pPr>
        <w:rPr>
          <w:lang w:val="en-US"/>
        </w:rPr>
      </w:pPr>
      <w:r w:rsidRPr="00D653A0">
        <w:rPr>
          <w:lang w:val="en-US"/>
        </w:rPr>
        <w:t xml:space="preserve">The AusNCP role is </w:t>
      </w:r>
      <w:r>
        <w:rPr>
          <w:lang w:val="en-US"/>
        </w:rPr>
        <w:t xml:space="preserve">currently </w:t>
      </w:r>
      <w:r w:rsidRPr="00D653A0">
        <w:rPr>
          <w:lang w:val="en-US"/>
        </w:rPr>
        <w:t>performed by an individual decision</w:t>
      </w:r>
      <w:r w:rsidR="004D556B">
        <w:rPr>
          <w:lang w:val="en-US"/>
        </w:rPr>
        <w:noBreakHyphen/>
      </w:r>
      <w:r w:rsidRPr="00D653A0">
        <w:rPr>
          <w:lang w:val="en-US"/>
        </w:rPr>
        <w:t>maker</w:t>
      </w:r>
      <w:r w:rsidR="004F2858">
        <w:rPr>
          <w:lang w:val="en-US"/>
        </w:rPr>
        <w:t>—a</w:t>
      </w:r>
      <w:r w:rsidRPr="00D653A0">
        <w:rPr>
          <w:lang w:val="en-US"/>
        </w:rPr>
        <w:t xml:space="preserve"> senior executive in the Treasury</w:t>
      </w:r>
      <w:r w:rsidR="004F2858">
        <w:rPr>
          <w:lang w:val="en-US"/>
        </w:rPr>
        <w:t>—</w:t>
      </w:r>
      <w:r w:rsidR="001D79A5">
        <w:rPr>
          <w:lang w:val="en-US"/>
        </w:rPr>
        <w:t xml:space="preserve">supported by </w:t>
      </w:r>
      <w:r w:rsidR="007D0347">
        <w:rPr>
          <w:lang w:val="en-US"/>
        </w:rPr>
        <w:t xml:space="preserve">a </w:t>
      </w:r>
      <w:r w:rsidR="004F2858">
        <w:rPr>
          <w:lang w:val="en-US"/>
        </w:rPr>
        <w:t xml:space="preserve">small </w:t>
      </w:r>
      <w:r w:rsidR="007D0347">
        <w:rPr>
          <w:lang w:val="en-US"/>
        </w:rPr>
        <w:t>secretariat. In addition to the core NCP functions</w:t>
      </w:r>
      <w:r w:rsidR="00AA6C29">
        <w:rPr>
          <w:lang w:val="en-US"/>
        </w:rPr>
        <w:t>,</w:t>
      </w:r>
      <w:r w:rsidR="007D0347">
        <w:rPr>
          <w:lang w:val="en-US"/>
        </w:rPr>
        <w:t xml:space="preserve"> the AusNCP also </w:t>
      </w:r>
      <w:r w:rsidRPr="00D653A0">
        <w:rPr>
          <w:lang w:val="en-US"/>
        </w:rPr>
        <w:t>provides advice and assistance</w:t>
      </w:r>
      <w:r>
        <w:rPr>
          <w:lang w:val="en-US"/>
        </w:rPr>
        <w:t xml:space="preserve"> to other NCPs; handles all interactions with the OECD NCP Secretariat and Working Party for RBC</w:t>
      </w:r>
      <w:r w:rsidR="007D0347">
        <w:rPr>
          <w:lang w:val="en-US"/>
        </w:rPr>
        <w:t xml:space="preserve"> and</w:t>
      </w:r>
      <w:r>
        <w:rPr>
          <w:lang w:val="en-US"/>
        </w:rPr>
        <w:t xml:space="preserve"> provides input to other Australian </w:t>
      </w:r>
      <w:r w:rsidR="004F2858">
        <w:rPr>
          <w:lang w:val="en-US"/>
        </w:rPr>
        <w:t>G</w:t>
      </w:r>
      <w:r>
        <w:rPr>
          <w:lang w:val="en-US"/>
        </w:rPr>
        <w:t>overnment agencies on matters relating to NCP work.</w:t>
      </w:r>
    </w:p>
    <w:p w14:paraId="2D816614" w14:textId="257A8E9A" w:rsidR="007D0347" w:rsidRDefault="007D0347" w:rsidP="007D0347">
      <w:pPr>
        <w:pStyle w:val="Heading3"/>
      </w:pPr>
      <w:bookmarkStart w:id="20" w:name="_Toc512962572"/>
      <w:r>
        <w:t>The Oversight Committee</w:t>
      </w:r>
      <w:bookmarkEnd w:id="20"/>
    </w:p>
    <w:p w14:paraId="5835C5FC" w14:textId="1CE41E68" w:rsidR="007D0347" w:rsidRDefault="007D0347" w:rsidP="007D0347">
      <w:r w:rsidRPr="00B55B71">
        <w:t xml:space="preserve">The </w:t>
      </w:r>
      <w:r>
        <w:t>AusNCP is also supported by an</w:t>
      </w:r>
      <w:r w:rsidRPr="00B55B71">
        <w:t xml:space="preserve"> Oversight Committee </w:t>
      </w:r>
      <w:r>
        <w:t>which</w:t>
      </w:r>
      <w:r w:rsidRPr="00B55B71">
        <w:t xml:space="preserve"> provide</w:t>
      </w:r>
      <w:r>
        <w:t>s</w:t>
      </w:r>
      <w:r w:rsidRPr="00B55B71">
        <w:t xml:space="preserve"> advice and assistance, particularly in relation to the handling of complaints and identifying opportunities for promotion</w:t>
      </w:r>
      <w:r>
        <w:t>.</w:t>
      </w:r>
      <w:r w:rsidRPr="00B55B71">
        <w:t xml:space="preserve"> The Oversight Committee does not </w:t>
      </w:r>
      <w:r>
        <w:t>have a decision making role in handling</w:t>
      </w:r>
      <w:r w:rsidRPr="00B55B71">
        <w:t xml:space="preserve"> specific instances, but </w:t>
      </w:r>
      <w:r>
        <w:t>contributes advice and guidance on matters within their area of expertise.</w:t>
      </w:r>
      <w:r w:rsidRPr="00B55B71">
        <w:t xml:space="preserve"> The Oversight Committee </w:t>
      </w:r>
      <w:r>
        <w:t xml:space="preserve">currently has the ability to </w:t>
      </w:r>
      <w:r w:rsidRPr="00B55B71">
        <w:t xml:space="preserve">review </w:t>
      </w:r>
      <w:r>
        <w:t xml:space="preserve">the procedural aspects of a </w:t>
      </w:r>
      <w:r w:rsidR="00CA5FCC">
        <w:t>specific instance</w:t>
      </w:r>
      <w:r>
        <w:t xml:space="preserve"> and make recommendations </w:t>
      </w:r>
      <w:r w:rsidR="0053210D">
        <w:t>to the AusNCP</w:t>
      </w:r>
      <w:r>
        <w:rPr>
          <w:rStyle w:val="FootnoteReference"/>
        </w:rPr>
        <w:footnoteReference w:id="3"/>
      </w:r>
      <w:r>
        <w:t>.</w:t>
      </w:r>
      <w:r w:rsidRPr="00B55B71" w:rsidDel="000E62DC">
        <w:t xml:space="preserve"> </w:t>
      </w:r>
    </w:p>
    <w:p w14:paraId="0FBEBF7E" w14:textId="28C924C0" w:rsidR="00BB6FA4" w:rsidRDefault="007D0347" w:rsidP="007D0347">
      <w:r w:rsidRPr="00B55B71">
        <w:t xml:space="preserve">The </w:t>
      </w:r>
      <w:r>
        <w:t>2017 R</w:t>
      </w:r>
      <w:r w:rsidRPr="00B55B71">
        <w:t xml:space="preserve">eview identified </w:t>
      </w:r>
      <w:r>
        <w:t xml:space="preserve">several </w:t>
      </w:r>
      <w:r w:rsidR="004F2858">
        <w:t xml:space="preserve">areas for improvement </w:t>
      </w:r>
      <w:r>
        <w:t>in</w:t>
      </w:r>
      <w:r w:rsidRPr="00B55B71">
        <w:t xml:space="preserve"> the </w:t>
      </w:r>
      <w:r>
        <w:t xml:space="preserve">current </w:t>
      </w:r>
      <w:r w:rsidRPr="00B55B71">
        <w:t xml:space="preserve">function of the </w:t>
      </w:r>
      <w:r>
        <w:t>O</w:t>
      </w:r>
      <w:r w:rsidRPr="00B55B71">
        <w:t xml:space="preserve">versight </w:t>
      </w:r>
      <w:r>
        <w:t>C</w:t>
      </w:r>
      <w:r w:rsidRPr="00B55B71">
        <w:t xml:space="preserve">ommittee. In particular, the </w:t>
      </w:r>
      <w:r>
        <w:t>reviewer</w:t>
      </w:r>
      <w:r w:rsidRPr="00B55B71">
        <w:t xml:space="preserve"> noted that there is </w:t>
      </w:r>
      <w:r>
        <w:t xml:space="preserve">no </w:t>
      </w:r>
      <w:r w:rsidR="00F23B22">
        <w:t xml:space="preserve">external </w:t>
      </w:r>
      <w:r>
        <w:t xml:space="preserve">visibility </w:t>
      </w:r>
      <w:r w:rsidR="00F23B22">
        <w:t>of</w:t>
      </w:r>
      <w:r w:rsidR="00F23B22" w:rsidRPr="00B55B71">
        <w:t xml:space="preserve"> </w:t>
      </w:r>
      <w:r w:rsidRPr="00B55B71">
        <w:t>the Oversight Committee</w:t>
      </w:r>
      <w:r w:rsidR="004D556B">
        <w:t>’</w:t>
      </w:r>
      <w:r w:rsidRPr="00B55B71">
        <w:t xml:space="preserve">s work </w:t>
      </w:r>
      <w:r>
        <w:t xml:space="preserve">and therefore no </w:t>
      </w:r>
      <w:r w:rsidRPr="00B55B71">
        <w:t xml:space="preserve">transparency. </w:t>
      </w:r>
      <w:r>
        <w:t>The</w:t>
      </w:r>
      <w:r w:rsidRPr="00B55B71">
        <w:t xml:space="preserve"> review</w:t>
      </w:r>
      <w:r>
        <w:t>er also expressed concern</w:t>
      </w:r>
      <w:r w:rsidRPr="00B55B71">
        <w:t xml:space="preserve"> </w:t>
      </w:r>
      <w:r>
        <w:t xml:space="preserve">that </w:t>
      </w:r>
      <w:r w:rsidRPr="00B55B71">
        <w:t xml:space="preserve">the </w:t>
      </w:r>
      <w:r>
        <w:t xml:space="preserve">current model allows </w:t>
      </w:r>
      <w:r w:rsidRPr="00B55B71">
        <w:t xml:space="preserve">the AusNCP </w:t>
      </w:r>
      <w:r>
        <w:t xml:space="preserve">to </w:t>
      </w:r>
      <w:r w:rsidRPr="00B55B71">
        <w:t>serv</w:t>
      </w:r>
      <w:r>
        <w:t>e</w:t>
      </w:r>
      <w:r w:rsidRPr="00B55B71">
        <w:t xml:space="preserve"> as the Chair of the Oversight Committee, </w:t>
      </w:r>
      <w:r>
        <w:t>thereby compromising the committee</w:t>
      </w:r>
      <w:r w:rsidR="004D556B">
        <w:t>’</w:t>
      </w:r>
      <w:r>
        <w:t xml:space="preserve">s ability to perform a true </w:t>
      </w:r>
      <w:r w:rsidRPr="00B55B71">
        <w:t>overs</w:t>
      </w:r>
      <w:r>
        <w:t>ight role that includes</w:t>
      </w:r>
      <w:r w:rsidRPr="00B55B71">
        <w:t xml:space="preserve"> monitoring </w:t>
      </w:r>
      <w:r>
        <w:t>effective performance.</w:t>
      </w:r>
      <w:r w:rsidR="00487370">
        <w:t xml:space="preserve"> </w:t>
      </w:r>
    </w:p>
    <w:p w14:paraId="1CC2EB60" w14:textId="48C680F8" w:rsidR="00BB6FA4" w:rsidRDefault="00F23B22" w:rsidP="007D0347">
      <w:r>
        <w:t>Treasury is considering t</w:t>
      </w:r>
      <w:r w:rsidR="007D0347">
        <w:t xml:space="preserve">he </w:t>
      </w:r>
      <w:r w:rsidR="00BB6FA4">
        <w:t>structure of the AusNCP</w:t>
      </w:r>
      <w:r w:rsidR="00AA2FAE">
        <w:t>,</w:t>
      </w:r>
      <w:r w:rsidR="00BB6FA4">
        <w:t xml:space="preserve"> including the </w:t>
      </w:r>
      <w:r w:rsidR="007D0347">
        <w:t>role of the Oversight Committee</w:t>
      </w:r>
      <w:r w:rsidR="00AA2FAE">
        <w:t>,</w:t>
      </w:r>
      <w:r w:rsidR="007D0347">
        <w:t xml:space="preserve"> </w:t>
      </w:r>
      <w:r>
        <w:t>a</w:t>
      </w:r>
      <w:r w:rsidR="00487370">
        <w:t xml:space="preserve">s </w:t>
      </w:r>
      <w:r w:rsidR="007D0347">
        <w:t xml:space="preserve">part of </w:t>
      </w:r>
      <w:r>
        <w:t>its</w:t>
      </w:r>
      <w:r w:rsidR="00487370">
        <w:t xml:space="preserve"> </w:t>
      </w:r>
      <w:r w:rsidR="007D0347">
        <w:t xml:space="preserve">broader </w:t>
      </w:r>
      <w:r w:rsidR="00487370">
        <w:t>consideration of the 2017 Review recommendations</w:t>
      </w:r>
      <w:r w:rsidR="007D0347">
        <w:t xml:space="preserve">. </w:t>
      </w:r>
      <w:r w:rsidR="00BB6FA4">
        <w:t xml:space="preserve">Until </w:t>
      </w:r>
      <w:r w:rsidR="007769FA">
        <w:t>this consideration is</w:t>
      </w:r>
      <w:r w:rsidR="00BB6FA4">
        <w:t xml:space="preserve"> finalised, the Treasury proposes that, in line with current practices, the role of the Oversight Committee  in relation to the handling of specific instances will be advisory only. </w:t>
      </w:r>
    </w:p>
    <w:p w14:paraId="0E5055AF" w14:textId="22AF1C89" w:rsidR="00F45C43" w:rsidRDefault="00F45C43" w:rsidP="00F45C43">
      <w:pPr>
        <w:pStyle w:val="Heading3"/>
      </w:pPr>
      <w:bookmarkStart w:id="21" w:name="_Toc512962573"/>
      <w:r>
        <w:t>Specific instances</w:t>
      </w:r>
      <w:bookmarkEnd w:id="21"/>
    </w:p>
    <w:p w14:paraId="14D636E6" w14:textId="25BF0DC1" w:rsidR="00F45C43" w:rsidRPr="00D653A0" w:rsidRDefault="00F45C43" w:rsidP="00F45C43">
      <w:r w:rsidRPr="00D653A0">
        <w:t xml:space="preserve">Specific instances are complaints </w:t>
      </w:r>
      <w:r>
        <w:t xml:space="preserve">brought forward by individuals or civil society representatives </w:t>
      </w:r>
      <w:r w:rsidRPr="00D653A0">
        <w:t xml:space="preserve">against </w:t>
      </w:r>
      <w:r>
        <w:t xml:space="preserve">MNEs </w:t>
      </w:r>
      <w:r w:rsidRPr="00D653A0">
        <w:t xml:space="preserve">for </w:t>
      </w:r>
      <w:r>
        <w:t xml:space="preserve">alleged </w:t>
      </w:r>
      <w:r w:rsidRPr="00D653A0">
        <w:t>breach</w:t>
      </w:r>
      <w:r>
        <w:t>es of</w:t>
      </w:r>
      <w:r w:rsidRPr="00D653A0">
        <w:t xml:space="preserve"> the Guidelines. Specific instances are not legal cases</w:t>
      </w:r>
      <w:r>
        <w:t>.</w:t>
      </w:r>
      <w:r w:rsidRPr="00D653A0">
        <w:t xml:space="preserve"> NCPs are no</w:t>
      </w:r>
      <w:r w:rsidR="00FC4B7E">
        <w:t>n</w:t>
      </w:r>
      <w:r w:rsidR="004D556B">
        <w:noBreakHyphen/>
      </w:r>
      <w:r w:rsidRPr="00D653A0">
        <w:t>judicial bodies</w:t>
      </w:r>
      <w:r>
        <w:t xml:space="preserve"> and have no legislated powers to compel evidence, cooperation from parties or award compensation</w:t>
      </w:r>
      <w:r w:rsidRPr="00D653A0">
        <w:t xml:space="preserve">. NCPs focus on problem solving </w:t>
      </w:r>
      <w:r>
        <w:t>through di</w:t>
      </w:r>
      <w:r w:rsidR="00ED42F5">
        <w:t>alogue:</w:t>
      </w:r>
      <w:r w:rsidRPr="00D653A0">
        <w:t xml:space="preserve"> they offer </w:t>
      </w:r>
      <w:r w:rsidR="004D556B">
        <w:t>‘</w:t>
      </w:r>
      <w:r w:rsidRPr="00D653A0">
        <w:t>good offices</w:t>
      </w:r>
      <w:r w:rsidR="004D556B">
        <w:t>’</w:t>
      </w:r>
      <w:r w:rsidRPr="00D653A0">
        <w:t xml:space="preserve"> </w:t>
      </w:r>
      <w:r>
        <w:t>by</w:t>
      </w:r>
      <w:r w:rsidRPr="00D653A0">
        <w:t xml:space="preserve"> facilitat</w:t>
      </w:r>
      <w:r>
        <w:t>ing</w:t>
      </w:r>
      <w:r w:rsidRPr="00D653A0">
        <w:t xml:space="preserve"> access to consensual and non</w:t>
      </w:r>
      <w:r w:rsidR="004D556B">
        <w:noBreakHyphen/>
      </w:r>
      <w:r w:rsidRPr="00D653A0">
        <w:t xml:space="preserve">adversarial conciliation </w:t>
      </w:r>
      <w:r>
        <w:t>(</w:t>
      </w:r>
      <w:r w:rsidRPr="00D653A0">
        <w:t>or mediation</w:t>
      </w:r>
      <w:r>
        <w:t>)</w:t>
      </w:r>
      <w:r w:rsidRPr="00D653A0">
        <w:t xml:space="preserve">. Since its inception in 2001, the AusNCP has </w:t>
      </w:r>
      <w:r w:rsidR="00A66DE0">
        <w:t>handled</w:t>
      </w:r>
      <w:r w:rsidR="00A66DE0" w:rsidRPr="00D653A0">
        <w:t xml:space="preserve"> </w:t>
      </w:r>
      <w:r w:rsidRPr="00E528B5">
        <w:t>1</w:t>
      </w:r>
      <w:r w:rsidR="008A11AB">
        <w:t>7</w:t>
      </w:r>
      <w:r w:rsidRPr="00D653A0">
        <w:t xml:space="preserve"> specific instances</w:t>
      </w:r>
      <w:r>
        <w:t>, eight of those in the last five years</w:t>
      </w:r>
      <w:r w:rsidRPr="00D653A0">
        <w:t>.</w:t>
      </w:r>
    </w:p>
    <w:p w14:paraId="7904C069" w14:textId="55C2564A" w:rsidR="00F45C43" w:rsidRDefault="00F45C43" w:rsidP="009C6A7B">
      <w:r w:rsidRPr="00D653A0">
        <w:t>The AusNCP</w:t>
      </w:r>
      <w:r w:rsidR="004D556B">
        <w:t>’</w:t>
      </w:r>
      <w:r w:rsidRPr="00D653A0">
        <w:t xml:space="preserve">s </w:t>
      </w:r>
      <w:r w:rsidR="007769FA">
        <w:t xml:space="preserve">current </w:t>
      </w:r>
      <w:r w:rsidRPr="00D653A0">
        <w:t>procedures for handling specific instances</w:t>
      </w:r>
      <w:r>
        <w:t xml:space="preserve"> are available on the AusNCP</w:t>
      </w:r>
      <w:r w:rsidR="004D556B">
        <w:t>’</w:t>
      </w:r>
      <w:r>
        <w:t>s website</w:t>
      </w:r>
      <w:r w:rsidR="000151CB">
        <w:rPr>
          <w:rStyle w:val="FootnoteReference"/>
        </w:rPr>
        <w:footnoteReference w:id="4"/>
      </w:r>
      <w:r>
        <w:t xml:space="preserve">. </w:t>
      </w:r>
    </w:p>
    <w:p w14:paraId="398383A5" w14:textId="73FAD720" w:rsidR="00F45C43" w:rsidRDefault="00F45C43" w:rsidP="00F45C43">
      <w:pPr>
        <w:pStyle w:val="Heading3"/>
      </w:pPr>
      <w:bookmarkStart w:id="22" w:name="_Toc512962574"/>
      <w:r>
        <w:t>Methodology</w:t>
      </w:r>
      <w:bookmarkEnd w:id="22"/>
    </w:p>
    <w:p w14:paraId="67F2593F" w14:textId="5C4B5C89" w:rsidR="00F45C43" w:rsidRPr="00D653A0" w:rsidRDefault="00F45C43" w:rsidP="00F45C43">
      <w:r w:rsidRPr="00D653A0">
        <w:t xml:space="preserve">In </w:t>
      </w:r>
      <w:r>
        <w:t>preparing these revised procedures,</w:t>
      </w:r>
      <w:r w:rsidRPr="00D653A0">
        <w:t xml:space="preserve"> Treasury has taken into account the </w:t>
      </w:r>
      <w:r>
        <w:t>expectations</w:t>
      </w:r>
      <w:r w:rsidRPr="00D653A0">
        <w:t xml:space="preserve">, recommendations and views </w:t>
      </w:r>
      <w:r w:rsidR="00891CCC">
        <w:t xml:space="preserve">presented in the OECD Guidelines, NCP Mediation Manual and </w:t>
      </w:r>
      <w:r>
        <w:t>2017 Review.</w:t>
      </w:r>
    </w:p>
    <w:p w14:paraId="357063BF" w14:textId="230A5B0C" w:rsidR="00F45C43" w:rsidRPr="00D653A0" w:rsidRDefault="00F45C43" w:rsidP="00F45C43">
      <w:pPr>
        <w:pStyle w:val="Heading4"/>
      </w:pPr>
      <w:r w:rsidRPr="00D653A0">
        <w:t xml:space="preserve">OECD Guidelines </w:t>
      </w:r>
    </w:p>
    <w:p w14:paraId="3F5E4C2F" w14:textId="4BC2B8DA" w:rsidR="00F45C43" w:rsidRPr="00D653A0" w:rsidRDefault="00F45C43" w:rsidP="00F45C43">
      <w:r w:rsidRPr="00D653A0">
        <w:t xml:space="preserve">The OECD Guidelines include </w:t>
      </w:r>
      <w:r w:rsidRPr="00B94290">
        <w:t>implementation procedures</w:t>
      </w:r>
      <w:r w:rsidRPr="00D653A0">
        <w:t xml:space="preserve"> and </w:t>
      </w:r>
      <w:r w:rsidRPr="009A774F">
        <w:t>associated commentary</w:t>
      </w:r>
      <w:r w:rsidRPr="00D653A0">
        <w:t xml:space="preserve"> which </w:t>
      </w:r>
      <w:r>
        <w:t xml:space="preserve">guide </w:t>
      </w:r>
      <w:r w:rsidRPr="00D653A0">
        <w:t xml:space="preserve">all NCPs in their </w:t>
      </w:r>
      <w:r>
        <w:t>handling of</w:t>
      </w:r>
      <w:r w:rsidRPr="00D653A0">
        <w:t xml:space="preserve"> specific instances. The</w:t>
      </w:r>
      <w:r>
        <w:t>y include core</w:t>
      </w:r>
      <w:r w:rsidRPr="00D653A0">
        <w:t xml:space="preserve"> criteria </w:t>
      </w:r>
      <w:r>
        <w:t xml:space="preserve">within </w:t>
      </w:r>
      <w:r w:rsidRPr="00D653A0">
        <w:t xml:space="preserve">which NCPs </w:t>
      </w:r>
      <w:r>
        <w:t>should</w:t>
      </w:r>
      <w:r w:rsidRPr="00D653A0">
        <w:t xml:space="preserve"> </w:t>
      </w:r>
      <w:r>
        <w:t xml:space="preserve">strive to </w:t>
      </w:r>
      <w:r w:rsidRPr="00D653A0">
        <w:t>operate</w:t>
      </w:r>
      <w:r>
        <w:t>;</w:t>
      </w:r>
      <w:r w:rsidRPr="00D653A0">
        <w:t xml:space="preserve"> visibility, accessibility, transparency</w:t>
      </w:r>
      <w:r w:rsidR="00002E9E">
        <w:t xml:space="preserve"> and</w:t>
      </w:r>
      <w:r w:rsidRPr="00D653A0">
        <w:t xml:space="preserve"> accountability</w:t>
      </w:r>
      <w:r w:rsidR="006E2247">
        <w:t xml:space="preserve"> as well as guiding principles for handling specific instances;</w:t>
      </w:r>
      <w:r>
        <w:t xml:space="preserve"> </w:t>
      </w:r>
      <w:r w:rsidRPr="00D653A0">
        <w:t>impartial</w:t>
      </w:r>
      <w:r>
        <w:t>ity</w:t>
      </w:r>
      <w:r w:rsidRPr="00D653A0">
        <w:t>, predictab</w:t>
      </w:r>
      <w:r>
        <w:t>ility</w:t>
      </w:r>
      <w:r w:rsidRPr="00D653A0">
        <w:t>, equitab</w:t>
      </w:r>
      <w:r>
        <w:t>ility</w:t>
      </w:r>
      <w:r w:rsidRPr="00D653A0">
        <w:t xml:space="preserve"> and compatib</w:t>
      </w:r>
      <w:r>
        <w:t>ility</w:t>
      </w:r>
      <w:r w:rsidRPr="00D653A0">
        <w:t xml:space="preserve"> with the principles and standards of the Guidelines. </w:t>
      </w:r>
    </w:p>
    <w:p w14:paraId="1F9D7C1F" w14:textId="0F925E2E" w:rsidR="00F45C43" w:rsidRPr="00D653A0" w:rsidRDefault="00F45C43" w:rsidP="00F45C43">
      <w:pPr>
        <w:pStyle w:val="Heading4"/>
      </w:pPr>
      <w:r w:rsidRPr="00D653A0">
        <w:t>NCP Mediation Manual</w:t>
      </w:r>
    </w:p>
    <w:p w14:paraId="77AF6AF4" w14:textId="12BAFFEF" w:rsidR="00F45C43" w:rsidRPr="00D653A0" w:rsidRDefault="00F45C43" w:rsidP="00F45C43">
      <w:r w:rsidRPr="00D653A0">
        <w:t xml:space="preserve">The </w:t>
      </w:r>
      <w:r w:rsidRPr="00D653A0">
        <w:rPr>
          <w:i/>
        </w:rPr>
        <w:t>NCP Mediation Manual</w:t>
      </w:r>
      <w:r w:rsidR="00002E9E" w:rsidRPr="00D653A0">
        <w:rPr>
          <w:vertAlign w:val="superscript"/>
        </w:rPr>
        <w:footnoteReference w:id="5"/>
      </w:r>
      <w:r w:rsidRPr="00D653A0">
        <w:t xml:space="preserve"> provides practical advice </w:t>
      </w:r>
      <w:r>
        <w:t xml:space="preserve">to NCPs </w:t>
      </w:r>
      <w:r w:rsidRPr="00D653A0">
        <w:t xml:space="preserve">on all stages of the specific instance process. The main focus of the manual is to clarify </w:t>
      </w:r>
      <w:r>
        <w:t>if</w:t>
      </w:r>
      <w:r w:rsidRPr="00D653A0">
        <w:t xml:space="preserve">, when and how NCPs could use mediation and other formal </w:t>
      </w:r>
      <w:r>
        <w:t>tools</w:t>
      </w:r>
      <w:r w:rsidRPr="00D653A0">
        <w:t xml:space="preserve"> to resolve </w:t>
      </w:r>
      <w:r>
        <w:t>grievances</w:t>
      </w:r>
      <w:r w:rsidRPr="00D653A0">
        <w:t xml:space="preserve">. The </w:t>
      </w:r>
      <w:r w:rsidRPr="00D653A0">
        <w:rPr>
          <w:i/>
        </w:rPr>
        <w:t>NCP Mediation Manual</w:t>
      </w:r>
      <w:r w:rsidRPr="00D653A0">
        <w:t xml:space="preserve"> was prepared by the Consensus Building Institute</w:t>
      </w:r>
      <w:r>
        <w:rPr>
          <w:rStyle w:val="FootnoteReference"/>
        </w:rPr>
        <w:footnoteReference w:id="6"/>
      </w:r>
      <w:r w:rsidRPr="00D653A0">
        <w:t xml:space="preserve"> and sponsored by the NCPs of the Netherlands, Norway and the United Kingdom.</w:t>
      </w:r>
    </w:p>
    <w:p w14:paraId="1FA70D9A" w14:textId="6F8C0ADD" w:rsidR="00F45C43" w:rsidRPr="00D653A0" w:rsidRDefault="00F45C43" w:rsidP="00F45C43">
      <w:pPr>
        <w:pStyle w:val="Heading4"/>
      </w:pPr>
      <w:r w:rsidRPr="00D653A0">
        <w:t xml:space="preserve">2017 Review </w:t>
      </w:r>
    </w:p>
    <w:p w14:paraId="66C18344" w14:textId="54396FCB" w:rsidR="00F45C43" w:rsidRDefault="00F45C43" w:rsidP="00F45C43">
      <w:r w:rsidRPr="00D653A0">
        <w:t xml:space="preserve">In 2017, the Treasury </w:t>
      </w:r>
      <w:r>
        <w:t>commissioned</w:t>
      </w:r>
      <w:r w:rsidRPr="00D653A0">
        <w:t xml:space="preserve"> an independent review of the AusNCP function which was conducted by Ms Alex Newton. </w:t>
      </w:r>
      <w:r>
        <w:t>R</w:t>
      </w:r>
      <w:r w:rsidRPr="00D653A0">
        <w:t>eview recommend</w:t>
      </w:r>
      <w:r>
        <w:t xml:space="preserve">ation </w:t>
      </w:r>
      <w:r w:rsidR="000F1E5F">
        <w:t>three</w:t>
      </w:r>
      <w:r>
        <w:t xml:space="preserve"> stated</w:t>
      </w:r>
      <w:r w:rsidRPr="00D653A0">
        <w:t xml:space="preserve"> that the AusNCP </w:t>
      </w:r>
      <w:r>
        <w:t>should</w:t>
      </w:r>
      <w:r w:rsidRPr="00D653A0">
        <w:t xml:space="preserve"> </w:t>
      </w:r>
      <w:r w:rsidR="004D556B">
        <w:t>‘</w:t>
      </w:r>
      <w:r w:rsidR="00891CCC" w:rsidRPr="000F1E5F">
        <w:t>d</w:t>
      </w:r>
      <w:r w:rsidRPr="000F1E5F">
        <w:t>evelop and implement revised operating procedures based directly on the Guidelines and Procedural Guidance</w:t>
      </w:r>
      <w:r w:rsidRPr="00D653A0">
        <w:t>.</w:t>
      </w:r>
      <w:r w:rsidR="004D556B">
        <w:t>’</w:t>
      </w:r>
      <w:r w:rsidRPr="00D653A0">
        <w:t xml:space="preserve"> A copy of the full report a</w:t>
      </w:r>
      <w:r w:rsidR="000F1E5F">
        <w:t>nd recommendations is available on the AusNCP website</w:t>
      </w:r>
      <w:r w:rsidR="000F1E5F">
        <w:rPr>
          <w:rStyle w:val="FootnoteReference"/>
        </w:rPr>
        <w:footnoteReference w:id="7"/>
      </w:r>
      <w:r w:rsidR="000F1E5F">
        <w:t>.</w:t>
      </w:r>
      <w:r w:rsidRPr="00D653A0" w:rsidDel="00246B84">
        <w:t xml:space="preserve"> </w:t>
      </w:r>
    </w:p>
    <w:p w14:paraId="28D5BBFE" w14:textId="711D3DCD" w:rsidR="00F45C43" w:rsidRPr="00D653A0" w:rsidRDefault="007769FA" w:rsidP="00F45C43">
      <w:r>
        <w:t>As noted above, t</w:t>
      </w:r>
      <w:r w:rsidR="00F45C43">
        <w:t xml:space="preserve">his </w:t>
      </w:r>
      <w:r w:rsidR="00891CCC">
        <w:t xml:space="preserve">discussion </w:t>
      </w:r>
      <w:r w:rsidR="00F45C43">
        <w:t>paper does not address other</w:t>
      </w:r>
      <w:r w:rsidR="00891CCC">
        <w:t xml:space="preserve"> recommendations</w:t>
      </w:r>
      <w:r w:rsidR="00F45C43">
        <w:t xml:space="preserve"> raised in the </w:t>
      </w:r>
      <w:r w:rsidR="00891CCC">
        <w:t xml:space="preserve">2017 Review </w:t>
      </w:r>
      <w:r w:rsidR="00F45C43">
        <w:t>report</w:t>
      </w:r>
      <w:r w:rsidR="00891CCC">
        <w:t>.</w:t>
      </w:r>
      <w:r w:rsidR="00754154">
        <w:t xml:space="preserve"> Although any future changes to the AusNCP model are likely to lead to further changes to the procedures, Treasury considers there is a case for improvements to the procedures now, irrespective of potential future changes.</w:t>
      </w:r>
    </w:p>
    <w:p w14:paraId="7B3A0C16" w14:textId="0D7263B3" w:rsidR="0082020F" w:rsidRDefault="0082020F" w:rsidP="0082020F">
      <w:pPr>
        <w:pStyle w:val="Heading2"/>
      </w:pPr>
      <w:bookmarkStart w:id="23" w:name="_Toc512962575"/>
      <w:r>
        <w:t>Proposed Procedures</w:t>
      </w:r>
      <w:bookmarkEnd w:id="23"/>
    </w:p>
    <w:p w14:paraId="36940089" w14:textId="7DFEF8BE" w:rsidR="0082020F" w:rsidRPr="00D653A0" w:rsidRDefault="00D16DD6" w:rsidP="0082020F">
      <w:r>
        <w:t xml:space="preserve">The AusNCP </w:t>
      </w:r>
      <w:r w:rsidR="0082020F">
        <w:t xml:space="preserve">is </w:t>
      </w:r>
      <w:r w:rsidR="0082020F" w:rsidRPr="00685224">
        <w:t xml:space="preserve">considering </w:t>
      </w:r>
      <w:r w:rsidR="0082020F">
        <w:t>changes to each stage of the specific instance process.</w:t>
      </w:r>
      <w:r w:rsidR="0082020F" w:rsidRPr="00D653A0">
        <w:t xml:space="preserve"> </w:t>
      </w:r>
      <w:r w:rsidR="0082020F">
        <w:t xml:space="preserve">The </w:t>
      </w:r>
      <w:r w:rsidR="0082020F" w:rsidRPr="00D653A0">
        <w:t>procedures</w:t>
      </w:r>
      <w:r w:rsidR="0082020F">
        <w:t xml:space="preserve"> will be rewritten in their entirety and will bring all of its components (e.g</w:t>
      </w:r>
      <w:r w:rsidR="004D556B">
        <w:t xml:space="preserve">. </w:t>
      </w:r>
      <w:r w:rsidR="0082020F">
        <w:t>including confidentiality) together to give greater clarity to all parties involved in a case.</w:t>
      </w:r>
    </w:p>
    <w:p w14:paraId="325A3294" w14:textId="4BCB641E" w:rsidR="0082020F" w:rsidRPr="00F45C43" w:rsidRDefault="0082020F" w:rsidP="0082020F">
      <w:pPr>
        <w:pStyle w:val="Heading3"/>
      </w:pPr>
      <w:bookmarkStart w:id="24" w:name="_Toc512962576"/>
      <w:r>
        <w:t>Initial assessment</w:t>
      </w:r>
      <w:bookmarkEnd w:id="24"/>
    </w:p>
    <w:p w14:paraId="4D224847" w14:textId="54F6070C" w:rsidR="0082020F" w:rsidRDefault="009F4C5B" w:rsidP="0082020F">
      <w:pPr>
        <w:rPr>
          <w:lang w:val="en-US"/>
        </w:rPr>
      </w:pPr>
      <w:r w:rsidRPr="004951BD">
        <mc:AlternateContent>
          <mc:Choice Requires="wps">
            <w:drawing>
              <wp:anchor distT="0" distB="0" distL="114300" distR="114300" simplePos="0" relativeHeight="251658241" behindDoc="0" locked="0" layoutInCell="1" allowOverlap="1" wp14:anchorId="7B65CB46" wp14:editId="5C706650">
                <wp:simplePos x="0" y="0"/>
                <wp:positionH relativeFrom="column">
                  <wp:posOffset>4445</wp:posOffset>
                </wp:positionH>
                <wp:positionV relativeFrom="paragraph">
                  <wp:posOffset>1070610</wp:posOffset>
                </wp:positionV>
                <wp:extent cx="5713095" cy="3743325"/>
                <wp:effectExtent l="0" t="0" r="2095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095" cy="3743325"/>
                        </a:xfrm>
                        <a:prstGeom prst="rect">
                          <a:avLst/>
                        </a:prstGeom>
                        <a:solidFill>
                          <a:srgbClr val="FFFFFF"/>
                        </a:solidFill>
                        <a:ln w="9525">
                          <a:solidFill>
                            <a:srgbClr val="000000"/>
                          </a:solidFill>
                          <a:miter lim="800000"/>
                          <a:headEnd/>
                          <a:tailEnd/>
                        </a:ln>
                      </wps:spPr>
                      <wps:txbx>
                        <w:txbxContent>
                          <w:p w14:paraId="50D8460F" w14:textId="77777777" w:rsidR="00257DD4" w:rsidRPr="004951BD" w:rsidRDefault="00257DD4" w:rsidP="009F4C5B">
                            <w:pPr>
                              <w:rPr>
                                <w:b/>
                                <w:lang w:val="en-US"/>
                              </w:rPr>
                            </w:pPr>
                            <w:r>
                              <w:rPr>
                                <w:b/>
                                <w:lang w:val="en-US"/>
                              </w:rPr>
                              <w:t xml:space="preserve">Box 1: Current Initial Assessment Criteria </w:t>
                            </w:r>
                          </w:p>
                          <w:p w14:paraId="14049980" w14:textId="71BBE46A" w:rsidR="00257DD4" w:rsidRPr="00C0217A" w:rsidRDefault="00257DD4" w:rsidP="009F4C5B">
                            <w:pPr>
                              <w:pStyle w:val="ListParagraph"/>
                              <w:numPr>
                                <w:ilvl w:val="0"/>
                                <w:numId w:val="30"/>
                              </w:numPr>
                              <w:tabs>
                                <w:tab w:val="clear" w:pos="720"/>
                              </w:tabs>
                              <w:ind w:left="426"/>
                              <w:rPr>
                                <w:rFonts w:ascii="Century Gothic" w:hAnsi="Century Gothic"/>
                                <w:color w:val="595959" w:themeColor="text1" w:themeTint="A6"/>
                                <w:lang w:val="en-US"/>
                              </w:rPr>
                            </w:pPr>
                            <w:r w:rsidRPr="00C0217A">
                              <w:rPr>
                                <w:rFonts w:ascii="Century Gothic" w:hAnsi="Century Gothic"/>
                                <w:color w:val="595959" w:themeColor="text1" w:themeTint="A6"/>
                                <w:lang w:val="en-US"/>
                              </w:rPr>
                              <w:t xml:space="preserve">In making its initial assessment of a </w:t>
                            </w:r>
                            <w:r w:rsidR="00663833">
                              <w:rPr>
                                <w:rFonts w:ascii="Century Gothic" w:hAnsi="Century Gothic"/>
                                <w:color w:val="595959" w:themeColor="text1" w:themeTint="A6"/>
                                <w:lang w:val="en-US"/>
                              </w:rPr>
                              <w:t>s</w:t>
                            </w:r>
                            <w:r w:rsidR="0004536F" w:rsidRPr="00C0217A">
                              <w:rPr>
                                <w:rFonts w:ascii="Century Gothic" w:hAnsi="Century Gothic"/>
                                <w:color w:val="595959" w:themeColor="text1" w:themeTint="A6"/>
                                <w:lang w:val="en-US"/>
                              </w:rPr>
                              <w:t xml:space="preserve">pecific </w:t>
                            </w:r>
                            <w:r w:rsidR="00663833">
                              <w:rPr>
                                <w:rFonts w:ascii="Century Gothic" w:hAnsi="Century Gothic"/>
                                <w:color w:val="595959" w:themeColor="text1" w:themeTint="A6"/>
                                <w:lang w:val="en-US"/>
                              </w:rPr>
                              <w:t>i</w:t>
                            </w:r>
                            <w:r w:rsidRPr="00C0217A">
                              <w:rPr>
                                <w:rFonts w:ascii="Century Gothic" w:hAnsi="Century Gothic"/>
                                <w:color w:val="595959" w:themeColor="text1" w:themeTint="A6"/>
                                <w:lang w:val="en-US"/>
                              </w:rPr>
                              <w:t xml:space="preserve">nstance, the </w:t>
                            </w:r>
                            <w:proofErr w:type="spellStart"/>
                            <w:r w:rsidRPr="00C0217A">
                              <w:rPr>
                                <w:rFonts w:ascii="Century Gothic" w:hAnsi="Century Gothic"/>
                                <w:color w:val="595959" w:themeColor="text1" w:themeTint="A6"/>
                                <w:lang w:val="en-US"/>
                              </w:rPr>
                              <w:t>AusNCP</w:t>
                            </w:r>
                            <w:proofErr w:type="spellEnd"/>
                            <w:r w:rsidRPr="00C0217A">
                              <w:rPr>
                                <w:rFonts w:ascii="Century Gothic" w:hAnsi="Century Gothic"/>
                                <w:color w:val="595959" w:themeColor="text1" w:themeTint="A6"/>
                                <w:lang w:val="en-US"/>
                              </w:rPr>
                              <w:t xml:space="preserve"> will consider the stated grounds of the complaint and the information it has received about the complaint, in order to decide:</w:t>
                            </w:r>
                          </w:p>
                          <w:p w14:paraId="0F817422" w14:textId="77777777" w:rsidR="00257DD4" w:rsidRDefault="00257DD4" w:rsidP="009F4C5B">
                            <w:pPr>
                              <w:ind w:left="709"/>
                              <w:rPr>
                                <w:lang w:val="en-US"/>
                              </w:rPr>
                            </w:pPr>
                            <w:r>
                              <w:rPr>
                                <w:lang w:val="en-US"/>
                              </w:rPr>
                              <w:t xml:space="preserve">20.1 </w:t>
                            </w:r>
                            <w:r w:rsidRPr="004951BD">
                              <w:rPr>
                                <w:lang w:val="en-US"/>
                              </w:rPr>
                              <w:t>whether it falls within one or more of the Guidelines;</w:t>
                            </w:r>
                          </w:p>
                          <w:p w14:paraId="7450EB67" w14:textId="77777777" w:rsidR="00257DD4" w:rsidRDefault="00257DD4" w:rsidP="009F4C5B">
                            <w:pPr>
                              <w:ind w:left="709"/>
                              <w:rPr>
                                <w:lang w:val="en-US"/>
                              </w:rPr>
                            </w:pPr>
                            <w:r w:rsidRPr="004951BD">
                              <w:rPr>
                                <w:lang w:val="en-US"/>
                              </w:rPr>
                              <w:t>20.2. whether the issue raised is material and substantiated; and</w:t>
                            </w:r>
                          </w:p>
                          <w:p w14:paraId="5F63D151" w14:textId="77777777" w:rsidR="00257DD4" w:rsidRDefault="00257DD4" w:rsidP="009F4C5B">
                            <w:pPr>
                              <w:ind w:left="709"/>
                              <w:rPr>
                                <w:lang w:val="en-US"/>
                              </w:rPr>
                            </w:pPr>
                            <w:r w:rsidRPr="004951BD">
                              <w:rPr>
                                <w:lang w:val="en-US"/>
                              </w:rPr>
                              <w:t>20.3. whether there are any other factors which should be taken into account such as, but not limited to:</w:t>
                            </w:r>
                          </w:p>
                          <w:p w14:paraId="1361F6DB" w14:textId="43138BEC" w:rsidR="00257DD4" w:rsidRDefault="00257DD4" w:rsidP="009F4C5B">
                            <w:pPr>
                              <w:ind w:left="709" w:firstLine="360"/>
                              <w:rPr>
                                <w:lang w:val="en-US"/>
                              </w:rPr>
                            </w:pPr>
                            <w:r>
                              <w:rPr>
                                <w:lang w:val="en-US"/>
                              </w:rPr>
                              <w:t xml:space="preserve">20.3.1. </w:t>
                            </w:r>
                            <w:r w:rsidRPr="004951BD">
                              <w:rPr>
                                <w:lang w:val="en-US"/>
                              </w:rPr>
                              <w:t>the relevance of applicable law and procedures, including court rulings;</w:t>
                            </w:r>
                            <w:r w:rsidR="008C3938">
                              <w:rPr>
                                <w:lang w:val="en-US"/>
                              </w:rPr>
                              <w:t xml:space="preserve"> </w:t>
                            </w:r>
                          </w:p>
                          <w:p w14:paraId="3047EEA6" w14:textId="77777777" w:rsidR="00257DD4" w:rsidRDefault="00257DD4" w:rsidP="009F4C5B">
                            <w:pPr>
                              <w:ind w:left="1069"/>
                              <w:rPr>
                                <w:lang w:val="en-US"/>
                              </w:rPr>
                            </w:pPr>
                            <w:r w:rsidRPr="004951BD">
                              <w:rPr>
                                <w:lang w:val="en-US"/>
                              </w:rPr>
                              <w:t>20.3.2. how similar issues have been, or are being, treated in other domestic or international Specific Instances;</w:t>
                            </w:r>
                          </w:p>
                          <w:p w14:paraId="529B2DE5" w14:textId="5E1D7516" w:rsidR="00257DD4" w:rsidRPr="00541017" w:rsidRDefault="00257DD4" w:rsidP="009F4C5B">
                            <w:pPr>
                              <w:ind w:left="1069"/>
                              <w:rPr>
                                <w:lang w:val="en-US"/>
                              </w:rPr>
                            </w:pPr>
                            <w:r w:rsidRPr="004951BD">
                              <w:rPr>
                                <w:lang w:val="en-US"/>
                              </w:rPr>
                              <w:t xml:space="preserve">20.3.3. whether consideration of the </w:t>
                            </w:r>
                            <w:r w:rsidR="00663833">
                              <w:rPr>
                                <w:lang w:val="en-US"/>
                              </w:rPr>
                              <w:t>s</w:t>
                            </w:r>
                            <w:r w:rsidR="0004536F" w:rsidRPr="004951BD">
                              <w:rPr>
                                <w:lang w:val="en-US"/>
                              </w:rPr>
                              <w:t xml:space="preserve">pecific </w:t>
                            </w:r>
                            <w:r w:rsidR="00663833">
                              <w:rPr>
                                <w:lang w:val="en-US"/>
                              </w:rPr>
                              <w:t>i</w:t>
                            </w:r>
                            <w:r w:rsidRPr="004951BD">
                              <w:rPr>
                                <w:lang w:val="en-US"/>
                              </w:rPr>
                              <w:t>nstance would contribute to the purposes and effectiveness of the Guidelines.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5pt;margin-top:84.3pt;width:449.85pt;height:294.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">
                <v:textbox>
                  <w:txbxContent>
                    <w:p w14:paraId="50D8460F" w14:textId="77777777" w:rsidR="00257DD4" w:rsidRPr="004951BD" w:rsidRDefault="00257DD4" w:rsidP="009F4C5B">
                      <w:pPr>
                        <w:rPr>
                          <w:b/>
                          <w:lang w:val="en-US"/>
                        </w:rPr>
                      </w:pPr>
                      <w:r>
                        <w:rPr>
                          <w:b/>
                          <w:lang w:val="en-US"/>
                        </w:rPr>
                        <w:t xml:space="preserve">Box 1: Current Initial Assessment Criteria </w:t>
                      </w:r>
                    </w:p>
                    <w:p w14:paraId="14049980" w14:textId="71BBE46A" w:rsidR="00257DD4" w:rsidRPr="00C0217A" w:rsidRDefault="00257DD4" w:rsidP="009F4C5B">
                      <w:pPr>
                        <w:pStyle w:val="ListParagraph"/>
                        <w:numPr>
                          <w:ilvl w:val="0"/>
                          <w:numId w:val="30"/>
                        </w:numPr>
                        <w:tabs>
                          <w:tab w:val="clear" w:pos="720"/>
                        </w:tabs>
                        <w:ind w:left="426"/>
                        <w:rPr>
                          <w:rFonts w:ascii="Century Gothic" w:hAnsi="Century Gothic"/>
                          <w:color w:val="595959" w:themeColor="text1" w:themeTint="A6"/>
                          <w:lang w:val="en-US"/>
                        </w:rPr>
                      </w:pPr>
                      <w:r w:rsidRPr="00C0217A">
                        <w:rPr>
                          <w:rFonts w:ascii="Century Gothic" w:hAnsi="Century Gothic"/>
                          <w:color w:val="595959" w:themeColor="text1" w:themeTint="A6"/>
                          <w:lang w:val="en-US"/>
                        </w:rPr>
                        <w:t xml:space="preserve">In making its initial assessment of a </w:t>
                      </w:r>
                      <w:r w:rsidR="00663833">
                        <w:rPr>
                          <w:rFonts w:ascii="Century Gothic" w:hAnsi="Century Gothic"/>
                          <w:color w:val="595959" w:themeColor="text1" w:themeTint="A6"/>
                          <w:lang w:val="en-US"/>
                        </w:rPr>
                        <w:t>s</w:t>
                      </w:r>
                      <w:r w:rsidR="0004536F" w:rsidRPr="00C0217A">
                        <w:rPr>
                          <w:rFonts w:ascii="Century Gothic" w:hAnsi="Century Gothic"/>
                          <w:color w:val="595959" w:themeColor="text1" w:themeTint="A6"/>
                          <w:lang w:val="en-US"/>
                        </w:rPr>
                        <w:t xml:space="preserve">pecific </w:t>
                      </w:r>
                      <w:r w:rsidR="00663833">
                        <w:rPr>
                          <w:rFonts w:ascii="Century Gothic" w:hAnsi="Century Gothic"/>
                          <w:color w:val="595959" w:themeColor="text1" w:themeTint="A6"/>
                          <w:lang w:val="en-US"/>
                        </w:rPr>
                        <w:t>i</w:t>
                      </w:r>
                      <w:r w:rsidRPr="00C0217A">
                        <w:rPr>
                          <w:rFonts w:ascii="Century Gothic" w:hAnsi="Century Gothic"/>
                          <w:color w:val="595959" w:themeColor="text1" w:themeTint="A6"/>
                          <w:lang w:val="en-US"/>
                        </w:rPr>
                        <w:t xml:space="preserve">nstance, the </w:t>
                      </w:r>
                      <w:proofErr w:type="spellStart"/>
                      <w:r w:rsidRPr="00C0217A">
                        <w:rPr>
                          <w:rFonts w:ascii="Century Gothic" w:hAnsi="Century Gothic"/>
                          <w:color w:val="595959" w:themeColor="text1" w:themeTint="A6"/>
                          <w:lang w:val="en-US"/>
                        </w:rPr>
                        <w:t>AusNCP</w:t>
                      </w:r>
                      <w:proofErr w:type="spellEnd"/>
                      <w:r w:rsidRPr="00C0217A">
                        <w:rPr>
                          <w:rFonts w:ascii="Century Gothic" w:hAnsi="Century Gothic"/>
                          <w:color w:val="595959" w:themeColor="text1" w:themeTint="A6"/>
                          <w:lang w:val="en-US"/>
                        </w:rPr>
                        <w:t xml:space="preserve"> will consider the stated grounds of the complaint and the information it has received about the complaint, in order to decide:</w:t>
                      </w:r>
                    </w:p>
                    <w:p w14:paraId="0F817422" w14:textId="77777777" w:rsidR="00257DD4" w:rsidRDefault="00257DD4" w:rsidP="009F4C5B">
                      <w:pPr>
                        <w:ind w:left="709"/>
                        <w:rPr>
                          <w:lang w:val="en-US"/>
                        </w:rPr>
                      </w:pPr>
                      <w:r>
                        <w:rPr>
                          <w:lang w:val="en-US"/>
                        </w:rPr>
                        <w:t xml:space="preserve">20.1 </w:t>
                      </w:r>
                      <w:r w:rsidRPr="004951BD">
                        <w:rPr>
                          <w:lang w:val="en-US"/>
                        </w:rPr>
                        <w:t>whether it falls within one or more of the Guidelines;</w:t>
                      </w:r>
                    </w:p>
                    <w:p w14:paraId="7450EB67" w14:textId="77777777" w:rsidR="00257DD4" w:rsidRDefault="00257DD4" w:rsidP="009F4C5B">
                      <w:pPr>
                        <w:ind w:left="709"/>
                        <w:rPr>
                          <w:lang w:val="en-US"/>
                        </w:rPr>
                      </w:pPr>
                      <w:r w:rsidRPr="004951BD">
                        <w:rPr>
                          <w:lang w:val="en-US"/>
                        </w:rPr>
                        <w:t>20.2. whether the issue raised is material and substantiated; and</w:t>
                      </w:r>
                    </w:p>
                    <w:p w14:paraId="5F63D151" w14:textId="77777777" w:rsidR="00257DD4" w:rsidRDefault="00257DD4" w:rsidP="009F4C5B">
                      <w:pPr>
                        <w:ind w:left="709"/>
                        <w:rPr>
                          <w:lang w:val="en-US"/>
                        </w:rPr>
                      </w:pPr>
                      <w:r w:rsidRPr="004951BD">
                        <w:rPr>
                          <w:lang w:val="en-US"/>
                        </w:rPr>
                        <w:t>20.3. whether there are any other factors which should be taken into account such as, but not limited to:</w:t>
                      </w:r>
                    </w:p>
                    <w:p w14:paraId="1361F6DB" w14:textId="43138BEC" w:rsidR="00257DD4" w:rsidRDefault="00257DD4" w:rsidP="009F4C5B">
                      <w:pPr>
                        <w:ind w:left="709" w:firstLine="360"/>
                        <w:rPr>
                          <w:lang w:val="en-US"/>
                        </w:rPr>
                      </w:pPr>
                      <w:r>
                        <w:rPr>
                          <w:lang w:val="en-US"/>
                        </w:rPr>
                        <w:t xml:space="preserve">20.3.1. </w:t>
                      </w:r>
                      <w:r w:rsidRPr="004951BD">
                        <w:rPr>
                          <w:lang w:val="en-US"/>
                        </w:rPr>
                        <w:t>the relevance of applicable law and procedures, including court rulings;</w:t>
                      </w:r>
                      <w:r w:rsidR="008C3938">
                        <w:rPr>
                          <w:lang w:val="en-US"/>
                        </w:rPr>
                        <w:t xml:space="preserve"> </w:t>
                      </w:r>
                    </w:p>
                    <w:p w14:paraId="3047EEA6" w14:textId="77777777" w:rsidR="00257DD4" w:rsidRDefault="00257DD4" w:rsidP="009F4C5B">
                      <w:pPr>
                        <w:ind w:left="1069"/>
                        <w:rPr>
                          <w:lang w:val="en-US"/>
                        </w:rPr>
                      </w:pPr>
                      <w:r w:rsidRPr="004951BD">
                        <w:rPr>
                          <w:lang w:val="en-US"/>
                        </w:rPr>
                        <w:t>20.3.2. how similar issues have been, or are being, treated in other domestic or international Specific Instances;</w:t>
                      </w:r>
                    </w:p>
                    <w:p w14:paraId="529B2DE5" w14:textId="5E1D7516" w:rsidR="00257DD4" w:rsidRPr="00541017" w:rsidRDefault="00257DD4" w:rsidP="009F4C5B">
                      <w:pPr>
                        <w:ind w:left="1069"/>
                        <w:rPr>
                          <w:lang w:val="en-US"/>
                        </w:rPr>
                      </w:pPr>
                      <w:r w:rsidRPr="004951BD">
                        <w:rPr>
                          <w:lang w:val="en-US"/>
                        </w:rPr>
                        <w:t xml:space="preserve">20.3.3. whether consideration of the </w:t>
                      </w:r>
                      <w:r w:rsidR="00663833">
                        <w:rPr>
                          <w:lang w:val="en-US"/>
                        </w:rPr>
                        <w:t>s</w:t>
                      </w:r>
                      <w:r w:rsidR="0004536F" w:rsidRPr="004951BD">
                        <w:rPr>
                          <w:lang w:val="en-US"/>
                        </w:rPr>
                        <w:t xml:space="preserve">pecific </w:t>
                      </w:r>
                      <w:r w:rsidR="00663833">
                        <w:rPr>
                          <w:lang w:val="en-US"/>
                        </w:rPr>
                        <w:t>i</w:t>
                      </w:r>
                      <w:r w:rsidRPr="004951BD">
                        <w:rPr>
                          <w:lang w:val="en-US"/>
                        </w:rPr>
                        <w:t>nstance would contribute to the purposes and effectiveness of the Guidelines.</w:t>
                      </w:r>
                    </w:p>
                  </w:txbxContent>
                </v:textbox>
                <w10:wrap type="square"/>
              </v:shape>
            </w:pict>
          </mc:Fallback>
        </mc:AlternateContent>
      </w:r>
      <w:r w:rsidR="0082020F" w:rsidRPr="00D653A0">
        <w:rPr>
          <w:lang w:val="en-US"/>
        </w:rPr>
        <w:t xml:space="preserve">The initial assessment stage determines whether a </w:t>
      </w:r>
      <w:r w:rsidR="0082020F">
        <w:rPr>
          <w:lang w:val="en-US"/>
        </w:rPr>
        <w:t xml:space="preserve">specific instance </w:t>
      </w:r>
      <w:r w:rsidR="0082020F" w:rsidRPr="00D653A0">
        <w:rPr>
          <w:lang w:val="en-US"/>
        </w:rPr>
        <w:t xml:space="preserve">complaint merits further examination. </w:t>
      </w:r>
      <w:r w:rsidR="0082020F">
        <w:rPr>
          <w:lang w:val="en-US"/>
        </w:rPr>
        <w:t xml:space="preserve">Currently, the AusNCP makes an initial assessment on whether to accept a specific instance based on </w:t>
      </w:r>
      <w:r w:rsidR="0017335A">
        <w:rPr>
          <w:lang w:val="en-US"/>
        </w:rPr>
        <w:t>criteria</w:t>
      </w:r>
      <w:r w:rsidR="0082020F">
        <w:rPr>
          <w:lang w:val="en-US"/>
        </w:rPr>
        <w:t xml:space="preserve"> outlined in </w:t>
      </w:r>
      <w:r w:rsidR="0082020F" w:rsidRPr="00D653A0">
        <w:rPr>
          <w:lang w:val="en-US"/>
        </w:rPr>
        <w:t>Box 1</w:t>
      </w:r>
      <w:r w:rsidR="0082020F">
        <w:rPr>
          <w:lang w:val="en-US"/>
        </w:rPr>
        <w:t>. In practice, the application of these c</w:t>
      </w:r>
      <w:r w:rsidR="0017335A">
        <w:rPr>
          <w:lang w:val="en-US"/>
        </w:rPr>
        <w:t>riteria</w:t>
      </w:r>
      <w:r w:rsidR="0082020F">
        <w:rPr>
          <w:lang w:val="en-US"/>
        </w:rPr>
        <w:t xml:space="preserve"> has resulted in a prolonged initial assessment stage. The following proposed changes seek to clarify and simplify the process.</w:t>
      </w:r>
    </w:p>
    <w:p w14:paraId="2D97E356" w14:textId="4332357A" w:rsidR="008A2092" w:rsidRDefault="009F4C5B" w:rsidP="009F4C5B">
      <w:r>
        <w:rPr>
          <w:lang w:val="en-US"/>
        </w:rPr>
        <w:t>To increase transparency around the AusNCP</w:t>
      </w:r>
      <w:r w:rsidR="004D556B">
        <w:rPr>
          <w:lang w:val="en-US"/>
        </w:rPr>
        <w:t>’</w:t>
      </w:r>
      <w:r>
        <w:rPr>
          <w:lang w:val="en-US"/>
        </w:rPr>
        <w:t>s actions following receipt of a complaint</w:t>
      </w:r>
      <w:r w:rsidR="008A2092">
        <w:rPr>
          <w:lang w:val="en-US"/>
        </w:rPr>
        <w:t>,</w:t>
      </w:r>
      <w:r>
        <w:rPr>
          <w:lang w:val="en-US"/>
        </w:rPr>
        <w:t xml:space="preserve"> the proposed procedures will detail that the complaint submission will undergo a validity test, </w:t>
      </w:r>
      <w:r w:rsidR="0017335A">
        <w:rPr>
          <w:lang w:val="en-US"/>
        </w:rPr>
        <w:t xml:space="preserve">involving a </w:t>
      </w:r>
      <w:r>
        <w:rPr>
          <w:lang w:val="en-US"/>
        </w:rPr>
        <w:t xml:space="preserve">review for completeness and a check </w:t>
      </w:r>
      <w:r w:rsidR="0017335A">
        <w:rPr>
          <w:lang w:val="en-US"/>
        </w:rPr>
        <w:t>that</w:t>
      </w:r>
      <w:r>
        <w:rPr>
          <w:lang w:val="en-US"/>
        </w:rPr>
        <w:t xml:space="preserve"> the complaint should be handled by the AusNCP. </w:t>
      </w:r>
      <w:r w:rsidR="006272E3">
        <w:rPr>
          <w:lang w:val="en-US"/>
        </w:rPr>
        <w:t>T</w:t>
      </w:r>
      <w:r>
        <w:rPr>
          <w:lang w:val="en-US"/>
        </w:rPr>
        <w:t>his will formalise steps which are a part of the existing practice for the AusNCP in handling a complaint</w:t>
      </w:r>
      <w:r w:rsidR="008A2092">
        <w:rPr>
          <w:lang w:val="en-US"/>
        </w:rPr>
        <w:t>,</w:t>
      </w:r>
      <w:r>
        <w:rPr>
          <w:lang w:val="en-US"/>
        </w:rPr>
        <w:t xml:space="preserve"> but are unclear in the existing procedures</w:t>
      </w:r>
      <w:r>
        <w:t>.</w:t>
      </w:r>
      <w:r w:rsidR="006272E3">
        <w:t xml:space="preserve"> </w:t>
      </w:r>
    </w:p>
    <w:p w14:paraId="3D9D8212" w14:textId="36F91942" w:rsidR="009F4C5B" w:rsidRDefault="005E2C9A" w:rsidP="009F4C5B">
      <w:pPr>
        <w:rPr>
          <w:lang w:val="en-US"/>
        </w:rPr>
      </w:pPr>
      <w:r>
        <w:t>Th</w:t>
      </w:r>
      <w:r w:rsidR="0064237C">
        <w:t>e AusNCP refreshed its website o</w:t>
      </w:r>
      <w:r>
        <w:t>n 8 February 2018, including introducing a new online form for submitting a specific instance. This is aimed at providing better guidance</w:t>
      </w:r>
      <w:r w:rsidR="00FF57E5">
        <w:t xml:space="preserve"> for case stakeholders</w:t>
      </w:r>
      <w:r>
        <w:t xml:space="preserve"> on information the AusNCP takes into account when </w:t>
      </w:r>
      <w:r w:rsidR="00FF57E5">
        <w:t>assessing</w:t>
      </w:r>
      <w:r>
        <w:t xml:space="preserve"> </w:t>
      </w:r>
      <w:r w:rsidR="00FF57E5">
        <w:t xml:space="preserve">whether to </w:t>
      </w:r>
      <w:r w:rsidR="00293DF0">
        <w:t xml:space="preserve">accept a complaint submission. The online form </w:t>
      </w:r>
      <w:r w:rsidR="0095469A">
        <w:t>would need to</w:t>
      </w:r>
      <w:r w:rsidR="00293DF0">
        <w:t xml:space="preserve"> be completed in full for </w:t>
      </w:r>
      <w:r w:rsidR="0095469A">
        <w:t xml:space="preserve">a </w:t>
      </w:r>
      <w:r w:rsidR="00293DF0">
        <w:t xml:space="preserve">complaint submission to be valid. </w:t>
      </w:r>
      <w:r w:rsidR="006272E3">
        <w:t xml:space="preserve">Once a submission is deemed valid, the enterprise named in the submission will be notified. </w:t>
      </w:r>
    </w:p>
    <w:p w14:paraId="5E93C328" w14:textId="40ECB870" w:rsidR="009F4C5B" w:rsidRDefault="00D16DD6" w:rsidP="009F4C5B">
      <w:pPr>
        <w:pStyle w:val="Dash"/>
        <w:numPr>
          <w:ilvl w:val="0"/>
          <w:numId w:val="0"/>
        </w:numPr>
      </w:pPr>
      <w:r>
        <w:t xml:space="preserve">The AusNCP </w:t>
      </w:r>
      <w:r w:rsidR="009F4C5B">
        <w:t xml:space="preserve">is also proposing a change to the criteria used for the initial assessment. A particular issue in the current procedures has been the consideration of </w:t>
      </w:r>
      <w:r w:rsidR="004D556B">
        <w:t>“</w:t>
      </w:r>
      <w:r w:rsidR="009F4C5B">
        <w:t>whether the issue raised is material and substantiated</w:t>
      </w:r>
      <w:r w:rsidR="004D556B">
        <w:t>”</w:t>
      </w:r>
      <w:r w:rsidR="009F4C5B">
        <w:t xml:space="preserve">. The term </w:t>
      </w:r>
      <w:r w:rsidR="004D556B">
        <w:t>‘</w:t>
      </w:r>
      <w:r w:rsidR="009F4C5B">
        <w:t>substantiated</w:t>
      </w:r>
      <w:r w:rsidR="004D556B">
        <w:t>’</w:t>
      </w:r>
      <w:r w:rsidR="009F4C5B">
        <w:t xml:space="preserve"> suggests that the issue is supported by evidence that shows the matter to already be established or proven. In practice, this has led to significant exploration of the issue being conducted by the AusNCP in the initial assessment stage. This </w:t>
      </w:r>
      <w:r w:rsidR="007769FA">
        <w:t xml:space="preserve">arguably </w:t>
      </w:r>
      <w:r w:rsidR="009F4C5B">
        <w:t>causes time delays and detracts from NCPs</w:t>
      </w:r>
      <w:r w:rsidR="004D556B">
        <w:t>’</w:t>
      </w:r>
      <w:r w:rsidR="009F4C5B">
        <w:t xml:space="preserve"> core focus as a non</w:t>
      </w:r>
      <w:r w:rsidR="004D556B">
        <w:noBreakHyphen/>
      </w:r>
      <w:r w:rsidR="009F4C5B">
        <w:t xml:space="preserve">judicial process to seek resolution through good offices. </w:t>
      </w:r>
    </w:p>
    <w:p w14:paraId="5E1558C1" w14:textId="0394215C" w:rsidR="00F45C43" w:rsidRPr="00F45C43" w:rsidRDefault="009F4C5B" w:rsidP="009F4C5B">
      <w:r w:rsidRPr="004951BD">
        <mc:AlternateContent>
          <mc:Choice Requires="wps">
            <w:drawing>
              <wp:anchor distT="0" distB="0" distL="114300" distR="114300" simplePos="0" relativeHeight="251658242" behindDoc="0" locked="0" layoutInCell="1" allowOverlap="1" wp14:anchorId="343AD7A7" wp14:editId="44EFCDCB">
                <wp:simplePos x="0" y="0"/>
                <wp:positionH relativeFrom="column">
                  <wp:posOffset>5715</wp:posOffset>
                </wp:positionH>
                <wp:positionV relativeFrom="paragraph">
                  <wp:posOffset>1951355</wp:posOffset>
                </wp:positionV>
                <wp:extent cx="5718810" cy="1931670"/>
                <wp:effectExtent l="0" t="0" r="15240" b="1143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1931670"/>
                        </a:xfrm>
                        <a:prstGeom prst="rect">
                          <a:avLst/>
                        </a:prstGeom>
                        <a:solidFill>
                          <a:srgbClr val="FFFFFF"/>
                        </a:solidFill>
                        <a:ln w="9525">
                          <a:solidFill>
                            <a:srgbClr val="000000"/>
                          </a:solidFill>
                          <a:miter lim="800000"/>
                          <a:headEnd/>
                          <a:tailEnd/>
                        </a:ln>
                      </wps:spPr>
                      <wps:txbx>
                        <w:txbxContent>
                          <w:p w14:paraId="305BDAF2" w14:textId="77777777" w:rsidR="00257DD4" w:rsidRPr="004951BD" w:rsidRDefault="00257DD4" w:rsidP="009F4C5B">
                            <w:pPr>
                              <w:rPr>
                                <w:b/>
                                <w:lang w:val="en-US"/>
                              </w:rPr>
                            </w:pPr>
                            <w:r>
                              <w:rPr>
                                <w:b/>
                                <w:lang w:val="en-US"/>
                              </w:rPr>
                              <w:t xml:space="preserve">Box 2: Proposed Initial Assessment Criteria </w:t>
                            </w:r>
                          </w:p>
                          <w:p w14:paraId="4EEB335B" w14:textId="1C70F99C" w:rsidR="00257DD4" w:rsidRDefault="00257DD4" w:rsidP="009F4C5B">
                            <w:pPr>
                              <w:pStyle w:val="Bullet"/>
                              <w:numPr>
                                <w:ilvl w:val="0"/>
                                <w:numId w:val="0"/>
                              </w:numPr>
                              <w:spacing w:after="60" w:line="276" w:lineRule="auto"/>
                              <w:ind w:left="284" w:hanging="284"/>
                            </w:pPr>
                            <w:r>
                              <w:t>1) What is the identity of the notifying party concerned and its interest in the matter?</w:t>
                            </w:r>
                          </w:p>
                          <w:p w14:paraId="301E01CD" w14:textId="77777777" w:rsidR="00257DD4" w:rsidRDefault="00257DD4" w:rsidP="009F4C5B">
                            <w:pPr>
                              <w:pStyle w:val="Bullet"/>
                              <w:numPr>
                                <w:ilvl w:val="0"/>
                                <w:numId w:val="0"/>
                              </w:numPr>
                              <w:spacing w:after="60" w:line="276" w:lineRule="auto"/>
                              <w:ind w:left="284" w:hanging="284"/>
                            </w:pPr>
                            <w:r>
                              <w:t>2) Is the issue plausible and related to the application of the Guidelines?</w:t>
                            </w:r>
                          </w:p>
                          <w:p w14:paraId="0A37E3DA" w14:textId="38DC0E44" w:rsidR="00257DD4" w:rsidRDefault="00257DD4" w:rsidP="009F4C5B">
                            <w:pPr>
                              <w:pStyle w:val="Bullet"/>
                              <w:numPr>
                                <w:ilvl w:val="0"/>
                                <w:numId w:val="0"/>
                              </w:numPr>
                              <w:spacing w:after="60" w:line="276" w:lineRule="auto"/>
                              <w:ind w:left="284" w:hanging="284"/>
                            </w:pPr>
                            <w:r>
                              <w:t>3) Is there a clear and relevant link between the enterprise</w:t>
                            </w:r>
                            <w:r w:rsidR="004D556B">
                              <w:t>’</w:t>
                            </w:r>
                            <w:r>
                              <w:t>s activities and the issue raised?</w:t>
                            </w:r>
                          </w:p>
                          <w:p w14:paraId="1D2CD586" w14:textId="4D1EA6E9" w:rsidR="00257DD4" w:rsidRDefault="00257DD4" w:rsidP="009F4C5B">
                            <w:pPr>
                              <w:pStyle w:val="Bullet"/>
                              <w:numPr>
                                <w:ilvl w:val="0"/>
                                <w:numId w:val="0"/>
                              </w:numPr>
                              <w:spacing w:after="60" w:line="276" w:lineRule="auto"/>
                              <w:ind w:left="284" w:hanging="284"/>
                            </w:pPr>
                            <w:r>
                              <w:t>4) Would acceptance of the specific instance contribute to the purposes and effectiveness of the Guidelines?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45pt;margin-top:153.65pt;width:450.3pt;height:15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">
                <v:textbox>
                  <w:txbxContent>
                    <w:p w14:paraId="305BDAF2" w14:textId="77777777" w:rsidR="00257DD4" w:rsidRPr="004951BD" w:rsidRDefault="00257DD4" w:rsidP="009F4C5B">
                      <w:pPr>
                        <w:rPr>
                          <w:b/>
                          <w:lang w:val="en-US"/>
                        </w:rPr>
                      </w:pPr>
                      <w:r>
                        <w:rPr>
                          <w:b/>
                          <w:lang w:val="en-US"/>
                        </w:rPr>
                        <w:t xml:space="preserve">Box 2: Proposed Initial Assessment Criteria </w:t>
                      </w:r>
                    </w:p>
                    <w:p w14:paraId="4EEB335B" w14:textId="1C70F99C" w:rsidR="00257DD4" w:rsidRDefault="00257DD4" w:rsidP="009F4C5B">
                      <w:pPr>
                        <w:pStyle w:val="Bullet"/>
                        <w:numPr>
                          <w:ilvl w:val="0"/>
                          <w:numId w:val="0"/>
                        </w:numPr>
                        <w:spacing w:after="60" w:line="276" w:lineRule="auto"/>
                        <w:ind w:left="284" w:hanging="284"/>
                      </w:pPr>
                      <w:r>
                        <w:t>1) What is the identity of the notifying party concerned and its interest in the matter?</w:t>
                      </w:r>
                    </w:p>
                    <w:p w14:paraId="301E01CD" w14:textId="77777777" w:rsidR="00257DD4" w:rsidRDefault="00257DD4" w:rsidP="009F4C5B">
                      <w:pPr>
                        <w:pStyle w:val="Bullet"/>
                        <w:numPr>
                          <w:ilvl w:val="0"/>
                          <w:numId w:val="0"/>
                        </w:numPr>
                        <w:spacing w:after="60" w:line="276" w:lineRule="auto"/>
                        <w:ind w:left="284" w:hanging="284"/>
                      </w:pPr>
                      <w:r>
                        <w:t>2) Is the issue plausible and related to the application of the Guidelines?</w:t>
                      </w:r>
                    </w:p>
                    <w:p w14:paraId="0A37E3DA" w14:textId="38DC0E44" w:rsidR="00257DD4" w:rsidRDefault="00257DD4" w:rsidP="009F4C5B">
                      <w:pPr>
                        <w:pStyle w:val="Bullet"/>
                        <w:numPr>
                          <w:ilvl w:val="0"/>
                          <w:numId w:val="0"/>
                        </w:numPr>
                        <w:spacing w:after="60" w:line="276" w:lineRule="auto"/>
                        <w:ind w:left="284" w:hanging="284"/>
                      </w:pPr>
                      <w:r>
                        <w:t>3) Is there a clear and relevant link between the enterprise</w:t>
                      </w:r>
                      <w:r w:rsidR="004D556B">
                        <w:t>’</w:t>
                      </w:r>
                      <w:r>
                        <w:t>s activities and the issue raised?</w:t>
                      </w:r>
                    </w:p>
                    <w:p w14:paraId="1D2CD586" w14:textId="4D1EA6E9" w:rsidR="00257DD4" w:rsidRDefault="00257DD4" w:rsidP="009F4C5B">
                      <w:pPr>
                        <w:pStyle w:val="Bullet"/>
                        <w:numPr>
                          <w:ilvl w:val="0"/>
                          <w:numId w:val="0"/>
                        </w:numPr>
                        <w:spacing w:after="60" w:line="276" w:lineRule="auto"/>
                        <w:ind w:left="284" w:hanging="284"/>
                      </w:pPr>
                      <w:r>
                        <w:t>4) Would acceptance of the specific instance contribute to the purposes and effectiveness of the Guidelines?</w:t>
                      </w:r>
                    </w:p>
                  </w:txbxContent>
                </v:textbox>
                <w10:wrap type="square"/>
              </v:shape>
            </w:pict>
          </mc:Fallback>
        </mc:AlternateContent>
      </w:r>
      <w:r>
        <w:t xml:space="preserve">Given this, </w:t>
      </w:r>
      <w:r w:rsidR="00D16DD6">
        <w:t xml:space="preserve">the AusNCP </w:t>
      </w:r>
      <w:r>
        <w:t xml:space="preserve">is proposing a revised set of initial assessment criteria as outlined in Box 2. These criteria have been designed to focus on whether the notifier is capable of engaging effectively and can be relied upon to provide relevant information; the matter raised is plausible and related to the Guidelines; and the enterprise has a clear connection to the issue. This </w:t>
      </w:r>
      <w:r w:rsidR="004D475C">
        <w:t xml:space="preserve">proposed change </w:t>
      </w:r>
      <w:r>
        <w:t xml:space="preserve">is consistent with the recommendation in the </w:t>
      </w:r>
      <w:r w:rsidRPr="00BF6EA7">
        <w:rPr>
          <w:i/>
        </w:rPr>
        <w:t>Mediation Manual</w:t>
      </w:r>
      <w:r>
        <w:t xml:space="preserve"> that NCPs delay determining whether or not </w:t>
      </w:r>
      <w:r w:rsidR="004D475C">
        <w:t>a</w:t>
      </w:r>
      <w:r>
        <w:t xml:space="preserve"> complaint is substantiated as making a finding may impact a</w:t>
      </w:r>
      <w:r w:rsidR="00754154">
        <w:t>n</w:t>
      </w:r>
      <w:r>
        <w:t xml:space="preserve"> NCPs perceived impartiality and ability to offer good offices. </w:t>
      </w:r>
      <w:r w:rsidR="00AA6C29">
        <w:t>The AusNCP</w:t>
      </w:r>
      <w:r w:rsidR="00AA6C29" w:rsidRPr="009D7A3A">
        <w:t xml:space="preserve"> </w:t>
      </w:r>
      <w:r w:rsidRPr="009D7A3A">
        <w:t>expects that th</w:t>
      </w:r>
      <w:r>
        <w:t>e</w:t>
      </w:r>
      <w:r w:rsidRPr="009D7A3A">
        <w:t xml:space="preserve"> </w:t>
      </w:r>
      <w:r>
        <w:t>proposed criteria</w:t>
      </w:r>
      <w:r w:rsidRPr="009D7A3A">
        <w:t xml:space="preserve"> will result in an increased number of cases being accepted and proceeding to good offices.</w:t>
      </w:r>
    </w:p>
    <w:p w14:paraId="6B64C1FA" w14:textId="335BEAE1" w:rsidR="009F4C5B" w:rsidRPr="00F45C43" w:rsidRDefault="009F4C5B" w:rsidP="007C10F7">
      <w:pPr>
        <w:pStyle w:val="Heading3"/>
        <w:spacing w:before="480"/>
      </w:pPr>
      <w:bookmarkStart w:id="25" w:name="_Toc512962577"/>
      <w:r>
        <w:t>Good offices</w:t>
      </w:r>
      <w:bookmarkEnd w:id="25"/>
    </w:p>
    <w:p w14:paraId="5C77F523" w14:textId="51DB6176" w:rsidR="009F4C5B" w:rsidRDefault="00854AEC" w:rsidP="009F4C5B">
      <w:pPr>
        <w:pStyle w:val="Bullet"/>
        <w:numPr>
          <w:ilvl w:val="0"/>
          <w:numId w:val="0"/>
        </w:numPr>
      </w:pPr>
      <w:r>
        <w:t xml:space="preserve">The purpose of the good offices stage of the specific instance process is to help parties involved in a case resolve </w:t>
      </w:r>
      <w:r w:rsidR="008A2092">
        <w:t>the issue/</w:t>
      </w:r>
      <w:r>
        <w:t>s</w:t>
      </w:r>
      <w:r w:rsidR="008A2092">
        <w:t xml:space="preserve"> at hand</w:t>
      </w:r>
      <w:r>
        <w:t xml:space="preserve">. </w:t>
      </w:r>
      <w:r w:rsidR="00210F0B">
        <w:t xml:space="preserve">There is a wide scope of actions </w:t>
      </w:r>
      <w:r w:rsidR="008A2092">
        <w:t xml:space="preserve">the AusNCP </w:t>
      </w:r>
      <w:r w:rsidR="00C4271B">
        <w:t>may undertake to achieve this</w:t>
      </w:r>
      <w:r w:rsidR="00C4302C">
        <w:t xml:space="preserve">. For example, </w:t>
      </w:r>
      <w:r w:rsidR="008A2092">
        <w:t xml:space="preserve">the AusNCP </w:t>
      </w:r>
      <w:r w:rsidR="00210F0B">
        <w:t xml:space="preserve">may meet each party individually to explore the issues raised, facilitate the exchange of information between parties </w:t>
      </w:r>
      <w:r w:rsidR="00AF2722">
        <w:t>and/</w:t>
      </w:r>
      <w:r w:rsidR="008A2092">
        <w:t xml:space="preserve">or </w:t>
      </w:r>
      <w:r w:rsidR="00210F0B">
        <w:t>host informal discussions with both parties present</w:t>
      </w:r>
      <w:r w:rsidR="004D556B">
        <w:t xml:space="preserve">. </w:t>
      </w:r>
      <w:r w:rsidR="008A2092">
        <w:t xml:space="preserve">The AusNCP will continue to make available </w:t>
      </w:r>
      <w:r w:rsidR="00AF2722">
        <w:t xml:space="preserve">formal </w:t>
      </w:r>
      <w:r w:rsidR="008A2092">
        <w:t>mediation</w:t>
      </w:r>
      <w:r w:rsidR="00AF2722">
        <w:t xml:space="preserve">—with the use of a professional mediator—where it is appropriate and where the parties agree. </w:t>
      </w:r>
      <w:r w:rsidR="00A10EBB">
        <w:t>The AusNCP aims to be flexible in its approach in the good offices stage to</w:t>
      </w:r>
      <w:r w:rsidR="00AF2722">
        <w:t xml:space="preserve"> ensure responses can be tailored to the</w:t>
      </w:r>
      <w:r w:rsidR="00A10EBB">
        <w:t xml:space="preserve"> </w:t>
      </w:r>
      <w:r w:rsidR="008A2092">
        <w:t>circumstances of the specific instance</w:t>
      </w:r>
      <w:r w:rsidR="00A10EBB">
        <w:t>.</w:t>
      </w:r>
    </w:p>
    <w:p w14:paraId="010422ED" w14:textId="45432CEA" w:rsidR="009F4C5B" w:rsidRDefault="00AF2722" w:rsidP="009F4C5B">
      <w:pPr>
        <w:pStyle w:val="Bullet"/>
        <w:numPr>
          <w:ilvl w:val="0"/>
          <w:numId w:val="0"/>
        </w:numPr>
      </w:pPr>
      <w:r>
        <w:t xml:space="preserve">Various stakeholder submissions to the 2017 Review noted that the good offices process could be made clearer. The updated procedures will aim to address this lack of clarity. </w:t>
      </w:r>
      <w:r w:rsidR="00763728">
        <w:t xml:space="preserve">For example, </w:t>
      </w:r>
      <w:r w:rsidR="000B392F">
        <w:t xml:space="preserve">with regard to </w:t>
      </w:r>
      <w:r w:rsidR="00D341A9">
        <w:t xml:space="preserve">confidentiality, paragraph 17 of the current procedures states that </w:t>
      </w:r>
      <w:r w:rsidR="004D556B">
        <w:t>“</w:t>
      </w:r>
      <w:r w:rsidR="007B344F">
        <w:t>t</w:t>
      </w:r>
      <w:r w:rsidR="00D341A9">
        <w:t xml:space="preserve">he information provided by each party </w:t>
      </w:r>
      <w:r w:rsidR="00D341A9" w:rsidRPr="00510B69">
        <w:t>may</w:t>
      </w:r>
      <w:r w:rsidR="00D341A9">
        <w:t xml:space="preserve"> be shared with any other party to the complaint during the process of assessment, but </w:t>
      </w:r>
      <w:r w:rsidR="00D341A9" w:rsidRPr="00510B69">
        <w:t>only with the consent</w:t>
      </w:r>
      <w:r w:rsidR="00D341A9">
        <w:t xml:space="preserve"> of the party which provided the information</w:t>
      </w:r>
      <w:r w:rsidR="004D556B">
        <w:t>”</w:t>
      </w:r>
      <w:r w:rsidR="00D341A9">
        <w:t xml:space="preserve">, while paragraph 51 states that </w:t>
      </w:r>
      <w:r w:rsidR="004D556B">
        <w:t>“</w:t>
      </w:r>
      <w:r w:rsidR="00D341A9">
        <w:t>unless a good case is made for information to be withheld, all the information and evidence received by the AusNCP may be shared with the parties</w:t>
      </w:r>
      <w:r w:rsidR="004D556B">
        <w:t>”</w:t>
      </w:r>
      <w:r w:rsidR="00D341A9">
        <w:t>.</w:t>
      </w:r>
      <w:r w:rsidR="00DE334D">
        <w:t xml:space="preserve"> </w:t>
      </w:r>
    </w:p>
    <w:p w14:paraId="5D52CEB5" w14:textId="1306FBA5" w:rsidR="00E42974" w:rsidRDefault="00AF2722" w:rsidP="009F4C5B">
      <w:pPr>
        <w:pStyle w:val="Bullet"/>
        <w:numPr>
          <w:ilvl w:val="0"/>
          <w:numId w:val="0"/>
        </w:numPr>
      </w:pPr>
      <w:r>
        <w:t>The revised procedures should set</w:t>
      </w:r>
      <w:r w:rsidR="006C6773">
        <w:t xml:space="preserve"> clearer expectations for both the notifier and enterprise of the</w:t>
      </w:r>
      <w:r w:rsidR="006B265A">
        <w:t xml:space="preserve"> process and timing of</w:t>
      </w:r>
      <w:r w:rsidR="006C6773">
        <w:t xml:space="preserve"> </w:t>
      </w:r>
      <w:r w:rsidR="006B265A">
        <w:t>good offices</w:t>
      </w:r>
      <w:r w:rsidR="006C6773">
        <w:t xml:space="preserve"> </w:t>
      </w:r>
      <w:r w:rsidR="004938EA">
        <w:t>when</w:t>
      </w:r>
      <w:r w:rsidR="006C6773">
        <w:t xml:space="preserve"> </w:t>
      </w:r>
      <w:r w:rsidR="004938EA">
        <w:t xml:space="preserve">a complaint </w:t>
      </w:r>
      <w:r w:rsidR="006C6773">
        <w:t xml:space="preserve">is accepted. </w:t>
      </w:r>
      <w:r w:rsidR="004938EA">
        <w:t>This</w:t>
      </w:r>
      <w:r w:rsidR="009F4C5B">
        <w:t xml:space="preserve"> would involve meeting with each party and preparing a forward plan. A forward plan </w:t>
      </w:r>
      <w:r>
        <w:t xml:space="preserve">will be </w:t>
      </w:r>
      <w:r w:rsidR="003D5FD7">
        <w:t xml:space="preserve">designed to </w:t>
      </w:r>
      <w:r w:rsidR="0071572F">
        <w:t xml:space="preserve">set out the process for a case and </w:t>
      </w:r>
      <w:r w:rsidR="003D5FD7">
        <w:t xml:space="preserve">would </w:t>
      </w:r>
      <w:r w:rsidR="009F4C5B">
        <w:t xml:space="preserve">typically </w:t>
      </w:r>
      <w:r w:rsidR="003D5FD7">
        <w:t xml:space="preserve">include </w:t>
      </w:r>
      <w:r>
        <w:t>each party</w:t>
      </w:r>
      <w:r w:rsidR="004D556B">
        <w:t>’</w:t>
      </w:r>
      <w:r>
        <w:t>s objectives for the good offices stage</w:t>
      </w:r>
      <w:r w:rsidR="009F4C5B">
        <w:t>, the AusNCP</w:t>
      </w:r>
      <w:r w:rsidR="004D556B">
        <w:t>’</w:t>
      </w:r>
      <w:r w:rsidR="009F4C5B">
        <w:t xml:space="preserve">s objectives, anticipated communication methods, as well as </w:t>
      </w:r>
      <w:r w:rsidR="00291278">
        <w:t>confidentiality</w:t>
      </w:r>
      <w:r w:rsidR="009F4C5B">
        <w:t xml:space="preserve"> requirements. </w:t>
      </w:r>
    </w:p>
    <w:p w14:paraId="16BC7E18" w14:textId="28758736" w:rsidR="009F4C5B" w:rsidRDefault="00694B4B" w:rsidP="009F4C5B">
      <w:pPr>
        <w:pStyle w:val="Bullet"/>
        <w:numPr>
          <w:ilvl w:val="0"/>
          <w:numId w:val="0"/>
        </w:numPr>
      </w:pPr>
      <w:r>
        <w:t>F</w:t>
      </w:r>
      <w:r w:rsidR="00A972C5">
        <w:t>orward plan</w:t>
      </w:r>
      <w:r w:rsidR="00A10EBB">
        <w:t>s</w:t>
      </w:r>
      <w:r w:rsidR="00A972C5">
        <w:t xml:space="preserve"> </w:t>
      </w:r>
      <w:r w:rsidR="00AF2722">
        <w:t>would not be formal or rigid, but aim to give clarity to the parties and manage timeframes and expectations. A forward plan could be as simple as a shared email between the AusNCP and the parties, or could be a formal document including confidentia</w:t>
      </w:r>
      <w:r w:rsidR="00E42974">
        <w:t>lity and other matters. T</w:t>
      </w:r>
      <w:r w:rsidR="00AF2722">
        <w:t xml:space="preserve">he plan would </w:t>
      </w:r>
      <w:r w:rsidR="00E42974">
        <w:t>be</w:t>
      </w:r>
      <w:r w:rsidR="00AF2722">
        <w:t xml:space="preserve"> tailored to the circumstances of t</w:t>
      </w:r>
      <w:r w:rsidR="00E42974">
        <w:t>he specific instance</w:t>
      </w:r>
      <w:r w:rsidR="00AF2722">
        <w:t>. It</w:t>
      </w:r>
      <w:r w:rsidR="009F4C5B">
        <w:t xml:space="preserve"> </w:t>
      </w:r>
      <w:r w:rsidR="00AF2722">
        <w:t xml:space="preserve">would </w:t>
      </w:r>
      <w:r w:rsidR="009F4C5B">
        <w:t xml:space="preserve">aim </w:t>
      </w:r>
      <w:r w:rsidR="00AF2722">
        <w:t xml:space="preserve">to </w:t>
      </w:r>
      <w:r w:rsidR="00FB5864">
        <w:t>provid</w:t>
      </w:r>
      <w:r w:rsidR="00AF2722">
        <w:t>e</w:t>
      </w:r>
      <w:r w:rsidR="00FB5864">
        <w:t xml:space="preserve"> more clarity </w:t>
      </w:r>
      <w:r w:rsidR="009F4C5B">
        <w:t xml:space="preserve">and afford parties greater input and predictability. </w:t>
      </w:r>
      <w:r w:rsidR="00AE1B66">
        <w:t xml:space="preserve">The AusNCP </w:t>
      </w:r>
      <w:r w:rsidR="009F4C5B">
        <w:t xml:space="preserve">would  </w:t>
      </w:r>
      <w:r w:rsidR="00A972C5">
        <w:t xml:space="preserve">carry out </w:t>
      </w:r>
      <w:r w:rsidR="00FE36EE">
        <w:t xml:space="preserve">the designated </w:t>
      </w:r>
      <w:r w:rsidR="00E42974">
        <w:t xml:space="preserve">good offices </w:t>
      </w:r>
      <w:r w:rsidR="00A972C5">
        <w:t>activities</w:t>
      </w:r>
      <w:r w:rsidR="009F4C5B">
        <w:t xml:space="preserve">  between the parties</w:t>
      </w:r>
      <w:r w:rsidR="00AE1B66">
        <w:t xml:space="preserve"> as per the forward plan</w:t>
      </w:r>
      <w:r w:rsidR="001D4ADF">
        <w:t xml:space="preserve"> and</w:t>
      </w:r>
      <w:r w:rsidR="006214D2">
        <w:t xml:space="preserve"> endeavour to find a resolution</w:t>
      </w:r>
      <w:r w:rsidR="009F4C5B">
        <w:t xml:space="preserve">. </w:t>
      </w:r>
      <w:r w:rsidR="009016BF">
        <w:t>T</w:t>
      </w:r>
      <w:r w:rsidR="009F4C5B" w:rsidRPr="002C6EE6">
        <w:t xml:space="preserve">he examination process </w:t>
      </w:r>
      <w:r w:rsidR="009016BF">
        <w:t>would</w:t>
      </w:r>
      <w:r w:rsidR="009016BF" w:rsidRPr="002C6EE6">
        <w:t xml:space="preserve"> </w:t>
      </w:r>
      <w:r w:rsidR="00B17352">
        <w:t xml:space="preserve">be moved out of the good offices stage </w:t>
      </w:r>
      <w:r w:rsidR="00710BAD">
        <w:t>to</w:t>
      </w:r>
      <w:r w:rsidR="009F4C5B" w:rsidRPr="002C6EE6">
        <w:t xml:space="preserve"> the final stage (this is explored further in the </w:t>
      </w:r>
      <w:r w:rsidR="009F4C5B">
        <w:t>Conclusion</w:t>
      </w:r>
      <w:r w:rsidR="009F4C5B" w:rsidRPr="002C6EE6">
        <w:t xml:space="preserve"> section).</w:t>
      </w:r>
      <w:r w:rsidR="009F4C5B">
        <w:t xml:space="preserve"> </w:t>
      </w:r>
    </w:p>
    <w:bookmarkStart w:id="26" w:name="_Toc512962578"/>
    <w:p w14:paraId="3A1D2405" w14:textId="2E515B07" w:rsidR="003B0C4B" w:rsidRPr="00F45C43" w:rsidRDefault="005D2BC6" w:rsidP="00651865">
      <w:pPr>
        <w:pStyle w:val="Heading3"/>
        <w:spacing w:before="480"/>
      </w:pPr>
      <w:r>
        <w:rPr>
          <w:noProof/>
        </w:rPr>
        <mc:AlternateContent>
          <mc:Choice Requires="wps">
            <w:drawing>
              <wp:anchor distT="0" distB="0" distL="114300" distR="114300" simplePos="0" relativeHeight="251658243" behindDoc="0" locked="0" layoutInCell="1" allowOverlap="1" wp14:anchorId="2D950F71" wp14:editId="4E0F1798">
                <wp:simplePos x="0" y="0"/>
                <wp:positionH relativeFrom="column">
                  <wp:posOffset>5080</wp:posOffset>
                </wp:positionH>
                <wp:positionV relativeFrom="paragraph">
                  <wp:posOffset>204470</wp:posOffset>
                </wp:positionV>
                <wp:extent cx="5705475" cy="1407160"/>
                <wp:effectExtent l="0" t="0" r="28575" b="2159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07160"/>
                        </a:xfrm>
                        <a:prstGeom prst="rect">
                          <a:avLst/>
                        </a:prstGeom>
                        <a:solidFill>
                          <a:schemeClr val="bg1">
                            <a:lumMod val="85000"/>
                          </a:schemeClr>
                        </a:solidFill>
                        <a:ln w="9525">
                          <a:solidFill>
                            <a:srgbClr val="000000"/>
                          </a:solidFill>
                          <a:miter lim="800000"/>
                          <a:headEnd/>
                          <a:tailEnd/>
                        </a:ln>
                      </wps:spPr>
                      <wps:txbx>
                        <w:txbxContent>
                          <w:p w14:paraId="6389A3E8" w14:textId="77777777" w:rsidR="00257DD4" w:rsidRDefault="00257DD4" w:rsidP="009F4C5B">
                            <w:pPr>
                              <w:rPr>
                                <w:b/>
                              </w:rPr>
                            </w:pPr>
                            <w:r w:rsidRPr="00134910">
                              <w:rPr>
                                <w:b/>
                              </w:rPr>
                              <w:t>Questions for consultation</w:t>
                            </w:r>
                          </w:p>
                          <w:p w14:paraId="3261D7D2" w14:textId="2FB3AF46" w:rsidR="00257DD4" w:rsidRDefault="00257DD4" w:rsidP="007E0936">
                            <w:pPr>
                              <w:pStyle w:val="OutlineNumbered1"/>
                            </w:pPr>
                            <w:r>
                              <w:t>W</w:t>
                            </w:r>
                            <w:r w:rsidRPr="009A774F">
                              <w:t xml:space="preserve">ill the proposed planning stage of good offices </w:t>
                            </w:r>
                            <w:r>
                              <w:t>improve</w:t>
                            </w:r>
                            <w:r w:rsidRPr="009A774F">
                              <w:t xml:space="preserve"> the predictability</w:t>
                            </w:r>
                            <w:r>
                              <w:t xml:space="preserve"> </w:t>
                            </w:r>
                            <w:r w:rsidRPr="009A774F">
                              <w:t>of the process</w:t>
                            </w:r>
                            <w:r>
                              <w:t xml:space="preserve"> for the parties involved</w:t>
                            </w:r>
                            <w:r w:rsidRPr="009A774F">
                              <w:t>?</w:t>
                            </w:r>
                          </w:p>
                          <w:p w14:paraId="094E40E5" w14:textId="35593D94" w:rsidR="00257DD4" w:rsidRPr="009A774F" w:rsidRDefault="00257DD4" w:rsidP="007E0936">
                            <w:pPr>
                              <w:pStyle w:val="OutlineNumbered1"/>
                            </w:pPr>
                            <w:r>
                              <w:t xml:space="preserve">Are there any other improvements that could assist the effectiveness of the </w:t>
                            </w:r>
                            <w:r w:rsidR="004D556B">
                              <w:t>‘</w:t>
                            </w:r>
                            <w:r>
                              <w:t>good offices</w:t>
                            </w:r>
                            <w:r w:rsidR="004D556B">
                              <w:t>’</w:t>
                            </w:r>
                            <w:r>
                              <w:t xml:space="preserve"> stage?</w:t>
                            </w:r>
                          </w:p>
                          <w:p w14:paraId="053E2C5A" w14:textId="77777777" w:rsidR="00257DD4" w:rsidRDefault="00257DD4"/>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4pt;margin-top:16.1pt;width:449.25pt;height:110.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" fillcolor="#d8d8d8 [2732]">
                <v:textbox>
                  <w:txbxContent>
                    <w:p w14:paraId="6389A3E8" w14:textId="77777777" w:rsidR="00257DD4" w:rsidRDefault="00257DD4" w:rsidP="009F4C5B">
                      <w:pPr>
                        <w:rPr>
                          <w:b/>
                        </w:rPr>
                      </w:pPr>
                      <w:r w:rsidRPr="00134910">
                        <w:rPr>
                          <w:b/>
                        </w:rPr>
                        <w:t>Questions for consultation</w:t>
                      </w:r>
                    </w:p>
                    <w:p w14:paraId="3261D7D2" w14:textId="2FB3AF46" w:rsidR="00257DD4" w:rsidRDefault="00257DD4" w:rsidP="007E0936">
                      <w:pPr>
                        <w:pStyle w:val="OutlineNumbered1"/>
                      </w:pPr>
                      <w:r>
                        <w:t>W</w:t>
                      </w:r>
                      <w:r w:rsidRPr="009A774F">
                        <w:t xml:space="preserve">ill the proposed planning stage of good offices </w:t>
                      </w:r>
                      <w:r>
                        <w:t>improve</w:t>
                      </w:r>
                      <w:r w:rsidRPr="009A774F">
                        <w:t xml:space="preserve"> the predictability</w:t>
                      </w:r>
                      <w:r>
                        <w:t xml:space="preserve"> </w:t>
                      </w:r>
                      <w:r w:rsidRPr="009A774F">
                        <w:t>of the process</w:t>
                      </w:r>
                      <w:r>
                        <w:t xml:space="preserve"> for the parties involved</w:t>
                      </w:r>
                      <w:r w:rsidRPr="009A774F">
                        <w:t>?</w:t>
                      </w:r>
                    </w:p>
                    <w:p w14:paraId="094E40E5" w14:textId="35593D94" w:rsidR="00257DD4" w:rsidRPr="009A774F" w:rsidRDefault="00257DD4" w:rsidP="007E0936">
                      <w:pPr>
                        <w:pStyle w:val="OutlineNumbered1"/>
                      </w:pPr>
                      <w:r>
                        <w:t xml:space="preserve">Are there any other improvements that could assist the effectiveness of the </w:t>
                      </w:r>
                      <w:r w:rsidR="004D556B">
                        <w:t>‘</w:t>
                      </w:r>
                      <w:r>
                        <w:t>good offices</w:t>
                      </w:r>
                      <w:r w:rsidR="004D556B">
                        <w:t>’</w:t>
                      </w:r>
                      <w:r>
                        <w:t xml:space="preserve"> stage?</w:t>
                      </w:r>
                    </w:p>
                    <w:p w14:paraId="053E2C5A" w14:textId="77777777" w:rsidR="00257DD4" w:rsidRDefault="00257DD4"/>
                  </w:txbxContent>
                </v:textbox>
                <w10:wrap type="square"/>
              </v:shape>
            </w:pict>
          </mc:Fallback>
        </mc:AlternateContent>
      </w:r>
      <w:r w:rsidR="003B0C4B">
        <w:t>Conclusion</w:t>
      </w:r>
      <w:bookmarkEnd w:id="26"/>
    </w:p>
    <w:p w14:paraId="0B3EB508" w14:textId="646B127F" w:rsidR="003B0C4B" w:rsidRDefault="003B0C4B" w:rsidP="003B0C4B">
      <w:pPr>
        <w:pStyle w:val="Bullet"/>
        <w:numPr>
          <w:ilvl w:val="0"/>
          <w:numId w:val="0"/>
        </w:numPr>
      </w:pPr>
      <w:r>
        <w:t>The AusNCP</w:t>
      </w:r>
      <w:r w:rsidR="004D556B">
        <w:t>’</w:t>
      </w:r>
      <w:r>
        <w:t xml:space="preserve">s current practice is to review all </w:t>
      </w:r>
      <w:r w:rsidR="00A55270">
        <w:t>material</w:t>
      </w:r>
      <w:r>
        <w:t xml:space="preserve"> gathered throughout the process in publishing a final statement. A final statement typically includes details of the parties involved, a summary of the process taken by the AusNCP, outcomes of mediation, examination </w:t>
      </w:r>
      <w:r w:rsidR="00DF5CAF">
        <w:t xml:space="preserve">of the issue </w:t>
      </w:r>
      <w:r>
        <w:t>and recommendations (if applicable)</w:t>
      </w:r>
      <w:r w:rsidR="00C9683B">
        <w:t>. The AusNCP may make recommendations even in cases where mediation has been successful</w:t>
      </w:r>
      <w:r>
        <w:t xml:space="preserve">. </w:t>
      </w:r>
      <w:r w:rsidR="000D1DF2">
        <w:t>T</w:t>
      </w:r>
      <w:r>
        <w:t>he AusNCP publishes final statements after a specific instance is closed at the initial assessment stage</w:t>
      </w:r>
      <w:r w:rsidR="00A55270">
        <w:t>,</w:t>
      </w:r>
      <w:r>
        <w:t xml:space="preserve"> </w:t>
      </w:r>
      <w:r w:rsidR="00A55270">
        <w:t xml:space="preserve">or </w:t>
      </w:r>
      <w:r>
        <w:t xml:space="preserve">after the good offices stage </w:t>
      </w:r>
      <w:r w:rsidR="00A55270">
        <w:t xml:space="preserve">irrespective of whether </w:t>
      </w:r>
      <w:r>
        <w:t xml:space="preserve">agreement between the parties is reached. </w:t>
      </w:r>
    </w:p>
    <w:p w14:paraId="7FB3AA60" w14:textId="76A12D4D" w:rsidR="003B0C4B" w:rsidRDefault="003B0C4B" w:rsidP="003B0C4B">
      <w:pPr>
        <w:pStyle w:val="Bullet"/>
        <w:numPr>
          <w:ilvl w:val="0"/>
          <w:numId w:val="0"/>
        </w:numPr>
      </w:pPr>
      <w:r w:rsidRPr="00A30974">
        <w:t xml:space="preserve">Under the proposed procedures both parties will be invited to make a final submission for consideration by the AusNCP at the conclusion of the good offices stage. This </w:t>
      </w:r>
      <w:r w:rsidR="00A55270">
        <w:t xml:space="preserve">facilitates </w:t>
      </w:r>
      <w:r w:rsidRPr="00A30974">
        <w:t xml:space="preserve">parties </w:t>
      </w:r>
      <w:r>
        <w:t xml:space="preserve">to a complaint </w:t>
      </w:r>
      <w:r w:rsidR="00A55270">
        <w:t>having</w:t>
      </w:r>
      <w:r w:rsidRPr="00A30974">
        <w:t xml:space="preserve"> greater input throughout the specific instance process</w:t>
      </w:r>
      <w:r w:rsidR="00A55270">
        <w:t xml:space="preserve">, </w:t>
      </w:r>
      <w:r>
        <w:t>allowing them a final opportunity to p</w:t>
      </w:r>
      <w:r w:rsidR="000D1DF2">
        <w:t>resent</w:t>
      </w:r>
      <w:r>
        <w:t xml:space="preserve"> their views</w:t>
      </w:r>
      <w:r w:rsidRPr="00A30974">
        <w:t>.</w:t>
      </w:r>
    </w:p>
    <w:p w14:paraId="2A9C271A" w14:textId="28ED16D6" w:rsidR="003B0C4B" w:rsidRDefault="003B0C4B" w:rsidP="003B0C4B">
      <w:pPr>
        <w:pStyle w:val="Bullet"/>
        <w:numPr>
          <w:ilvl w:val="0"/>
          <w:numId w:val="0"/>
        </w:numPr>
      </w:pPr>
      <w:r>
        <w:t>The AusNCP</w:t>
      </w:r>
      <w:r w:rsidR="004D556B">
        <w:t>’</w:t>
      </w:r>
      <w:r>
        <w:t xml:space="preserve">s final statements are now templated and follow a </w:t>
      </w:r>
      <w:r w:rsidR="00CF3E4C">
        <w:t xml:space="preserve">uniform </w:t>
      </w:r>
      <w:r>
        <w:t xml:space="preserve">structure. This was </w:t>
      </w:r>
      <w:r w:rsidR="00CF3E4C">
        <w:t xml:space="preserve">implemented </w:t>
      </w:r>
      <w:r>
        <w:t xml:space="preserve">to provide background and help stakeholders better understand the governance and decision making functions that underpin </w:t>
      </w:r>
      <w:r w:rsidR="000D1DF2">
        <w:t>the</w:t>
      </w:r>
      <w:r>
        <w:t xml:space="preserve"> handling of specific instances. This </w:t>
      </w:r>
      <w:r w:rsidR="009016BF">
        <w:t xml:space="preserve">change </w:t>
      </w:r>
      <w:r>
        <w:t xml:space="preserve">was made </w:t>
      </w:r>
      <w:r w:rsidR="00A55270">
        <w:t xml:space="preserve">partly </w:t>
      </w:r>
      <w:r>
        <w:t xml:space="preserve">in response to views noted in the 2017 Review that the </w:t>
      </w:r>
      <w:r w:rsidR="004D556B">
        <w:t>“</w:t>
      </w:r>
      <w:r w:rsidRPr="00E45FC2">
        <w:t>lack of a template for published statements from the ANCP means that not all matters are addressed in a co</w:t>
      </w:r>
      <w:r>
        <w:t>nsistent and predictable manner</w:t>
      </w:r>
      <w:r w:rsidR="004D556B">
        <w:t>”</w:t>
      </w:r>
      <w:r>
        <w:t>.</w:t>
      </w:r>
      <w:r w:rsidR="001E65B9">
        <w:t xml:space="preserve"> </w:t>
      </w:r>
    </w:p>
    <w:p w14:paraId="4394DE72" w14:textId="49A2BA6F" w:rsidR="003B0C4B" w:rsidRDefault="003B0C4B" w:rsidP="003B0C4B">
      <w:pPr>
        <w:pStyle w:val="Bullet"/>
        <w:numPr>
          <w:ilvl w:val="0"/>
          <w:numId w:val="0"/>
        </w:numPr>
      </w:pPr>
      <w:r>
        <mc:AlternateContent>
          <mc:Choice Requires="wps">
            <w:drawing>
              <wp:anchor distT="0" distB="0" distL="114300" distR="114300" simplePos="0" relativeHeight="251658244" behindDoc="0" locked="0" layoutInCell="1" allowOverlap="1" wp14:anchorId="7385CA82" wp14:editId="041C0AED">
                <wp:simplePos x="0" y="0"/>
                <wp:positionH relativeFrom="column">
                  <wp:posOffset>4445</wp:posOffset>
                </wp:positionH>
                <wp:positionV relativeFrom="paragraph">
                  <wp:posOffset>1438910</wp:posOffset>
                </wp:positionV>
                <wp:extent cx="5734050" cy="1304925"/>
                <wp:effectExtent l="0" t="0" r="19050"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304925"/>
                        </a:xfrm>
                        <a:prstGeom prst="rect">
                          <a:avLst/>
                        </a:prstGeom>
                        <a:solidFill>
                          <a:schemeClr val="bg1">
                            <a:lumMod val="85000"/>
                          </a:schemeClr>
                        </a:solidFill>
                        <a:ln w="9525">
                          <a:solidFill>
                            <a:srgbClr val="000000"/>
                          </a:solidFill>
                          <a:miter lim="800000"/>
                          <a:headEnd/>
                          <a:tailEnd/>
                        </a:ln>
                      </wps:spPr>
                      <wps:txbx>
                        <w:txbxContent>
                          <w:p w14:paraId="4CDFBB7E" w14:textId="77777777" w:rsidR="00257DD4" w:rsidRDefault="00257DD4" w:rsidP="003B0C4B">
                            <w:pPr>
                              <w:rPr>
                                <w:b/>
                              </w:rPr>
                            </w:pPr>
                            <w:r w:rsidRPr="00134910">
                              <w:rPr>
                                <w:b/>
                              </w:rPr>
                              <w:t>Questions for consultation</w:t>
                            </w:r>
                          </w:p>
                          <w:p w14:paraId="3E28B268" w14:textId="710A471A" w:rsidR="00257DD4" w:rsidRPr="009A774F" w:rsidRDefault="00257DD4" w:rsidP="007E0936">
                            <w:pPr>
                              <w:pStyle w:val="OutlineNumbered1"/>
                            </w:pPr>
                            <w:r w:rsidRPr="009A774F">
                              <w:t>What is your view on the proposal to shift the majority of the AusNCP</w:t>
                            </w:r>
                            <w:r w:rsidR="004D556B">
                              <w:t>’</w:t>
                            </w:r>
                            <w:r w:rsidRPr="009A774F">
                              <w:t xml:space="preserve">s examination responsibilities </w:t>
                            </w:r>
                            <w:r>
                              <w:t>so they occur after</w:t>
                            </w:r>
                            <w:r w:rsidRPr="009A774F">
                              <w:t xml:space="preserve"> </w:t>
                            </w:r>
                            <w:r>
                              <w:t xml:space="preserve">the </w:t>
                            </w:r>
                            <w:r w:rsidRPr="009A774F">
                              <w:t>good offices</w:t>
                            </w:r>
                            <w:r>
                              <w:t xml:space="preserve"> stage</w:t>
                            </w:r>
                            <w:r w:rsidRPr="009A774F">
                              <w:t>?</w:t>
                            </w:r>
                          </w:p>
                          <w:p w14:paraId="3A510D42" w14:textId="77777777" w:rsidR="00257DD4" w:rsidRPr="009A774F" w:rsidRDefault="00257DD4" w:rsidP="007E0936">
                            <w:pPr>
                              <w:pStyle w:val="OutlineNumbered1"/>
                            </w:pPr>
                            <w:r w:rsidRPr="009A774F">
                              <w:t>Are further changes needed to improve the procedures for the conclusion stage?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35pt;margin-top:113.3pt;width:451.5pt;height:102.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" fillcolor="#d8d8d8 [2732]">
                <v:textbox>
                  <w:txbxContent>
                    <w:p w14:paraId="4CDFBB7E" w14:textId="77777777" w:rsidR="00257DD4" w:rsidRDefault="00257DD4" w:rsidP="003B0C4B">
                      <w:pPr>
                        <w:rPr>
                          <w:b/>
                        </w:rPr>
                      </w:pPr>
                      <w:r w:rsidRPr="00134910">
                        <w:rPr>
                          <w:b/>
                        </w:rPr>
                        <w:t>Questions for consultation</w:t>
                      </w:r>
                    </w:p>
                    <w:p w14:paraId="3E28B268" w14:textId="710A471A" w:rsidR="00257DD4" w:rsidRPr="009A774F" w:rsidRDefault="00257DD4" w:rsidP="007E0936">
                      <w:pPr>
                        <w:pStyle w:val="OutlineNumbered1"/>
                      </w:pPr>
                      <w:r w:rsidRPr="009A774F">
                        <w:t>What is your view on the proposal to shift the majority of the AusNCP</w:t>
                      </w:r>
                      <w:r w:rsidR="004D556B">
                        <w:t>’</w:t>
                      </w:r>
                      <w:r w:rsidRPr="009A774F">
                        <w:t xml:space="preserve">s examination responsibilities </w:t>
                      </w:r>
                      <w:r>
                        <w:t>so they occur after</w:t>
                      </w:r>
                      <w:r w:rsidRPr="009A774F">
                        <w:t xml:space="preserve"> </w:t>
                      </w:r>
                      <w:r>
                        <w:t xml:space="preserve">the </w:t>
                      </w:r>
                      <w:r w:rsidRPr="009A774F">
                        <w:t>good offices</w:t>
                      </w:r>
                      <w:r>
                        <w:t xml:space="preserve"> stage</w:t>
                      </w:r>
                      <w:r w:rsidRPr="009A774F">
                        <w:t>?</w:t>
                      </w:r>
                    </w:p>
                    <w:p w14:paraId="3A510D42" w14:textId="77777777" w:rsidR="00257DD4" w:rsidRPr="009A774F" w:rsidRDefault="00257DD4" w:rsidP="007E0936">
                      <w:pPr>
                        <w:pStyle w:val="OutlineNumbered1"/>
                      </w:pPr>
                      <w:r w:rsidRPr="009A774F">
                        <w:t>Are further changes needed to improve the procedures for the conclusion stage?</w:t>
                      </w:r>
                    </w:p>
                  </w:txbxContent>
                </v:textbox>
                <w10:wrap type="square"/>
              </v:shape>
            </w:pict>
          </mc:Fallback>
        </mc:AlternateContent>
      </w:r>
      <w:r>
        <w:t xml:space="preserve">As noted previously, the examination </w:t>
      </w:r>
      <w:r w:rsidR="00A55270">
        <w:t xml:space="preserve">applied to a specific instance </w:t>
      </w:r>
      <w:r>
        <w:t xml:space="preserve">would be moved to this final stage under the new procedures. </w:t>
      </w:r>
      <w:r w:rsidR="009016BF">
        <w:t>E</w:t>
      </w:r>
      <w:r w:rsidRPr="0047529D">
        <w:t xml:space="preserve">xamination and analysis </w:t>
      </w:r>
      <w:r w:rsidR="00A55270">
        <w:t xml:space="preserve">is always undertaken, but may take on increased significance where a party </w:t>
      </w:r>
      <w:r w:rsidRPr="0047529D">
        <w:t>refuses to participate actively in good offices.</w:t>
      </w:r>
      <w:r>
        <w:t xml:space="preserve"> This </w:t>
      </w:r>
      <w:r w:rsidR="00A55270">
        <w:t xml:space="preserve">approach </w:t>
      </w:r>
      <w:r w:rsidR="00410F5D">
        <w:t xml:space="preserve">is consistent with the intention to refocus the process on good offices by </w:t>
      </w:r>
      <w:r>
        <w:t xml:space="preserve">shifting the investigative process </w:t>
      </w:r>
      <w:r w:rsidR="00410F5D">
        <w:t xml:space="preserve">from the </w:t>
      </w:r>
      <w:r>
        <w:t xml:space="preserve">initial assessment </w:t>
      </w:r>
      <w:r w:rsidR="00410F5D">
        <w:t xml:space="preserve">to conclusion </w:t>
      </w:r>
      <w:r>
        <w:t>stage. This proposal does not change the AusNCP</w:t>
      </w:r>
      <w:r w:rsidR="004D556B">
        <w:t>’</w:t>
      </w:r>
      <w:r>
        <w:t xml:space="preserve">s examination responsibilities but reorders when </w:t>
      </w:r>
      <w:r w:rsidR="00E42974">
        <w:t xml:space="preserve">the bulk of </w:t>
      </w:r>
      <w:r w:rsidR="00A55270">
        <w:t>this work occurs</w:t>
      </w:r>
      <w:r>
        <w:t>.</w:t>
      </w:r>
      <w:r w:rsidR="00C40DE0">
        <w:t xml:space="preserve"> </w:t>
      </w:r>
    </w:p>
    <w:p w14:paraId="28AEF477" w14:textId="266F4B8D" w:rsidR="003B0C4B" w:rsidRPr="00F45C43" w:rsidRDefault="00986BEE" w:rsidP="00A90945">
      <w:pPr>
        <w:pStyle w:val="Heading3"/>
        <w:spacing w:before="480"/>
      </w:pPr>
      <w:bookmarkStart w:id="27" w:name="_Toc512962579"/>
      <w:r>
        <w:t>Follow</w:t>
      </w:r>
      <w:r w:rsidR="004D556B">
        <w:noBreakHyphen/>
      </w:r>
      <w:r w:rsidR="000B1981">
        <w:t>up processes and s</w:t>
      </w:r>
      <w:r w:rsidR="003B0C4B">
        <w:t>pecific instance review mechanism</w:t>
      </w:r>
      <w:bookmarkEnd w:id="27"/>
    </w:p>
    <w:p w14:paraId="04A52ADD" w14:textId="613D1A9A" w:rsidR="003008F6" w:rsidRDefault="000B1981" w:rsidP="003B0C4B">
      <w:pPr>
        <w:pStyle w:val="Dash"/>
        <w:numPr>
          <w:ilvl w:val="0"/>
          <w:numId w:val="0"/>
        </w:numPr>
      </w:pPr>
      <w:r>
        <w:t xml:space="preserve">After a case is concluded, </w:t>
      </w:r>
      <w:r w:rsidR="00A55270">
        <w:t xml:space="preserve">the AusNCP </w:t>
      </w:r>
      <w:r>
        <w:t>remains interested in knowing whether progress has been made by enterprises</w:t>
      </w:r>
      <w:r w:rsidR="00F715FC">
        <w:t xml:space="preserve"> on the issues considered in a specific instance</w:t>
      </w:r>
      <w:r>
        <w:t xml:space="preserve">. To facilitate this, </w:t>
      </w:r>
      <w:r w:rsidR="003008F6">
        <w:t xml:space="preserve"> a follow</w:t>
      </w:r>
      <w:r w:rsidR="004D556B">
        <w:noBreakHyphen/>
      </w:r>
      <w:r w:rsidR="003008F6">
        <w:t xml:space="preserve">up </w:t>
      </w:r>
      <w:r w:rsidR="00F715FC">
        <w:t xml:space="preserve">process </w:t>
      </w:r>
      <w:r w:rsidR="00A55270">
        <w:t xml:space="preserve">would be introduced </w:t>
      </w:r>
      <w:r w:rsidR="003008F6">
        <w:t>where</w:t>
      </w:r>
      <w:r w:rsidR="00A55270">
        <w:t>by</w:t>
      </w:r>
      <w:r w:rsidR="003008F6">
        <w:t xml:space="preserve"> </w:t>
      </w:r>
      <w:r w:rsidR="00F715FC">
        <w:t>parties to a specific instance would be asked to provide</w:t>
      </w:r>
      <w:r w:rsidR="003008F6">
        <w:t xml:space="preserve"> a progress update 12 months after a </w:t>
      </w:r>
      <w:r>
        <w:t>f</w:t>
      </w:r>
      <w:r w:rsidR="003008F6">
        <w:t xml:space="preserve">inal </w:t>
      </w:r>
      <w:r>
        <w:t>s</w:t>
      </w:r>
      <w:r w:rsidR="003008F6">
        <w:t xml:space="preserve">tatement is published. This allows, for example, an enterprise to demonstrate positive steps taken to </w:t>
      </w:r>
      <w:r w:rsidR="00D50604">
        <w:t>address</w:t>
      </w:r>
      <w:r>
        <w:t xml:space="preserve"> issues identified during a specific instance</w:t>
      </w:r>
      <w:r w:rsidR="003008F6">
        <w:t xml:space="preserve">. Notifiers could similarly identify areas where progress may have been lacking. This will give the AusNCP visibility on whether its recommendations have been carried out. The AusNCP will publish a </w:t>
      </w:r>
      <w:r w:rsidR="00F715FC">
        <w:t xml:space="preserve">brief </w:t>
      </w:r>
      <w:r w:rsidR="003008F6">
        <w:t>follow</w:t>
      </w:r>
      <w:r w:rsidR="004D556B">
        <w:noBreakHyphen/>
      </w:r>
      <w:r w:rsidR="003008F6">
        <w:t>up statement noting the progress that has occurred, providing greater transparency on the outcomes</w:t>
      </w:r>
      <w:r w:rsidR="00E8477D">
        <w:t xml:space="preserve"> following</w:t>
      </w:r>
      <w:r w:rsidR="003008F6">
        <w:t xml:space="preserve"> a specific instance process. </w:t>
      </w:r>
      <w:r w:rsidR="00E8477D">
        <w:t>This f</w:t>
      </w:r>
      <w:r w:rsidR="003008F6">
        <w:t>ollow</w:t>
      </w:r>
      <w:r w:rsidR="004D556B">
        <w:noBreakHyphen/>
      </w:r>
      <w:r w:rsidR="003008F6">
        <w:t xml:space="preserve">up </w:t>
      </w:r>
      <w:r w:rsidR="00E8477D">
        <w:t>process</w:t>
      </w:r>
      <w:r w:rsidR="003008F6">
        <w:t xml:space="preserve"> more closely aligns with the non</w:t>
      </w:r>
      <w:r w:rsidR="004D556B">
        <w:noBreakHyphen/>
      </w:r>
      <w:r w:rsidR="003008F6">
        <w:t>judicial nature of the AusNCP</w:t>
      </w:r>
      <w:r w:rsidR="00BA45C0">
        <w:t>.</w:t>
      </w:r>
    </w:p>
    <w:p w14:paraId="17E6C529" w14:textId="0D3C0A78" w:rsidR="003B0C4B" w:rsidRDefault="003B0C4B" w:rsidP="003B0C4B">
      <w:pPr>
        <w:pStyle w:val="Dash"/>
        <w:numPr>
          <w:ilvl w:val="0"/>
          <w:numId w:val="0"/>
        </w:numPr>
      </w:pPr>
      <w:r>
        <w:t xml:space="preserve">Currently, parties to a complaint may request </w:t>
      </w:r>
      <w:r w:rsidR="00271624">
        <w:t xml:space="preserve">the Oversight Committee to conduct </w:t>
      </w:r>
      <w:r>
        <w:t>a review if they believe the AusNCP</w:t>
      </w:r>
      <w:r w:rsidR="004D556B">
        <w:t>’</w:t>
      </w:r>
      <w:r>
        <w:t>s proce</w:t>
      </w:r>
      <w:r w:rsidR="00271624">
        <w:t>dures</w:t>
      </w:r>
      <w:r>
        <w:t xml:space="preserve"> were not followed</w:t>
      </w:r>
      <w:r w:rsidR="004D556B">
        <w:t xml:space="preserve">. </w:t>
      </w:r>
      <w:r w:rsidR="008C3938">
        <w:t xml:space="preserve">As noted in the discussion of </w:t>
      </w:r>
      <w:r w:rsidR="00956E65">
        <w:t>the Oversight Committee above, t</w:t>
      </w:r>
      <w:r>
        <w:t xml:space="preserve">he AusNCP has received one </w:t>
      </w:r>
      <w:r w:rsidR="00271624">
        <w:t>request for review</w:t>
      </w:r>
      <w:r>
        <w:t xml:space="preserve"> since its inception</w:t>
      </w:r>
      <w:r w:rsidR="00271624">
        <w:t>,</w:t>
      </w:r>
      <w:r w:rsidR="00271624" w:rsidRPr="007363B3">
        <w:t xml:space="preserve"> </w:t>
      </w:r>
      <w:r w:rsidR="00271624">
        <w:t>however, this was not conducted in line with published procedures.</w:t>
      </w:r>
      <w:r>
        <w:t xml:space="preserve"> </w:t>
      </w:r>
    </w:p>
    <w:p w14:paraId="3BB1C5C4" w14:textId="572EFD67" w:rsidR="00D16DD6" w:rsidRDefault="004D2EF6" w:rsidP="003B0C4B">
      <w:pPr>
        <w:pStyle w:val="Dash"/>
        <w:numPr>
          <w:ilvl w:val="0"/>
          <w:numId w:val="0"/>
        </w:numPr>
      </w:pPr>
      <w:r>
        <w:t xml:space="preserve">The Guidelines do not require NCPs to offer a review mechanism and indeed, very few other NCPs or oversight bodies conduct reviews. </w:t>
      </w:r>
      <w:r w:rsidR="00D16DD6">
        <w:t xml:space="preserve">The AusNCP proposes to </w:t>
      </w:r>
      <w:r w:rsidR="00271624">
        <w:t>re</w:t>
      </w:r>
      <w:r w:rsidR="003B0C4B">
        <w:t xml:space="preserve">move </w:t>
      </w:r>
      <w:r w:rsidR="00271624">
        <w:t>the</w:t>
      </w:r>
      <w:r w:rsidR="003B0C4B">
        <w:t xml:space="preserve"> current review process</w:t>
      </w:r>
      <w:r w:rsidR="00D16DD6">
        <w:t>, at least for the time being,</w:t>
      </w:r>
      <w:r w:rsidR="00470FDF">
        <w:t xml:space="preserve"> as the Oversight Committee is not currently structured adequately to </w:t>
      </w:r>
      <w:r w:rsidR="00FF5C58">
        <w:t>provide</w:t>
      </w:r>
      <w:r w:rsidR="00470FDF">
        <w:t xml:space="preserve"> </w:t>
      </w:r>
      <w:r w:rsidR="00FF5C58">
        <w:t xml:space="preserve">a genuine opportunity for </w:t>
      </w:r>
      <w:r w:rsidR="00470FDF">
        <w:t>review.</w:t>
      </w:r>
      <w:r w:rsidR="00D16DD6">
        <w:t xml:space="preserve"> Instead, the AusNCP proposes to implement the specific instance follow</w:t>
      </w:r>
      <w:r w:rsidR="00663833">
        <w:softHyphen/>
      </w:r>
      <w:r w:rsidR="00D16DD6">
        <w:t>up process outlined above.</w:t>
      </w:r>
    </w:p>
    <w:p w14:paraId="5ABC5DA8" w14:textId="6008EDCB" w:rsidR="003B0C4B" w:rsidRDefault="00470FDF" w:rsidP="003B0C4B">
      <w:pPr>
        <w:pStyle w:val="Dash"/>
        <w:numPr>
          <w:ilvl w:val="0"/>
          <w:numId w:val="0"/>
        </w:numPr>
      </w:pPr>
      <w:r>
        <w:t>In making this proposal the AusNCP notes that</w:t>
      </w:r>
      <w:r w:rsidR="00DA2FE0">
        <w:t>,</w:t>
      </w:r>
      <w:r>
        <w:t xml:space="preserve"> </w:t>
      </w:r>
      <w:r w:rsidR="00DA2FE0">
        <w:t xml:space="preserve">as per </w:t>
      </w:r>
      <w:r w:rsidR="003B0C4B">
        <w:t xml:space="preserve">the </w:t>
      </w:r>
      <w:r w:rsidR="003F0298">
        <w:t>Guidelines</w:t>
      </w:r>
      <w:r w:rsidR="00DA2FE0">
        <w:t>,</w:t>
      </w:r>
      <w:r w:rsidR="003F0298">
        <w:t xml:space="preserve"> the </w:t>
      </w:r>
      <w:r w:rsidR="003B0C4B">
        <w:t xml:space="preserve">OECD Investment Committee </w:t>
      </w:r>
      <w:r w:rsidR="00DA2FE0">
        <w:t>can</w:t>
      </w:r>
      <w:r w:rsidR="003B0C4B">
        <w:t xml:space="preserve"> consider substantiated claims on whether an NCP is fulfilling its responsibilities with regard to its handling of specific instances. This process has the benefit of being </w:t>
      </w:r>
      <w:r>
        <w:t xml:space="preserve">conducted by a body with </w:t>
      </w:r>
      <w:r w:rsidR="003B0C4B">
        <w:t xml:space="preserve">expertise </w:t>
      </w:r>
      <w:r>
        <w:t>in the operation of NCPs</w:t>
      </w:r>
      <w:r w:rsidR="003B0C4B">
        <w:t>.</w:t>
      </w:r>
    </w:p>
    <w:p w14:paraId="0761EA53" w14:textId="6F5A7429" w:rsidR="003B0C4B" w:rsidRDefault="00417360" w:rsidP="003B0C4B">
      <w:r w:rsidRPr="009378F9">
        <mc:AlternateContent>
          <mc:Choice Requires="wps">
            <w:drawing>
              <wp:anchor distT="0" distB="0" distL="114300" distR="114300" simplePos="0" relativeHeight="251658245" behindDoc="0" locked="0" layoutInCell="1" allowOverlap="1" wp14:anchorId="5C0B26E6" wp14:editId="692A4104">
                <wp:simplePos x="0" y="0"/>
                <wp:positionH relativeFrom="column">
                  <wp:posOffset>-34290</wp:posOffset>
                </wp:positionH>
                <wp:positionV relativeFrom="paragraph">
                  <wp:posOffset>1252220</wp:posOffset>
                </wp:positionV>
                <wp:extent cx="5743575" cy="1502410"/>
                <wp:effectExtent l="0" t="0" r="28575" b="2159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502410"/>
                        </a:xfrm>
                        <a:prstGeom prst="rect">
                          <a:avLst/>
                        </a:prstGeom>
                        <a:solidFill>
                          <a:schemeClr val="bg1">
                            <a:lumMod val="85000"/>
                          </a:schemeClr>
                        </a:solidFill>
                        <a:ln w="9525">
                          <a:solidFill>
                            <a:srgbClr val="000000"/>
                          </a:solidFill>
                          <a:miter lim="800000"/>
                          <a:headEnd/>
                          <a:tailEnd/>
                        </a:ln>
                      </wps:spPr>
                      <wps:txbx>
                        <w:txbxContent>
                          <w:p w14:paraId="6F071F7B" w14:textId="77777777" w:rsidR="00257DD4" w:rsidRPr="00134910" w:rsidRDefault="00257DD4" w:rsidP="003B0C4B">
                            <w:pPr>
                              <w:rPr>
                                <w:b/>
                              </w:rPr>
                            </w:pPr>
                            <w:r w:rsidRPr="00134910">
                              <w:rPr>
                                <w:b/>
                              </w:rPr>
                              <w:t>Questions for consultation</w:t>
                            </w:r>
                          </w:p>
                          <w:p w14:paraId="7140CF3A" w14:textId="5503D712" w:rsidR="00257DD4" w:rsidRDefault="00257DD4" w:rsidP="007E0936">
                            <w:pPr>
                              <w:pStyle w:val="OutlineNumbered1"/>
                            </w:pPr>
                            <w:r>
                              <w:t>Will follow</w:t>
                            </w:r>
                            <w:r w:rsidR="004D556B">
                              <w:noBreakHyphen/>
                            </w:r>
                            <w:r>
                              <w:t xml:space="preserve">up </w:t>
                            </w:r>
                            <w:r w:rsidR="00986BEE">
                              <w:t xml:space="preserve">processes </w:t>
                            </w:r>
                            <w:r>
                              <w:t>improve the transparency of the AusNCP? Is 12</w:t>
                            </w:r>
                            <w:r w:rsidR="0004536F">
                              <w:t> </w:t>
                            </w:r>
                            <w:r>
                              <w:t>months an appropriate timeframe?</w:t>
                            </w:r>
                          </w:p>
                          <w:p w14:paraId="35C1B6FF" w14:textId="642B138D" w:rsidR="00257DD4" w:rsidRDefault="00257DD4" w:rsidP="007E0936">
                            <w:pPr>
                              <w:pStyle w:val="OutlineNumbered1"/>
                            </w:pPr>
                            <w:r>
                              <w:t>Do stakeholders see value in having a review mechanism as part of any future AusNCP structure, and if so, in what form?</w:t>
                            </w:r>
                          </w:p>
                          <w:p w14:paraId="7F4FA78B" w14:textId="3A474A97" w:rsidR="00257DD4" w:rsidRDefault="00257DD4" w:rsidP="003B0C4B">
                            <w:pPr>
                              <w:pStyle w:val="OutlineNumbered1"/>
                              <w:numPr>
                                <w:ilvl w:val="0"/>
                                <w:numId w:val="0"/>
                              </w:num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2.7pt;margin-top:98.6pt;width:452.25pt;height:118.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" fillcolor="#d8d8d8 [2732]">
                <v:textbox>
                  <w:txbxContent>
                    <w:p w14:paraId="6F071F7B" w14:textId="77777777" w:rsidR="00257DD4" w:rsidRPr="00134910" w:rsidRDefault="00257DD4" w:rsidP="003B0C4B">
                      <w:pPr>
                        <w:rPr>
                          <w:b/>
                        </w:rPr>
                      </w:pPr>
                      <w:r w:rsidRPr="00134910">
                        <w:rPr>
                          <w:b/>
                        </w:rPr>
                        <w:t>Questions for consultation</w:t>
                      </w:r>
                    </w:p>
                    <w:p w14:paraId="7140CF3A" w14:textId="5503D712" w:rsidR="00257DD4" w:rsidRDefault="00257DD4" w:rsidP="007E0936">
                      <w:pPr>
                        <w:pStyle w:val="OutlineNumbered1"/>
                      </w:pPr>
                      <w:r>
                        <w:t>Will follow</w:t>
                      </w:r>
                      <w:r w:rsidR="004D556B">
                        <w:noBreakHyphen/>
                      </w:r>
                      <w:r>
                        <w:t xml:space="preserve">up </w:t>
                      </w:r>
                      <w:r w:rsidR="00986BEE">
                        <w:t xml:space="preserve">processes </w:t>
                      </w:r>
                      <w:r>
                        <w:t>improve the transparency of the AusNCP? Is 12</w:t>
                      </w:r>
                      <w:r w:rsidR="0004536F">
                        <w:t> </w:t>
                      </w:r>
                      <w:r>
                        <w:t>months an appropriate timeframe?</w:t>
                      </w:r>
                    </w:p>
                    <w:p w14:paraId="35C1B6FF" w14:textId="642B138D" w:rsidR="00257DD4" w:rsidRDefault="00257DD4" w:rsidP="007E0936">
                      <w:pPr>
                        <w:pStyle w:val="OutlineNumbered1"/>
                      </w:pPr>
                      <w:r>
                        <w:t>Do stakeholders see value in having a review mechanism as part of any future AusNCP structure, and if so, in what form?</w:t>
                      </w:r>
                    </w:p>
                    <w:p w14:paraId="7F4FA78B" w14:textId="3A474A97" w:rsidR="00257DD4" w:rsidRDefault="00257DD4" w:rsidP="003B0C4B">
                      <w:pPr>
                        <w:pStyle w:val="OutlineNumbered1"/>
                        <w:numPr>
                          <w:ilvl w:val="0"/>
                          <w:numId w:val="0"/>
                        </w:numPr>
                      </w:pPr>
                    </w:p>
                  </w:txbxContent>
                </v:textbox>
                <w10:wrap type="square"/>
              </v:shape>
            </w:pict>
          </mc:Fallback>
        </mc:AlternateContent>
      </w:r>
      <w:r w:rsidR="00E05FAE">
        <w:t xml:space="preserve">As previously acknowledged </w:t>
      </w:r>
      <w:r w:rsidR="002235F9">
        <w:t xml:space="preserve">and </w:t>
      </w:r>
      <w:r w:rsidR="00E05FAE">
        <w:t>separate to this process</w:t>
      </w:r>
      <w:r w:rsidR="002235F9">
        <w:t>,</w:t>
      </w:r>
      <w:r w:rsidR="00E05FAE">
        <w:t xml:space="preserve"> consideration is being given to the </w:t>
      </w:r>
      <w:r w:rsidR="003B0C4B">
        <w:t>AusNCP</w:t>
      </w:r>
      <w:r w:rsidR="004D556B">
        <w:t>’</w:t>
      </w:r>
      <w:r w:rsidR="003B0C4B">
        <w:t xml:space="preserve">s overall structure </w:t>
      </w:r>
      <w:r w:rsidR="00E05FAE">
        <w:t xml:space="preserve">including the role of an Oversight Committee following the 2017 Review. The </w:t>
      </w:r>
      <w:r w:rsidR="003B0C4B">
        <w:t>AusNCP</w:t>
      </w:r>
      <w:r w:rsidR="00E05FAE">
        <w:t xml:space="preserve"> is also currently subject to a </w:t>
      </w:r>
      <w:r w:rsidR="003B0C4B">
        <w:t>substantiated claim process</w:t>
      </w:r>
      <w:r w:rsidR="00E05FAE">
        <w:t xml:space="preserve"> through the OECD. Following the conclusion of these processes, the need for a </w:t>
      </w:r>
      <w:r w:rsidR="002235F9">
        <w:t xml:space="preserve">specific </w:t>
      </w:r>
      <w:r w:rsidR="00E05FAE">
        <w:t>review mechanism as part of the AusNCP</w:t>
      </w:r>
      <w:r w:rsidR="004D556B">
        <w:t>’</w:t>
      </w:r>
      <w:r w:rsidR="00E05FAE">
        <w:t xml:space="preserve">s specific instance procedures </w:t>
      </w:r>
      <w:r w:rsidR="00144E16">
        <w:t xml:space="preserve">will </w:t>
      </w:r>
      <w:r w:rsidR="00E05FAE">
        <w:t>be revisited.</w:t>
      </w:r>
    </w:p>
    <w:p w14:paraId="5991695E" w14:textId="2CE7AE26" w:rsidR="003B0C4B" w:rsidRDefault="003B0C4B" w:rsidP="003B0C4B"/>
    <w:p w14:paraId="293BBB64" w14:textId="77777777" w:rsidR="003B0C4B" w:rsidRDefault="003B0C4B" w:rsidP="003B0C4B">
      <w:pPr>
        <w:pStyle w:val="Heading2"/>
      </w:pPr>
      <w:bookmarkStart w:id="28" w:name="_Toc511826356"/>
      <w:bookmarkStart w:id="29" w:name="_Toc512962580"/>
      <w:bookmarkStart w:id="30" w:name="_Toc444267551"/>
      <w:bookmarkStart w:id="31" w:name="_Toc461443218"/>
      <w:r>
        <w:t>General operating principles</w:t>
      </w:r>
      <w:bookmarkEnd w:id="28"/>
      <w:bookmarkEnd w:id="29"/>
    </w:p>
    <w:p w14:paraId="576D9AF8" w14:textId="308A5102" w:rsidR="009D4427" w:rsidRPr="005B72E3" w:rsidRDefault="009D4427" w:rsidP="009D4427">
      <w:r>
        <w:t xml:space="preserve">In addition to the proposals in each stage of the procedures, this paper discusses factors </w:t>
      </w:r>
      <w:r w:rsidR="00A22DED">
        <w:t xml:space="preserve">related to </w:t>
      </w:r>
      <w:r>
        <w:t xml:space="preserve">the general </w:t>
      </w:r>
      <w:r w:rsidR="00A22DED">
        <w:t>administration of specific instances</w:t>
      </w:r>
      <w:r>
        <w:t xml:space="preserve">. </w:t>
      </w:r>
    </w:p>
    <w:p w14:paraId="2927AEB7" w14:textId="77777777" w:rsidR="009D4427" w:rsidRPr="00635156" w:rsidRDefault="009D4427" w:rsidP="009D4427">
      <w:pPr>
        <w:pStyle w:val="Heading3"/>
      </w:pPr>
      <w:bookmarkStart w:id="32" w:name="_Toc509914726"/>
      <w:bookmarkStart w:id="33" w:name="_Toc509995813"/>
      <w:bookmarkStart w:id="34" w:name="_Toc511826357"/>
      <w:bookmarkStart w:id="35" w:name="_Toc512962581"/>
      <w:r>
        <w:t xml:space="preserve">Milestones and </w:t>
      </w:r>
      <w:bookmarkEnd w:id="32"/>
      <w:r>
        <w:t>t</w:t>
      </w:r>
      <w:r w:rsidRPr="00635156">
        <w:t>im</w:t>
      </w:r>
      <w:r>
        <w:t>eframes</w:t>
      </w:r>
      <w:bookmarkEnd w:id="33"/>
      <w:bookmarkEnd w:id="34"/>
      <w:bookmarkEnd w:id="35"/>
    </w:p>
    <w:p w14:paraId="0E9630F4" w14:textId="5E4CEAF2" w:rsidR="009D4427" w:rsidRPr="00134910" w:rsidRDefault="008C15E2" w:rsidP="009D4427">
      <w:pPr>
        <w:pStyle w:val="Dash"/>
        <w:numPr>
          <w:ilvl w:val="0"/>
          <w:numId w:val="0"/>
        </w:numPr>
      </w:pPr>
      <w:r>
        <w:t>As per t</w:t>
      </w:r>
      <w:r w:rsidR="009D4427">
        <w:t>he current procedures</w:t>
      </w:r>
      <w:r>
        <w:t>, t</w:t>
      </w:r>
      <w:r w:rsidR="009D4427">
        <w:t xml:space="preserve">he AusNCP </w:t>
      </w:r>
      <w:r w:rsidR="009D4427" w:rsidRPr="00273A5D">
        <w:rPr>
          <w:lang w:val="en-US"/>
        </w:rPr>
        <w:t xml:space="preserve">will aim to complete each </w:t>
      </w:r>
      <w:r w:rsidR="009D4427">
        <w:rPr>
          <w:lang w:val="en-US"/>
        </w:rPr>
        <w:t>s</w:t>
      </w:r>
      <w:r w:rsidR="009D4427" w:rsidRPr="00273A5D">
        <w:rPr>
          <w:lang w:val="en-US"/>
        </w:rPr>
        <w:t xml:space="preserve">pecific </w:t>
      </w:r>
      <w:r w:rsidR="009D4427">
        <w:rPr>
          <w:lang w:val="en-US"/>
        </w:rPr>
        <w:t>i</w:t>
      </w:r>
      <w:r w:rsidR="009D4427" w:rsidRPr="00273A5D">
        <w:rPr>
          <w:lang w:val="en-US"/>
        </w:rPr>
        <w:t>nstance within a year of receiving the complaint</w:t>
      </w:r>
      <w:r w:rsidR="009D4427">
        <w:rPr>
          <w:lang w:val="en-US"/>
        </w:rPr>
        <w:t>, consistent with the Guidelines</w:t>
      </w:r>
      <w:r>
        <w:rPr>
          <w:lang w:val="en-US"/>
        </w:rPr>
        <w:t>. T</w:t>
      </w:r>
      <w:r w:rsidR="009D4427">
        <w:rPr>
          <w:lang w:val="en-US"/>
        </w:rPr>
        <w:t>hat is, the AusNCP</w:t>
      </w:r>
      <w:r w:rsidR="00144E16">
        <w:rPr>
          <w:lang w:val="en-US"/>
        </w:rPr>
        <w:t xml:space="preserve"> will</w:t>
      </w:r>
      <w:r w:rsidR="009D4427">
        <w:rPr>
          <w:lang w:val="en-US"/>
        </w:rPr>
        <w:t xml:space="preserve"> </w:t>
      </w:r>
      <w:r w:rsidR="009D4427" w:rsidRPr="00273A5D">
        <w:rPr>
          <w:lang w:val="en-US"/>
        </w:rPr>
        <w:t xml:space="preserve">aim to complete </w:t>
      </w:r>
      <w:r w:rsidR="009D4427">
        <w:rPr>
          <w:lang w:val="en-US"/>
        </w:rPr>
        <w:t>the initial assessment stage</w:t>
      </w:r>
      <w:r w:rsidR="009D4427" w:rsidRPr="00273A5D">
        <w:rPr>
          <w:lang w:val="en-US"/>
        </w:rPr>
        <w:t xml:space="preserve"> within </w:t>
      </w:r>
      <w:r>
        <w:rPr>
          <w:lang w:val="en-US"/>
        </w:rPr>
        <w:t>three</w:t>
      </w:r>
      <w:r w:rsidR="009D4427" w:rsidRPr="00273A5D">
        <w:rPr>
          <w:lang w:val="en-US"/>
        </w:rPr>
        <w:t xml:space="preserve"> months of a complaint, </w:t>
      </w:r>
      <w:r w:rsidR="009D4427">
        <w:rPr>
          <w:lang w:val="en-US"/>
        </w:rPr>
        <w:t>good offices</w:t>
      </w:r>
      <w:r w:rsidR="009D4427" w:rsidRPr="00273A5D">
        <w:rPr>
          <w:lang w:val="en-US"/>
        </w:rPr>
        <w:t xml:space="preserve"> within a further </w:t>
      </w:r>
      <w:r>
        <w:rPr>
          <w:lang w:val="en-US"/>
        </w:rPr>
        <w:t>six</w:t>
      </w:r>
      <w:r w:rsidR="009D4427" w:rsidRPr="00273A5D">
        <w:rPr>
          <w:lang w:val="en-US"/>
        </w:rPr>
        <w:t xml:space="preserve"> months and </w:t>
      </w:r>
      <w:r w:rsidR="009D4427">
        <w:rPr>
          <w:lang w:val="en-US"/>
        </w:rPr>
        <w:t xml:space="preserve">a </w:t>
      </w:r>
      <w:r>
        <w:rPr>
          <w:lang w:val="en-US"/>
        </w:rPr>
        <w:t>f</w:t>
      </w:r>
      <w:r w:rsidR="009D4427">
        <w:rPr>
          <w:lang w:val="en-US"/>
        </w:rPr>
        <w:t xml:space="preserve">inal </w:t>
      </w:r>
      <w:r>
        <w:rPr>
          <w:lang w:val="en-US"/>
        </w:rPr>
        <w:t>s</w:t>
      </w:r>
      <w:r w:rsidR="009D4427">
        <w:rPr>
          <w:lang w:val="en-US"/>
        </w:rPr>
        <w:t>tatement</w:t>
      </w:r>
      <w:r w:rsidR="009D4427" w:rsidRPr="00273A5D">
        <w:rPr>
          <w:lang w:val="en-US"/>
        </w:rPr>
        <w:t xml:space="preserve"> within a further </w:t>
      </w:r>
      <w:r>
        <w:rPr>
          <w:lang w:val="en-US"/>
        </w:rPr>
        <w:t>three</w:t>
      </w:r>
      <w:r w:rsidR="009D4427" w:rsidRPr="00273A5D">
        <w:rPr>
          <w:lang w:val="en-US"/>
        </w:rPr>
        <w:t xml:space="preserve"> months.</w:t>
      </w:r>
    </w:p>
    <w:p w14:paraId="32E0C20E" w14:textId="589C0719" w:rsidR="009D4427" w:rsidRDefault="009D4427" w:rsidP="009D4427">
      <w:pPr>
        <w:pStyle w:val="Dash"/>
        <w:numPr>
          <w:ilvl w:val="0"/>
          <w:numId w:val="0"/>
        </w:numPr>
        <w:rPr>
          <w:lang w:val="en-US"/>
        </w:rPr>
      </w:pPr>
      <w:r>
        <w:t xml:space="preserve">The experience of the AusNCP is that handling specific instances can </w:t>
      </w:r>
      <w:r w:rsidR="00144E16">
        <w:t xml:space="preserve">extend </w:t>
      </w:r>
      <w:r w:rsidR="00A22DED">
        <w:t xml:space="preserve">beyond the </w:t>
      </w:r>
      <w:r w:rsidR="00144E16">
        <w:t xml:space="preserve">preferred </w:t>
      </w:r>
      <w:r w:rsidR="00A22DED">
        <w:t>timeframes</w:t>
      </w:r>
      <w:r>
        <w:t xml:space="preserve">. </w:t>
      </w:r>
      <w:r w:rsidR="00144E16">
        <w:t>Historically, this has often been due</w:t>
      </w:r>
      <w:r w:rsidR="00A22DED">
        <w:t xml:space="preserve"> to significant examination occuring in the initial asssessment stage. It can also be a </w:t>
      </w:r>
      <w:r>
        <w:t xml:space="preserve">result </w:t>
      </w:r>
      <w:r w:rsidR="00A22DED">
        <w:t>of</w:t>
      </w:r>
      <w:r w:rsidR="003A1CF7">
        <w:t xml:space="preserve"> other </w:t>
      </w:r>
      <w:r>
        <w:t xml:space="preserve"> </w:t>
      </w:r>
      <w:r w:rsidR="003A1CF7">
        <w:t xml:space="preserve">issues, for example </w:t>
      </w:r>
      <w:r>
        <w:t>delays arising in communicati</w:t>
      </w:r>
      <w:r w:rsidR="00A22DED">
        <w:t>on</w:t>
      </w:r>
      <w:r>
        <w:t xml:space="preserve"> with parties. </w:t>
      </w:r>
      <w:r w:rsidR="003A1CF7">
        <w:t xml:space="preserve">In one case </w:t>
      </w:r>
      <w:r w:rsidR="002235F9">
        <w:t>t</w:t>
      </w:r>
      <w:r>
        <w:t xml:space="preserve">he AusNCP </w:t>
      </w:r>
      <w:r w:rsidR="003A1CF7">
        <w:t xml:space="preserve">undertook to translate </w:t>
      </w:r>
      <w:r>
        <w:t xml:space="preserve">correspondence with the notifier. </w:t>
      </w:r>
      <w:r w:rsidR="00144E16">
        <w:t>T</w:t>
      </w:r>
      <w:r w:rsidR="003A1CF7">
        <w:t xml:space="preserve">ranslation was conducted by a third party causing delays in the flow of communication of up to </w:t>
      </w:r>
      <w:r>
        <w:t xml:space="preserve">several weeks. Treasury acknowledges that delays in completing cases in the past have affected the perceived </w:t>
      </w:r>
      <w:r w:rsidR="00CF3E4C">
        <w:t>performance</w:t>
      </w:r>
      <w:r>
        <w:t xml:space="preserve"> of the AusNCP.</w:t>
      </w:r>
    </w:p>
    <w:p w14:paraId="44C70E18" w14:textId="059FEA22" w:rsidR="009D4427" w:rsidRDefault="008E4E94" w:rsidP="009D4427">
      <w:pPr>
        <w:pStyle w:val="Dash"/>
        <w:numPr>
          <w:ilvl w:val="0"/>
          <w:numId w:val="0"/>
        </w:numPr>
      </w:pPr>
      <w:r>
        <w:t>T</w:t>
      </w:r>
      <w:r w:rsidR="009D4427">
        <w:t>he AusNCP will endeavour to meet milestones in a timely manner</w:t>
      </w:r>
      <w:r>
        <w:t xml:space="preserve"> to help parties resolve their issues.</w:t>
      </w:r>
      <w:r w:rsidR="009D4427">
        <w:t xml:space="preserve"> </w:t>
      </w:r>
      <w:r>
        <w:t>A</w:t>
      </w:r>
      <w:r w:rsidR="009D4427">
        <w:t>t the same time</w:t>
      </w:r>
      <w:r>
        <w:t>, however,</w:t>
      </w:r>
      <w:r w:rsidR="009D4427">
        <w:t xml:space="preserve"> this needs to be balanced against the necessary flexibility required in processing specific instances to take into account delays out</w:t>
      </w:r>
      <w:r w:rsidR="00D16DD6">
        <w:t>side</w:t>
      </w:r>
      <w:r w:rsidR="009D4427">
        <w:t xml:space="preserve"> the AusNCP</w:t>
      </w:r>
      <w:r w:rsidR="004D556B">
        <w:t>’</w:t>
      </w:r>
      <w:r w:rsidR="009D4427">
        <w:t>s control. The</w:t>
      </w:r>
      <w:r w:rsidR="009D4427" w:rsidRPr="004E629B">
        <w:t xml:space="preserve"> </w:t>
      </w:r>
      <w:r w:rsidR="009D4427">
        <w:t xml:space="preserve">below table provides indicative timeframes for the proposed procedures. These timeframes are intended to reflect realistic progress of a case. It is expected that improvements to the procedures as a whole </w:t>
      </w:r>
      <w:r w:rsidR="00D16DD6">
        <w:t xml:space="preserve">will </w:t>
      </w:r>
      <w:r w:rsidR="009D4427">
        <w:t xml:space="preserve">result in cases being concluded </w:t>
      </w:r>
      <w:r w:rsidR="00D16DD6">
        <w:t xml:space="preserve">in </w:t>
      </w:r>
      <w:r w:rsidR="009D4427">
        <w:t>more timely</w:t>
      </w:r>
      <w:r w:rsidR="00D16DD6">
        <w:t xml:space="preserve"> manner</w:t>
      </w:r>
      <w:r w:rsidR="009D4427">
        <w:t>.</w:t>
      </w:r>
    </w:p>
    <w:p w14:paraId="431BD8A9" w14:textId="2723931C" w:rsidR="00C01149" w:rsidRDefault="00CF3E4C" w:rsidP="009D4427">
      <w:pPr>
        <w:pStyle w:val="Dash"/>
        <w:numPr>
          <w:ilvl w:val="0"/>
          <w:numId w:val="0"/>
        </w:numPr>
      </w:pPr>
      <w:r>
        <w:t xml:space="preserve">Where it is clear that specific instances are likely to take longer than the preferred timeframe, the AusNCP will ensure the parties are aware of this. If long delays are expected or unavoidable, the AusNCP will advise </w:t>
      </w:r>
      <w:r w:rsidR="008A11AB">
        <w:t>the parties</w:t>
      </w:r>
      <w:r w:rsidR="00CE5E7D">
        <w:t xml:space="preserve"> </w:t>
      </w:r>
      <w:r>
        <w:t>to manage expectations and ensure transparency.</w:t>
      </w:r>
    </w:p>
    <w:tbl>
      <w:tblPr>
        <w:tblStyle w:val="TableGrid"/>
        <w:tblW w:w="0" w:type="auto"/>
        <w:tblLook w:val="04A0" w:firstRow="1" w:lastRow="0" w:firstColumn="1" w:lastColumn="0" w:noHBand="0" w:noVBand="1"/>
      </w:tblPr>
      <w:tblGrid>
        <w:gridCol w:w="7397"/>
        <w:gridCol w:w="1889"/>
      </w:tblGrid>
      <w:tr w:rsidR="009D4427" w14:paraId="2249E611" w14:textId="77777777" w:rsidTr="007B344F">
        <w:trPr>
          <w:trHeight w:val="546"/>
        </w:trPr>
        <w:tc>
          <w:tcPr>
            <w:tcW w:w="7397" w:type="dxa"/>
          </w:tcPr>
          <w:p w14:paraId="1C2A5B01" w14:textId="77777777" w:rsidR="009D4427" w:rsidRPr="004E629B" w:rsidRDefault="009D4427" w:rsidP="00660935">
            <w:pPr>
              <w:pStyle w:val="OutlineNumbered1"/>
              <w:numPr>
                <w:ilvl w:val="0"/>
                <w:numId w:val="0"/>
              </w:numPr>
              <w:spacing w:line="276" w:lineRule="auto"/>
              <w:rPr>
                <w:b/>
                <w:sz w:val="22"/>
              </w:rPr>
            </w:pPr>
            <w:r>
              <w:rPr>
                <w:b/>
                <w:sz w:val="22"/>
              </w:rPr>
              <w:t>Phase</w:t>
            </w:r>
          </w:p>
        </w:tc>
        <w:tc>
          <w:tcPr>
            <w:tcW w:w="1889" w:type="dxa"/>
          </w:tcPr>
          <w:p w14:paraId="1FF2022B" w14:textId="77777777" w:rsidR="009D4427" w:rsidRPr="004E629B" w:rsidRDefault="009D4427" w:rsidP="00C01149">
            <w:pPr>
              <w:pStyle w:val="OutlineNumbered1"/>
              <w:numPr>
                <w:ilvl w:val="0"/>
                <w:numId w:val="0"/>
              </w:numPr>
              <w:spacing w:line="276" w:lineRule="auto"/>
              <w:jc w:val="right"/>
              <w:rPr>
                <w:b/>
                <w:sz w:val="22"/>
              </w:rPr>
            </w:pPr>
            <w:r>
              <w:rPr>
                <w:b/>
                <w:sz w:val="22"/>
              </w:rPr>
              <w:t>Duration</w:t>
            </w:r>
          </w:p>
        </w:tc>
      </w:tr>
      <w:tr w:rsidR="009D4427" w14:paraId="783E41F1" w14:textId="77777777" w:rsidTr="007B344F">
        <w:trPr>
          <w:trHeight w:val="562"/>
        </w:trPr>
        <w:tc>
          <w:tcPr>
            <w:tcW w:w="7397" w:type="dxa"/>
          </w:tcPr>
          <w:p w14:paraId="080BE7BB" w14:textId="77777777" w:rsidR="009D4427" w:rsidRPr="004E629B" w:rsidRDefault="009D4427" w:rsidP="00660935">
            <w:pPr>
              <w:pStyle w:val="OutlineNumbered1"/>
              <w:numPr>
                <w:ilvl w:val="0"/>
                <w:numId w:val="0"/>
              </w:numPr>
              <w:spacing w:line="276" w:lineRule="auto"/>
              <w:rPr>
                <w:sz w:val="22"/>
              </w:rPr>
            </w:pPr>
            <w:r w:rsidRPr="004E629B">
              <w:rPr>
                <w:sz w:val="22"/>
              </w:rPr>
              <w:t xml:space="preserve">Initial </w:t>
            </w:r>
            <w:r>
              <w:rPr>
                <w:sz w:val="22"/>
              </w:rPr>
              <w:t>a</w:t>
            </w:r>
            <w:r w:rsidRPr="004E629B">
              <w:rPr>
                <w:sz w:val="22"/>
              </w:rPr>
              <w:t>ssessment</w:t>
            </w:r>
            <w:r>
              <w:rPr>
                <w:sz w:val="22"/>
              </w:rPr>
              <w:t xml:space="preserve"> (once validity is confirmed)</w:t>
            </w:r>
          </w:p>
        </w:tc>
        <w:tc>
          <w:tcPr>
            <w:tcW w:w="1889" w:type="dxa"/>
          </w:tcPr>
          <w:p w14:paraId="4BC5A456" w14:textId="77777777" w:rsidR="009D4427" w:rsidRPr="004E629B" w:rsidRDefault="009D4427" w:rsidP="00660935">
            <w:pPr>
              <w:pStyle w:val="OutlineNumbered1"/>
              <w:numPr>
                <w:ilvl w:val="0"/>
                <w:numId w:val="0"/>
              </w:numPr>
              <w:spacing w:line="276" w:lineRule="auto"/>
              <w:jc w:val="right"/>
              <w:rPr>
                <w:sz w:val="22"/>
              </w:rPr>
            </w:pPr>
            <w:r>
              <w:rPr>
                <w:sz w:val="22"/>
              </w:rPr>
              <w:t>10 weeks</w:t>
            </w:r>
          </w:p>
        </w:tc>
      </w:tr>
      <w:tr w:rsidR="009D4427" w14:paraId="14D4F00E" w14:textId="77777777" w:rsidTr="007B344F">
        <w:trPr>
          <w:trHeight w:val="562"/>
        </w:trPr>
        <w:tc>
          <w:tcPr>
            <w:tcW w:w="7397" w:type="dxa"/>
          </w:tcPr>
          <w:p w14:paraId="0774BE6E" w14:textId="5466E901" w:rsidR="009D4427" w:rsidRPr="004E629B" w:rsidRDefault="009D4427" w:rsidP="00E528B5">
            <w:pPr>
              <w:pStyle w:val="OutlineNumbered1"/>
              <w:numPr>
                <w:ilvl w:val="0"/>
                <w:numId w:val="0"/>
              </w:numPr>
              <w:spacing w:line="276" w:lineRule="auto"/>
              <w:rPr>
                <w:sz w:val="22"/>
              </w:rPr>
            </w:pPr>
            <w:r w:rsidRPr="004E629B">
              <w:rPr>
                <w:sz w:val="22"/>
              </w:rPr>
              <w:t xml:space="preserve">Good </w:t>
            </w:r>
            <w:r>
              <w:rPr>
                <w:sz w:val="22"/>
              </w:rPr>
              <w:t>o</w:t>
            </w:r>
            <w:r w:rsidR="00E528B5">
              <w:rPr>
                <w:sz w:val="22"/>
              </w:rPr>
              <w:t>ffices: preparation</w:t>
            </w:r>
          </w:p>
        </w:tc>
        <w:tc>
          <w:tcPr>
            <w:tcW w:w="1889" w:type="dxa"/>
          </w:tcPr>
          <w:p w14:paraId="24BA2973" w14:textId="46C02CD1" w:rsidR="009D4427" w:rsidRPr="004E629B" w:rsidRDefault="009D4427" w:rsidP="00E528B5">
            <w:pPr>
              <w:pStyle w:val="OutlineNumbered1"/>
              <w:numPr>
                <w:ilvl w:val="0"/>
                <w:numId w:val="0"/>
              </w:numPr>
              <w:spacing w:line="276" w:lineRule="auto"/>
              <w:jc w:val="right"/>
              <w:rPr>
                <w:sz w:val="22"/>
              </w:rPr>
            </w:pPr>
            <w:r>
              <w:rPr>
                <w:sz w:val="22"/>
              </w:rPr>
              <w:t>10 weeks</w:t>
            </w:r>
          </w:p>
        </w:tc>
      </w:tr>
      <w:tr w:rsidR="00E528B5" w14:paraId="4FB43A87" w14:textId="77777777" w:rsidTr="007B344F">
        <w:trPr>
          <w:trHeight w:val="562"/>
        </w:trPr>
        <w:tc>
          <w:tcPr>
            <w:tcW w:w="7397" w:type="dxa"/>
          </w:tcPr>
          <w:p w14:paraId="2627E379" w14:textId="3371D257" w:rsidR="00E528B5" w:rsidRDefault="00E528B5" w:rsidP="00E528B5">
            <w:pPr>
              <w:pStyle w:val="OutlineNumbered1"/>
              <w:numPr>
                <w:ilvl w:val="0"/>
                <w:numId w:val="0"/>
              </w:numPr>
              <w:spacing w:line="276" w:lineRule="auto"/>
            </w:pPr>
            <w:r w:rsidRPr="004E629B">
              <w:rPr>
                <w:sz w:val="22"/>
              </w:rPr>
              <w:t xml:space="preserve">Good </w:t>
            </w:r>
            <w:r>
              <w:rPr>
                <w:sz w:val="22"/>
              </w:rPr>
              <w:t>offices: proceedings</w:t>
            </w:r>
          </w:p>
        </w:tc>
        <w:tc>
          <w:tcPr>
            <w:tcW w:w="1889" w:type="dxa"/>
          </w:tcPr>
          <w:p w14:paraId="634E58DE" w14:textId="276095E4" w:rsidR="00E528B5" w:rsidRPr="00E528B5" w:rsidDel="008D3880" w:rsidRDefault="00E528B5" w:rsidP="00E528B5">
            <w:pPr>
              <w:pStyle w:val="OutlineNumbered1"/>
              <w:numPr>
                <w:ilvl w:val="0"/>
                <w:numId w:val="0"/>
              </w:numPr>
              <w:spacing w:line="276" w:lineRule="auto"/>
              <w:jc w:val="right"/>
              <w:rPr>
                <w:sz w:val="22"/>
                <w:szCs w:val="22"/>
              </w:rPr>
            </w:pPr>
            <w:r w:rsidRPr="00E528B5">
              <w:rPr>
                <w:sz w:val="22"/>
                <w:szCs w:val="22"/>
              </w:rPr>
              <w:t>15</w:t>
            </w:r>
            <w:r w:rsidR="004D556B">
              <w:rPr>
                <w:sz w:val="22"/>
                <w:szCs w:val="22"/>
              </w:rPr>
              <w:noBreakHyphen/>
            </w:r>
            <w:r w:rsidRPr="00E528B5">
              <w:rPr>
                <w:sz w:val="22"/>
                <w:szCs w:val="22"/>
              </w:rPr>
              <w:t>20 weeks</w:t>
            </w:r>
          </w:p>
        </w:tc>
      </w:tr>
      <w:tr w:rsidR="009D4427" w14:paraId="11E80BE6" w14:textId="77777777" w:rsidTr="007B344F">
        <w:trPr>
          <w:trHeight w:val="562"/>
        </w:trPr>
        <w:tc>
          <w:tcPr>
            <w:tcW w:w="7397" w:type="dxa"/>
          </w:tcPr>
          <w:p w14:paraId="1F33DCAA" w14:textId="77777777" w:rsidR="009D4427" w:rsidRPr="004E629B" w:rsidRDefault="009D4427" w:rsidP="00660935">
            <w:pPr>
              <w:pStyle w:val="OutlineNumbered1"/>
              <w:numPr>
                <w:ilvl w:val="0"/>
                <w:numId w:val="0"/>
              </w:numPr>
              <w:spacing w:line="276" w:lineRule="auto"/>
              <w:rPr>
                <w:sz w:val="22"/>
              </w:rPr>
            </w:pPr>
            <w:r w:rsidRPr="004E629B">
              <w:rPr>
                <w:sz w:val="22"/>
              </w:rPr>
              <w:t xml:space="preserve">Final </w:t>
            </w:r>
            <w:r>
              <w:rPr>
                <w:sz w:val="22"/>
              </w:rPr>
              <w:t>s</w:t>
            </w:r>
            <w:r w:rsidRPr="004E629B">
              <w:rPr>
                <w:sz w:val="22"/>
              </w:rPr>
              <w:t>tatement</w:t>
            </w:r>
          </w:p>
        </w:tc>
        <w:tc>
          <w:tcPr>
            <w:tcW w:w="1889" w:type="dxa"/>
          </w:tcPr>
          <w:p w14:paraId="23A52779" w14:textId="77777777" w:rsidR="009D4427" w:rsidRPr="004E629B" w:rsidRDefault="009D4427" w:rsidP="00660935">
            <w:pPr>
              <w:pStyle w:val="OutlineNumbered1"/>
              <w:numPr>
                <w:ilvl w:val="0"/>
                <w:numId w:val="0"/>
              </w:numPr>
              <w:spacing w:line="276" w:lineRule="auto"/>
              <w:jc w:val="right"/>
              <w:rPr>
                <w:sz w:val="22"/>
              </w:rPr>
            </w:pPr>
            <w:r>
              <w:rPr>
                <w:sz w:val="22"/>
              </w:rPr>
              <w:t>15 weeks</w:t>
            </w:r>
          </w:p>
        </w:tc>
      </w:tr>
      <w:tr w:rsidR="009D4427" w14:paraId="7824E4CA" w14:textId="77777777" w:rsidTr="007B344F">
        <w:trPr>
          <w:trHeight w:val="562"/>
        </w:trPr>
        <w:tc>
          <w:tcPr>
            <w:tcW w:w="7397" w:type="dxa"/>
          </w:tcPr>
          <w:p w14:paraId="0E1D4036" w14:textId="77777777" w:rsidR="009D4427" w:rsidRPr="00BC1807" w:rsidRDefault="009D4427" w:rsidP="00660935">
            <w:pPr>
              <w:pStyle w:val="OutlineNumbered1"/>
              <w:numPr>
                <w:ilvl w:val="0"/>
                <w:numId w:val="0"/>
              </w:numPr>
              <w:spacing w:line="276" w:lineRule="auto"/>
              <w:rPr>
                <w:b/>
                <w:sz w:val="22"/>
              </w:rPr>
            </w:pPr>
            <w:r w:rsidRPr="00BC1807">
              <w:rPr>
                <w:b/>
                <w:sz w:val="22"/>
              </w:rPr>
              <w:t>TOTAL</w:t>
            </w:r>
          </w:p>
        </w:tc>
        <w:tc>
          <w:tcPr>
            <w:tcW w:w="1889" w:type="dxa"/>
          </w:tcPr>
          <w:p w14:paraId="1335204D" w14:textId="77777777" w:rsidR="009D4427" w:rsidRPr="00BC1807" w:rsidRDefault="009D4427" w:rsidP="00660935">
            <w:pPr>
              <w:pStyle w:val="OutlineNumbered1"/>
              <w:numPr>
                <w:ilvl w:val="0"/>
                <w:numId w:val="0"/>
              </w:numPr>
              <w:spacing w:line="276" w:lineRule="auto"/>
              <w:jc w:val="right"/>
              <w:rPr>
                <w:b/>
                <w:sz w:val="22"/>
              </w:rPr>
            </w:pPr>
            <w:r>
              <w:rPr>
                <w:b/>
                <w:sz w:val="22"/>
              </w:rPr>
              <w:t>55</w:t>
            </w:r>
            <w:r w:rsidRPr="00BC1807">
              <w:rPr>
                <w:b/>
                <w:sz w:val="22"/>
              </w:rPr>
              <w:t xml:space="preserve"> weeks</w:t>
            </w:r>
          </w:p>
        </w:tc>
      </w:tr>
      <w:tr w:rsidR="006A2237" w14:paraId="4E721DC2" w14:textId="77777777" w:rsidTr="007B344F">
        <w:trPr>
          <w:trHeight w:val="562"/>
        </w:trPr>
        <w:tc>
          <w:tcPr>
            <w:tcW w:w="7397" w:type="dxa"/>
          </w:tcPr>
          <w:p w14:paraId="231A30D4" w14:textId="326DB471" w:rsidR="006A2237" w:rsidRPr="00BC1807" w:rsidRDefault="006A2237" w:rsidP="00660935">
            <w:pPr>
              <w:pStyle w:val="OutlineNumbered1"/>
              <w:numPr>
                <w:ilvl w:val="0"/>
                <w:numId w:val="0"/>
              </w:numPr>
              <w:spacing w:line="276" w:lineRule="auto"/>
              <w:rPr>
                <w:b/>
              </w:rPr>
            </w:pPr>
            <w:r w:rsidRPr="00AD519B">
              <w:rPr>
                <w:sz w:val="22"/>
                <w:szCs w:val="22"/>
              </w:rPr>
              <w:t>Follow up</w:t>
            </w:r>
          </w:p>
        </w:tc>
        <w:tc>
          <w:tcPr>
            <w:tcW w:w="1889" w:type="dxa"/>
          </w:tcPr>
          <w:p w14:paraId="3ED00C3C" w14:textId="55DC793B" w:rsidR="006A2237" w:rsidRDefault="006A2237" w:rsidP="00660935">
            <w:pPr>
              <w:pStyle w:val="OutlineNumbered1"/>
              <w:numPr>
                <w:ilvl w:val="0"/>
                <w:numId w:val="0"/>
              </w:numPr>
              <w:spacing w:line="276" w:lineRule="auto"/>
              <w:jc w:val="right"/>
              <w:rPr>
                <w:b/>
              </w:rPr>
            </w:pPr>
            <w:r w:rsidRPr="00AD519B">
              <w:rPr>
                <w:sz w:val="22"/>
                <w:szCs w:val="22"/>
              </w:rPr>
              <w:t>As required</w:t>
            </w:r>
          </w:p>
        </w:tc>
      </w:tr>
    </w:tbl>
    <w:p w14:paraId="38F9C629" w14:textId="3972AD53" w:rsidR="009F4C5B" w:rsidRDefault="009D4427" w:rsidP="009F4C5B">
      <w:r w:rsidRPr="009378F9">
        <mc:AlternateContent>
          <mc:Choice Requires="wps">
            <w:drawing>
              <wp:anchor distT="0" distB="0" distL="114300" distR="114300" simplePos="0" relativeHeight="251658246" behindDoc="0" locked="0" layoutInCell="1" allowOverlap="1" wp14:anchorId="34322ED6" wp14:editId="60FF2A13">
                <wp:simplePos x="0" y="0"/>
                <wp:positionH relativeFrom="column">
                  <wp:posOffset>23495</wp:posOffset>
                </wp:positionH>
                <wp:positionV relativeFrom="paragraph">
                  <wp:posOffset>334010</wp:posOffset>
                </wp:positionV>
                <wp:extent cx="5695950" cy="676275"/>
                <wp:effectExtent l="0" t="0" r="1905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676275"/>
                        </a:xfrm>
                        <a:prstGeom prst="rect">
                          <a:avLst/>
                        </a:prstGeom>
                        <a:solidFill>
                          <a:schemeClr val="bg1">
                            <a:lumMod val="85000"/>
                          </a:schemeClr>
                        </a:solidFill>
                        <a:ln w="9525">
                          <a:solidFill>
                            <a:srgbClr val="000000"/>
                          </a:solidFill>
                          <a:miter lim="800000"/>
                          <a:headEnd/>
                          <a:tailEnd/>
                        </a:ln>
                      </wps:spPr>
                      <wps:txbx>
                        <w:txbxContent>
                          <w:p w14:paraId="0C02704D" w14:textId="77777777" w:rsidR="00257DD4" w:rsidRPr="00134910" w:rsidRDefault="00257DD4" w:rsidP="009D4427">
                            <w:pPr>
                              <w:rPr>
                                <w:b/>
                              </w:rPr>
                            </w:pPr>
                            <w:r w:rsidRPr="00134910">
                              <w:rPr>
                                <w:b/>
                              </w:rPr>
                              <w:t>Questions for consultation</w:t>
                            </w:r>
                          </w:p>
                          <w:p w14:paraId="549AE415" w14:textId="01B7E2E6" w:rsidR="00257DD4" w:rsidRDefault="00257DD4" w:rsidP="007E0936">
                            <w:pPr>
                              <w:pStyle w:val="OutlineNumbered1"/>
                            </w:pPr>
                            <w:r>
                              <w:t xml:space="preserve">Do stakeholders have any comments </w:t>
                            </w:r>
                            <w:r w:rsidR="0004536F">
                              <w:t xml:space="preserve">on </w:t>
                            </w:r>
                            <w:r>
                              <w:t>the proposed timeframes?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1.85pt;margin-top:26.3pt;width:448.5pt;height:53.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" fillcolor="#d8d8d8 [2732]">
                <v:textbox>
                  <w:txbxContent>
                    <w:p w14:paraId="0C02704D" w14:textId="77777777" w:rsidR="00257DD4" w:rsidRPr="00134910" w:rsidRDefault="00257DD4" w:rsidP="009D4427">
                      <w:pPr>
                        <w:rPr>
                          <w:b/>
                        </w:rPr>
                      </w:pPr>
                      <w:r w:rsidRPr="00134910">
                        <w:rPr>
                          <w:b/>
                        </w:rPr>
                        <w:t>Questions for consultation</w:t>
                      </w:r>
                    </w:p>
                    <w:p w14:paraId="549AE415" w14:textId="01B7E2E6" w:rsidR="00257DD4" w:rsidRDefault="00257DD4" w:rsidP="007E0936">
                      <w:pPr>
                        <w:pStyle w:val="OutlineNumbered1"/>
                      </w:pPr>
                      <w:r>
                        <w:t xml:space="preserve">Do stakeholders have any comments </w:t>
                      </w:r>
                      <w:r w:rsidR="0004536F">
                        <w:t xml:space="preserve">on </w:t>
                      </w:r>
                      <w:r>
                        <w:t>the proposed timeframes?</w:t>
                      </w:r>
                    </w:p>
                  </w:txbxContent>
                </v:textbox>
                <w10:wrap type="square"/>
              </v:shape>
            </w:pict>
          </mc:Fallback>
        </mc:AlternateContent>
      </w:r>
    </w:p>
    <w:p w14:paraId="00560A5D" w14:textId="77777777" w:rsidR="00D16DD6" w:rsidRDefault="00D16DD6" w:rsidP="008D3880">
      <w:bookmarkStart w:id="36" w:name="_Toc511826358"/>
      <w:bookmarkStart w:id="37" w:name="_Toc512962582"/>
    </w:p>
    <w:p w14:paraId="050D4BF2" w14:textId="575669CB" w:rsidR="009D4427" w:rsidRDefault="009D4427" w:rsidP="009D4427">
      <w:pPr>
        <w:pStyle w:val="Heading3"/>
      </w:pPr>
      <w:r>
        <w:t>Communication</w:t>
      </w:r>
      <w:bookmarkEnd w:id="36"/>
      <w:bookmarkEnd w:id="37"/>
    </w:p>
    <w:p w14:paraId="6151838F" w14:textId="27E03185" w:rsidR="00302D9E" w:rsidRDefault="00302D9E" w:rsidP="009D4427">
      <w:r>
        <w:t>NCP</w:t>
      </w:r>
      <w:r w:rsidR="00E64366">
        <w:t>s</w:t>
      </w:r>
      <w:r w:rsidR="00B7120C">
        <w:t xml:space="preserve"> should</w:t>
      </w:r>
      <w:r>
        <w:t xml:space="preserve"> endeavour to maintain </w:t>
      </w:r>
      <w:r w:rsidR="00D16DD6">
        <w:t xml:space="preserve">effective </w:t>
      </w:r>
      <w:r>
        <w:t xml:space="preserve">dialogue with both the notifier and enterprise during a case. </w:t>
      </w:r>
      <w:r w:rsidR="00D16DD6">
        <w:t xml:space="preserve">The AusNCP </w:t>
      </w:r>
      <w:r w:rsidR="005919F4">
        <w:t xml:space="preserve">has not always been prompt in </w:t>
      </w:r>
      <w:r w:rsidR="0003740D">
        <w:t xml:space="preserve"> communicatin</w:t>
      </w:r>
      <w:r w:rsidR="005919F4">
        <w:t>g</w:t>
      </w:r>
      <w:r w:rsidR="0003740D">
        <w:t xml:space="preserve"> with case stakeholders in the past. To </w:t>
      </w:r>
      <w:r w:rsidR="009C1BD2">
        <w:t xml:space="preserve">address </w:t>
      </w:r>
      <w:r w:rsidR="0003740D">
        <w:t xml:space="preserve">this, </w:t>
      </w:r>
      <w:r w:rsidR="00D16DD6">
        <w:t xml:space="preserve">the AusNCP team </w:t>
      </w:r>
      <w:r w:rsidR="0003740D">
        <w:t xml:space="preserve">intends </w:t>
      </w:r>
      <w:r w:rsidR="009C1BD2">
        <w:t>to</w:t>
      </w:r>
      <w:r w:rsidR="0003740D">
        <w:t xml:space="preserve"> acknowledg</w:t>
      </w:r>
      <w:r w:rsidR="009C1BD2">
        <w:t>e</w:t>
      </w:r>
      <w:r w:rsidR="0003740D">
        <w:t xml:space="preserve"> receipt of </w:t>
      </w:r>
      <w:r w:rsidR="009C1BD2">
        <w:t xml:space="preserve">all </w:t>
      </w:r>
      <w:r w:rsidR="0003740D">
        <w:t>communication</w:t>
      </w:r>
      <w:r w:rsidR="009C1BD2">
        <w:t>s</w:t>
      </w:r>
      <w:r w:rsidR="0003740D">
        <w:t xml:space="preserve"> with both parties during a case</w:t>
      </w:r>
      <w:r w:rsidR="004D556B">
        <w:t xml:space="preserve">. </w:t>
      </w:r>
      <w:r w:rsidR="000900C4">
        <w:t xml:space="preserve">Furthermore, </w:t>
      </w:r>
      <w:r w:rsidR="00D16DD6">
        <w:t xml:space="preserve">the AusNCP </w:t>
      </w:r>
      <w:r w:rsidR="009C1BD2">
        <w:t>will</w:t>
      </w:r>
      <w:r w:rsidR="00D058F4">
        <w:t xml:space="preserve"> </w:t>
      </w:r>
      <w:r w:rsidR="0003740D">
        <w:t xml:space="preserve">clarify </w:t>
      </w:r>
      <w:r w:rsidR="00F3722D">
        <w:t>any sensitivities around i</w:t>
      </w:r>
      <w:r w:rsidR="001025F6">
        <w:t xml:space="preserve">nformation </w:t>
      </w:r>
      <w:r w:rsidR="0003740D">
        <w:t>with both parties</w:t>
      </w:r>
      <w:r w:rsidR="00F3722D">
        <w:t>,</w:t>
      </w:r>
      <w:r w:rsidR="0003740D">
        <w:t xml:space="preserve"> </w:t>
      </w:r>
      <w:r w:rsidR="00412738">
        <w:t xml:space="preserve">as well as encourage parties to be </w:t>
      </w:r>
      <w:r w:rsidR="0000585F">
        <w:t xml:space="preserve">more </w:t>
      </w:r>
      <w:r w:rsidR="009C1BD2">
        <w:t xml:space="preserve">open </w:t>
      </w:r>
      <w:r w:rsidR="00412738">
        <w:t>in sharing information.</w:t>
      </w:r>
      <w:r w:rsidR="007F424B">
        <w:t xml:space="preserve"> </w:t>
      </w:r>
      <w:r w:rsidR="00FE3939">
        <w:t>While not included in current procedures, however c</w:t>
      </w:r>
      <w:r w:rsidR="000900C4">
        <w:t>onsistent with current practice</w:t>
      </w:r>
      <w:r w:rsidR="007F424B">
        <w:t xml:space="preserve">, </w:t>
      </w:r>
      <w:r w:rsidR="00D16DD6">
        <w:t xml:space="preserve">the AusNCP </w:t>
      </w:r>
      <w:r w:rsidR="000900C4">
        <w:t xml:space="preserve">will seek to translate correspondence and relevant documents </w:t>
      </w:r>
      <w:r w:rsidR="007F424B">
        <w:t xml:space="preserve">where the notifier </w:t>
      </w:r>
      <w:r w:rsidR="00275AEA">
        <w:t>of</w:t>
      </w:r>
      <w:r w:rsidR="007F424B">
        <w:t xml:space="preserve"> a case does not have </w:t>
      </w:r>
      <w:r w:rsidR="000900C4">
        <w:t>means to communicate in English</w:t>
      </w:r>
      <w:r w:rsidR="00D16DD6">
        <w:t>—as with all resourcing decisions, translation of documents must be considered reasonable in the circumstances</w:t>
      </w:r>
      <w:r w:rsidR="007F424B">
        <w:t>.</w:t>
      </w:r>
    </w:p>
    <w:p w14:paraId="4EC2D7B6" w14:textId="0F8D6252" w:rsidR="009D4427" w:rsidRDefault="00E71A94" w:rsidP="00DF3D79">
      <w:r>
        <w:t>The AusNCP</w:t>
      </w:r>
      <w:r w:rsidR="00545977">
        <w:t xml:space="preserve"> introduced </w:t>
      </w:r>
      <w:r>
        <w:t xml:space="preserve">a </w:t>
      </w:r>
      <w:r w:rsidR="00056E46">
        <w:t>case</w:t>
      </w:r>
      <w:r>
        <w:t xml:space="preserve"> tracker for active specific instances</w:t>
      </w:r>
      <w:r w:rsidR="00545977">
        <w:t xml:space="preserve"> as part of its </w:t>
      </w:r>
      <w:r w:rsidR="00D16DD6">
        <w:t xml:space="preserve">recent </w:t>
      </w:r>
      <w:r w:rsidR="00545977">
        <w:t>website refresh</w:t>
      </w:r>
      <w:r>
        <w:t xml:space="preserve">. </w:t>
      </w:r>
      <w:r w:rsidR="009D4427">
        <w:t>Th</w:t>
      </w:r>
      <w:r w:rsidR="009C1BD2">
        <w:t>e tracker</w:t>
      </w:r>
      <w:r w:rsidR="009D4427">
        <w:t xml:space="preserve"> </w:t>
      </w:r>
      <w:r w:rsidR="009C1BD2">
        <w:t xml:space="preserve">contains </w:t>
      </w:r>
      <w:r w:rsidR="009D4427">
        <w:t xml:space="preserve">a brief description of the specific instance, the date it was received and the stage </w:t>
      </w:r>
      <w:r w:rsidR="009C1BD2">
        <w:t xml:space="preserve">to </w:t>
      </w:r>
      <w:r w:rsidR="009D4427">
        <w:t xml:space="preserve">which it has progressed. Treasury </w:t>
      </w:r>
      <w:r w:rsidR="009C1BD2">
        <w:t>will</w:t>
      </w:r>
      <w:r w:rsidR="009D4427">
        <w:t xml:space="preserve"> </w:t>
      </w:r>
      <w:r>
        <w:t>formalis</w:t>
      </w:r>
      <w:r w:rsidR="009C1BD2">
        <w:t>e</w:t>
      </w:r>
      <w:r>
        <w:t xml:space="preserve"> the publication of information on active cases in </w:t>
      </w:r>
      <w:r w:rsidR="009C1BD2">
        <w:t>the</w:t>
      </w:r>
      <w:r>
        <w:t xml:space="preserve"> updated procedures so stakeholders can see when a case has been received and </w:t>
      </w:r>
      <w:r w:rsidR="009C1BD2">
        <w:t>follow its</w:t>
      </w:r>
      <w:r>
        <w:t xml:space="preserve"> progress through each stage of the specific instance process. </w:t>
      </w:r>
    </w:p>
    <w:p w14:paraId="263DA60B" w14:textId="35DA5FF9" w:rsidR="00E64366" w:rsidRDefault="00E64366" w:rsidP="009F4C5B">
      <w:r w:rsidRPr="009378F9">
        <mc:AlternateContent>
          <mc:Choice Requires="wps">
            <w:drawing>
              <wp:anchor distT="0" distB="0" distL="114300" distR="114300" simplePos="0" relativeHeight="251658247" behindDoc="0" locked="0" layoutInCell="1" allowOverlap="1" wp14:anchorId="466FDC4C" wp14:editId="3A84074A">
                <wp:simplePos x="0" y="0"/>
                <wp:positionH relativeFrom="column">
                  <wp:posOffset>5715</wp:posOffset>
                </wp:positionH>
                <wp:positionV relativeFrom="paragraph">
                  <wp:posOffset>5715</wp:posOffset>
                </wp:positionV>
                <wp:extent cx="5724525" cy="739140"/>
                <wp:effectExtent l="0" t="0" r="28575" b="2286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739140"/>
                        </a:xfrm>
                        <a:prstGeom prst="rect">
                          <a:avLst/>
                        </a:prstGeom>
                        <a:solidFill>
                          <a:sysClr val="window" lastClr="FFFFFF">
                            <a:lumMod val="85000"/>
                          </a:sysClr>
                        </a:solidFill>
                        <a:ln w="9525">
                          <a:solidFill>
                            <a:srgbClr val="000000"/>
                          </a:solidFill>
                          <a:miter lim="800000"/>
                          <a:headEnd/>
                          <a:tailEnd/>
                        </a:ln>
                      </wps:spPr>
                      <wps:txbx>
                        <w:txbxContent>
                          <w:p w14:paraId="232BA233" w14:textId="77777777" w:rsidR="00257DD4" w:rsidRDefault="00257DD4" w:rsidP="009D4427">
                            <w:pPr>
                              <w:rPr>
                                <w:b/>
                              </w:rPr>
                            </w:pPr>
                            <w:r w:rsidRPr="00134910">
                              <w:rPr>
                                <w:b/>
                              </w:rPr>
                              <w:t>Questions for consultation</w:t>
                            </w:r>
                          </w:p>
                          <w:p w14:paraId="2C0637E0" w14:textId="25E60DBC" w:rsidR="00257DD4" w:rsidRPr="00B2511A" w:rsidRDefault="00257DD4" w:rsidP="008D3880">
                            <w:pPr>
                              <w:pStyle w:val="OutlineNumbered1"/>
                            </w:pPr>
                            <w:r>
                              <w:t>Have stakeholders found this specific instance tracking tool valuable?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45pt;margin-top:.45pt;width:450.75pt;height:58.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" fillcolor="#d9d9d9">
                <v:textbox>
                  <w:txbxContent>
                    <w:p w14:paraId="232BA233" w14:textId="77777777" w:rsidR="00257DD4" w:rsidRDefault="00257DD4" w:rsidP="009D4427">
                      <w:pPr>
                        <w:rPr>
                          <w:b/>
                        </w:rPr>
                      </w:pPr>
                      <w:r w:rsidRPr="00134910">
                        <w:rPr>
                          <w:b/>
                        </w:rPr>
                        <w:t>Questions for consultation</w:t>
                      </w:r>
                    </w:p>
                    <w:p w14:paraId="2C0637E0" w14:textId="25E60DBC" w:rsidR="00257DD4" w:rsidRPr="00B2511A" w:rsidRDefault="00257DD4" w:rsidP="008D3880">
                      <w:pPr>
                        <w:pStyle w:val="OutlineNumbered1"/>
                      </w:pPr>
                      <w:r>
                        <w:t>Have stakeholders found this specific instance tracking tool valuable?</w:t>
                      </w:r>
                    </w:p>
                  </w:txbxContent>
                </v:textbox>
                <w10:wrap type="square"/>
              </v:shape>
            </w:pict>
          </mc:Fallback>
        </mc:AlternateContent>
      </w:r>
    </w:p>
    <w:bookmarkEnd w:id="30"/>
    <w:bookmarkEnd w:id="31"/>
    <w:p w14:paraId="34D42659" w14:textId="4DA5E143" w:rsidR="001C0830" w:rsidRDefault="001C0830">
      <w:pPr>
        <w:spacing w:after="200" w:line="276" w:lineRule="auto"/>
        <w:jc w:val="left"/>
        <w:rPr>
          <w:rFonts w:ascii="Calibri" w:hAnsi="Calibri" w:cs="Arial"/>
          <w:b/>
          <w:iCs/>
          <w:noProof w:val="0"/>
          <w:color w:val="5B5E60"/>
          <w:kern w:val="32"/>
          <w:sz w:val="36"/>
          <w:szCs w:val="28"/>
        </w:rPr>
      </w:pPr>
      <w:r>
        <w:br w:type="page"/>
      </w:r>
    </w:p>
    <w:p w14:paraId="705E9B11" w14:textId="06598F1E" w:rsidR="00E64366" w:rsidRDefault="00E64366" w:rsidP="00E64366">
      <w:pPr>
        <w:pStyle w:val="Heading2"/>
      </w:pPr>
      <w:bookmarkStart w:id="38" w:name="_Toc512962583"/>
      <w:r>
        <w:t>Summary of consultation questions</w:t>
      </w:r>
      <w:bookmarkEnd w:id="38"/>
    </w:p>
    <w:p w14:paraId="319159C6" w14:textId="77777777" w:rsidR="0019767D" w:rsidRDefault="0019767D" w:rsidP="0019767D">
      <w:pPr>
        <w:pStyle w:val="OutlineNumbered1"/>
      </w:pPr>
      <w:r>
        <w:t>W</w:t>
      </w:r>
      <w:r w:rsidRPr="009A774F">
        <w:t xml:space="preserve">ill the proposed planning stage of good offices </w:t>
      </w:r>
      <w:r>
        <w:t>improve</w:t>
      </w:r>
      <w:r w:rsidRPr="009A774F">
        <w:t xml:space="preserve"> the predictability</w:t>
      </w:r>
      <w:r>
        <w:t xml:space="preserve"> </w:t>
      </w:r>
      <w:r w:rsidRPr="009A774F">
        <w:t>of the process</w:t>
      </w:r>
      <w:r>
        <w:t xml:space="preserve"> for the parties involved</w:t>
      </w:r>
      <w:r w:rsidRPr="009A774F">
        <w:t>?</w:t>
      </w:r>
    </w:p>
    <w:p w14:paraId="302DE08A" w14:textId="28EB743F" w:rsidR="0019767D" w:rsidRDefault="0019767D" w:rsidP="0019767D">
      <w:pPr>
        <w:pStyle w:val="OutlineNumbered1"/>
      </w:pPr>
      <w:r>
        <w:t xml:space="preserve">Are there any other improvements that could assist the effectiveness of the </w:t>
      </w:r>
      <w:r w:rsidR="004D556B">
        <w:t>‘</w:t>
      </w:r>
      <w:r>
        <w:t>good offices</w:t>
      </w:r>
      <w:r w:rsidR="004D556B">
        <w:t>’</w:t>
      </w:r>
      <w:r>
        <w:t xml:space="preserve"> stage?</w:t>
      </w:r>
    </w:p>
    <w:p w14:paraId="28E5B0C1" w14:textId="3ED19482" w:rsidR="0019767D" w:rsidRPr="009A774F" w:rsidRDefault="0019767D" w:rsidP="0019767D">
      <w:pPr>
        <w:pStyle w:val="OutlineNumbered1"/>
      </w:pPr>
      <w:r w:rsidRPr="009A774F">
        <w:t>What is your view on the proposal to shift the majority of the AusNCP</w:t>
      </w:r>
      <w:r w:rsidR="004D556B">
        <w:t>’</w:t>
      </w:r>
      <w:r w:rsidRPr="009A774F">
        <w:t xml:space="preserve">s examination responsibilities </w:t>
      </w:r>
      <w:r>
        <w:t>so they occur after</w:t>
      </w:r>
      <w:r w:rsidRPr="009A774F">
        <w:t xml:space="preserve"> </w:t>
      </w:r>
      <w:r>
        <w:t xml:space="preserve">the </w:t>
      </w:r>
      <w:r w:rsidRPr="009A774F">
        <w:t>good offices</w:t>
      </w:r>
      <w:r>
        <w:t xml:space="preserve"> stage</w:t>
      </w:r>
      <w:r w:rsidRPr="009A774F">
        <w:t>?</w:t>
      </w:r>
    </w:p>
    <w:p w14:paraId="0EBA9F7A" w14:textId="77777777" w:rsidR="0019767D" w:rsidRPr="009A774F" w:rsidRDefault="0019767D" w:rsidP="0019767D">
      <w:pPr>
        <w:pStyle w:val="OutlineNumbered1"/>
      </w:pPr>
      <w:r w:rsidRPr="009A774F">
        <w:t>Are further changes needed to improve the procedures for the conclusion stage?</w:t>
      </w:r>
    </w:p>
    <w:p w14:paraId="08A76C8A" w14:textId="5897DD77" w:rsidR="0019767D" w:rsidRDefault="0019767D" w:rsidP="0019767D">
      <w:pPr>
        <w:pStyle w:val="OutlineNumbered1"/>
      </w:pPr>
      <w:r>
        <w:t>Will follow</w:t>
      </w:r>
      <w:r w:rsidR="004D556B">
        <w:noBreakHyphen/>
      </w:r>
      <w:r>
        <w:t xml:space="preserve">up </w:t>
      </w:r>
      <w:r w:rsidR="00986BEE">
        <w:t xml:space="preserve">processes </w:t>
      </w:r>
      <w:r>
        <w:t>improve the transparency of the AusNCP? Is 12 months an appropriate timeframe?</w:t>
      </w:r>
    </w:p>
    <w:p w14:paraId="19FBA434" w14:textId="113C4C64" w:rsidR="0019767D" w:rsidRDefault="0019767D" w:rsidP="0019767D">
      <w:pPr>
        <w:pStyle w:val="OutlineNumbered1"/>
      </w:pPr>
      <w:r>
        <w:t>Do stakeholders see value in having a review mechanism</w:t>
      </w:r>
      <w:r w:rsidR="00F47CE6">
        <w:t xml:space="preserve"> as part of any future AusNCP structure, and if so, in what form</w:t>
      </w:r>
      <w:r>
        <w:t>?</w:t>
      </w:r>
    </w:p>
    <w:p w14:paraId="0B57DEBD" w14:textId="6DCAACAF" w:rsidR="0019767D" w:rsidRDefault="0019767D" w:rsidP="0019767D">
      <w:pPr>
        <w:pStyle w:val="OutlineNumbered1"/>
      </w:pPr>
      <w:r>
        <w:t xml:space="preserve">Do stakeholders have any comments </w:t>
      </w:r>
      <w:r w:rsidR="008A11AB">
        <w:t xml:space="preserve">on </w:t>
      </w:r>
      <w:r>
        <w:t>the proposed timeframes?</w:t>
      </w:r>
    </w:p>
    <w:p w14:paraId="01848990" w14:textId="77777777" w:rsidR="00811515" w:rsidRDefault="00811515" w:rsidP="00811515">
      <w:pPr>
        <w:pStyle w:val="OutlineNumbered1"/>
      </w:pPr>
      <w:r>
        <w:t>Have stakeholders found this specific instance tracking tool valuable?</w:t>
      </w:r>
    </w:p>
    <w:p w14:paraId="0E1F859E" w14:textId="1DCF246F" w:rsidR="001C0830" w:rsidRDefault="001C0830" w:rsidP="009F4C5B"/>
    <w:p w14:paraId="51C32A15" w14:textId="77777777" w:rsidR="001C0830" w:rsidRDefault="001C0830">
      <w:pPr>
        <w:spacing w:after="200" w:line="276" w:lineRule="auto"/>
        <w:jc w:val="left"/>
      </w:pPr>
      <w:r>
        <w:br w:type="page"/>
      </w:r>
    </w:p>
    <w:p w14:paraId="5D9A2CE0" w14:textId="77777777" w:rsidR="0074296F" w:rsidRDefault="0074296F" w:rsidP="001C0830">
      <w:pPr>
        <w:pStyle w:val="Heading2"/>
        <w:sectPr w:rsidR="0074296F" w:rsidSect="004D556B">
          <w:footerReference w:type="default" r:id="rId30"/>
          <w:footerReference w:type="first" r:id="rId31"/>
          <w:pgSz w:w="11906" w:h="16838" w:code="277"/>
          <w:pgMar w:top="1418" w:right="1418" w:bottom="1418" w:left="1418" w:header="765" w:footer="765" w:gutter="0"/>
          <w:pgNumType w:start="1"/>
          <w:cols w:space="708"/>
          <w:titlePg/>
          <w:docGrid w:linePitch="360"/>
        </w:sectPr>
      </w:pPr>
      <w:bookmarkStart w:id="39" w:name="_Toc512962584"/>
    </w:p>
    <w:p w14:paraId="15EB3931" w14:textId="178D9B09" w:rsidR="009D4427" w:rsidRDefault="0074296F" w:rsidP="0074296F">
      <w:pPr>
        <w:pStyle w:val="Heading2"/>
      </w:pPr>
      <w:r>
        <w:rPr>
          <w:noProof/>
        </w:rPr>
        <w:drawing>
          <wp:anchor distT="0" distB="0" distL="114300" distR="114300" simplePos="0" relativeHeight="251659271" behindDoc="0" locked="0" layoutInCell="1" allowOverlap="1" wp14:anchorId="555AAFA1" wp14:editId="2E7B40AE">
            <wp:simplePos x="0" y="0"/>
            <wp:positionH relativeFrom="column">
              <wp:posOffset>74295</wp:posOffset>
            </wp:positionH>
            <wp:positionV relativeFrom="paragraph">
              <wp:posOffset>457200</wp:posOffset>
            </wp:positionV>
            <wp:extent cx="8712200" cy="5560060"/>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A - Procedures flowchar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712200" cy="5560060"/>
                    </a:xfrm>
                    <a:prstGeom prst="rect">
                      <a:avLst/>
                    </a:prstGeom>
                  </pic:spPr>
                </pic:pic>
              </a:graphicData>
            </a:graphic>
            <wp14:sizeRelH relativeFrom="page">
              <wp14:pctWidth>0</wp14:pctWidth>
            </wp14:sizeRelH>
            <wp14:sizeRelV relativeFrom="page">
              <wp14:pctHeight>0</wp14:pctHeight>
            </wp14:sizeRelV>
          </wp:anchor>
        </w:drawing>
      </w:r>
      <w:r w:rsidR="001C0830">
        <w:t>Appendix A</w:t>
      </w:r>
      <w:r w:rsidR="004D556B">
        <w:t xml:space="preserve"> — </w:t>
      </w:r>
      <w:proofErr w:type="spellStart"/>
      <w:r w:rsidR="001C0830">
        <w:t>AusNCP</w:t>
      </w:r>
      <w:proofErr w:type="spellEnd"/>
      <w:r w:rsidR="001C0830">
        <w:t xml:space="preserve"> specific instance procedures flowcha</w:t>
      </w:r>
      <w:bookmarkEnd w:id="39"/>
      <w:r>
        <w:t>rt</w:t>
      </w:r>
    </w:p>
    <w:sectPr w:rsidR="009D4427" w:rsidSect="0074296F">
      <w:pgSz w:w="16838" w:h="11906" w:orient="landscape" w:code="277"/>
      <w:pgMar w:top="1418" w:right="1418" w:bottom="1418" w:left="1418" w:header="765" w:footer="76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7A1675" w14:textId="77777777" w:rsidR="00EB258F" w:rsidRDefault="00EB258F" w:rsidP="00350A19">
      <w:r>
        <w:separator/>
      </w:r>
    </w:p>
  </w:endnote>
  <w:endnote w:type="continuationSeparator" w:id="0">
    <w:p w14:paraId="5504BC78" w14:textId="77777777" w:rsidR="00EB258F" w:rsidRDefault="00EB258F" w:rsidP="00350A19">
      <w:r>
        <w:continuationSeparator/>
      </w:r>
    </w:p>
  </w:endnote>
  <w:endnote w:type="continuationNotice" w:id="1">
    <w:p w14:paraId="0DC8819C" w14:textId="77777777" w:rsidR="00EB258F" w:rsidRDefault="00EB258F" w:rsidP="00350A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Futura Bk BT">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FF45B" w14:textId="22626894" w:rsidR="00257DD4" w:rsidRPr="00CE6E73" w:rsidRDefault="00257DD4" w:rsidP="00CE6E73">
    <w:pPr>
      <w:pStyle w:val="FooterEven"/>
    </w:pPr>
    <w:r>
      <w:t xml:space="preserve">Page </w:t>
    </w:r>
    <w:r>
      <w:fldChar w:fldCharType="begin"/>
    </w:r>
    <w:r>
      <w:instrText xml:space="preserve"> PAGE  \* Arabic  \* MERGEFORMAT </w:instrText>
    </w:r>
    <w:r>
      <w:fldChar w:fldCharType="separate"/>
    </w:r>
    <w: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ED886" w14:textId="0FAC70EF" w:rsidR="00257DD4" w:rsidRPr="005A096D" w:rsidRDefault="00257DD4" w:rsidP="005A096D">
    <w:pPr>
      <w:pStyle w:val="FooterOdd"/>
    </w:pPr>
    <w:r>
      <w:t xml:space="preserve">Page </w:t>
    </w:r>
    <w:r w:rsidR="004D556B">
      <w:fldChar w:fldCharType="begin"/>
    </w:r>
    <w:r w:rsidR="004D556B">
      <w:instrText xml:space="preserve"> PAGE  \* roman  \* MERGEFORMAT </w:instrText>
    </w:r>
    <w:r w:rsidR="004D556B">
      <w:fldChar w:fldCharType="separate"/>
    </w:r>
    <w:r w:rsidR="000445B3">
      <w:t>ii</w:t>
    </w:r>
    <w:r w:rsidR="004D556B">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BD273" w14:textId="4400B7AE" w:rsidR="00257DD4" w:rsidRPr="00605AB0" w:rsidRDefault="00257DD4" w:rsidP="00CE6E73">
    <w:pPr>
      <w:pStyle w:val="FooterOdd"/>
    </w:pPr>
    <w:r>
      <w:t xml:space="preserve">Page </w:t>
    </w:r>
    <w:r w:rsidR="004D556B">
      <w:rPr>
        <w:noProof w:val="0"/>
      </w:rPr>
      <w:fldChar w:fldCharType="begin"/>
    </w:r>
    <w:r w:rsidR="004D556B">
      <w:instrText xml:space="preserve"> PAGE   \* MERGEFORMAT </w:instrText>
    </w:r>
    <w:r w:rsidR="004D556B">
      <w:rPr>
        <w:noProof w:val="0"/>
      </w:rPr>
      <w:fldChar w:fldCharType="separate"/>
    </w:r>
    <w:r w:rsidR="000445B3">
      <w:t>i</w:t>
    </w:r>
    <w:r w:rsidR="004D556B">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B483E" w14:textId="1735A988" w:rsidR="004D556B" w:rsidRPr="004D556B" w:rsidRDefault="004D556B" w:rsidP="004D556B">
    <w:pPr>
      <w:pStyle w:val="FooterOdd"/>
    </w:pPr>
    <w:r>
      <w:t xml:space="preserve">Page </w:t>
    </w:r>
    <w:r>
      <w:rPr>
        <w:noProof w:val="0"/>
      </w:rPr>
      <w:fldChar w:fldCharType="begin"/>
    </w:r>
    <w:r>
      <w:instrText xml:space="preserve"> PAGE   \* MERGEFORMAT </w:instrText>
    </w:r>
    <w:r>
      <w:rPr>
        <w:noProof w:val="0"/>
      </w:rPr>
      <w:fldChar w:fldCharType="separate"/>
    </w:r>
    <w:r w:rsidR="000445B3">
      <w:t>12</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1351D" w14:textId="6A93728A" w:rsidR="004D556B" w:rsidRPr="00605AB0" w:rsidRDefault="004D556B" w:rsidP="00CE6E73">
    <w:pPr>
      <w:pStyle w:val="FooterOdd"/>
    </w:pPr>
    <w:r>
      <w:t xml:space="preserve">Page </w:t>
    </w:r>
    <w:r>
      <w:rPr>
        <w:noProof w:val="0"/>
      </w:rPr>
      <w:fldChar w:fldCharType="begin"/>
    </w:r>
    <w:r>
      <w:instrText xml:space="preserve"> PAGE   \* MERGEFORMAT </w:instrText>
    </w:r>
    <w:r>
      <w:rPr>
        <w:noProof w:val="0"/>
      </w:rPr>
      <w:fldChar w:fldCharType="separate"/>
    </w:r>
    <w:r w:rsidR="000445B3">
      <w:t>13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C1CEEC" w14:textId="77777777" w:rsidR="00EB258F" w:rsidRDefault="00EB258F" w:rsidP="00350A19">
      <w:r>
        <w:separator/>
      </w:r>
    </w:p>
  </w:footnote>
  <w:footnote w:type="continuationSeparator" w:id="0">
    <w:p w14:paraId="0C252EA4" w14:textId="77777777" w:rsidR="00EB258F" w:rsidRDefault="00EB258F" w:rsidP="00350A19">
      <w:r>
        <w:continuationSeparator/>
      </w:r>
    </w:p>
  </w:footnote>
  <w:footnote w:type="continuationNotice" w:id="1">
    <w:p w14:paraId="517B2F07" w14:textId="77777777" w:rsidR="00EB258F" w:rsidRDefault="00EB258F" w:rsidP="00350A19"/>
  </w:footnote>
  <w:footnote w:id="2">
    <w:p w14:paraId="04131E9B" w14:textId="16017A93" w:rsidR="00257DD4" w:rsidRPr="00AA2C38" w:rsidRDefault="004D556B" w:rsidP="00002E9E">
      <w:pPr>
        <w:pStyle w:val="FootnoteText"/>
      </w:pPr>
      <w:r w:rsidRPr="004D556B">
        <w:rPr>
          <w:rStyle w:val="FootnoteReference"/>
          <w:vertAlign w:val="baseline"/>
        </w:rPr>
        <w:footnoteRef/>
      </w:r>
      <w:r w:rsidR="00257DD4" w:rsidRPr="00AA2C38">
        <w:t xml:space="preserve"> </w:t>
      </w:r>
      <w:r w:rsidR="00257DD4" w:rsidRPr="00AA2C38">
        <w:rPr>
          <w:i/>
        </w:rPr>
        <w:t>OECD Guidelines for Multinational Enterprises</w:t>
      </w:r>
      <w:r w:rsidR="00257DD4" w:rsidRPr="00AA2C38">
        <w:t xml:space="preserve">, OECD 2011. Available at: </w:t>
      </w:r>
      <w:hyperlink r:id="rId1" w:history="1">
        <w:r w:rsidR="00257DD4" w:rsidRPr="00AA2C38">
          <w:rPr>
            <w:rStyle w:val="Hyperlink"/>
          </w:rPr>
          <w:t>http://www.oecd.org/daf/inv/mne/48004323.pdf</w:t>
        </w:r>
      </w:hyperlink>
      <w:r w:rsidR="00257DD4" w:rsidRPr="00AA2C38">
        <w:t xml:space="preserve"> </w:t>
      </w:r>
    </w:p>
  </w:footnote>
  <w:footnote w:id="3">
    <w:p w14:paraId="5B7DFFA5" w14:textId="50DA432B" w:rsidR="00257DD4" w:rsidRDefault="004D556B" w:rsidP="007D0347">
      <w:pPr>
        <w:pStyle w:val="FootnoteText"/>
      </w:pPr>
      <w:r w:rsidRPr="004D556B">
        <w:rPr>
          <w:rStyle w:val="FootnoteReference"/>
          <w:vertAlign w:val="baseline"/>
        </w:rPr>
        <w:footnoteRef/>
      </w:r>
      <w:r w:rsidR="00257DD4">
        <w:t xml:space="preserve"> T</w:t>
      </w:r>
      <w:r w:rsidR="00257DD4" w:rsidRPr="007363B3">
        <w:t xml:space="preserve">he AusNCP </w:t>
      </w:r>
      <w:r w:rsidR="00257DD4">
        <w:t>has recieved</w:t>
      </w:r>
      <w:r w:rsidR="00257DD4" w:rsidRPr="007363B3">
        <w:t xml:space="preserve"> </w:t>
      </w:r>
      <w:r w:rsidR="00257DD4">
        <w:t>one</w:t>
      </w:r>
      <w:r w:rsidR="00257DD4" w:rsidRPr="007363B3">
        <w:t xml:space="preserve"> </w:t>
      </w:r>
      <w:r w:rsidR="00257DD4">
        <w:t>request for review,</w:t>
      </w:r>
      <w:r w:rsidR="00257DD4" w:rsidRPr="007363B3">
        <w:t xml:space="preserve"> </w:t>
      </w:r>
      <w:r w:rsidR="00257DD4">
        <w:t xml:space="preserve">however, this was not conducted by the Oversight Committee in line with published procedures. The Appeal Statement is available at: </w:t>
      </w:r>
      <w:hyperlink r:id="rId2" w:history="1">
        <w:r w:rsidR="00257DD4" w:rsidRPr="00AA2C38">
          <w:rPr>
            <w:rStyle w:val="Hyperlink"/>
          </w:rPr>
          <w:t>https://cdn.tspace.gov.au/uploads/sites/112/2018/02/ANCP_Appeal_statement_G4S_final.pdf</w:t>
        </w:r>
      </w:hyperlink>
      <w:r w:rsidR="00257DD4">
        <w:t xml:space="preserve"> </w:t>
      </w:r>
    </w:p>
  </w:footnote>
  <w:footnote w:id="4">
    <w:p w14:paraId="3BD73370" w14:textId="6341C87E" w:rsidR="00257DD4" w:rsidRDefault="004D556B" w:rsidP="004D556B">
      <w:pPr>
        <w:pStyle w:val="FootnoteText"/>
        <w:jc w:val="left"/>
      </w:pPr>
      <w:r w:rsidRPr="004D556B">
        <w:rPr>
          <w:rStyle w:val="FootnoteReference"/>
          <w:vertAlign w:val="baseline"/>
        </w:rPr>
        <w:footnoteRef/>
      </w:r>
      <w:r w:rsidR="00257DD4">
        <w:t xml:space="preserve"> AusNCP Procedures, available at: </w:t>
      </w:r>
      <w:hyperlink r:id="rId3" w:history="1">
        <w:r w:rsidR="00257DD4" w:rsidRPr="00AA2C38">
          <w:rPr>
            <w:rStyle w:val="Hyperlink"/>
          </w:rPr>
          <w:t>https://ausncp.gov.au/specific</w:t>
        </w:r>
        <w:r>
          <w:rPr>
            <w:rStyle w:val="Hyperlink"/>
          </w:rPr>
          <w:noBreakHyphen/>
        </w:r>
        <w:r w:rsidR="00257DD4" w:rsidRPr="00AA2C38">
          <w:rPr>
            <w:rStyle w:val="Hyperlink"/>
          </w:rPr>
          <w:t>instances/complaints</w:t>
        </w:r>
        <w:r>
          <w:rPr>
            <w:rStyle w:val="Hyperlink"/>
          </w:rPr>
          <w:noBreakHyphen/>
        </w:r>
        <w:r w:rsidR="00257DD4" w:rsidRPr="00AA2C38">
          <w:rPr>
            <w:rStyle w:val="Hyperlink"/>
          </w:rPr>
          <w:t>procedures</w:t>
        </w:r>
      </w:hyperlink>
      <w:r w:rsidR="00257DD4" w:rsidRPr="00AA2C38">
        <w:rPr>
          <w:b/>
        </w:rPr>
        <w:t xml:space="preserve"> </w:t>
      </w:r>
    </w:p>
  </w:footnote>
  <w:footnote w:id="5">
    <w:p w14:paraId="2AF93B75" w14:textId="2BF394EE" w:rsidR="00257DD4" w:rsidRDefault="004D556B" w:rsidP="004D556B">
      <w:pPr>
        <w:pStyle w:val="FootnoteText"/>
        <w:jc w:val="left"/>
      </w:pPr>
      <w:r w:rsidRPr="004D556B">
        <w:rPr>
          <w:rStyle w:val="FootnoteReference"/>
          <w:vertAlign w:val="baseline"/>
        </w:rPr>
        <w:footnoteRef/>
      </w:r>
      <w:r w:rsidR="00257DD4">
        <w:t xml:space="preserve"> </w:t>
      </w:r>
      <w:r w:rsidR="00257DD4" w:rsidRPr="000D02C4">
        <w:rPr>
          <w:i/>
        </w:rPr>
        <w:t>NCP Mediation Manual</w:t>
      </w:r>
      <w:r w:rsidR="00257DD4">
        <w:t xml:space="preserve">, Consensus Building Institute July 2012. Available at: </w:t>
      </w:r>
      <w:hyperlink r:id="rId4" w:history="1">
        <w:r w:rsidR="00257DD4" w:rsidRPr="007B344F">
          <w:rPr>
            <w:rStyle w:val="Hyperlink"/>
          </w:rPr>
          <w:t>http://www.oecdguidelines.nl/binaries/oecd</w:t>
        </w:r>
        <w:r>
          <w:rPr>
            <w:rStyle w:val="Hyperlink"/>
          </w:rPr>
          <w:noBreakHyphen/>
        </w:r>
        <w:r w:rsidR="00257DD4" w:rsidRPr="007B344F">
          <w:rPr>
            <w:rStyle w:val="Hyperlink"/>
          </w:rPr>
          <w:t>guidelines/documents/leaflet/2015/1/6/ncp</w:t>
        </w:r>
        <w:r>
          <w:rPr>
            <w:rStyle w:val="Hyperlink"/>
          </w:rPr>
          <w:noBreakHyphen/>
        </w:r>
        <w:r w:rsidR="00257DD4" w:rsidRPr="007B344F">
          <w:rPr>
            <w:rStyle w:val="Hyperlink"/>
          </w:rPr>
          <w:t>mediation</w:t>
        </w:r>
        <w:r>
          <w:rPr>
            <w:rStyle w:val="Hyperlink"/>
          </w:rPr>
          <w:noBreakHyphen/>
        </w:r>
      </w:hyperlink>
      <w:r w:rsidR="00257DD4">
        <w:t xml:space="preserve"> </w:t>
      </w:r>
    </w:p>
  </w:footnote>
  <w:footnote w:id="6">
    <w:p w14:paraId="3E5992E4" w14:textId="42298C5E" w:rsidR="00257DD4" w:rsidRDefault="004D556B" w:rsidP="004D556B">
      <w:pPr>
        <w:pStyle w:val="FootnoteText"/>
        <w:jc w:val="left"/>
      </w:pPr>
      <w:r w:rsidRPr="004D556B">
        <w:rPr>
          <w:rStyle w:val="FootnoteReference"/>
          <w:vertAlign w:val="baseline"/>
        </w:rPr>
        <w:footnoteRef/>
      </w:r>
      <w:r w:rsidR="00257DD4">
        <w:t xml:space="preserve"> Consensus Building Institute, </w:t>
      </w:r>
      <w:hyperlink r:id="rId5" w:history="1">
        <w:r w:rsidR="00257DD4" w:rsidRPr="007B344F">
          <w:rPr>
            <w:rStyle w:val="Hyperlink"/>
          </w:rPr>
          <w:t>https://www.cbi.org/</w:t>
        </w:r>
      </w:hyperlink>
      <w:r w:rsidR="00257DD4">
        <w:t xml:space="preserve"> </w:t>
      </w:r>
    </w:p>
  </w:footnote>
  <w:footnote w:id="7">
    <w:p w14:paraId="018AD95C" w14:textId="00B10267" w:rsidR="00257DD4" w:rsidRDefault="004D556B" w:rsidP="004D556B">
      <w:pPr>
        <w:pStyle w:val="FootnoteText"/>
        <w:jc w:val="left"/>
      </w:pPr>
      <w:r w:rsidRPr="004D556B">
        <w:rPr>
          <w:rStyle w:val="FootnoteReference"/>
          <w:vertAlign w:val="baseline"/>
        </w:rPr>
        <w:footnoteRef/>
      </w:r>
      <w:r w:rsidR="00257DD4">
        <w:t xml:space="preserve"> Independent Review: Australian National Contact Point under the OECD Guidelines for Multinational Enterprises, available at: </w:t>
      </w:r>
      <w:hyperlink r:id="rId6" w:history="1">
        <w:r w:rsidR="00257DD4" w:rsidRPr="007B344F">
          <w:rPr>
            <w:rStyle w:val="Hyperlink"/>
          </w:rPr>
          <w:t>https://cdn.tspace.gov.au/uploads/sites/112/2018/02/Final</w:t>
        </w:r>
        <w:r>
          <w:rPr>
            <w:rStyle w:val="Hyperlink"/>
          </w:rPr>
          <w:noBreakHyphen/>
        </w:r>
        <w:r w:rsidR="00257DD4" w:rsidRPr="007B344F">
          <w:rPr>
            <w:rStyle w:val="Hyperlink"/>
          </w:rPr>
          <w:t>Report.pdf</w:t>
        </w:r>
      </w:hyperlink>
      <w:r w:rsidR="00257DD4">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D3C997" w14:textId="711638CE" w:rsidR="00257DD4" w:rsidRPr="00653459" w:rsidRDefault="00257DD4" w:rsidP="00A66DE0">
    <w:pPr>
      <w:pStyle w:val="HeaderOdd"/>
    </w:pPr>
    <w:r>
      <w:t>Improving specific instance procedures</w:t>
    </w:r>
  </w:p>
  <w:p w14:paraId="6AE5B516" w14:textId="38AC30AA" w:rsidR="00257DD4" w:rsidRPr="00A66DE0" w:rsidRDefault="00257DD4" w:rsidP="00A66DE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95E7E" w14:textId="7C8E27D3" w:rsidR="00257DD4" w:rsidRPr="00653459" w:rsidRDefault="00257DD4" w:rsidP="00A66DE0">
    <w:pPr>
      <w:pStyle w:val="HeaderOdd"/>
    </w:pPr>
    <w:r>
      <w:t>Improving specific instance procedures</w:t>
    </w:r>
  </w:p>
  <w:p w14:paraId="1AA58155" w14:textId="4FFF4E3D" w:rsidR="00257DD4" w:rsidRPr="00A66DE0" w:rsidRDefault="00257DD4" w:rsidP="00A66DE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D85D0E" w14:textId="77777777" w:rsidR="00257DD4" w:rsidRDefault="00257DD4" w:rsidP="00F65ECD">
    <w:pPr>
      <w:pStyle w:val="ChartGraphic"/>
    </w:pPr>
  </w:p>
  <w:p w14:paraId="09DA126A" w14:textId="64858398" w:rsidR="00257DD4" w:rsidRDefault="00257DD4" w:rsidP="00F65ECD">
    <w:pPr>
      <w:pStyle w:val="ChartGraphic"/>
    </w:pPr>
    <w:r w:rsidRPr="00F65ECD">
      <w:drawing>
        <wp:inline distT="0" distB="0" distL="0" distR="0" wp14:anchorId="6FC177FA" wp14:editId="6F01E6A6">
          <wp:extent cx="1872000" cy="1158416"/>
          <wp:effectExtent l="0" t="0" r="0" b="3810"/>
          <wp:docPr id="3" name="Picture 3" descr="The Treasury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reasury_stacked"/>
                  <pic:cNvPicPr>
                    <a:picLocks noChangeAspect="1" noChangeArrowheads="1"/>
                  </pic:cNvPicPr>
                </pic:nvPicPr>
                <pic:blipFill>
                  <a:blip r:embed="rId1"/>
                  <a:srcRect/>
                  <a:stretch>
                    <a:fillRect/>
                  </a:stretch>
                </pic:blipFill>
                <pic:spPr bwMode="auto">
                  <a:xfrm>
                    <a:off x="0" y="0"/>
                    <a:ext cx="1872000" cy="1158416"/>
                  </a:xfrm>
                  <a:prstGeom prst="rect">
                    <a:avLst/>
                  </a:prstGeom>
                  <a:noFill/>
                  <a:ln w="9525">
                    <a:noFill/>
                    <a:miter lim="800000"/>
                    <a:headEnd/>
                    <a:tailEnd/>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84FE3" w14:textId="515FBA54" w:rsidR="00257DD4" w:rsidRDefault="00257DD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6E4047" w14:textId="658F54C7" w:rsidR="00257DD4" w:rsidRPr="002109DC" w:rsidRDefault="00257DD4" w:rsidP="004D556B">
    <w:pPr>
      <w:pStyle w:val="Header"/>
      <w:tabs>
        <w:tab w:val="right" w:pos="9070"/>
      </w:tabs>
      <w:rPr>
        <w:color w:val="5B5E60"/>
      </w:rPr>
    </w:pPr>
    <w:r w:rsidRPr="002109DC">
      <w:rPr>
        <w:color w:val="5B5E60"/>
      </w:rPr>
      <w:t>Improving specific instance procedures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DB7E6" w14:textId="3361626C" w:rsidR="004D556B" w:rsidRPr="004D556B" w:rsidRDefault="004D556B" w:rsidP="004D55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16CC4E5D"/>
    <w:multiLevelType w:val="multilevel"/>
    <w:tmpl w:val="D10E9CF6"/>
    <w:numStyleLink w:val="OneLevelList"/>
  </w:abstractNum>
  <w:abstractNum w:abstractNumId="3">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21697D4E"/>
    <w:multiLevelType w:val="multilevel"/>
    <w:tmpl w:val="F5E26ECA"/>
    <w:name w:val="StandardNumberedList"/>
    <w:lvl w:ilvl="0">
      <w:start w:val="1"/>
      <w:numFmt w:val="decimal"/>
      <w:lvlText w:val="%1."/>
      <w:lvlJc w:val="left"/>
      <w:pPr>
        <w:tabs>
          <w:tab w:val="num" w:pos="567"/>
        </w:tabs>
        <w:ind w:left="567" w:hanging="567"/>
      </w:pPr>
      <w:rPr>
        <w:rFonts w:asciiTheme="minorHAnsi" w:hAnsiTheme="minorHAnsi" w:hint="default"/>
        <w:b w:val="0"/>
        <w:color w:val="000000" w:themeColor="text1"/>
        <w:sz w:val="24"/>
        <w:szCs w:val="24"/>
      </w:rPr>
    </w:lvl>
    <w:lvl w:ilvl="1">
      <w:start w:val="1"/>
      <w:numFmt w:val="decimal"/>
      <w:lvlText w:val="%1.%2."/>
      <w:lvlJc w:val="left"/>
      <w:pPr>
        <w:tabs>
          <w:tab w:val="num" w:pos="1134"/>
        </w:tabs>
        <w:ind w:left="1134" w:hanging="567"/>
      </w:pPr>
    </w:lvl>
    <w:lvl w:ilvl="2">
      <w:start w:val="1"/>
      <w:numFmt w:val="decimal"/>
      <w:lvlText w:val="%1.%2.%3."/>
      <w:lvlJc w:val="left"/>
      <w:pPr>
        <w:tabs>
          <w:tab w:val="num" w:pos="1701"/>
        </w:tabs>
        <w:ind w:left="1701" w:hanging="567"/>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5">
    <w:nsid w:val="27826BF0"/>
    <w:multiLevelType w:val="multilevel"/>
    <w:tmpl w:val="CC660076"/>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tabs>
          <w:tab w:val="num" w:pos="425"/>
        </w:tabs>
        <w:ind w:left="425" w:hanging="425"/>
      </w:pPr>
      <w:rPr>
        <w:rFonts w:hint="default"/>
        <w:b/>
        <w:color w:val="5B5E6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308C2710"/>
    <w:multiLevelType w:val="multilevel"/>
    <w:tmpl w:val="0D723674"/>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7">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397328CF"/>
    <w:multiLevelType w:val="multilevel"/>
    <w:tmpl w:val="7EF4E322"/>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510D2021"/>
    <w:multiLevelType w:val="multilevel"/>
    <w:tmpl w:val="72F8140E"/>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59857C9C"/>
    <w:multiLevelType w:val="multilevel"/>
    <w:tmpl w:val="E046928A"/>
    <w:lvl w:ilvl="0">
      <w:start w:val="2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2D72F8B"/>
    <w:multiLevelType w:val="hybridMultilevel"/>
    <w:tmpl w:val="666816D0"/>
    <w:lvl w:ilvl="0" w:tplc="7A544CB0">
      <w:start w:val="1"/>
      <w:numFmt w:val="bullet"/>
      <w:pStyle w:val="TableTextLeft-Bullet"/>
      <w:lvlText w:val="•"/>
      <w:lvlJc w:val="left"/>
      <w:pPr>
        <w:tabs>
          <w:tab w:val="num" w:pos="284"/>
        </w:tabs>
        <w:ind w:left="284" w:hanging="284"/>
      </w:pPr>
      <w:rPr>
        <w:rFonts w:ascii="Calibri Light" w:hAnsi="Calibri Light"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73AB429D"/>
    <w:multiLevelType w:val="hybridMultilevel"/>
    <w:tmpl w:val="15443318"/>
    <w:lvl w:ilvl="0" w:tplc="8C4CBA8A">
      <w:start w:val="1"/>
      <w:numFmt w:val="decimal"/>
      <w:pStyle w:val="OutlineNumbered1"/>
      <w:lvlText w:val="%1."/>
      <w:lvlJc w:val="left"/>
      <w:pPr>
        <w:tabs>
          <w:tab w:val="num" w:pos="425"/>
        </w:tabs>
        <w:ind w:left="425" w:hanging="425"/>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7C117D8C"/>
    <w:multiLevelType w:val="multilevel"/>
    <w:tmpl w:val="0D061A9C"/>
    <w:lvl w:ilvl="0">
      <w:start w:val="1"/>
      <w:numFmt w:val="lowerRoman"/>
      <w:pStyle w:val="OutlineNumbered1-Roman"/>
      <w:lvlText w:val="%1."/>
      <w:lvlJc w:val="left"/>
      <w:pPr>
        <w:tabs>
          <w:tab w:val="num" w:pos="851"/>
        </w:tabs>
        <w:ind w:left="851" w:hanging="426"/>
      </w:pPr>
      <w:rPr>
        <w:rFonts w:hint="default"/>
        <w:b/>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6"/>
  </w:num>
  <w:num w:numId="2">
    <w:abstractNumId w:val="0"/>
  </w:num>
  <w:num w:numId="3">
    <w:abstractNumId w:val="8"/>
  </w:num>
  <w:num w:numId="4">
    <w:abstractNumId w:val="1"/>
  </w:num>
  <w:num w:numId="5">
    <w:abstractNumId w:val="2"/>
  </w:num>
  <w:num w:numId="6">
    <w:abstractNumId w:val="7"/>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7">
    <w:abstractNumId w:val="3"/>
  </w:num>
  <w:num w:numId="8">
    <w:abstractNumId w:val="5"/>
  </w:num>
  <w:num w:numId="9">
    <w:abstractNumId w:val="14"/>
  </w:num>
  <w:num w:numId="10">
    <w:abstractNumId w:val="13"/>
  </w:num>
  <w:num w:numId="11">
    <w:abstractNumId w:val="13"/>
    <w:lvlOverride w:ilvl="0">
      <w:startOverride w:val="1"/>
    </w:lvlOverride>
  </w:num>
  <w:num w:numId="12">
    <w:abstractNumId w:val="13"/>
    <w:lvlOverride w:ilvl="0">
      <w:startOverride w:val="1"/>
    </w:lvlOverride>
  </w:num>
  <w:num w:numId="13">
    <w:abstractNumId w:val="13"/>
    <w:lvlOverride w:ilvl="0">
      <w:startOverride w:val="1"/>
    </w:lvlOverride>
  </w:num>
  <w:num w:numId="14">
    <w:abstractNumId w:val="13"/>
    <w:lvlOverride w:ilvl="0">
      <w:startOverride w:val="1"/>
    </w:lvlOverride>
  </w:num>
  <w:num w:numId="15">
    <w:abstractNumId w:val="13"/>
    <w:lvlOverride w:ilvl="0">
      <w:startOverride w:val="1"/>
    </w:lvlOverride>
  </w:num>
  <w:num w:numId="16">
    <w:abstractNumId w:val="12"/>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num>
  <w:num w:numId="22">
    <w:abstractNumId w:val="13"/>
    <w:lvlOverride w:ilvl="0">
      <w:startOverride w:val="1"/>
    </w:lvlOverride>
  </w:num>
  <w:num w:numId="23">
    <w:abstractNumId w:val="13"/>
    <w:lvlOverride w:ilvl="0">
      <w:startOverride w:val="1"/>
    </w:lvlOverride>
  </w:num>
  <w:num w:numId="24">
    <w:abstractNumId w:val="13"/>
    <w:lvlOverride w:ilvl="0">
      <w:startOverride w:val="1"/>
    </w:lvlOverride>
  </w:num>
  <w:num w:numId="25">
    <w:abstractNumId w:val="13"/>
    <w:lvlOverride w:ilvl="0">
      <w:startOverride w:val="1"/>
    </w:lvlOverride>
  </w:num>
  <w:num w:numId="26">
    <w:abstractNumId w:val="13"/>
    <w:lvlOverride w:ilvl="0">
      <w:startOverride w:val="1"/>
    </w:lvlOverride>
  </w:num>
  <w:num w:numId="27">
    <w:abstractNumId w:val="13"/>
    <w:lvlOverride w:ilvl="0">
      <w:startOverride w:val="1"/>
    </w:lvlOverride>
  </w:num>
  <w:num w:numId="28">
    <w:abstractNumId w:val="13"/>
    <w:lvlOverride w:ilvl="0">
      <w:startOverride w:val="1"/>
    </w:lvlOverride>
  </w:num>
  <w:num w:numId="29">
    <w:abstractNumId w:val="7"/>
  </w:num>
  <w:num w:numId="30">
    <w:abstractNumId w:val="11"/>
  </w:num>
  <w:num w:numId="31">
    <w:abstractNumId w:val="1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attachedTemplate r:id="rId1"/>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4CE"/>
    <w:rsid w:val="00002E9E"/>
    <w:rsid w:val="0000523B"/>
    <w:rsid w:val="0000585F"/>
    <w:rsid w:val="000149C8"/>
    <w:rsid w:val="000151CB"/>
    <w:rsid w:val="00016345"/>
    <w:rsid w:val="00017AD6"/>
    <w:rsid w:val="00020867"/>
    <w:rsid w:val="00027C84"/>
    <w:rsid w:val="0003740D"/>
    <w:rsid w:val="000404F4"/>
    <w:rsid w:val="0004385A"/>
    <w:rsid w:val="00043A1C"/>
    <w:rsid w:val="000445B3"/>
    <w:rsid w:val="0004536F"/>
    <w:rsid w:val="00047714"/>
    <w:rsid w:val="00050592"/>
    <w:rsid w:val="00051571"/>
    <w:rsid w:val="000553D3"/>
    <w:rsid w:val="00055D08"/>
    <w:rsid w:val="00056E46"/>
    <w:rsid w:val="00061C09"/>
    <w:rsid w:val="00064924"/>
    <w:rsid w:val="000655B0"/>
    <w:rsid w:val="00074F7F"/>
    <w:rsid w:val="00082C37"/>
    <w:rsid w:val="00084525"/>
    <w:rsid w:val="0008493F"/>
    <w:rsid w:val="0008568F"/>
    <w:rsid w:val="000900C4"/>
    <w:rsid w:val="00096809"/>
    <w:rsid w:val="000A33D5"/>
    <w:rsid w:val="000B1981"/>
    <w:rsid w:val="000B21BA"/>
    <w:rsid w:val="000B3839"/>
    <w:rsid w:val="000B392F"/>
    <w:rsid w:val="000B4114"/>
    <w:rsid w:val="000B447C"/>
    <w:rsid w:val="000B6D9E"/>
    <w:rsid w:val="000C184C"/>
    <w:rsid w:val="000C3907"/>
    <w:rsid w:val="000C4E87"/>
    <w:rsid w:val="000C57B5"/>
    <w:rsid w:val="000D1DF2"/>
    <w:rsid w:val="000E0626"/>
    <w:rsid w:val="000E20BC"/>
    <w:rsid w:val="000E24ED"/>
    <w:rsid w:val="000E6EEE"/>
    <w:rsid w:val="000F1E5F"/>
    <w:rsid w:val="000F37B7"/>
    <w:rsid w:val="001009AD"/>
    <w:rsid w:val="001025F6"/>
    <w:rsid w:val="001030C8"/>
    <w:rsid w:val="00105155"/>
    <w:rsid w:val="001078FB"/>
    <w:rsid w:val="001157AB"/>
    <w:rsid w:val="0012425C"/>
    <w:rsid w:val="001247F5"/>
    <w:rsid w:val="00125196"/>
    <w:rsid w:val="00127298"/>
    <w:rsid w:val="00130DB2"/>
    <w:rsid w:val="00132DF5"/>
    <w:rsid w:val="00135641"/>
    <w:rsid w:val="00140D83"/>
    <w:rsid w:val="001414B9"/>
    <w:rsid w:val="00144E16"/>
    <w:rsid w:val="001468A4"/>
    <w:rsid w:val="0017335A"/>
    <w:rsid w:val="00181EB7"/>
    <w:rsid w:val="00194334"/>
    <w:rsid w:val="0019767D"/>
    <w:rsid w:val="001A5A10"/>
    <w:rsid w:val="001A6619"/>
    <w:rsid w:val="001A686B"/>
    <w:rsid w:val="001A786B"/>
    <w:rsid w:val="001B10FB"/>
    <w:rsid w:val="001B65E3"/>
    <w:rsid w:val="001C0590"/>
    <w:rsid w:val="001C0830"/>
    <w:rsid w:val="001C1E47"/>
    <w:rsid w:val="001C3FCC"/>
    <w:rsid w:val="001D34A2"/>
    <w:rsid w:val="001D4ADF"/>
    <w:rsid w:val="001D79A5"/>
    <w:rsid w:val="001E2398"/>
    <w:rsid w:val="001E25EC"/>
    <w:rsid w:val="001E51D6"/>
    <w:rsid w:val="001E65B9"/>
    <w:rsid w:val="001F1199"/>
    <w:rsid w:val="001F1799"/>
    <w:rsid w:val="001F6E50"/>
    <w:rsid w:val="0020495D"/>
    <w:rsid w:val="002071E0"/>
    <w:rsid w:val="002109DC"/>
    <w:rsid w:val="00210F0B"/>
    <w:rsid w:val="00220846"/>
    <w:rsid w:val="002235A8"/>
    <w:rsid w:val="002235F9"/>
    <w:rsid w:val="00226BDA"/>
    <w:rsid w:val="00241BFA"/>
    <w:rsid w:val="00243710"/>
    <w:rsid w:val="00243ED8"/>
    <w:rsid w:val="00257DD4"/>
    <w:rsid w:val="00266ADE"/>
    <w:rsid w:val="00271624"/>
    <w:rsid w:val="00275AEA"/>
    <w:rsid w:val="00286C9F"/>
    <w:rsid w:val="00287061"/>
    <w:rsid w:val="00291278"/>
    <w:rsid w:val="00293DF0"/>
    <w:rsid w:val="002A046F"/>
    <w:rsid w:val="002A453E"/>
    <w:rsid w:val="002B0BCE"/>
    <w:rsid w:val="002B1145"/>
    <w:rsid w:val="002B71AF"/>
    <w:rsid w:val="002C375D"/>
    <w:rsid w:val="002C7FC3"/>
    <w:rsid w:val="002D3036"/>
    <w:rsid w:val="002D3F13"/>
    <w:rsid w:val="002E1A79"/>
    <w:rsid w:val="002E3091"/>
    <w:rsid w:val="002E3363"/>
    <w:rsid w:val="002E4504"/>
    <w:rsid w:val="002E6094"/>
    <w:rsid w:val="002F4F05"/>
    <w:rsid w:val="002F6678"/>
    <w:rsid w:val="002F6E69"/>
    <w:rsid w:val="002F7B75"/>
    <w:rsid w:val="003008F6"/>
    <w:rsid w:val="00302D9E"/>
    <w:rsid w:val="00303807"/>
    <w:rsid w:val="00312E8E"/>
    <w:rsid w:val="00321A49"/>
    <w:rsid w:val="00327112"/>
    <w:rsid w:val="00336D66"/>
    <w:rsid w:val="00350A19"/>
    <w:rsid w:val="0035669A"/>
    <w:rsid w:val="0035705C"/>
    <w:rsid w:val="00361603"/>
    <w:rsid w:val="003632FA"/>
    <w:rsid w:val="00364457"/>
    <w:rsid w:val="003656CC"/>
    <w:rsid w:val="003814BD"/>
    <w:rsid w:val="00381C8F"/>
    <w:rsid w:val="0039597B"/>
    <w:rsid w:val="003A04EB"/>
    <w:rsid w:val="003A0682"/>
    <w:rsid w:val="003A1CF7"/>
    <w:rsid w:val="003A5FCC"/>
    <w:rsid w:val="003B0C4B"/>
    <w:rsid w:val="003B1B92"/>
    <w:rsid w:val="003B5777"/>
    <w:rsid w:val="003B63D3"/>
    <w:rsid w:val="003B68B4"/>
    <w:rsid w:val="003C2958"/>
    <w:rsid w:val="003D5FD7"/>
    <w:rsid w:val="003E2CAB"/>
    <w:rsid w:val="003E56AD"/>
    <w:rsid w:val="003E7118"/>
    <w:rsid w:val="003F0298"/>
    <w:rsid w:val="003F035F"/>
    <w:rsid w:val="003F3FBF"/>
    <w:rsid w:val="003F69DC"/>
    <w:rsid w:val="003F7081"/>
    <w:rsid w:val="003F7CEB"/>
    <w:rsid w:val="004003C5"/>
    <w:rsid w:val="004041B5"/>
    <w:rsid w:val="00405EAD"/>
    <w:rsid w:val="00410DD6"/>
    <w:rsid w:val="00410F5D"/>
    <w:rsid w:val="00412738"/>
    <w:rsid w:val="00415B00"/>
    <w:rsid w:val="00417360"/>
    <w:rsid w:val="004228AA"/>
    <w:rsid w:val="00424A07"/>
    <w:rsid w:val="004257B9"/>
    <w:rsid w:val="00425C96"/>
    <w:rsid w:val="00435461"/>
    <w:rsid w:val="0044397A"/>
    <w:rsid w:val="00445778"/>
    <w:rsid w:val="00446586"/>
    <w:rsid w:val="0044754A"/>
    <w:rsid w:val="00452981"/>
    <w:rsid w:val="00453F70"/>
    <w:rsid w:val="00454214"/>
    <w:rsid w:val="00454AD7"/>
    <w:rsid w:val="00454D45"/>
    <w:rsid w:val="00457502"/>
    <w:rsid w:val="00457DE8"/>
    <w:rsid w:val="00460A8F"/>
    <w:rsid w:val="00463413"/>
    <w:rsid w:val="00470FDF"/>
    <w:rsid w:val="004761AE"/>
    <w:rsid w:val="004776A1"/>
    <w:rsid w:val="00480F95"/>
    <w:rsid w:val="004865FB"/>
    <w:rsid w:val="00487370"/>
    <w:rsid w:val="00487DFD"/>
    <w:rsid w:val="004938EA"/>
    <w:rsid w:val="00497FAA"/>
    <w:rsid w:val="004A2D58"/>
    <w:rsid w:val="004B0077"/>
    <w:rsid w:val="004C3E95"/>
    <w:rsid w:val="004D24CE"/>
    <w:rsid w:val="004D2A20"/>
    <w:rsid w:val="004D2EF6"/>
    <w:rsid w:val="004D475C"/>
    <w:rsid w:val="004D556B"/>
    <w:rsid w:val="004F2858"/>
    <w:rsid w:val="004F3123"/>
    <w:rsid w:val="00510B69"/>
    <w:rsid w:val="00512349"/>
    <w:rsid w:val="00516D53"/>
    <w:rsid w:val="00517B2C"/>
    <w:rsid w:val="0053210D"/>
    <w:rsid w:val="005326CF"/>
    <w:rsid w:val="0054106C"/>
    <w:rsid w:val="00545977"/>
    <w:rsid w:val="005476D8"/>
    <w:rsid w:val="005508B3"/>
    <w:rsid w:val="005519C6"/>
    <w:rsid w:val="0055596F"/>
    <w:rsid w:val="005744A4"/>
    <w:rsid w:val="005837A8"/>
    <w:rsid w:val="00584D9D"/>
    <w:rsid w:val="005850B3"/>
    <w:rsid w:val="00585927"/>
    <w:rsid w:val="005919F4"/>
    <w:rsid w:val="00594D5E"/>
    <w:rsid w:val="005960F7"/>
    <w:rsid w:val="005A0115"/>
    <w:rsid w:val="005A096D"/>
    <w:rsid w:val="005B525B"/>
    <w:rsid w:val="005B5EFE"/>
    <w:rsid w:val="005B62E8"/>
    <w:rsid w:val="005B766B"/>
    <w:rsid w:val="005D2BC6"/>
    <w:rsid w:val="005D5AD4"/>
    <w:rsid w:val="005E2C9A"/>
    <w:rsid w:val="005E5622"/>
    <w:rsid w:val="005F16F5"/>
    <w:rsid w:val="005F6FEA"/>
    <w:rsid w:val="006002F7"/>
    <w:rsid w:val="00605AB0"/>
    <w:rsid w:val="006071D9"/>
    <w:rsid w:val="00607232"/>
    <w:rsid w:val="00607F7B"/>
    <w:rsid w:val="00614D84"/>
    <w:rsid w:val="006214D2"/>
    <w:rsid w:val="006221F6"/>
    <w:rsid w:val="006243F4"/>
    <w:rsid w:val="006270CE"/>
    <w:rsid w:val="006272E3"/>
    <w:rsid w:val="00636310"/>
    <w:rsid w:val="0064237C"/>
    <w:rsid w:val="0064325F"/>
    <w:rsid w:val="00651865"/>
    <w:rsid w:val="00660935"/>
    <w:rsid w:val="00663833"/>
    <w:rsid w:val="00663DB3"/>
    <w:rsid w:val="006648C0"/>
    <w:rsid w:val="00665A1F"/>
    <w:rsid w:val="006715A6"/>
    <w:rsid w:val="00672472"/>
    <w:rsid w:val="006735D3"/>
    <w:rsid w:val="00675DBC"/>
    <w:rsid w:val="0068299B"/>
    <w:rsid w:val="00686522"/>
    <w:rsid w:val="00692D48"/>
    <w:rsid w:val="00694B4B"/>
    <w:rsid w:val="006A08AF"/>
    <w:rsid w:val="006A2237"/>
    <w:rsid w:val="006B265A"/>
    <w:rsid w:val="006B2910"/>
    <w:rsid w:val="006C6773"/>
    <w:rsid w:val="006D34DD"/>
    <w:rsid w:val="006D5043"/>
    <w:rsid w:val="006E2247"/>
    <w:rsid w:val="006E2489"/>
    <w:rsid w:val="006F4205"/>
    <w:rsid w:val="006F45A6"/>
    <w:rsid w:val="006F4D43"/>
    <w:rsid w:val="00701B7F"/>
    <w:rsid w:val="007032C5"/>
    <w:rsid w:val="00704961"/>
    <w:rsid w:val="007064A1"/>
    <w:rsid w:val="00706BAE"/>
    <w:rsid w:val="00710BAD"/>
    <w:rsid w:val="0071572F"/>
    <w:rsid w:val="00717403"/>
    <w:rsid w:val="00717E16"/>
    <w:rsid w:val="00721C11"/>
    <w:rsid w:val="00727298"/>
    <w:rsid w:val="00730879"/>
    <w:rsid w:val="0074296F"/>
    <w:rsid w:val="00744AB1"/>
    <w:rsid w:val="00754154"/>
    <w:rsid w:val="0075460E"/>
    <w:rsid w:val="00755863"/>
    <w:rsid w:val="00761775"/>
    <w:rsid w:val="00762DDE"/>
    <w:rsid w:val="00763728"/>
    <w:rsid w:val="00764D0A"/>
    <w:rsid w:val="007769FA"/>
    <w:rsid w:val="0077762A"/>
    <w:rsid w:val="00784CFE"/>
    <w:rsid w:val="007910E1"/>
    <w:rsid w:val="00794159"/>
    <w:rsid w:val="00796CF6"/>
    <w:rsid w:val="007A2ED4"/>
    <w:rsid w:val="007A6BEA"/>
    <w:rsid w:val="007B344F"/>
    <w:rsid w:val="007B6134"/>
    <w:rsid w:val="007C10F7"/>
    <w:rsid w:val="007C2AFB"/>
    <w:rsid w:val="007C3227"/>
    <w:rsid w:val="007C486C"/>
    <w:rsid w:val="007C67E0"/>
    <w:rsid w:val="007D0347"/>
    <w:rsid w:val="007D13DD"/>
    <w:rsid w:val="007D7724"/>
    <w:rsid w:val="007D7DE4"/>
    <w:rsid w:val="007E0936"/>
    <w:rsid w:val="007E2CE5"/>
    <w:rsid w:val="007E52FD"/>
    <w:rsid w:val="007E6DCD"/>
    <w:rsid w:val="007F01F6"/>
    <w:rsid w:val="007F424B"/>
    <w:rsid w:val="007F7662"/>
    <w:rsid w:val="00807E7B"/>
    <w:rsid w:val="00810A05"/>
    <w:rsid w:val="00811515"/>
    <w:rsid w:val="008117BC"/>
    <w:rsid w:val="00814673"/>
    <w:rsid w:val="0082020F"/>
    <w:rsid w:val="00824170"/>
    <w:rsid w:val="00825639"/>
    <w:rsid w:val="00826B0B"/>
    <w:rsid w:val="00833DDD"/>
    <w:rsid w:val="00834D73"/>
    <w:rsid w:val="00840C8D"/>
    <w:rsid w:val="00840FF3"/>
    <w:rsid w:val="00841FD5"/>
    <w:rsid w:val="008455E3"/>
    <w:rsid w:val="00854AEC"/>
    <w:rsid w:val="00875306"/>
    <w:rsid w:val="00876B98"/>
    <w:rsid w:val="008830DE"/>
    <w:rsid w:val="00884E61"/>
    <w:rsid w:val="00891CCC"/>
    <w:rsid w:val="0089278A"/>
    <w:rsid w:val="00896693"/>
    <w:rsid w:val="008A11AB"/>
    <w:rsid w:val="008A166E"/>
    <w:rsid w:val="008A2092"/>
    <w:rsid w:val="008A35CE"/>
    <w:rsid w:val="008A5B4C"/>
    <w:rsid w:val="008B073C"/>
    <w:rsid w:val="008C15E2"/>
    <w:rsid w:val="008C3938"/>
    <w:rsid w:val="008D302C"/>
    <w:rsid w:val="008D3880"/>
    <w:rsid w:val="008E084C"/>
    <w:rsid w:val="008E4E94"/>
    <w:rsid w:val="008F64FD"/>
    <w:rsid w:val="009015C2"/>
    <w:rsid w:val="009016BF"/>
    <w:rsid w:val="00910C8D"/>
    <w:rsid w:val="0091620F"/>
    <w:rsid w:val="00920D18"/>
    <w:rsid w:val="00925DEA"/>
    <w:rsid w:val="00926EA2"/>
    <w:rsid w:val="009518F6"/>
    <w:rsid w:val="00953DD5"/>
    <w:rsid w:val="0095469A"/>
    <w:rsid w:val="00956E65"/>
    <w:rsid w:val="00960AFE"/>
    <w:rsid w:val="00961B09"/>
    <w:rsid w:val="00962D12"/>
    <w:rsid w:val="00966423"/>
    <w:rsid w:val="009738C3"/>
    <w:rsid w:val="00985AC0"/>
    <w:rsid w:val="00986BEE"/>
    <w:rsid w:val="0099350E"/>
    <w:rsid w:val="00993892"/>
    <w:rsid w:val="00997C6B"/>
    <w:rsid w:val="009A20FE"/>
    <w:rsid w:val="009A2BC9"/>
    <w:rsid w:val="009A4F32"/>
    <w:rsid w:val="009A62A4"/>
    <w:rsid w:val="009A63D3"/>
    <w:rsid w:val="009B55DA"/>
    <w:rsid w:val="009C1BD2"/>
    <w:rsid w:val="009C3DAA"/>
    <w:rsid w:val="009C6A7B"/>
    <w:rsid w:val="009D4427"/>
    <w:rsid w:val="009E32F3"/>
    <w:rsid w:val="009E430F"/>
    <w:rsid w:val="009F4C5B"/>
    <w:rsid w:val="009F4E20"/>
    <w:rsid w:val="009F50CC"/>
    <w:rsid w:val="009F5724"/>
    <w:rsid w:val="009F7EE5"/>
    <w:rsid w:val="00A070FD"/>
    <w:rsid w:val="00A1010B"/>
    <w:rsid w:val="00A10EBB"/>
    <w:rsid w:val="00A22DED"/>
    <w:rsid w:val="00A248E1"/>
    <w:rsid w:val="00A339B6"/>
    <w:rsid w:val="00A353E1"/>
    <w:rsid w:val="00A437FD"/>
    <w:rsid w:val="00A45FAB"/>
    <w:rsid w:val="00A471C5"/>
    <w:rsid w:val="00A55270"/>
    <w:rsid w:val="00A6140B"/>
    <w:rsid w:val="00A6646F"/>
    <w:rsid w:val="00A66DE0"/>
    <w:rsid w:val="00A73E8E"/>
    <w:rsid w:val="00A75E81"/>
    <w:rsid w:val="00A7707B"/>
    <w:rsid w:val="00A82218"/>
    <w:rsid w:val="00A83F32"/>
    <w:rsid w:val="00A85C3A"/>
    <w:rsid w:val="00A87D07"/>
    <w:rsid w:val="00A90945"/>
    <w:rsid w:val="00A9370D"/>
    <w:rsid w:val="00A95CB1"/>
    <w:rsid w:val="00A972C5"/>
    <w:rsid w:val="00AA2603"/>
    <w:rsid w:val="00AA2C38"/>
    <w:rsid w:val="00AA2FAE"/>
    <w:rsid w:val="00AA6C29"/>
    <w:rsid w:val="00AA7C92"/>
    <w:rsid w:val="00AC68B3"/>
    <w:rsid w:val="00AC7A0C"/>
    <w:rsid w:val="00AD2929"/>
    <w:rsid w:val="00AD437B"/>
    <w:rsid w:val="00AD519B"/>
    <w:rsid w:val="00AD6083"/>
    <w:rsid w:val="00AE1B66"/>
    <w:rsid w:val="00AE247B"/>
    <w:rsid w:val="00AE75A3"/>
    <w:rsid w:val="00AF2722"/>
    <w:rsid w:val="00AF3727"/>
    <w:rsid w:val="00AF50CC"/>
    <w:rsid w:val="00B04573"/>
    <w:rsid w:val="00B05405"/>
    <w:rsid w:val="00B0671B"/>
    <w:rsid w:val="00B0680A"/>
    <w:rsid w:val="00B10B7E"/>
    <w:rsid w:val="00B1114D"/>
    <w:rsid w:val="00B11B25"/>
    <w:rsid w:val="00B11F63"/>
    <w:rsid w:val="00B14385"/>
    <w:rsid w:val="00B163D1"/>
    <w:rsid w:val="00B17352"/>
    <w:rsid w:val="00B233CD"/>
    <w:rsid w:val="00B25210"/>
    <w:rsid w:val="00B352D1"/>
    <w:rsid w:val="00B3622F"/>
    <w:rsid w:val="00B41FC4"/>
    <w:rsid w:val="00B42164"/>
    <w:rsid w:val="00B43A9C"/>
    <w:rsid w:val="00B44DF0"/>
    <w:rsid w:val="00B478EA"/>
    <w:rsid w:val="00B548A9"/>
    <w:rsid w:val="00B54ECC"/>
    <w:rsid w:val="00B6110D"/>
    <w:rsid w:val="00B6259B"/>
    <w:rsid w:val="00B6684E"/>
    <w:rsid w:val="00B7120C"/>
    <w:rsid w:val="00B72B41"/>
    <w:rsid w:val="00B84BA2"/>
    <w:rsid w:val="00B861FA"/>
    <w:rsid w:val="00B8774A"/>
    <w:rsid w:val="00B9551F"/>
    <w:rsid w:val="00B95DE3"/>
    <w:rsid w:val="00BA1A4B"/>
    <w:rsid w:val="00BA45C0"/>
    <w:rsid w:val="00BB6FA4"/>
    <w:rsid w:val="00BD65B0"/>
    <w:rsid w:val="00BE56DC"/>
    <w:rsid w:val="00BE76E6"/>
    <w:rsid w:val="00BF0D96"/>
    <w:rsid w:val="00C01149"/>
    <w:rsid w:val="00C0217A"/>
    <w:rsid w:val="00C10801"/>
    <w:rsid w:val="00C154D6"/>
    <w:rsid w:val="00C160E9"/>
    <w:rsid w:val="00C20AAA"/>
    <w:rsid w:val="00C30694"/>
    <w:rsid w:val="00C40DE0"/>
    <w:rsid w:val="00C4271B"/>
    <w:rsid w:val="00C4302C"/>
    <w:rsid w:val="00C44174"/>
    <w:rsid w:val="00C471B7"/>
    <w:rsid w:val="00C52B15"/>
    <w:rsid w:val="00C64156"/>
    <w:rsid w:val="00C72207"/>
    <w:rsid w:val="00C775B6"/>
    <w:rsid w:val="00C81135"/>
    <w:rsid w:val="00C9174D"/>
    <w:rsid w:val="00C91D23"/>
    <w:rsid w:val="00C9683B"/>
    <w:rsid w:val="00CA201A"/>
    <w:rsid w:val="00CA5FCC"/>
    <w:rsid w:val="00CB1B5D"/>
    <w:rsid w:val="00CC1DC1"/>
    <w:rsid w:val="00CC305B"/>
    <w:rsid w:val="00CC6050"/>
    <w:rsid w:val="00CD04D8"/>
    <w:rsid w:val="00CD4DAD"/>
    <w:rsid w:val="00CE07B4"/>
    <w:rsid w:val="00CE5E7D"/>
    <w:rsid w:val="00CE6E73"/>
    <w:rsid w:val="00CF3E4C"/>
    <w:rsid w:val="00D0114B"/>
    <w:rsid w:val="00D05187"/>
    <w:rsid w:val="00D058F4"/>
    <w:rsid w:val="00D063DD"/>
    <w:rsid w:val="00D10C8A"/>
    <w:rsid w:val="00D13BE0"/>
    <w:rsid w:val="00D16DD6"/>
    <w:rsid w:val="00D17842"/>
    <w:rsid w:val="00D23173"/>
    <w:rsid w:val="00D259E3"/>
    <w:rsid w:val="00D341A9"/>
    <w:rsid w:val="00D42D4B"/>
    <w:rsid w:val="00D4414C"/>
    <w:rsid w:val="00D50604"/>
    <w:rsid w:val="00D671F6"/>
    <w:rsid w:val="00D72C9B"/>
    <w:rsid w:val="00D75AF3"/>
    <w:rsid w:val="00D8601D"/>
    <w:rsid w:val="00D90DD3"/>
    <w:rsid w:val="00D970F7"/>
    <w:rsid w:val="00D97D34"/>
    <w:rsid w:val="00DA2FE0"/>
    <w:rsid w:val="00DA5AB9"/>
    <w:rsid w:val="00DB2258"/>
    <w:rsid w:val="00DC1903"/>
    <w:rsid w:val="00DC1D2F"/>
    <w:rsid w:val="00DD450A"/>
    <w:rsid w:val="00DD4558"/>
    <w:rsid w:val="00DE14C2"/>
    <w:rsid w:val="00DE2E9A"/>
    <w:rsid w:val="00DE334D"/>
    <w:rsid w:val="00DF2EC1"/>
    <w:rsid w:val="00DF386B"/>
    <w:rsid w:val="00DF3D79"/>
    <w:rsid w:val="00DF55A2"/>
    <w:rsid w:val="00DF5CAF"/>
    <w:rsid w:val="00E05FAE"/>
    <w:rsid w:val="00E1593D"/>
    <w:rsid w:val="00E30213"/>
    <w:rsid w:val="00E31B1E"/>
    <w:rsid w:val="00E37565"/>
    <w:rsid w:val="00E37976"/>
    <w:rsid w:val="00E40C14"/>
    <w:rsid w:val="00E42974"/>
    <w:rsid w:val="00E43DE0"/>
    <w:rsid w:val="00E47440"/>
    <w:rsid w:val="00E528B5"/>
    <w:rsid w:val="00E534FF"/>
    <w:rsid w:val="00E552C6"/>
    <w:rsid w:val="00E554FD"/>
    <w:rsid w:val="00E56CC9"/>
    <w:rsid w:val="00E56D97"/>
    <w:rsid w:val="00E576F7"/>
    <w:rsid w:val="00E61773"/>
    <w:rsid w:val="00E62C0C"/>
    <w:rsid w:val="00E64366"/>
    <w:rsid w:val="00E71A94"/>
    <w:rsid w:val="00E75CBE"/>
    <w:rsid w:val="00E83A5E"/>
    <w:rsid w:val="00E8477D"/>
    <w:rsid w:val="00E91CBF"/>
    <w:rsid w:val="00EA1236"/>
    <w:rsid w:val="00EA2330"/>
    <w:rsid w:val="00EA601E"/>
    <w:rsid w:val="00EB258F"/>
    <w:rsid w:val="00EC4678"/>
    <w:rsid w:val="00EC79CD"/>
    <w:rsid w:val="00ED0EE2"/>
    <w:rsid w:val="00ED42F5"/>
    <w:rsid w:val="00ED616E"/>
    <w:rsid w:val="00EE18CA"/>
    <w:rsid w:val="00EE6833"/>
    <w:rsid w:val="00F051CC"/>
    <w:rsid w:val="00F06DB6"/>
    <w:rsid w:val="00F07A88"/>
    <w:rsid w:val="00F12F06"/>
    <w:rsid w:val="00F136B8"/>
    <w:rsid w:val="00F23B22"/>
    <w:rsid w:val="00F330F0"/>
    <w:rsid w:val="00F34074"/>
    <w:rsid w:val="00F3722D"/>
    <w:rsid w:val="00F45C43"/>
    <w:rsid w:val="00F47CE6"/>
    <w:rsid w:val="00F52CD7"/>
    <w:rsid w:val="00F54EA4"/>
    <w:rsid w:val="00F64098"/>
    <w:rsid w:val="00F65ECD"/>
    <w:rsid w:val="00F66628"/>
    <w:rsid w:val="00F70285"/>
    <w:rsid w:val="00F715FC"/>
    <w:rsid w:val="00F822EF"/>
    <w:rsid w:val="00F83497"/>
    <w:rsid w:val="00F8667F"/>
    <w:rsid w:val="00F873D7"/>
    <w:rsid w:val="00F92797"/>
    <w:rsid w:val="00FA75F0"/>
    <w:rsid w:val="00FA7B0D"/>
    <w:rsid w:val="00FB556A"/>
    <w:rsid w:val="00FB5864"/>
    <w:rsid w:val="00FB65B5"/>
    <w:rsid w:val="00FB6AE7"/>
    <w:rsid w:val="00FB7199"/>
    <w:rsid w:val="00FC381E"/>
    <w:rsid w:val="00FC4B7E"/>
    <w:rsid w:val="00FD0595"/>
    <w:rsid w:val="00FD5492"/>
    <w:rsid w:val="00FD79E1"/>
    <w:rsid w:val="00FE36EE"/>
    <w:rsid w:val="00FE3939"/>
    <w:rsid w:val="00FF04FD"/>
    <w:rsid w:val="00FF57E5"/>
    <w:rsid w:val="00FF5C58"/>
    <w:rsid w:val="00FF62C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ADE0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A19"/>
    <w:pPr>
      <w:spacing w:after="240" w:line="280" w:lineRule="exact"/>
      <w:jc w:val="both"/>
    </w:pPr>
    <w:rPr>
      <w:rFonts w:ascii="Century Gothic" w:eastAsia="Times New Roman" w:hAnsi="Century Gothic" w:cs="Times New Roman"/>
      <w:noProof/>
      <w:color w:val="595959" w:themeColor="text1" w:themeTint="A6"/>
      <w:lang w:eastAsia="en-AU"/>
    </w:rPr>
  </w:style>
  <w:style w:type="paragraph" w:styleId="Heading1">
    <w:name w:val="heading 1"/>
    <w:basedOn w:val="HeadingBase"/>
    <w:next w:val="Normal"/>
    <w:link w:val="Heading1Char"/>
    <w:qFormat/>
    <w:rsid w:val="00605AB0"/>
    <w:pPr>
      <w:pBdr>
        <w:bottom w:val="single" w:sz="12" w:space="10" w:color="3A87C8"/>
      </w:pBdr>
      <w:spacing w:after="480"/>
      <w:outlineLvl w:val="0"/>
    </w:pPr>
    <w:rPr>
      <w:b/>
      <w:bCs w:val="0"/>
      <w:caps/>
      <w:color w:val="3A87C8"/>
      <w:sz w:val="44"/>
    </w:rPr>
  </w:style>
  <w:style w:type="paragraph" w:styleId="Heading2">
    <w:name w:val="heading 2"/>
    <w:basedOn w:val="HeadingBase"/>
    <w:next w:val="Normal"/>
    <w:link w:val="Heading2Char"/>
    <w:qFormat/>
    <w:rsid w:val="00D42D4B"/>
    <w:pPr>
      <w:spacing w:before="240" w:after="240"/>
      <w:outlineLvl w:val="1"/>
    </w:pPr>
    <w:rPr>
      <w:b/>
      <w:bCs w:val="0"/>
      <w:iCs/>
      <w:color w:val="5B5E60"/>
      <w:sz w:val="36"/>
      <w:szCs w:val="28"/>
    </w:rPr>
  </w:style>
  <w:style w:type="paragraph" w:styleId="Heading3">
    <w:name w:val="heading 3"/>
    <w:basedOn w:val="HeadingBase"/>
    <w:next w:val="Normal"/>
    <w:link w:val="Heading3Char"/>
    <w:qFormat/>
    <w:rsid w:val="000F37B7"/>
    <w:pPr>
      <w:spacing w:before="240" w:after="240"/>
      <w:outlineLvl w:val="2"/>
    </w:pPr>
    <w:rPr>
      <w:b/>
      <w:bCs w:val="0"/>
      <w:color w:val="3A87C8"/>
      <w:sz w:val="32"/>
      <w:szCs w:val="26"/>
    </w:rPr>
  </w:style>
  <w:style w:type="paragraph" w:styleId="Heading4">
    <w:name w:val="heading 4"/>
    <w:basedOn w:val="HeadingBase"/>
    <w:next w:val="Normal"/>
    <w:link w:val="Heading4Char"/>
    <w:qFormat/>
    <w:rsid w:val="000F37B7"/>
    <w:pPr>
      <w:spacing w:before="240" w:after="180"/>
      <w:outlineLvl w:val="3"/>
    </w:pPr>
    <w:rPr>
      <w:b/>
      <w:bCs w:val="0"/>
      <w:color w:val="5B5E60"/>
      <w:sz w:val="26"/>
      <w:szCs w:val="26"/>
    </w:rPr>
  </w:style>
  <w:style w:type="paragraph" w:styleId="Heading5">
    <w:name w:val="heading 5"/>
    <w:basedOn w:val="HeadingBase"/>
    <w:next w:val="Normal"/>
    <w:link w:val="Heading5Char"/>
    <w:qFormat/>
    <w:rsid w:val="0044754A"/>
    <w:pPr>
      <w:outlineLvl w:val="4"/>
    </w:pPr>
    <w:rPr>
      <w:b/>
      <w:bCs w:val="0"/>
      <w:iCs/>
      <w:sz w:val="22"/>
    </w:rPr>
  </w:style>
  <w:style w:type="paragraph" w:styleId="Heading6">
    <w:name w:val="heading 6"/>
    <w:basedOn w:val="HeadingBase"/>
    <w:next w:val="Normal"/>
    <w:link w:val="Heading6Char"/>
    <w:qFormat/>
    <w:rsid w:val="0044754A"/>
    <w:pPr>
      <w:outlineLvl w:val="5"/>
    </w:pPr>
    <w:rPr>
      <w:bCs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5AB0"/>
    <w:rPr>
      <w:rFonts w:ascii="Calibri" w:eastAsia="Times New Roman" w:hAnsi="Calibri" w:cs="Arial"/>
      <w:b/>
      <w:caps/>
      <w:color w:val="3A87C8"/>
      <w:kern w:val="32"/>
      <w:sz w:val="44"/>
      <w:szCs w:val="36"/>
      <w:lang w:eastAsia="en-AU"/>
    </w:rPr>
  </w:style>
  <w:style w:type="paragraph" w:styleId="NoSpacing">
    <w:name w:val="No Spacing"/>
    <w:link w:val="NoSpacingChar"/>
    <w:uiPriority w:val="1"/>
    <w:qFormat/>
    <w:rsid w:val="004D24C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4D24CE"/>
    <w:rPr>
      <w:rFonts w:eastAsiaTheme="minorEastAsia"/>
      <w:lang w:val="en-US" w:eastAsia="ja-JP"/>
    </w:rPr>
  </w:style>
  <w:style w:type="character" w:styleId="Hyperlink">
    <w:name w:val="Hyperlink"/>
    <w:basedOn w:val="DefaultParagraphFont"/>
    <w:uiPriority w:val="99"/>
    <w:rsid w:val="004D556B"/>
    <w:rPr>
      <w:b w:val="0"/>
      <w:color w:val="3A87C8"/>
      <w:u w:val="none"/>
    </w:rPr>
  </w:style>
  <w:style w:type="paragraph" w:styleId="Title">
    <w:name w:val="Title"/>
    <w:basedOn w:val="NoSpacing"/>
    <w:next w:val="Normal"/>
    <w:link w:val="TitleChar"/>
    <w:uiPriority w:val="10"/>
    <w:qFormat/>
    <w:rsid w:val="00F65ECD"/>
    <w:pPr>
      <w:spacing w:after="960"/>
      <w:ind w:left="170"/>
    </w:pPr>
    <w:rPr>
      <w:rFonts w:ascii="Arial Bold" w:hAnsi="Arial Bold" w:cs="Arial"/>
      <w:color w:val="3A87C8"/>
      <w:spacing w:val="6"/>
      <w:sz w:val="86"/>
    </w:rPr>
  </w:style>
  <w:style w:type="character" w:customStyle="1" w:styleId="TitleChar">
    <w:name w:val="Title Char"/>
    <w:basedOn w:val="DefaultParagraphFont"/>
    <w:link w:val="Title"/>
    <w:uiPriority w:val="10"/>
    <w:rsid w:val="00F65ECD"/>
    <w:rPr>
      <w:rFonts w:ascii="Arial Bold" w:eastAsiaTheme="minorEastAsia" w:hAnsi="Arial Bold" w:cs="Arial"/>
      <w:color w:val="3A87C8"/>
      <w:spacing w:val="6"/>
      <w:sz w:val="86"/>
      <w:lang w:val="en-US" w:eastAsia="ja-JP"/>
    </w:rPr>
  </w:style>
  <w:style w:type="paragraph" w:customStyle="1" w:styleId="Default">
    <w:name w:val="Default"/>
    <w:rsid w:val="004D24C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ullet">
    <w:name w:val="Bullet"/>
    <w:basedOn w:val="Normal"/>
    <w:link w:val="BulletChar"/>
    <w:rsid w:val="000F37B7"/>
    <w:pPr>
      <w:numPr>
        <w:numId w:val="1"/>
      </w:numPr>
      <w:tabs>
        <w:tab w:val="clear" w:pos="283"/>
        <w:tab w:val="left" w:pos="425"/>
      </w:tabs>
      <w:ind w:left="425" w:hanging="425"/>
    </w:pPr>
  </w:style>
  <w:style w:type="character" w:customStyle="1" w:styleId="BulletChar">
    <w:name w:val="Bullet Char"/>
    <w:basedOn w:val="DefaultParagraphFont"/>
    <w:link w:val="Bullet"/>
    <w:rsid w:val="000F37B7"/>
    <w:rPr>
      <w:rFonts w:ascii="Century Gothic" w:eastAsia="Times New Roman" w:hAnsi="Century Gothic" w:cs="Times New Roman"/>
      <w:noProof/>
      <w:color w:val="595959" w:themeColor="text1" w:themeTint="A6"/>
      <w:lang w:eastAsia="en-AU"/>
    </w:rPr>
  </w:style>
  <w:style w:type="paragraph" w:customStyle="1" w:styleId="Dash">
    <w:name w:val="Dash"/>
    <w:basedOn w:val="Normal"/>
    <w:link w:val="DashChar"/>
    <w:rsid w:val="0044754A"/>
    <w:pPr>
      <w:numPr>
        <w:ilvl w:val="1"/>
        <w:numId w:val="1"/>
      </w:numPr>
      <w:ind w:left="568"/>
    </w:pPr>
  </w:style>
  <w:style w:type="paragraph" w:customStyle="1" w:styleId="DoubleDot">
    <w:name w:val="Double Dot"/>
    <w:basedOn w:val="Normal"/>
    <w:rsid w:val="0044754A"/>
    <w:pPr>
      <w:numPr>
        <w:ilvl w:val="2"/>
        <w:numId w:val="1"/>
      </w:numPr>
      <w:ind w:left="851" w:hanging="284"/>
    </w:pPr>
  </w:style>
  <w:style w:type="character" w:styleId="SubtleEmphasis">
    <w:name w:val="Subtle Emphasis"/>
    <w:basedOn w:val="DefaultParagraphFont"/>
    <w:uiPriority w:val="19"/>
    <w:qFormat/>
    <w:rsid w:val="00D42D4B"/>
    <w:rPr>
      <w:iCs/>
      <w:color w:val="3A87C8"/>
      <w:sz w:val="26"/>
    </w:rPr>
  </w:style>
  <w:style w:type="character" w:styleId="IntenseEmphasis">
    <w:name w:val="Intense Emphasis"/>
    <w:basedOn w:val="DefaultParagraphFont"/>
    <w:uiPriority w:val="21"/>
    <w:qFormat/>
    <w:rsid w:val="004D24CE"/>
    <w:rPr>
      <w:b/>
      <w:bCs/>
      <w:i/>
      <w:iCs/>
      <w:color w:val="4F81BD" w:themeColor="accent1"/>
    </w:rPr>
  </w:style>
  <w:style w:type="paragraph" w:styleId="Header">
    <w:name w:val="header"/>
    <w:basedOn w:val="Normal"/>
    <w:link w:val="HeaderChar"/>
    <w:uiPriority w:val="99"/>
    <w:unhideWhenUsed/>
    <w:rsid w:val="0044754A"/>
    <w:pPr>
      <w:keepNext/>
      <w:spacing w:after="0"/>
      <w:jc w:val="right"/>
    </w:pPr>
    <w:rPr>
      <w:color w:val="004A7F"/>
      <w:sz w:val="20"/>
    </w:rPr>
  </w:style>
  <w:style w:type="character" w:customStyle="1" w:styleId="HeaderChar">
    <w:name w:val="Header Char"/>
    <w:basedOn w:val="DefaultParagraphFont"/>
    <w:link w:val="Header"/>
    <w:uiPriority w:val="99"/>
    <w:rsid w:val="0044754A"/>
    <w:rPr>
      <w:rFonts w:ascii="Calibri" w:eastAsia="Times New Roman" w:hAnsi="Calibri" w:cs="Times New Roman"/>
      <w:color w:val="004A7F"/>
      <w:sz w:val="20"/>
      <w:szCs w:val="20"/>
      <w:lang w:eastAsia="en-AU"/>
    </w:rPr>
  </w:style>
  <w:style w:type="paragraph" w:styleId="Footer">
    <w:name w:val="footer"/>
    <w:basedOn w:val="Normal"/>
    <w:link w:val="FooterChar"/>
    <w:unhideWhenUsed/>
    <w:rsid w:val="0044754A"/>
    <w:pPr>
      <w:tabs>
        <w:tab w:val="center" w:pos="4513"/>
        <w:tab w:val="right" w:pos="9026"/>
      </w:tabs>
      <w:spacing w:after="0"/>
      <w:jc w:val="center"/>
    </w:pPr>
    <w:rPr>
      <w:color w:val="004A7F"/>
      <w:sz w:val="20"/>
    </w:rPr>
  </w:style>
  <w:style w:type="character" w:customStyle="1" w:styleId="FooterChar">
    <w:name w:val="Footer Char"/>
    <w:basedOn w:val="DefaultParagraphFont"/>
    <w:link w:val="Footer"/>
    <w:rsid w:val="0044754A"/>
    <w:rPr>
      <w:rFonts w:ascii="Calibri" w:eastAsia="Times New Roman" w:hAnsi="Calibri" w:cs="Times New Roman"/>
      <w:color w:val="004A7F"/>
      <w:sz w:val="20"/>
      <w:szCs w:val="20"/>
      <w:lang w:eastAsia="en-AU"/>
    </w:rPr>
  </w:style>
  <w:style w:type="paragraph" w:styleId="NormalWeb">
    <w:name w:val="Normal (Web)"/>
    <w:basedOn w:val="Normal"/>
    <w:uiPriority w:val="99"/>
    <w:unhideWhenUsed/>
    <w:rsid w:val="004D24CE"/>
    <w:pPr>
      <w:spacing w:before="100" w:beforeAutospacing="1" w:after="100" w:afterAutospacing="1" w:line="240" w:lineRule="auto"/>
    </w:pPr>
    <w:rPr>
      <w:rFonts w:ascii="Times New Roman" w:hAnsi="Times New Roman"/>
    </w:rPr>
  </w:style>
  <w:style w:type="paragraph" w:customStyle="1" w:styleId="OutlineNumbered1">
    <w:name w:val="Outline Numbered 1"/>
    <w:basedOn w:val="Normal"/>
    <w:link w:val="OutlineNumbered1Char"/>
    <w:rsid w:val="00F65ECD"/>
    <w:pPr>
      <w:numPr>
        <w:numId w:val="10"/>
      </w:numPr>
    </w:pPr>
  </w:style>
  <w:style w:type="character" w:customStyle="1" w:styleId="OutlineNumbered1Char">
    <w:name w:val="Outline Numbered 1 Char"/>
    <w:basedOn w:val="DefaultParagraphFont"/>
    <w:link w:val="OutlineNumbered1"/>
    <w:rsid w:val="00F65ECD"/>
    <w:rPr>
      <w:rFonts w:ascii="Century Gothic" w:eastAsia="Times New Roman" w:hAnsi="Century Gothic" w:cs="Times New Roman"/>
      <w:noProof/>
      <w:color w:val="595959" w:themeColor="text1" w:themeTint="A6"/>
      <w:lang w:eastAsia="en-AU"/>
    </w:rPr>
  </w:style>
  <w:style w:type="paragraph" w:customStyle="1" w:styleId="OutlineNumbered2">
    <w:name w:val="Outline Numbered 2"/>
    <w:basedOn w:val="Normal"/>
    <w:rsid w:val="0044754A"/>
  </w:style>
  <w:style w:type="paragraph" w:customStyle="1" w:styleId="OutlineNumbered3">
    <w:name w:val="Outline Numbered 3"/>
    <w:basedOn w:val="Normal"/>
    <w:rsid w:val="0044754A"/>
  </w:style>
  <w:style w:type="table" w:styleId="TableGrid">
    <w:name w:val="Table Grid"/>
    <w:basedOn w:val="TableNormal"/>
    <w:uiPriority w:val="59"/>
    <w:rsid w:val="0044754A"/>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styleId="BalloonText">
    <w:name w:val="Balloon Text"/>
    <w:basedOn w:val="Normal"/>
    <w:link w:val="BalloonTextChar"/>
    <w:uiPriority w:val="99"/>
    <w:semiHidden/>
    <w:unhideWhenUsed/>
    <w:rsid w:val="0044754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54A"/>
    <w:rPr>
      <w:rFonts w:ascii="Tahoma" w:eastAsia="Times New Roman" w:hAnsi="Tahoma" w:cs="Tahoma"/>
      <w:sz w:val="16"/>
      <w:szCs w:val="16"/>
      <w:lang w:eastAsia="en-AU"/>
    </w:rPr>
  </w:style>
  <w:style w:type="paragraph" w:styleId="FootnoteText">
    <w:name w:val="footnote text"/>
    <w:basedOn w:val="Normal"/>
    <w:link w:val="FootnoteTextChar"/>
    <w:uiPriority w:val="99"/>
    <w:rsid w:val="0044754A"/>
    <w:pPr>
      <w:spacing w:after="0"/>
    </w:pPr>
    <w:rPr>
      <w:sz w:val="20"/>
    </w:rPr>
  </w:style>
  <w:style w:type="character" w:customStyle="1" w:styleId="FootnoteTextChar">
    <w:name w:val="Footnote Text Char"/>
    <w:basedOn w:val="DefaultParagraphFont"/>
    <w:link w:val="FootnoteText"/>
    <w:uiPriority w:val="99"/>
    <w:rsid w:val="0044754A"/>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44754A"/>
    <w:rPr>
      <w:rFonts w:ascii="Calibri" w:hAnsi="Calibri"/>
      <w:sz w:val="20"/>
      <w:vertAlign w:val="superscript"/>
    </w:rPr>
  </w:style>
  <w:style w:type="character" w:styleId="CommentReference">
    <w:name w:val="annotation reference"/>
    <w:basedOn w:val="DefaultParagraphFont"/>
    <w:uiPriority w:val="99"/>
    <w:semiHidden/>
    <w:unhideWhenUsed/>
    <w:rsid w:val="00A9370D"/>
    <w:rPr>
      <w:sz w:val="16"/>
      <w:szCs w:val="16"/>
    </w:rPr>
  </w:style>
  <w:style w:type="paragraph" w:styleId="CommentText">
    <w:name w:val="annotation text"/>
    <w:basedOn w:val="Normal"/>
    <w:link w:val="CommentTextChar"/>
    <w:uiPriority w:val="99"/>
    <w:semiHidden/>
    <w:unhideWhenUsed/>
    <w:rsid w:val="00A9370D"/>
    <w:pPr>
      <w:spacing w:line="240" w:lineRule="auto"/>
    </w:pPr>
    <w:rPr>
      <w:sz w:val="20"/>
      <w:szCs w:val="20"/>
    </w:rPr>
  </w:style>
  <w:style w:type="character" w:customStyle="1" w:styleId="CommentTextChar">
    <w:name w:val="Comment Text Char"/>
    <w:basedOn w:val="DefaultParagraphFont"/>
    <w:link w:val="CommentText"/>
    <w:uiPriority w:val="99"/>
    <w:semiHidden/>
    <w:rsid w:val="00A9370D"/>
    <w:rPr>
      <w:sz w:val="20"/>
      <w:szCs w:val="20"/>
    </w:rPr>
  </w:style>
  <w:style w:type="paragraph" w:styleId="CommentSubject">
    <w:name w:val="annotation subject"/>
    <w:basedOn w:val="CommentText"/>
    <w:next w:val="CommentText"/>
    <w:link w:val="CommentSubjectChar"/>
    <w:uiPriority w:val="99"/>
    <w:semiHidden/>
    <w:unhideWhenUsed/>
    <w:rsid w:val="00A9370D"/>
    <w:rPr>
      <w:b/>
      <w:bCs/>
    </w:rPr>
  </w:style>
  <w:style w:type="character" w:customStyle="1" w:styleId="CommentSubjectChar">
    <w:name w:val="Comment Subject Char"/>
    <w:basedOn w:val="CommentTextChar"/>
    <w:link w:val="CommentSubject"/>
    <w:uiPriority w:val="99"/>
    <w:semiHidden/>
    <w:rsid w:val="00A9370D"/>
    <w:rPr>
      <w:b/>
      <w:bCs/>
      <w:sz w:val="20"/>
      <w:szCs w:val="20"/>
    </w:rPr>
  </w:style>
  <w:style w:type="paragraph" w:styleId="Revision">
    <w:name w:val="Revision"/>
    <w:hidden/>
    <w:uiPriority w:val="99"/>
    <w:semiHidden/>
    <w:rsid w:val="00B352D1"/>
    <w:pPr>
      <w:spacing w:after="0" w:line="240" w:lineRule="auto"/>
    </w:pPr>
    <w:rPr>
      <w:sz w:val="24"/>
      <w:szCs w:val="24"/>
    </w:rPr>
  </w:style>
  <w:style w:type="character" w:customStyle="1" w:styleId="Heading4Char">
    <w:name w:val="Heading 4 Char"/>
    <w:basedOn w:val="DefaultParagraphFont"/>
    <w:link w:val="Heading4"/>
    <w:rsid w:val="000F37B7"/>
    <w:rPr>
      <w:rFonts w:ascii="Calibri" w:eastAsia="Times New Roman" w:hAnsi="Calibri" w:cs="Arial"/>
      <w:b/>
      <w:color w:val="5B5E60"/>
      <w:kern w:val="32"/>
      <w:sz w:val="26"/>
      <w:szCs w:val="26"/>
      <w:lang w:eastAsia="en-AU"/>
    </w:rPr>
  </w:style>
  <w:style w:type="character" w:customStyle="1" w:styleId="Heading2Char">
    <w:name w:val="Heading 2 Char"/>
    <w:basedOn w:val="DefaultParagraphFont"/>
    <w:link w:val="Heading2"/>
    <w:rsid w:val="00D42D4B"/>
    <w:rPr>
      <w:rFonts w:ascii="Calibri" w:eastAsia="Times New Roman" w:hAnsi="Calibri" w:cs="Arial"/>
      <w:b/>
      <w:iCs/>
      <w:color w:val="5B5E60"/>
      <w:kern w:val="32"/>
      <w:sz w:val="36"/>
      <w:szCs w:val="28"/>
      <w:lang w:eastAsia="en-AU"/>
    </w:rPr>
  </w:style>
  <w:style w:type="character" w:customStyle="1" w:styleId="Heading3Char">
    <w:name w:val="Heading 3 Char"/>
    <w:basedOn w:val="DefaultParagraphFont"/>
    <w:link w:val="Heading3"/>
    <w:rsid w:val="000F37B7"/>
    <w:rPr>
      <w:rFonts w:ascii="Calibri" w:eastAsia="Times New Roman" w:hAnsi="Calibri" w:cs="Arial"/>
      <w:b/>
      <w:color w:val="3A87C8"/>
      <w:kern w:val="32"/>
      <w:sz w:val="32"/>
      <w:szCs w:val="26"/>
      <w:lang w:eastAsia="en-AU"/>
    </w:rPr>
  </w:style>
  <w:style w:type="character" w:customStyle="1" w:styleId="Heading5Char">
    <w:name w:val="Heading 5 Char"/>
    <w:basedOn w:val="DefaultParagraphFont"/>
    <w:link w:val="Heading5"/>
    <w:rsid w:val="0044754A"/>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44754A"/>
    <w:rPr>
      <w:rFonts w:ascii="Calibri" w:eastAsia="Times New Roman" w:hAnsi="Calibri" w:cs="Arial"/>
      <w:color w:val="004A7F"/>
      <w:kern w:val="32"/>
      <w:lang w:eastAsia="en-AU"/>
    </w:rPr>
  </w:style>
  <w:style w:type="paragraph" w:customStyle="1" w:styleId="ChartGraphic">
    <w:name w:val="Chart Graphic"/>
    <w:basedOn w:val="Normal"/>
    <w:next w:val="Normal"/>
    <w:rsid w:val="00F65ECD"/>
    <w:pPr>
      <w:keepNext/>
      <w:spacing w:after="0" w:line="240" w:lineRule="auto"/>
      <w:jc w:val="center"/>
    </w:pPr>
    <w:rPr>
      <w:color w:val="004A7F"/>
      <w:sz w:val="20"/>
    </w:rPr>
  </w:style>
  <w:style w:type="paragraph" w:customStyle="1" w:styleId="AlphaParagraph">
    <w:name w:val="Alpha Paragraph"/>
    <w:basedOn w:val="Normal"/>
    <w:qFormat/>
    <w:rsid w:val="003A04EB"/>
    <w:pPr>
      <w:numPr>
        <w:ilvl w:val="1"/>
        <w:numId w:val="8"/>
      </w:numPr>
    </w:pPr>
  </w:style>
  <w:style w:type="paragraph" w:customStyle="1" w:styleId="BoxBullet">
    <w:name w:val="Box Bullet"/>
    <w:basedOn w:val="Normal"/>
    <w:rsid w:val="0044754A"/>
    <w:pPr>
      <w:numPr>
        <w:numId w:val="2"/>
      </w:numPr>
      <w:ind w:left="284" w:hanging="284"/>
    </w:pPr>
  </w:style>
  <w:style w:type="paragraph" w:customStyle="1" w:styleId="BoxDash">
    <w:name w:val="Box Dash"/>
    <w:basedOn w:val="Normal"/>
    <w:rsid w:val="0044754A"/>
    <w:pPr>
      <w:numPr>
        <w:ilvl w:val="1"/>
        <w:numId w:val="2"/>
      </w:numPr>
      <w:ind w:left="568"/>
    </w:pPr>
  </w:style>
  <w:style w:type="paragraph" w:customStyle="1" w:styleId="BoxDoubleDot">
    <w:name w:val="Box Double Dot"/>
    <w:basedOn w:val="Normal"/>
    <w:rsid w:val="0044754A"/>
    <w:pPr>
      <w:numPr>
        <w:ilvl w:val="2"/>
        <w:numId w:val="2"/>
      </w:numPr>
      <w:ind w:left="851" w:hanging="284"/>
    </w:pPr>
  </w:style>
  <w:style w:type="paragraph" w:customStyle="1" w:styleId="BoxHeading">
    <w:name w:val="Box Heading"/>
    <w:basedOn w:val="Normal"/>
    <w:next w:val="Normal"/>
    <w:rsid w:val="0044754A"/>
    <w:pPr>
      <w:keepNext/>
      <w:spacing w:before="240"/>
    </w:pPr>
    <w:rPr>
      <w:b/>
      <w:color w:val="004A7F"/>
      <w:sz w:val="26"/>
      <w:szCs w:val="26"/>
    </w:rPr>
  </w:style>
  <w:style w:type="paragraph" w:customStyle="1" w:styleId="BoxText">
    <w:name w:val="Box Text"/>
    <w:basedOn w:val="Normal"/>
    <w:rsid w:val="0044754A"/>
  </w:style>
  <w:style w:type="paragraph" w:customStyle="1" w:styleId="ChartandTableFootnoteAlpha">
    <w:name w:val="Chart and Table Footnote Alpha"/>
    <w:rsid w:val="0044754A"/>
    <w:pPr>
      <w:numPr>
        <w:numId w:val="6"/>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44754A"/>
    <w:pPr>
      <w:jc w:val="center"/>
    </w:pPr>
  </w:style>
  <w:style w:type="paragraph" w:customStyle="1" w:styleId="ChartorTableNote">
    <w:name w:val="Chart or Table Note"/>
    <w:next w:val="Normal"/>
    <w:rsid w:val="0044754A"/>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44754A"/>
    <w:pPr>
      <w:jc w:val="center"/>
    </w:pPr>
  </w:style>
  <w:style w:type="paragraph" w:customStyle="1" w:styleId="ReportDate">
    <w:name w:val="Report Date"/>
    <w:basedOn w:val="Normal"/>
    <w:link w:val="ReportDateChar"/>
    <w:rsid w:val="00F65ECD"/>
    <w:pPr>
      <w:keepNext/>
      <w:spacing w:before="240" w:after="120" w:line="240" w:lineRule="auto"/>
      <w:ind w:right="142"/>
      <w:jc w:val="right"/>
    </w:pPr>
    <w:rPr>
      <w:color w:val="5B5E60"/>
      <w:sz w:val="28"/>
    </w:rPr>
  </w:style>
  <w:style w:type="paragraph" w:customStyle="1" w:styleId="TableMainHeading">
    <w:name w:val="Table Main Heading"/>
    <w:basedOn w:val="Heading3"/>
    <w:next w:val="Normal"/>
    <w:rsid w:val="0044754A"/>
    <w:pPr>
      <w:spacing w:before="120" w:after="0"/>
    </w:pPr>
    <w:rPr>
      <w:b w:val="0"/>
    </w:rPr>
  </w:style>
  <w:style w:type="paragraph" w:customStyle="1" w:styleId="FooterEven">
    <w:name w:val="Footer Even"/>
    <w:basedOn w:val="Footer"/>
    <w:rsid w:val="003A04EB"/>
    <w:pPr>
      <w:keepNext/>
      <w:tabs>
        <w:tab w:val="clear" w:pos="4513"/>
        <w:tab w:val="clear" w:pos="9026"/>
      </w:tabs>
      <w:spacing w:line="240" w:lineRule="auto"/>
      <w:jc w:val="left"/>
    </w:pPr>
    <w:rPr>
      <w:color w:val="5B5E60"/>
    </w:rPr>
  </w:style>
  <w:style w:type="paragraph" w:customStyle="1" w:styleId="FooterOdd">
    <w:name w:val="Footer Odd"/>
    <w:basedOn w:val="Footer"/>
    <w:rsid w:val="003A04EB"/>
    <w:pPr>
      <w:keepNext/>
      <w:tabs>
        <w:tab w:val="clear" w:pos="4513"/>
        <w:tab w:val="clear" w:pos="9026"/>
      </w:tabs>
      <w:spacing w:line="240" w:lineRule="auto"/>
      <w:jc w:val="right"/>
    </w:pPr>
    <w:rPr>
      <w:color w:val="5B5E60"/>
    </w:rPr>
  </w:style>
  <w:style w:type="paragraph" w:customStyle="1" w:styleId="OneLevelNumberedParagraph">
    <w:name w:val="One Level Numbered Paragraph"/>
    <w:basedOn w:val="Normal"/>
    <w:rsid w:val="0044754A"/>
    <w:pPr>
      <w:numPr>
        <w:numId w:val="5"/>
      </w:numPr>
    </w:pPr>
  </w:style>
  <w:style w:type="paragraph" w:customStyle="1" w:styleId="Romannumeral">
    <w:name w:val="Roman numeral"/>
    <w:basedOn w:val="Normal"/>
    <w:rsid w:val="0044754A"/>
    <w:pPr>
      <w:numPr>
        <w:numId w:val="8"/>
      </w:numPr>
    </w:pPr>
  </w:style>
  <w:style w:type="paragraph" w:customStyle="1" w:styleId="SingleParagraph">
    <w:name w:val="Single Paragraph"/>
    <w:basedOn w:val="Normal"/>
    <w:link w:val="SingleParagraphChar"/>
    <w:rsid w:val="0044754A"/>
    <w:pPr>
      <w:spacing w:after="0"/>
    </w:pPr>
  </w:style>
  <w:style w:type="paragraph" w:customStyle="1" w:styleId="TableSecondHeading">
    <w:name w:val="Table Second Heading"/>
    <w:basedOn w:val="Normal"/>
    <w:next w:val="Normal"/>
    <w:rsid w:val="0044754A"/>
    <w:pPr>
      <w:keepNext/>
      <w:spacing w:after="20"/>
    </w:pPr>
    <w:rPr>
      <w:b/>
      <w:color w:val="004A7F"/>
    </w:rPr>
  </w:style>
  <w:style w:type="paragraph" w:customStyle="1" w:styleId="TableColumnHeadingCentred">
    <w:name w:val="Table Column Heading Centred"/>
    <w:basedOn w:val="TableColumnHeadingLeft-White"/>
    <w:rsid w:val="00DF55A2"/>
    <w:pPr>
      <w:jc w:val="center"/>
    </w:pPr>
  </w:style>
  <w:style w:type="paragraph" w:customStyle="1" w:styleId="TableColumnHeadingLeft">
    <w:name w:val="Table Column Heading Left"/>
    <w:basedOn w:val="TableTextLeft"/>
    <w:rsid w:val="0044754A"/>
    <w:rPr>
      <w:b/>
      <w:color w:val="004A7F"/>
    </w:rPr>
  </w:style>
  <w:style w:type="paragraph" w:customStyle="1" w:styleId="TableColumnHeadingRight">
    <w:name w:val="Table Column Heading Right"/>
    <w:basedOn w:val="TableTextLeft"/>
    <w:rsid w:val="0044754A"/>
    <w:pPr>
      <w:jc w:val="right"/>
    </w:pPr>
    <w:rPr>
      <w:b/>
      <w:color w:val="004A7F"/>
    </w:rPr>
  </w:style>
  <w:style w:type="paragraph" w:customStyle="1" w:styleId="TableTextCentered">
    <w:name w:val="Table Text Centered"/>
    <w:basedOn w:val="TableTextRight"/>
    <w:rsid w:val="001C0590"/>
    <w:pPr>
      <w:spacing w:before="110" w:after="60" w:line="240" w:lineRule="auto"/>
      <w:jc w:val="center"/>
    </w:pPr>
    <w:rPr>
      <w:rFonts w:ascii="Arial" w:hAnsi="Arial"/>
      <w:color w:val="5B5E60"/>
      <w:sz w:val="20"/>
    </w:rPr>
  </w:style>
  <w:style w:type="paragraph" w:customStyle="1" w:styleId="TableTextLeft">
    <w:name w:val="Table Text Left"/>
    <w:basedOn w:val="TableTextRight"/>
    <w:rsid w:val="00DF55A2"/>
    <w:pPr>
      <w:spacing w:before="60" w:after="60" w:line="240" w:lineRule="auto"/>
      <w:jc w:val="left"/>
    </w:pPr>
    <w:rPr>
      <w:rFonts w:ascii="Arial" w:hAnsi="Arial"/>
      <w:sz w:val="20"/>
    </w:rPr>
  </w:style>
  <w:style w:type="paragraph" w:customStyle="1" w:styleId="TableTextRight">
    <w:name w:val="Table Text Right"/>
    <w:basedOn w:val="Normal"/>
    <w:rsid w:val="0044754A"/>
    <w:pPr>
      <w:spacing w:before="40" w:after="40"/>
      <w:jc w:val="right"/>
    </w:pPr>
    <w:rPr>
      <w:color w:val="000000"/>
      <w:sz w:val="18"/>
    </w:rPr>
  </w:style>
  <w:style w:type="paragraph" w:styleId="TOC1">
    <w:name w:val="toc 1"/>
    <w:basedOn w:val="Normal"/>
    <w:next w:val="Normal"/>
    <w:uiPriority w:val="39"/>
    <w:qFormat/>
    <w:rsid w:val="00CE6E73"/>
    <w:pPr>
      <w:keepNext/>
      <w:tabs>
        <w:tab w:val="right" w:leader="dot" w:pos="9072"/>
      </w:tabs>
      <w:spacing w:before="180" w:after="0"/>
      <w:ind w:right="-2"/>
    </w:pPr>
    <w:rPr>
      <w:b/>
      <w:caps/>
      <w:color w:val="5B5E60"/>
    </w:rPr>
  </w:style>
  <w:style w:type="paragraph" w:styleId="TOC2">
    <w:name w:val="toc 2"/>
    <w:basedOn w:val="Normal"/>
    <w:next w:val="Normal"/>
    <w:uiPriority w:val="39"/>
    <w:qFormat/>
    <w:rsid w:val="00CE6E73"/>
    <w:pPr>
      <w:keepNext/>
      <w:tabs>
        <w:tab w:val="right" w:leader="dot" w:pos="9072"/>
      </w:tabs>
      <w:spacing w:before="40" w:after="20"/>
      <w:ind w:left="284"/>
    </w:pPr>
    <w:rPr>
      <w:color w:val="3A87C8"/>
    </w:rPr>
  </w:style>
  <w:style w:type="paragraph" w:styleId="TOC3">
    <w:name w:val="toc 3"/>
    <w:basedOn w:val="Normal"/>
    <w:next w:val="Normal"/>
    <w:uiPriority w:val="39"/>
    <w:qFormat/>
    <w:rsid w:val="0044754A"/>
    <w:pPr>
      <w:tabs>
        <w:tab w:val="right" w:leader="dot" w:pos="9072"/>
      </w:tabs>
      <w:spacing w:before="20" w:after="0"/>
      <w:ind w:left="284" w:right="-2"/>
    </w:pPr>
    <w:rPr>
      <w:rFonts w:cs="Calibri"/>
    </w:rPr>
  </w:style>
  <w:style w:type="numbering" w:customStyle="1" w:styleId="OutlineList">
    <w:name w:val="OutlineList"/>
    <w:uiPriority w:val="99"/>
    <w:rsid w:val="0044754A"/>
    <w:pPr>
      <w:numPr>
        <w:numId w:val="4"/>
      </w:numPr>
    </w:pPr>
  </w:style>
  <w:style w:type="numbering" w:customStyle="1" w:styleId="BulletedList">
    <w:name w:val="Bulleted List"/>
    <w:uiPriority w:val="99"/>
    <w:rsid w:val="0044754A"/>
    <w:pPr>
      <w:numPr>
        <w:numId w:val="1"/>
      </w:numPr>
    </w:pPr>
  </w:style>
  <w:style w:type="numbering" w:customStyle="1" w:styleId="BoxBulletedList">
    <w:name w:val="Box Bulleted List"/>
    <w:uiPriority w:val="99"/>
    <w:rsid w:val="0044754A"/>
    <w:pPr>
      <w:numPr>
        <w:numId w:val="2"/>
      </w:numPr>
    </w:pPr>
  </w:style>
  <w:style w:type="numbering" w:customStyle="1" w:styleId="OneLevelList">
    <w:name w:val="OneLevelList"/>
    <w:uiPriority w:val="99"/>
    <w:rsid w:val="0044754A"/>
    <w:pPr>
      <w:numPr>
        <w:numId w:val="3"/>
      </w:numPr>
    </w:pPr>
  </w:style>
  <w:style w:type="numbering" w:customStyle="1" w:styleId="ChartandTableFootnoteAlphaList">
    <w:name w:val="ChartandTableFootnoteAlphaList"/>
    <w:uiPriority w:val="99"/>
    <w:rsid w:val="0044754A"/>
    <w:pPr>
      <w:numPr>
        <w:numId w:val="29"/>
      </w:numPr>
    </w:pPr>
  </w:style>
  <w:style w:type="paragraph" w:customStyle="1" w:styleId="Crest">
    <w:name w:val="Crest"/>
    <w:basedOn w:val="Header"/>
    <w:rsid w:val="0044754A"/>
    <w:pPr>
      <w:spacing w:after="480"/>
      <w:jc w:val="center"/>
    </w:pPr>
    <w:rPr>
      <w:color w:val="000000" w:themeColor="text1"/>
    </w:rPr>
  </w:style>
  <w:style w:type="paragraph" w:customStyle="1" w:styleId="Heading1Numbered">
    <w:name w:val="Heading 1 Numbered"/>
    <w:basedOn w:val="Heading1"/>
    <w:next w:val="Normal"/>
    <w:rsid w:val="0044754A"/>
    <w:pPr>
      <w:numPr>
        <w:numId w:val="7"/>
      </w:numPr>
    </w:pPr>
  </w:style>
  <w:style w:type="character" w:customStyle="1" w:styleId="SingleParagraphChar">
    <w:name w:val="Single Paragraph Char"/>
    <w:basedOn w:val="DefaultParagraphFont"/>
    <w:link w:val="SingleParagraph"/>
    <w:rsid w:val="0044754A"/>
    <w:rPr>
      <w:rFonts w:ascii="Calibri" w:eastAsia="Times New Roman" w:hAnsi="Calibri" w:cs="Times New Roman"/>
      <w:szCs w:val="20"/>
      <w:lang w:eastAsia="en-AU"/>
    </w:rPr>
  </w:style>
  <w:style w:type="paragraph" w:customStyle="1" w:styleId="Heading2Numbered">
    <w:name w:val="Heading 2 Numbered"/>
    <w:basedOn w:val="Heading2"/>
    <w:next w:val="Normal"/>
    <w:rsid w:val="00D42D4B"/>
    <w:pPr>
      <w:numPr>
        <w:ilvl w:val="1"/>
        <w:numId w:val="7"/>
      </w:numPr>
      <w:ind w:left="284" w:hanging="284"/>
    </w:pPr>
  </w:style>
  <w:style w:type="paragraph" w:customStyle="1" w:styleId="Heading3Numbered">
    <w:name w:val="Heading 3 Numbered"/>
    <w:basedOn w:val="Heading3"/>
    <w:qFormat/>
    <w:rsid w:val="0044754A"/>
    <w:pPr>
      <w:numPr>
        <w:ilvl w:val="2"/>
        <w:numId w:val="7"/>
      </w:numPr>
      <w:ind w:left="284" w:hanging="284"/>
    </w:pPr>
  </w:style>
  <w:style w:type="paragraph" w:styleId="Subtitle">
    <w:name w:val="Subtitle"/>
    <w:next w:val="Normal"/>
    <w:link w:val="SubtitleChar"/>
    <w:uiPriority w:val="11"/>
    <w:qFormat/>
    <w:rsid w:val="00F65ECD"/>
    <w:pPr>
      <w:spacing w:before="120" w:after="60" w:line="240" w:lineRule="auto"/>
    </w:pPr>
    <w:rPr>
      <w:rFonts w:ascii="Century Gothic" w:eastAsia="Times New Roman" w:hAnsi="Century Gothic" w:cs="Times New Roman"/>
      <w:noProof/>
      <w:color w:val="5B5E60"/>
      <w:sz w:val="36"/>
      <w:szCs w:val="24"/>
      <w:lang w:eastAsia="en-AU"/>
    </w:rPr>
  </w:style>
  <w:style w:type="character" w:customStyle="1" w:styleId="SubtitleChar">
    <w:name w:val="Subtitle Char"/>
    <w:basedOn w:val="DefaultParagraphFont"/>
    <w:link w:val="Subtitle"/>
    <w:uiPriority w:val="11"/>
    <w:rsid w:val="00F65ECD"/>
    <w:rPr>
      <w:rFonts w:ascii="Century Gothic" w:eastAsia="Times New Roman" w:hAnsi="Century Gothic" w:cs="Times New Roman"/>
      <w:noProof/>
      <w:color w:val="5B5E60"/>
      <w:sz w:val="36"/>
      <w:szCs w:val="24"/>
      <w:lang w:eastAsia="en-AU"/>
    </w:rPr>
  </w:style>
  <w:style w:type="character" w:styleId="PlaceholderText">
    <w:name w:val="Placeholder Text"/>
    <w:basedOn w:val="DefaultParagraphFont"/>
    <w:uiPriority w:val="99"/>
    <w:semiHidden/>
    <w:rsid w:val="0044754A"/>
    <w:rPr>
      <w:color w:val="808080"/>
    </w:rPr>
  </w:style>
  <w:style w:type="paragraph" w:customStyle="1" w:styleId="AppendixHeading">
    <w:name w:val="Appendix Heading"/>
    <w:basedOn w:val="Normal"/>
    <w:next w:val="Normal"/>
    <w:rsid w:val="0044754A"/>
    <w:pPr>
      <w:keepNext/>
      <w:spacing w:before="720" w:after="360"/>
    </w:pPr>
    <w:rPr>
      <w:rFonts w:ascii="Arial Bold" w:hAnsi="Arial Bold"/>
      <w:b/>
      <w:smallCaps/>
      <w:color w:val="004A7F"/>
      <w:sz w:val="36"/>
      <w:szCs w:val="36"/>
    </w:rPr>
  </w:style>
  <w:style w:type="paragraph" w:customStyle="1" w:styleId="HeadingBase">
    <w:name w:val="Heading Base"/>
    <w:qFormat/>
    <w:rsid w:val="0044754A"/>
    <w:pPr>
      <w:keepNext/>
      <w:spacing w:after="120" w:line="240" w:lineRule="auto"/>
    </w:pPr>
    <w:rPr>
      <w:rFonts w:ascii="Calibri" w:eastAsia="Times New Roman" w:hAnsi="Calibri" w:cs="Arial"/>
      <w:bCs/>
      <w:color w:val="004A7F"/>
      <w:kern w:val="32"/>
      <w:sz w:val="48"/>
      <w:szCs w:val="36"/>
      <w:lang w:eastAsia="en-AU"/>
    </w:rPr>
  </w:style>
  <w:style w:type="character" w:customStyle="1" w:styleId="ReportDateChar">
    <w:name w:val="Report Date Char"/>
    <w:basedOn w:val="DefaultParagraphFont"/>
    <w:link w:val="ReportDate"/>
    <w:rsid w:val="00F65ECD"/>
    <w:rPr>
      <w:rFonts w:ascii="Century Gothic" w:eastAsia="Times New Roman" w:hAnsi="Century Gothic" w:cs="Times New Roman"/>
      <w:noProof/>
      <w:color w:val="5B5E60"/>
      <w:sz w:val="28"/>
      <w:lang w:eastAsia="en-AU"/>
    </w:rPr>
  </w:style>
  <w:style w:type="paragraph" w:customStyle="1" w:styleId="Disclaimer">
    <w:name w:val="Disclaimer"/>
    <w:basedOn w:val="ReportDate"/>
    <w:rsid w:val="00E37976"/>
    <w:pPr>
      <w:spacing w:before="0" w:after="0"/>
      <w:jc w:val="left"/>
    </w:pPr>
    <w:rPr>
      <w:bCs/>
      <w:sz w:val="18"/>
    </w:rPr>
  </w:style>
  <w:style w:type="paragraph" w:customStyle="1" w:styleId="NotesHeading">
    <w:name w:val="Notes Heading"/>
    <w:basedOn w:val="Normal"/>
    <w:rsid w:val="0044754A"/>
    <w:pPr>
      <w:keepNext/>
      <w:spacing w:before="240" w:after="360"/>
      <w:jc w:val="center"/>
    </w:pPr>
    <w:rPr>
      <w:smallCaps/>
      <w:color w:val="1F497D" w:themeColor="text2"/>
      <w:sz w:val="36"/>
      <w:szCs w:val="36"/>
    </w:rPr>
  </w:style>
  <w:style w:type="paragraph" w:customStyle="1" w:styleId="Divider">
    <w:name w:val="Divider"/>
    <w:basedOn w:val="ReportDate"/>
    <w:qFormat/>
    <w:rsid w:val="0044754A"/>
    <w:pPr>
      <w:spacing w:after="1800"/>
      <w:ind w:right="0"/>
    </w:pPr>
    <w:rPr>
      <w:rFonts w:ascii="Rockwell" w:hAnsi="Rockwell"/>
      <w:sz w:val="24"/>
    </w:rPr>
  </w:style>
  <w:style w:type="character" w:customStyle="1" w:styleId="FramedFooter">
    <w:name w:val="Framed Footer"/>
    <w:rsid w:val="0044754A"/>
    <w:rPr>
      <w:rFonts w:ascii="Arial" w:hAnsi="Arial"/>
      <w:color w:val="004A7F"/>
      <w:sz w:val="18"/>
    </w:rPr>
  </w:style>
  <w:style w:type="character" w:customStyle="1" w:styleId="FramedHeader">
    <w:name w:val="Framed Header"/>
    <w:basedOn w:val="DefaultParagraphFont"/>
    <w:rsid w:val="0044754A"/>
    <w:rPr>
      <w:rFonts w:ascii="Arial" w:hAnsi="Arial"/>
      <w:dstrike w:val="0"/>
      <w:color w:val="auto"/>
      <w:sz w:val="18"/>
      <w:vertAlign w:val="baseline"/>
    </w:rPr>
  </w:style>
  <w:style w:type="paragraph" w:customStyle="1" w:styleId="TableTextIndented">
    <w:name w:val="Table Text Indented"/>
    <w:basedOn w:val="TableTextLeft"/>
    <w:qFormat/>
    <w:rsid w:val="0044754A"/>
    <w:pPr>
      <w:ind w:left="284"/>
    </w:pPr>
  </w:style>
  <w:style w:type="paragraph" w:customStyle="1" w:styleId="TableHeadingContinued">
    <w:name w:val="Table Heading Continued"/>
    <w:basedOn w:val="TableMainHeading"/>
    <w:next w:val="TableGraphic"/>
    <w:qFormat/>
    <w:rsid w:val="0044754A"/>
  </w:style>
  <w:style w:type="paragraph" w:customStyle="1" w:styleId="TableGraphic">
    <w:name w:val="Table Graphic"/>
    <w:basedOn w:val="HeadingBase"/>
    <w:next w:val="Normal"/>
    <w:qFormat/>
    <w:rsid w:val="0044754A"/>
    <w:pPr>
      <w:spacing w:after="0"/>
    </w:pPr>
  </w:style>
  <w:style w:type="paragraph" w:customStyle="1" w:styleId="HeaderEven">
    <w:name w:val="Header Even"/>
    <w:basedOn w:val="Header"/>
    <w:qFormat/>
    <w:rsid w:val="003A04EB"/>
    <w:pPr>
      <w:spacing w:line="240" w:lineRule="auto"/>
      <w:jc w:val="left"/>
    </w:pPr>
    <w:rPr>
      <w:color w:val="5B5E60"/>
    </w:rPr>
  </w:style>
  <w:style w:type="paragraph" w:customStyle="1" w:styleId="HeaderOdd">
    <w:name w:val="Header Odd"/>
    <w:basedOn w:val="Header"/>
    <w:qFormat/>
    <w:rsid w:val="003A04EB"/>
    <w:pPr>
      <w:spacing w:line="240" w:lineRule="auto"/>
    </w:pPr>
    <w:rPr>
      <w:color w:val="5B5E60"/>
    </w:rPr>
  </w:style>
  <w:style w:type="paragraph" w:customStyle="1" w:styleId="SubSubTitle">
    <w:name w:val="SubSubTitle"/>
    <w:basedOn w:val="Normal"/>
    <w:rsid w:val="00F65ECD"/>
    <w:pPr>
      <w:spacing w:after="960" w:line="240" w:lineRule="auto"/>
      <w:ind w:left="170"/>
    </w:pPr>
    <w:rPr>
      <w:rFonts w:ascii="Futura Bk BT" w:eastAsiaTheme="minorEastAsia" w:hAnsi="Futura Bk BT" w:cstheme="minorBidi"/>
      <w:color w:val="5B5E60"/>
      <w:sz w:val="24"/>
      <w:szCs w:val="26"/>
      <w:lang w:val="en-US" w:eastAsia="ja-JP"/>
    </w:rPr>
  </w:style>
  <w:style w:type="paragraph" w:customStyle="1" w:styleId="OutlineNumbered1-Indent">
    <w:name w:val="Outline Numbered 1 - Indent"/>
    <w:basedOn w:val="OutlineNumbered1"/>
    <w:rsid w:val="00D42D4B"/>
    <w:pPr>
      <w:tabs>
        <w:tab w:val="clear" w:pos="425"/>
        <w:tab w:val="left" w:pos="851"/>
      </w:tabs>
      <w:ind w:left="850"/>
    </w:pPr>
  </w:style>
  <w:style w:type="paragraph" w:customStyle="1" w:styleId="SubSubSubTitle">
    <w:name w:val="SubSubSubTitle"/>
    <w:basedOn w:val="Normal"/>
    <w:rsid w:val="00F65ECD"/>
    <w:pPr>
      <w:spacing w:line="240" w:lineRule="auto"/>
      <w:ind w:left="170"/>
      <w:jc w:val="left"/>
    </w:pPr>
    <w:rPr>
      <w:color w:val="3A87C8"/>
      <w:sz w:val="24"/>
      <w:szCs w:val="24"/>
    </w:rPr>
  </w:style>
  <w:style w:type="paragraph" w:customStyle="1" w:styleId="OutlineNumbered1-Roman">
    <w:name w:val="Outline Numbered 1 - Roman"/>
    <w:basedOn w:val="OutlineNumbered1-Indent"/>
    <w:rsid w:val="003A04EB"/>
    <w:pPr>
      <w:numPr>
        <w:numId w:val="9"/>
      </w:numPr>
    </w:pPr>
  </w:style>
  <w:style w:type="paragraph" w:customStyle="1" w:styleId="TableColumnHeadingLeft-White">
    <w:name w:val="Table Column Heading Left - White"/>
    <w:basedOn w:val="TableColumnHeadingLeft"/>
    <w:rsid w:val="00DF55A2"/>
    <w:pPr>
      <w:spacing w:before="120" w:after="120"/>
    </w:pPr>
    <w:rPr>
      <w:color w:val="FFFFFF" w:themeColor="background1"/>
      <w:sz w:val="22"/>
    </w:rPr>
  </w:style>
  <w:style w:type="paragraph" w:customStyle="1" w:styleId="TableTextLeft-Bullet">
    <w:name w:val="Table Text Left - Bullet"/>
    <w:basedOn w:val="TableTextLeft"/>
    <w:rsid w:val="00DF55A2"/>
    <w:pPr>
      <w:numPr>
        <w:numId w:val="16"/>
      </w:numPr>
    </w:pPr>
    <w:rPr>
      <w:color w:val="5B5E60"/>
    </w:rPr>
  </w:style>
  <w:style w:type="paragraph" w:styleId="TOCHeading">
    <w:name w:val="TOC Heading"/>
    <w:basedOn w:val="Heading1"/>
    <w:next w:val="Normal"/>
    <w:uiPriority w:val="39"/>
    <w:unhideWhenUsed/>
    <w:qFormat/>
    <w:rsid w:val="00E37976"/>
    <w:pPr>
      <w:keepLines/>
      <w:pBdr>
        <w:bottom w:val="none" w:sz="0" w:space="0" w:color="auto"/>
      </w:pBdr>
      <w:spacing w:before="480" w:after="0" w:line="276" w:lineRule="auto"/>
      <w:outlineLvl w:val="9"/>
    </w:pPr>
    <w:rPr>
      <w:rFonts w:asciiTheme="majorHAnsi" w:eastAsiaTheme="majorEastAsia" w:hAnsiTheme="majorHAnsi" w:cstheme="majorBidi"/>
      <w:bCs/>
      <w:caps w:val="0"/>
      <w:color w:val="365F91" w:themeColor="accent1" w:themeShade="BF"/>
      <w:kern w:val="0"/>
      <w:sz w:val="28"/>
      <w:szCs w:val="28"/>
      <w:lang w:val="en-US" w:eastAsia="ja-JP"/>
    </w:rPr>
  </w:style>
  <w:style w:type="paragraph" w:customStyle="1" w:styleId="Heading1-NoTOC">
    <w:name w:val="Heading 1 - No TOC"/>
    <w:basedOn w:val="Heading1"/>
    <w:rsid w:val="00E37976"/>
    <w:pPr>
      <w:outlineLvl w:val="9"/>
    </w:pPr>
  </w:style>
  <w:style w:type="paragraph" w:customStyle="1" w:styleId="Heading3noTOC">
    <w:name w:val="Heading 3 no TOC"/>
    <w:basedOn w:val="Heading3"/>
    <w:qFormat/>
    <w:rsid w:val="00F45C43"/>
    <w:pPr>
      <w:spacing w:after="120"/>
    </w:pPr>
    <w:rPr>
      <w:rFonts w:cs="Calibri"/>
      <w:b w:val="0"/>
      <w:color w:val="7F7F7F"/>
      <w:sz w:val="28"/>
    </w:rPr>
  </w:style>
  <w:style w:type="paragraph" w:styleId="ListParagraph">
    <w:name w:val="List Paragraph"/>
    <w:basedOn w:val="Normal"/>
    <w:uiPriority w:val="34"/>
    <w:qFormat/>
    <w:rsid w:val="0082020F"/>
    <w:pPr>
      <w:spacing w:after="200" w:line="276" w:lineRule="auto"/>
      <w:ind w:left="720"/>
      <w:contextualSpacing/>
      <w:jc w:val="left"/>
    </w:pPr>
    <w:rPr>
      <w:rFonts w:asciiTheme="minorHAnsi" w:eastAsiaTheme="minorHAnsi" w:hAnsiTheme="minorHAnsi" w:cstheme="minorBidi"/>
      <w:noProof w:val="0"/>
      <w:color w:val="auto"/>
      <w:lang w:eastAsia="en-US"/>
    </w:rPr>
  </w:style>
  <w:style w:type="character" w:customStyle="1" w:styleId="DashChar">
    <w:name w:val="Dash Char"/>
    <w:basedOn w:val="DefaultParagraphFont"/>
    <w:link w:val="Dash"/>
    <w:rsid w:val="009F4C5B"/>
    <w:rPr>
      <w:rFonts w:ascii="Century Gothic" w:eastAsia="Times New Roman" w:hAnsi="Century Gothic" w:cs="Times New Roman"/>
      <w:noProof/>
      <w:color w:val="595959" w:themeColor="text1" w:themeTint="A6"/>
      <w:lang w:eastAsia="en-AU"/>
    </w:rPr>
  </w:style>
  <w:style w:type="paragraph" w:customStyle="1" w:styleId="SecurityClassificationHeader">
    <w:name w:val="Security Classification Header"/>
    <w:link w:val="SecurityClassificationHeaderChar"/>
    <w:rsid w:val="00BA1A4B"/>
    <w:pPr>
      <w:spacing w:before="60" w:after="60" w:line="240" w:lineRule="auto"/>
      <w:jc w:val="center"/>
    </w:pPr>
    <w:rPr>
      <w:rFonts w:ascii="Calibri" w:eastAsia="Times New Roman" w:hAnsi="Calibri" w:cs="Times New Roman"/>
      <w:b/>
      <w:caps/>
      <w:color w:val="4F81BD" w:themeColor="accent1"/>
      <w:sz w:val="24"/>
      <w:szCs w:val="20"/>
      <w:lang w:eastAsia="en-AU"/>
    </w:rPr>
  </w:style>
  <w:style w:type="character" w:customStyle="1" w:styleId="SecurityClassificationHeaderChar">
    <w:name w:val="Security Classification Header Char"/>
    <w:basedOn w:val="HeaderChar"/>
    <w:link w:val="SecurityClassificationHeader"/>
    <w:rsid w:val="00BA1A4B"/>
    <w:rPr>
      <w:rFonts w:ascii="Calibri" w:eastAsia="Times New Roman" w:hAnsi="Calibri" w:cs="Times New Roman"/>
      <w:b/>
      <w:caps/>
      <w:color w:val="4F81BD" w:themeColor="accent1"/>
      <w:sz w:val="24"/>
      <w:szCs w:val="20"/>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A19"/>
    <w:pPr>
      <w:spacing w:after="240" w:line="280" w:lineRule="exact"/>
      <w:jc w:val="both"/>
    </w:pPr>
    <w:rPr>
      <w:rFonts w:ascii="Century Gothic" w:eastAsia="Times New Roman" w:hAnsi="Century Gothic" w:cs="Times New Roman"/>
      <w:noProof/>
      <w:color w:val="595959" w:themeColor="text1" w:themeTint="A6"/>
      <w:lang w:eastAsia="en-AU"/>
    </w:rPr>
  </w:style>
  <w:style w:type="paragraph" w:styleId="Heading1">
    <w:name w:val="heading 1"/>
    <w:basedOn w:val="HeadingBase"/>
    <w:next w:val="Normal"/>
    <w:link w:val="Heading1Char"/>
    <w:qFormat/>
    <w:rsid w:val="00605AB0"/>
    <w:pPr>
      <w:pBdr>
        <w:bottom w:val="single" w:sz="12" w:space="10" w:color="3A87C8"/>
      </w:pBdr>
      <w:spacing w:after="480"/>
      <w:outlineLvl w:val="0"/>
    </w:pPr>
    <w:rPr>
      <w:b/>
      <w:bCs w:val="0"/>
      <w:caps/>
      <w:color w:val="3A87C8"/>
      <w:sz w:val="44"/>
    </w:rPr>
  </w:style>
  <w:style w:type="paragraph" w:styleId="Heading2">
    <w:name w:val="heading 2"/>
    <w:basedOn w:val="HeadingBase"/>
    <w:next w:val="Normal"/>
    <w:link w:val="Heading2Char"/>
    <w:qFormat/>
    <w:rsid w:val="00D42D4B"/>
    <w:pPr>
      <w:spacing w:before="240" w:after="240"/>
      <w:outlineLvl w:val="1"/>
    </w:pPr>
    <w:rPr>
      <w:b/>
      <w:bCs w:val="0"/>
      <w:iCs/>
      <w:color w:val="5B5E60"/>
      <w:sz w:val="36"/>
      <w:szCs w:val="28"/>
    </w:rPr>
  </w:style>
  <w:style w:type="paragraph" w:styleId="Heading3">
    <w:name w:val="heading 3"/>
    <w:basedOn w:val="HeadingBase"/>
    <w:next w:val="Normal"/>
    <w:link w:val="Heading3Char"/>
    <w:qFormat/>
    <w:rsid w:val="000F37B7"/>
    <w:pPr>
      <w:spacing w:before="240" w:after="240"/>
      <w:outlineLvl w:val="2"/>
    </w:pPr>
    <w:rPr>
      <w:b/>
      <w:bCs w:val="0"/>
      <w:color w:val="3A87C8"/>
      <w:sz w:val="32"/>
      <w:szCs w:val="26"/>
    </w:rPr>
  </w:style>
  <w:style w:type="paragraph" w:styleId="Heading4">
    <w:name w:val="heading 4"/>
    <w:basedOn w:val="HeadingBase"/>
    <w:next w:val="Normal"/>
    <w:link w:val="Heading4Char"/>
    <w:qFormat/>
    <w:rsid w:val="000F37B7"/>
    <w:pPr>
      <w:spacing w:before="240" w:after="180"/>
      <w:outlineLvl w:val="3"/>
    </w:pPr>
    <w:rPr>
      <w:b/>
      <w:bCs w:val="0"/>
      <w:color w:val="5B5E60"/>
      <w:sz w:val="26"/>
      <w:szCs w:val="26"/>
    </w:rPr>
  </w:style>
  <w:style w:type="paragraph" w:styleId="Heading5">
    <w:name w:val="heading 5"/>
    <w:basedOn w:val="HeadingBase"/>
    <w:next w:val="Normal"/>
    <w:link w:val="Heading5Char"/>
    <w:qFormat/>
    <w:rsid w:val="0044754A"/>
    <w:pPr>
      <w:outlineLvl w:val="4"/>
    </w:pPr>
    <w:rPr>
      <w:b/>
      <w:bCs w:val="0"/>
      <w:iCs/>
      <w:sz w:val="22"/>
    </w:rPr>
  </w:style>
  <w:style w:type="paragraph" w:styleId="Heading6">
    <w:name w:val="heading 6"/>
    <w:basedOn w:val="HeadingBase"/>
    <w:next w:val="Normal"/>
    <w:link w:val="Heading6Char"/>
    <w:qFormat/>
    <w:rsid w:val="0044754A"/>
    <w:pPr>
      <w:outlineLvl w:val="5"/>
    </w:pPr>
    <w:rPr>
      <w:bCs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5AB0"/>
    <w:rPr>
      <w:rFonts w:ascii="Calibri" w:eastAsia="Times New Roman" w:hAnsi="Calibri" w:cs="Arial"/>
      <w:b/>
      <w:caps/>
      <w:color w:val="3A87C8"/>
      <w:kern w:val="32"/>
      <w:sz w:val="44"/>
      <w:szCs w:val="36"/>
      <w:lang w:eastAsia="en-AU"/>
    </w:rPr>
  </w:style>
  <w:style w:type="paragraph" w:styleId="NoSpacing">
    <w:name w:val="No Spacing"/>
    <w:link w:val="NoSpacingChar"/>
    <w:uiPriority w:val="1"/>
    <w:qFormat/>
    <w:rsid w:val="004D24C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4D24CE"/>
    <w:rPr>
      <w:rFonts w:eastAsiaTheme="minorEastAsia"/>
      <w:lang w:val="en-US" w:eastAsia="ja-JP"/>
    </w:rPr>
  </w:style>
  <w:style w:type="character" w:styleId="Hyperlink">
    <w:name w:val="Hyperlink"/>
    <w:basedOn w:val="DefaultParagraphFont"/>
    <w:uiPriority w:val="99"/>
    <w:rsid w:val="004D556B"/>
    <w:rPr>
      <w:b w:val="0"/>
      <w:color w:val="3A87C8"/>
      <w:u w:val="none"/>
    </w:rPr>
  </w:style>
  <w:style w:type="paragraph" w:styleId="Title">
    <w:name w:val="Title"/>
    <w:basedOn w:val="NoSpacing"/>
    <w:next w:val="Normal"/>
    <w:link w:val="TitleChar"/>
    <w:uiPriority w:val="10"/>
    <w:qFormat/>
    <w:rsid w:val="00F65ECD"/>
    <w:pPr>
      <w:spacing w:after="960"/>
      <w:ind w:left="170"/>
    </w:pPr>
    <w:rPr>
      <w:rFonts w:ascii="Arial Bold" w:hAnsi="Arial Bold" w:cs="Arial"/>
      <w:color w:val="3A87C8"/>
      <w:spacing w:val="6"/>
      <w:sz w:val="86"/>
    </w:rPr>
  </w:style>
  <w:style w:type="character" w:customStyle="1" w:styleId="TitleChar">
    <w:name w:val="Title Char"/>
    <w:basedOn w:val="DefaultParagraphFont"/>
    <w:link w:val="Title"/>
    <w:uiPriority w:val="10"/>
    <w:rsid w:val="00F65ECD"/>
    <w:rPr>
      <w:rFonts w:ascii="Arial Bold" w:eastAsiaTheme="minorEastAsia" w:hAnsi="Arial Bold" w:cs="Arial"/>
      <w:color w:val="3A87C8"/>
      <w:spacing w:val="6"/>
      <w:sz w:val="86"/>
      <w:lang w:val="en-US" w:eastAsia="ja-JP"/>
    </w:rPr>
  </w:style>
  <w:style w:type="paragraph" w:customStyle="1" w:styleId="Default">
    <w:name w:val="Default"/>
    <w:rsid w:val="004D24C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ullet">
    <w:name w:val="Bullet"/>
    <w:basedOn w:val="Normal"/>
    <w:link w:val="BulletChar"/>
    <w:rsid w:val="000F37B7"/>
    <w:pPr>
      <w:numPr>
        <w:numId w:val="1"/>
      </w:numPr>
      <w:tabs>
        <w:tab w:val="clear" w:pos="283"/>
        <w:tab w:val="left" w:pos="425"/>
      </w:tabs>
      <w:ind w:left="425" w:hanging="425"/>
    </w:pPr>
  </w:style>
  <w:style w:type="character" w:customStyle="1" w:styleId="BulletChar">
    <w:name w:val="Bullet Char"/>
    <w:basedOn w:val="DefaultParagraphFont"/>
    <w:link w:val="Bullet"/>
    <w:rsid w:val="000F37B7"/>
    <w:rPr>
      <w:rFonts w:ascii="Century Gothic" w:eastAsia="Times New Roman" w:hAnsi="Century Gothic" w:cs="Times New Roman"/>
      <w:noProof/>
      <w:color w:val="595959" w:themeColor="text1" w:themeTint="A6"/>
      <w:lang w:eastAsia="en-AU"/>
    </w:rPr>
  </w:style>
  <w:style w:type="paragraph" w:customStyle="1" w:styleId="Dash">
    <w:name w:val="Dash"/>
    <w:basedOn w:val="Normal"/>
    <w:link w:val="DashChar"/>
    <w:rsid w:val="0044754A"/>
    <w:pPr>
      <w:numPr>
        <w:ilvl w:val="1"/>
        <w:numId w:val="1"/>
      </w:numPr>
      <w:ind w:left="568"/>
    </w:pPr>
  </w:style>
  <w:style w:type="paragraph" w:customStyle="1" w:styleId="DoubleDot">
    <w:name w:val="Double Dot"/>
    <w:basedOn w:val="Normal"/>
    <w:rsid w:val="0044754A"/>
    <w:pPr>
      <w:numPr>
        <w:ilvl w:val="2"/>
        <w:numId w:val="1"/>
      </w:numPr>
      <w:ind w:left="851" w:hanging="284"/>
    </w:pPr>
  </w:style>
  <w:style w:type="character" w:styleId="SubtleEmphasis">
    <w:name w:val="Subtle Emphasis"/>
    <w:basedOn w:val="DefaultParagraphFont"/>
    <w:uiPriority w:val="19"/>
    <w:qFormat/>
    <w:rsid w:val="00D42D4B"/>
    <w:rPr>
      <w:iCs/>
      <w:color w:val="3A87C8"/>
      <w:sz w:val="26"/>
    </w:rPr>
  </w:style>
  <w:style w:type="character" w:styleId="IntenseEmphasis">
    <w:name w:val="Intense Emphasis"/>
    <w:basedOn w:val="DefaultParagraphFont"/>
    <w:uiPriority w:val="21"/>
    <w:qFormat/>
    <w:rsid w:val="004D24CE"/>
    <w:rPr>
      <w:b/>
      <w:bCs/>
      <w:i/>
      <w:iCs/>
      <w:color w:val="4F81BD" w:themeColor="accent1"/>
    </w:rPr>
  </w:style>
  <w:style w:type="paragraph" w:styleId="Header">
    <w:name w:val="header"/>
    <w:basedOn w:val="Normal"/>
    <w:link w:val="HeaderChar"/>
    <w:uiPriority w:val="99"/>
    <w:unhideWhenUsed/>
    <w:rsid w:val="0044754A"/>
    <w:pPr>
      <w:keepNext/>
      <w:spacing w:after="0"/>
      <w:jc w:val="right"/>
    </w:pPr>
    <w:rPr>
      <w:color w:val="004A7F"/>
      <w:sz w:val="20"/>
    </w:rPr>
  </w:style>
  <w:style w:type="character" w:customStyle="1" w:styleId="HeaderChar">
    <w:name w:val="Header Char"/>
    <w:basedOn w:val="DefaultParagraphFont"/>
    <w:link w:val="Header"/>
    <w:uiPriority w:val="99"/>
    <w:rsid w:val="0044754A"/>
    <w:rPr>
      <w:rFonts w:ascii="Calibri" w:eastAsia="Times New Roman" w:hAnsi="Calibri" w:cs="Times New Roman"/>
      <w:color w:val="004A7F"/>
      <w:sz w:val="20"/>
      <w:szCs w:val="20"/>
      <w:lang w:eastAsia="en-AU"/>
    </w:rPr>
  </w:style>
  <w:style w:type="paragraph" w:styleId="Footer">
    <w:name w:val="footer"/>
    <w:basedOn w:val="Normal"/>
    <w:link w:val="FooterChar"/>
    <w:unhideWhenUsed/>
    <w:rsid w:val="0044754A"/>
    <w:pPr>
      <w:tabs>
        <w:tab w:val="center" w:pos="4513"/>
        <w:tab w:val="right" w:pos="9026"/>
      </w:tabs>
      <w:spacing w:after="0"/>
      <w:jc w:val="center"/>
    </w:pPr>
    <w:rPr>
      <w:color w:val="004A7F"/>
      <w:sz w:val="20"/>
    </w:rPr>
  </w:style>
  <w:style w:type="character" w:customStyle="1" w:styleId="FooterChar">
    <w:name w:val="Footer Char"/>
    <w:basedOn w:val="DefaultParagraphFont"/>
    <w:link w:val="Footer"/>
    <w:rsid w:val="0044754A"/>
    <w:rPr>
      <w:rFonts w:ascii="Calibri" w:eastAsia="Times New Roman" w:hAnsi="Calibri" w:cs="Times New Roman"/>
      <w:color w:val="004A7F"/>
      <w:sz w:val="20"/>
      <w:szCs w:val="20"/>
      <w:lang w:eastAsia="en-AU"/>
    </w:rPr>
  </w:style>
  <w:style w:type="paragraph" w:styleId="NormalWeb">
    <w:name w:val="Normal (Web)"/>
    <w:basedOn w:val="Normal"/>
    <w:uiPriority w:val="99"/>
    <w:unhideWhenUsed/>
    <w:rsid w:val="004D24CE"/>
    <w:pPr>
      <w:spacing w:before="100" w:beforeAutospacing="1" w:after="100" w:afterAutospacing="1" w:line="240" w:lineRule="auto"/>
    </w:pPr>
    <w:rPr>
      <w:rFonts w:ascii="Times New Roman" w:hAnsi="Times New Roman"/>
    </w:rPr>
  </w:style>
  <w:style w:type="paragraph" w:customStyle="1" w:styleId="OutlineNumbered1">
    <w:name w:val="Outline Numbered 1"/>
    <w:basedOn w:val="Normal"/>
    <w:link w:val="OutlineNumbered1Char"/>
    <w:rsid w:val="00F65ECD"/>
    <w:pPr>
      <w:numPr>
        <w:numId w:val="10"/>
      </w:numPr>
    </w:pPr>
  </w:style>
  <w:style w:type="character" w:customStyle="1" w:styleId="OutlineNumbered1Char">
    <w:name w:val="Outline Numbered 1 Char"/>
    <w:basedOn w:val="DefaultParagraphFont"/>
    <w:link w:val="OutlineNumbered1"/>
    <w:rsid w:val="00F65ECD"/>
    <w:rPr>
      <w:rFonts w:ascii="Century Gothic" w:eastAsia="Times New Roman" w:hAnsi="Century Gothic" w:cs="Times New Roman"/>
      <w:noProof/>
      <w:color w:val="595959" w:themeColor="text1" w:themeTint="A6"/>
      <w:lang w:eastAsia="en-AU"/>
    </w:rPr>
  </w:style>
  <w:style w:type="paragraph" w:customStyle="1" w:styleId="OutlineNumbered2">
    <w:name w:val="Outline Numbered 2"/>
    <w:basedOn w:val="Normal"/>
    <w:rsid w:val="0044754A"/>
  </w:style>
  <w:style w:type="paragraph" w:customStyle="1" w:styleId="OutlineNumbered3">
    <w:name w:val="Outline Numbered 3"/>
    <w:basedOn w:val="Normal"/>
    <w:rsid w:val="0044754A"/>
  </w:style>
  <w:style w:type="table" w:styleId="TableGrid">
    <w:name w:val="Table Grid"/>
    <w:basedOn w:val="TableNormal"/>
    <w:uiPriority w:val="59"/>
    <w:rsid w:val="0044754A"/>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styleId="BalloonText">
    <w:name w:val="Balloon Text"/>
    <w:basedOn w:val="Normal"/>
    <w:link w:val="BalloonTextChar"/>
    <w:uiPriority w:val="99"/>
    <w:semiHidden/>
    <w:unhideWhenUsed/>
    <w:rsid w:val="0044754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54A"/>
    <w:rPr>
      <w:rFonts w:ascii="Tahoma" w:eastAsia="Times New Roman" w:hAnsi="Tahoma" w:cs="Tahoma"/>
      <w:sz w:val="16"/>
      <w:szCs w:val="16"/>
      <w:lang w:eastAsia="en-AU"/>
    </w:rPr>
  </w:style>
  <w:style w:type="paragraph" w:styleId="FootnoteText">
    <w:name w:val="footnote text"/>
    <w:basedOn w:val="Normal"/>
    <w:link w:val="FootnoteTextChar"/>
    <w:uiPriority w:val="99"/>
    <w:rsid w:val="0044754A"/>
    <w:pPr>
      <w:spacing w:after="0"/>
    </w:pPr>
    <w:rPr>
      <w:sz w:val="20"/>
    </w:rPr>
  </w:style>
  <w:style w:type="character" w:customStyle="1" w:styleId="FootnoteTextChar">
    <w:name w:val="Footnote Text Char"/>
    <w:basedOn w:val="DefaultParagraphFont"/>
    <w:link w:val="FootnoteText"/>
    <w:uiPriority w:val="99"/>
    <w:rsid w:val="0044754A"/>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44754A"/>
    <w:rPr>
      <w:rFonts w:ascii="Calibri" w:hAnsi="Calibri"/>
      <w:sz w:val="20"/>
      <w:vertAlign w:val="superscript"/>
    </w:rPr>
  </w:style>
  <w:style w:type="character" w:styleId="CommentReference">
    <w:name w:val="annotation reference"/>
    <w:basedOn w:val="DefaultParagraphFont"/>
    <w:uiPriority w:val="99"/>
    <w:semiHidden/>
    <w:unhideWhenUsed/>
    <w:rsid w:val="00A9370D"/>
    <w:rPr>
      <w:sz w:val="16"/>
      <w:szCs w:val="16"/>
    </w:rPr>
  </w:style>
  <w:style w:type="paragraph" w:styleId="CommentText">
    <w:name w:val="annotation text"/>
    <w:basedOn w:val="Normal"/>
    <w:link w:val="CommentTextChar"/>
    <w:uiPriority w:val="99"/>
    <w:semiHidden/>
    <w:unhideWhenUsed/>
    <w:rsid w:val="00A9370D"/>
    <w:pPr>
      <w:spacing w:line="240" w:lineRule="auto"/>
    </w:pPr>
    <w:rPr>
      <w:sz w:val="20"/>
      <w:szCs w:val="20"/>
    </w:rPr>
  </w:style>
  <w:style w:type="character" w:customStyle="1" w:styleId="CommentTextChar">
    <w:name w:val="Comment Text Char"/>
    <w:basedOn w:val="DefaultParagraphFont"/>
    <w:link w:val="CommentText"/>
    <w:uiPriority w:val="99"/>
    <w:semiHidden/>
    <w:rsid w:val="00A9370D"/>
    <w:rPr>
      <w:sz w:val="20"/>
      <w:szCs w:val="20"/>
    </w:rPr>
  </w:style>
  <w:style w:type="paragraph" w:styleId="CommentSubject">
    <w:name w:val="annotation subject"/>
    <w:basedOn w:val="CommentText"/>
    <w:next w:val="CommentText"/>
    <w:link w:val="CommentSubjectChar"/>
    <w:uiPriority w:val="99"/>
    <w:semiHidden/>
    <w:unhideWhenUsed/>
    <w:rsid w:val="00A9370D"/>
    <w:rPr>
      <w:b/>
      <w:bCs/>
    </w:rPr>
  </w:style>
  <w:style w:type="character" w:customStyle="1" w:styleId="CommentSubjectChar">
    <w:name w:val="Comment Subject Char"/>
    <w:basedOn w:val="CommentTextChar"/>
    <w:link w:val="CommentSubject"/>
    <w:uiPriority w:val="99"/>
    <w:semiHidden/>
    <w:rsid w:val="00A9370D"/>
    <w:rPr>
      <w:b/>
      <w:bCs/>
      <w:sz w:val="20"/>
      <w:szCs w:val="20"/>
    </w:rPr>
  </w:style>
  <w:style w:type="paragraph" w:styleId="Revision">
    <w:name w:val="Revision"/>
    <w:hidden/>
    <w:uiPriority w:val="99"/>
    <w:semiHidden/>
    <w:rsid w:val="00B352D1"/>
    <w:pPr>
      <w:spacing w:after="0" w:line="240" w:lineRule="auto"/>
    </w:pPr>
    <w:rPr>
      <w:sz w:val="24"/>
      <w:szCs w:val="24"/>
    </w:rPr>
  </w:style>
  <w:style w:type="character" w:customStyle="1" w:styleId="Heading4Char">
    <w:name w:val="Heading 4 Char"/>
    <w:basedOn w:val="DefaultParagraphFont"/>
    <w:link w:val="Heading4"/>
    <w:rsid w:val="000F37B7"/>
    <w:rPr>
      <w:rFonts w:ascii="Calibri" w:eastAsia="Times New Roman" w:hAnsi="Calibri" w:cs="Arial"/>
      <w:b/>
      <w:color w:val="5B5E60"/>
      <w:kern w:val="32"/>
      <w:sz w:val="26"/>
      <w:szCs w:val="26"/>
      <w:lang w:eastAsia="en-AU"/>
    </w:rPr>
  </w:style>
  <w:style w:type="character" w:customStyle="1" w:styleId="Heading2Char">
    <w:name w:val="Heading 2 Char"/>
    <w:basedOn w:val="DefaultParagraphFont"/>
    <w:link w:val="Heading2"/>
    <w:rsid w:val="00D42D4B"/>
    <w:rPr>
      <w:rFonts w:ascii="Calibri" w:eastAsia="Times New Roman" w:hAnsi="Calibri" w:cs="Arial"/>
      <w:b/>
      <w:iCs/>
      <w:color w:val="5B5E60"/>
      <w:kern w:val="32"/>
      <w:sz w:val="36"/>
      <w:szCs w:val="28"/>
      <w:lang w:eastAsia="en-AU"/>
    </w:rPr>
  </w:style>
  <w:style w:type="character" w:customStyle="1" w:styleId="Heading3Char">
    <w:name w:val="Heading 3 Char"/>
    <w:basedOn w:val="DefaultParagraphFont"/>
    <w:link w:val="Heading3"/>
    <w:rsid w:val="000F37B7"/>
    <w:rPr>
      <w:rFonts w:ascii="Calibri" w:eastAsia="Times New Roman" w:hAnsi="Calibri" w:cs="Arial"/>
      <w:b/>
      <w:color w:val="3A87C8"/>
      <w:kern w:val="32"/>
      <w:sz w:val="32"/>
      <w:szCs w:val="26"/>
      <w:lang w:eastAsia="en-AU"/>
    </w:rPr>
  </w:style>
  <w:style w:type="character" w:customStyle="1" w:styleId="Heading5Char">
    <w:name w:val="Heading 5 Char"/>
    <w:basedOn w:val="DefaultParagraphFont"/>
    <w:link w:val="Heading5"/>
    <w:rsid w:val="0044754A"/>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44754A"/>
    <w:rPr>
      <w:rFonts w:ascii="Calibri" w:eastAsia="Times New Roman" w:hAnsi="Calibri" w:cs="Arial"/>
      <w:color w:val="004A7F"/>
      <w:kern w:val="32"/>
      <w:lang w:eastAsia="en-AU"/>
    </w:rPr>
  </w:style>
  <w:style w:type="paragraph" w:customStyle="1" w:styleId="ChartGraphic">
    <w:name w:val="Chart Graphic"/>
    <w:basedOn w:val="Normal"/>
    <w:next w:val="Normal"/>
    <w:rsid w:val="00F65ECD"/>
    <w:pPr>
      <w:keepNext/>
      <w:spacing w:after="0" w:line="240" w:lineRule="auto"/>
      <w:jc w:val="center"/>
    </w:pPr>
    <w:rPr>
      <w:color w:val="004A7F"/>
      <w:sz w:val="20"/>
    </w:rPr>
  </w:style>
  <w:style w:type="paragraph" w:customStyle="1" w:styleId="AlphaParagraph">
    <w:name w:val="Alpha Paragraph"/>
    <w:basedOn w:val="Normal"/>
    <w:qFormat/>
    <w:rsid w:val="003A04EB"/>
    <w:pPr>
      <w:numPr>
        <w:ilvl w:val="1"/>
        <w:numId w:val="8"/>
      </w:numPr>
    </w:pPr>
  </w:style>
  <w:style w:type="paragraph" w:customStyle="1" w:styleId="BoxBullet">
    <w:name w:val="Box Bullet"/>
    <w:basedOn w:val="Normal"/>
    <w:rsid w:val="0044754A"/>
    <w:pPr>
      <w:numPr>
        <w:numId w:val="2"/>
      </w:numPr>
      <w:ind w:left="284" w:hanging="284"/>
    </w:pPr>
  </w:style>
  <w:style w:type="paragraph" w:customStyle="1" w:styleId="BoxDash">
    <w:name w:val="Box Dash"/>
    <w:basedOn w:val="Normal"/>
    <w:rsid w:val="0044754A"/>
    <w:pPr>
      <w:numPr>
        <w:ilvl w:val="1"/>
        <w:numId w:val="2"/>
      </w:numPr>
      <w:ind w:left="568"/>
    </w:pPr>
  </w:style>
  <w:style w:type="paragraph" w:customStyle="1" w:styleId="BoxDoubleDot">
    <w:name w:val="Box Double Dot"/>
    <w:basedOn w:val="Normal"/>
    <w:rsid w:val="0044754A"/>
    <w:pPr>
      <w:numPr>
        <w:ilvl w:val="2"/>
        <w:numId w:val="2"/>
      </w:numPr>
      <w:ind w:left="851" w:hanging="284"/>
    </w:pPr>
  </w:style>
  <w:style w:type="paragraph" w:customStyle="1" w:styleId="BoxHeading">
    <w:name w:val="Box Heading"/>
    <w:basedOn w:val="Normal"/>
    <w:next w:val="Normal"/>
    <w:rsid w:val="0044754A"/>
    <w:pPr>
      <w:keepNext/>
      <w:spacing w:before="240"/>
    </w:pPr>
    <w:rPr>
      <w:b/>
      <w:color w:val="004A7F"/>
      <w:sz w:val="26"/>
      <w:szCs w:val="26"/>
    </w:rPr>
  </w:style>
  <w:style w:type="paragraph" w:customStyle="1" w:styleId="BoxText">
    <w:name w:val="Box Text"/>
    <w:basedOn w:val="Normal"/>
    <w:rsid w:val="0044754A"/>
  </w:style>
  <w:style w:type="paragraph" w:customStyle="1" w:styleId="ChartandTableFootnoteAlpha">
    <w:name w:val="Chart and Table Footnote Alpha"/>
    <w:rsid w:val="0044754A"/>
    <w:pPr>
      <w:numPr>
        <w:numId w:val="6"/>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44754A"/>
    <w:pPr>
      <w:jc w:val="center"/>
    </w:pPr>
  </w:style>
  <w:style w:type="paragraph" w:customStyle="1" w:styleId="ChartorTableNote">
    <w:name w:val="Chart or Table Note"/>
    <w:next w:val="Normal"/>
    <w:rsid w:val="0044754A"/>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44754A"/>
    <w:pPr>
      <w:jc w:val="center"/>
    </w:pPr>
  </w:style>
  <w:style w:type="paragraph" w:customStyle="1" w:styleId="ReportDate">
    <w:name w:val="Report Date"/>
    <w:basedOn w:val="Normal"/>
    <w:link w:val="ReportDateChar"/>
    <w:rsid w:val="00F65ECD"/>
    <w:pPr>
      <w:keepNext/>
      <w:spacing w:before="240" w:after="120" w:line="240" w:lineRule="auto"/>
      <w:ind w:right="142"/>
      <w:jc w:val="right"/>
    </w:pPr>
    <w:rPr>
      <w:color w:val="5B5E60"/>
      <w:sz w:val="28"/>
    </w:rPr>
  </w:style>
  <w:style w:type="paragraph" w:customStyle="1" w:styleId="TableMainHeading">
    <w:name w:val="Table Main Heading"/>
    <w:basedOn w:val="Heading3"/>
    <w:next w:val="Normal"/>
    <w:rsid w:val="0044754A"/>
    <w:pPr>
      <w:spacing w:before="120" w:after="0"/>
    </w:pPr>
    <w:rPr>
      <w:b w:val="0"/>
    </w:rPr>
  </w:style>
  <w:style w:type="paragraph" w:customStyle="1" w:styleId="FooterEven">
    <w:name w:val="Footer Even"/>
    <w:basedOn w:val="Footer"/>
    <w:rsid w:val="003A04EB"/>
    <w:pPr>
      <w:keepNext/>
      <w:tabs>
        <w:tab w:val="clear" w:pos="4513"/>
        <w:tab w:val="clear" w:pos="9026"/>
      </w:tabs>
      <w:spacing w:line="240" w:lineRule="auto"/>
      <w:jc w:val="left"/>
    </w:pPr>
    <w:rPr>
      <w:color w:val="5B5E60"/>
    </w:rPr>
  </w:style>
  <w:style w:type="paragraph" w:customStyle="1" w:styleId="FooterOdd">
    <w:name w:val="Footer Odd"/>
    <w:basedOn w:val="Footer"/>
    <w:rsid w:val="003A04EB"/>
    <w:pPr>
      <w:keepNext/>
      <w:tabs>
        <w:tab w:val="clear" w:pos="4513"/>
        <w:tab w:val="clear" w:pos="9026"/>
      </w:tabs>
      <w:spacing w:line="240" w:lineRule="auto"/>
      <w:jc w:val="right"/>
    </w:pPr>
    <w:rPr>
      <w:color w:val="5B5E60"/>
    </w:rPr>
  </w:style>
  <w:style w:type="paragraph" w:customStyle="1" w:styleId="OneLevelNumberedParagraph">
    <w:name w:val="One Level Numbered Paragraph"/>
    <w:basedOn w:val="Normal"/>
    <w:rsid w:val="0044754A"/>
    <w:pPr>
      <w:numPr>
        <w:numId w:val="5"/>
      </w:numPr>
    </w:pPr>
  </w:style>
  <w:style w:type="paragraph" w:customStyle="1" w:styleId="Romannumeral">
    <w:name w:val="Roman numeral"/>
    <w:basedOn w:val="Normal"/>
    <w:rsid w:val="0044754A"/>
    <w:pPr>
      <w:numPr>
        <w:numId w:val="8"/>
      </w:numPr>
    </w:pPr>
  </w:style>
  <w:style w:type="paragraph" w:customStyle="1" w:styleId="SingleParagraph">
    <w:name w:val="Single Paragraph"/>
    <w:basedOn w:val="Normal"/>
    <w:link w:val="SingleParagraphChar"/>
    <w:rsid w:val="0044754A"/>
    <w:pPr>
      <w:spacing w:after="0"/>
    </w:pPr>
  </w:style>
  <w:style w:type="paragraph" w:customStyle="1" w:styleId="TableSecondHeading">
    <w:name w:val="Table Second Heading"/>
    <w:basedOn w:val="Normal"/>
    <w:next w:val="Normal"/>
    <w:rsid w:val="0044754A"/>
    <w:pPr>
      <w:keepNext/>
      <w:spacing w:after="20"/>
    </w:pPr>
    <w:rPr>
      <w:b/>
      <w:color w:val="004A7F"/>
    </w:rPr>
  </w:style>
  <w:style w:type="paragraph" w:customStyle="1" w:styleId="TableColumnHeadingCentred">
    <w:name w:val="Table Column Heading Centred"/>
    <w:basedOn w:val="TableColumnHeadingLeft-White"/>
    <w:rsid w:val="00DF55A2"/>
    <w:pPr>
      <w:jc w:val="center"/>
    </w:pPr>
  </w:style>
  <w:style w:type="paragraph" w:customStyle="1" w:styleId="TableColumnHeadingLeft">
    <w:name w:val="Table Column Heading Left"/>
    <w:basedOn w:val="TableTextLeft"/>
    <w:rsid w:val="0044754A"/>
    <w:rPr>
      <w:b/>
      <w:color w:val="004A7F"/>
    </w:rPr>
  </w:style>
  <w:style w:type="paragraph" w:customStyle="1" w:styleId="TableColumnHeadingRight">
    <w:name w:val="Table Column Heading Right"/>
    <w:basedOn w:val="TableTextLeft"/>
    <w:rsid w:val="0044754A"/>
    <w:pPr>
      <w:jc w:val="right"/>
    </w:pPr>
    <w:rPr>
      <w:b/>
      <w:color w:val="004A7F"/>
    </w:rPr>
  </w:style>
  <w:style w:type="paragraph" w:customStyle="1" w:styleId="TableTextCentered">
    <w:name w:val="Table Text Centered"/>
    <w:basedOn w:val="TableTextRight"/>
    <w:rsid w:val="001C0590"/>
    <w:pPr>
      <w:spacing w:before="110" w:after="60" w:line="240" w:lineRule="auto"/>
      <w:jc w:val="center"/>
    </w:pPr>
    <w:rPr>
      <w:rFonts w:ascii="Arial" w:hAnsi="Arial"/>
      <w:color w:val="5B5E60"/>
      <w:sz w:val="20"/>
    </w:rPr>
  </w:style>
  <w:style w:type="paragraph" w:customStyle="1" w:styleId="TableTextLeft">
    <w:name w:val="Table Text Left"/>
    <w:basedOn w:val="TableTextRight"/>
    <w:rsid w:val="00DF55A2"/>
    <w:pPr>
      <w:spacing w:before="60" w:after="60" w:line="240" w:lineRule="auto"/>
      <w:jc w:val="left"/>
    </w:pPr>
    <w:rPr>
      <w:rFonts w:ascii="Arial" w:hAnsi="Arial"/>
      <w:sz w:val="20"/>
    </w:rPr>
  </w:style>
  <w:style w:type="paragraph" w:customStyle="1" w:styleId="TableTextRight">
    <w:name w:val="Table Text Right"/>
    <w:basedOn w:val="Normal"/>
    <w:rsid w:val="0044754A"/>
    <w:pPr>
      <w:spacing w:before="40" w:after="40"/>
      <w:jc w:val="right"/>
    </w:pPr>
    <w:rPr>
      <w:color w:val="000000"/>
      <w:sz w:val="18"/>
    </w:rPr>
  </w:style>
  <w:style w:type="paragraph" w:styleId="TOC1">
    <w:name w:val="toc 1"/>
    <w:basedOn w:val="Normal"/>
    <w:next w:val="Normal"/>
    <w:uiPriority w:val="39"/>
    <w:qFormat/>
    <w:rsid w:val="00CE6E73"/>
    <w:pPr>
      <w:keepNext/>
      <w:tabs>
        <w:tab w:val="right" w:leader="dot" w:pos="9072"/>
      </w:tabs>
      <w:spacing w:before="180" w:after="0"/>
      <w:ind w:right="-2"/>
    </w:pPr>
    <w:rPr>
      <w:b/>
      <w:caps/>
      <w:color w:val="5B5E60"/>
    </w:rPr>
  </w:style>
  <w:style w:type="paragraph" w:styleId="TOC2">
    <w:name w:val="toc 2"/>
    <w:basedOn w:val="Normal"/>
    <w:next w:val="Normal"/>
    <w:uiPriority w:val="39"/>
    <w:qFormat/>
    <w:rsid w:val="00CE6E73"/>
    <w:pPr>
      <w:keepNext/>
      <w:tabs>
        <w:tab w:val="right" w:leader="dot" w:pos="9072"/>
      </w:tabs>
      <w:spacing w:before="40" w:after="20"/>
      <w:ind w:left="284"/>
    </w:pPr>
    <w:rPr>
      <w:color w:val="3A87C8"/>
    </w:rPr>
  </w:style>
  <w:style w:type="paragraph" w:styleId="TOC3">
    <w:name w:val="toc 3"/>
    <w:basedOn w:val="Normal"/>
    <w:next w:val="Normal"/>
    <w:uiPriority w:val="39"/>
    <w:qFormat/>
    <w:rsid w:val="0044754A"/>
    <w:pPr>
      <w:tabs>
        <w:tab w:val="right" w:leader="dot" w:pos="9072"/>
      </w:tabs>
      <w:spacing w:before="20" w:after="0"/>
      <w:ind w:left="284" w:right="-2"/>
    </w:pPr>
    <w:rPr>
      <w:rFonts w:cs="Calibri"/>
    </w:rPr>
  </w:style>
  <w:style w:type="numbering" w:customStyle="1" w:styleId="OutlineList">
    <w:name w:val="OutlineList"/>
    <w:uiPriority w:val="99"/>
    <w:rsid w:val="0044754A"/>
    <w:pPr>
      <w:numPr>
        <w:numId w:val="4"/>
      </w:numPr>
    </w:pPr>
  </w:style>
  <w:style w:type="numbering" w:customStyle="1" w:styleId="BulletedList">
    <w:name w:val="Bulleted List"/>
    <w:uiPriority w:val="99"/>
    <w:rsid w:val="0044754A"/>
    <w:pPr>
      <w:numPr>
        <w:numId w:val="1"/>
      </w:numPr>
    </w:pPr>
  </w:style>
  <w:style w:type="numbering" w:customStyle="1" w:styleId="BoxBulletedList">
    <w:name w:val="Box Bulleted List"/>
    <w:uiPriority w:val="99"/>
    <w:rsid w:val="0044754A"/>
    <w:pPr>
      <w:numPr>
        <w:numId w:val="2"/>
      </w:numPr>
    </w:pPr>
  </w:style>
  <w:style w:type="numbering" w:customStyle="1" w:styleId="OneLevelList">
    <w:name w:val="OneLevelList"/>
    <w:uiPriority w:val="99"/>
    <w:rsid w:val="0044754A"/>
    <w:pPr>
      <w:numPr>
        <w:numId w:val="3"/>
      </w:numPr>
    </w:pPr>
  </w:style>
  <w:style w:type="numbering" w:customStyle="1" w:styleId="ChartandTableFootnoteAlphaList">
    <w:name w:val="ChartandTableFootnoteAlphaList"/>
    <w:uiPriority w:val="99"/>
    <w:rsid w:val="0044754A"/>
    <w:pPr>
      <w:numPr>
        <w:numId w:val="29"/>
      </w:numPr>
    </w:pPr>
  </w:style>
  <w:style w:type="paragraph" w:customStyle="1" w:styleId="Crest">
    <w:name w:val="Crest"/>
    <w:basedOn w:val="Header"/>
    <w:rsid w:val="0044754A"/>
    <w:pPr>
      <w:spacing w:after="480"/>
      <w:jc w:val="center"/>
    </w:pPr>
    <w:rPr>
      <w:color w:val="000000" w:themeColor="text1"/>
    </w:rPr>
  </w:style>
  <w:style w:type="paragraph" w:customStyle="1" w:styleId="Heading1Numbered">
    <w:name w:val="Heading 1 Numbered"/>
    <w:basedOn w:val="Heading1"/>
    <w:next w:val="Normal"/>
    <w:rsid w:val="0044754A"/>
    <w:pPr>
      <w:numPr>
        <w:numId w:val="7"/>
      </w:numPr>
    </w:pPr>
  </w:style>
  <w:style w:type="character" w:customStyle="1" w:styleId="SingleParagraphChar">
    <w:name w:val="Single Paragraph Char"/>
    <w:basedOn w:val="DefaultParagraphFont"/>
    <w:link w:val="SingleParagraph"/>
    <w:rsid w:val="0044754A"/>
    <w:rPr>
      <w:rFonts w:ascii="Calibri" w:eastAsia="Times New Roman" w:hAnsi="Calibri" w:cs="Times New Roman"/>
      <w:szCs w:val="20"/>
      <w:lang w:eastAsia="en-AU"/>
    </w:rPr>
  </w:style>
  <w:style w:type="paragraph" w:customStyle="1" w:styleId="Heading2Numbered">
    <w:name w:val="Heading 2 Numbered"/>
    <w:basedOn w:val="Heading2"/>
    <w:next w:val="Normal"/>
    <w:rsid w:val="00D42D4B"/>
    <w:pPr>
      <w:numPr>
        <w:ilvl w:val="1"/>
        <w:numId w:val="7"/>
      </w:numPr>
      <w:ind w:left="284" w:hanging="284"/>
    </w:pPr>
  </w:style>
  <w:style w:type="paragraph" w:customStyle="1" w:styleId="Heading3Numbered">
    <w:name w:val="Heading 3 Numbered"/>
    <w:basedOn w:val="Heading3"/>
    <w:qFormat/>
    <w:rsid w:val="0044754A"/>
    <w:pPr>
      <w:numPr>
        <w:ilvl w:val="2"/>
        <w:numId w:val="7"/>
      </w:numPr>
      <w:ind w:left="284" w:hanging="284"/>
    </w:pPr>
  </w:style>
  <w:style w:type="paragraph" w:styleId="Subtitle">
    <w:name w:val="Subtitle"/>
    <w:next w:val="Normal"/>
    <w:link w:val="SubtitleChar"/>
    <w:uiPriority w:val="11"/>
    <w:qFormat/>
    <w:rsid w:val="00F65ECD"/>
    <w:pPr>
      <w:spacing w:before="120" w:after="60" w:line="240" w:lineRule="auto"/>
    </w:pPr>
    <w:rPr>
      <w:rFonts w:ascii="Century Gothic" w:eastAsia="Times New Roman" w:hAnsi="Century Gothic" w:cs="Times New Roman"/>
      <w:noProof/>
      <w:color w:val="5B5E60"/>
      <w:sz w:val="36"/>
      <w:szCs w:val="24"/>
      <w:lang w:eastAsia="en-AU"/>
    </w:rPr>
  </w:style>
  <w:style w:type="character" w:customStyle="1" w:styleId="SubtitleChar">
    <w:name w:val="Subtitle Char"/>
    <w:basedOn w:val="DefaultParagraphFont"/>
    <w:link w:val="Subtitle"/>
    <w:uiPriority w:val="11"/>
    <w:rsid w:val="00F65ECD"/>
    <w:rPr>
      <w:rFonts w:ascii="Century Gothic" w:eastAsia="Times New Roman" w:hAnsi="Century Gothic" w:cs="Times New Roman"/>
      <w:noProof/>
      <w:color w:val="5B5E60"/>
      <w:sz w:val="36"/>
      <w:szCs w:val="24"/>
      <w:lang w:eastAsia="en-AU"/>
    </w:rPr>
  </w:style>
  <w:style w:type="character" w:styleId="PlaceholderText">
    <w:name w:val="Placeholder Text"/>
    <w:basedOn w:val="DefaultParagraphFont"/>
    <w:uiPriority w:val="99"/>
    <w:semiHidden/>
    <w:rsid w:val="0044754A"/>
    <w:rPr>
      <w:color w:val="808080"/>
    </w:rPr>
  </w:style>
  <w:style w:type="paragraph" w:customStyle="1" w:styleId="AppendixHeading">
    <w:name w:val="Appendix Heading"/>
    <w:basedOn w:val="Normal"/>
    <w:next w:val="Normal"/>
    <w:rsid w:val="0044754A"/>
    <w:pPr>
      <w:keepNext/>
      <w:spacing w:before="720" w:after="360"/>
    </w:pPr>
    <w:rPr>
      <w:rFonts w:ascii="Arial Bold" w:hAnsi="Arial Bold"/>
      <w:b/>
      <w:smallCaps/>
      <w:color w:val="004A7F"/>
      <w:sz w:val="36"/>
      <w:szCs w:val="36"/>
    </w:rPr>
  </w:style>
  <w:style w:type="paragraph" w:customStyle="1" w:styleId="HeadingBase">
    <w:name w:val="Heading Base"/>
    <w:qFormat/>
    <w:rsid w:val="0044754A"/>
    <w:pPr>
      <w:keepNext/>
      <w:spacing w:after="120" w:line="240" w:lineRule="auto"/>
    </w:pPr>
    <w:rPr>
      <w:rFonts w:ascii="Calibri" w:eastAsia="Times New Roman" w:hAnsi="Calibri" w:cs="Arial"/>
      <w:bCs/>
      <w:color w:val="004A7F"/>
      <w:kern w:val="32"/>
      <w:sz w:val="48"/>
      <w:szCs w:val="36"/>
      <w:lang w:eastAsia="en-AU"/>
    </w:rPr>
  </w:style>
  <w:style w:type="character" w:customStyle="1" w:styleId="ReportDateChar">
    <w:name w:val="Report Date Char"/>
    <w:basedOn w:val="DefaultParagraphFont"/>
    <w:link w:val="ReportDate"/>
    <w:rsid w:val="00F65ECD"/>
    <w:rPr>
      <w:rFonts w:ascii="Century Gothic" w:eastAsia="Times New Roman" w:hAnsi="Century Gothic" w:cs="Times New Roman"/>
      <w:noProof/>
      <w:color w:val="5B5E60"/>
      <w:sz w:val="28"/>
      <w:lang w:eastAsia="en-AU"/>
    </w:rPr>
  </w:style>
  <w:style w:type="paragraph" w:customStyle="1" w:styleId="Disclaimer">
    <w:name w:val="Disclaimer"/>
    <w:basedOn w:val="ReportDate"/>
    <w:rsid w:val="00E37976"/>
    <w:pPr>
      <w:spacing w:before="0" w:after="0"/>
      <w:jc w:val="left"/>
    </w:pPr>
    <w:rPr>
      <w:bCs/>
      <w:sz w:val="18"/>
    </w:rPr>
  </w:style>
  <w:style w:type="paragraph" w:customStyle="1" w:styleId="NotesHeading">
    <w:name w:val="Notes Heading"/>
    <w:basedOn w:val="Normal"/>
    <w:rsid w:val="0044754A"/>
    <w:pPr>
      <w:keepNext/>
      <w:spacing w:before="240" w:after="360"/>
      <w:jc w:val="center"/>
    </w:pPr>
    <w:rPr>
      <w:smallCaps/>
      <w:color w:val="1F497D" w:themeColor="text2"/>
      <w:sz w:val="36"/>
      <w:szCs w:val="36"/>
    </w:rPr>
  </w:style>
  <w:style w:type="paragraph" w:customStyle="1" w:styleId="Divider">
    <w:name w:val="Divider"/>
    <w:basedOn w:val="ReportDate"/>
    <w:qFormat/>
    <w:rsid w:val="0044754A"/>
    <w:pPr>
      <w:spacing w:after="1800"/>
      <w:ind w:right="0"/>
    </w:pPr>
    <w:rPr>
      <w:rFonts w:ascii="Rockwell" w:hAnsi="Rockwell"/>
      <w:sz w:val="24"/>
    </w:rPr>
  </w:style>
  <w:style w:type="character" w:customStyle="1" w:styleId="FramedFooter">
    <w:name w:val="Framed Footer"/>
    <w:rsid w:val="0044754A"/>
    <w:rPr>
      <w:rFonts w:ascii="Arial" w:hAnsi="Arial"/>
      <w:color w:val="004A7F"/>
      <w:sz w:val="18"/>
    </w:rPr>
  </w:style>
  <w:style w:type="character" w:customStyle="1" w:styleId="FramedHeader">
    <w:name w:val="Framed Header"/>
    <w:basedOn w:val="DefaultParagraphFont"/>
    <w:rsid w:val="0044754A"/>
    <w:rPr>
      <w:rFonts w:ascii="Arial" w:hAnsi="Arial"/>
      <w:dstrike w:val="0"/>
      <w:color w:val="auto"/>
      <w:sz w:val="18"/>
      <w:vertAlign w:val="baseline"/>
    </w:rPr>
  </w:style>
  <w:style w:type="paragraph" w:customStyle="1" w:styleId="TableTextIndented">
    <w:name w:val="Table Text Indented"/>
    <w:basedOn w:val="TableTextLeft"/>
    <w:qFormat/>
    <w:rsid w:val="0044754A"/>
    <w:pPr>
      <w:ind w:left="284"/>
    </w:pPr>
  </w:style>
  <w:style w:type="paragraph" w:customStyle="1" w:styleId="TableHeadingContinued">
    <w:name w:val="Table Heading Continued"/>
    <w:basedOn w:val="TableMainHeading"/>
    <w:next w:val="TableGraphic"/>
    <w:qFormat/>
    <w:rsid w:val="0044754A"/>
  </w:style>
  <w:style w:type="paragraph" w:customStyle="1" w:styleId="TableGraphic">
    <w:name w:val="Table Graphic"/>
    <w:basedOn w:val="HeadingBase"/>
    <w:next w:val="Normal"/>
    <w:qFormat/>
    <w:rsid w:val="0044754A"/>
    <w:pPr>
      <w:spacing w:after="0"/>
    </w:pPr>
  </w:style>
  <w:style w:type="paragraph" w:customStyle="1" w:styleId="HeaderEven">
    <w:name w:val="Header Even"/>
    <w:basedOn w:val="Header"/>
    <w:qFormat/>
    <w:rsid w:val="003A04EB"/>
    <w:pPr>
      <w:spacing w:line="240" w:lineRule="auto"/>
      <w:jc w:val="left"/>
    </w:pPr>
    <w:rPr>
      <w:color w:val="5B5E60"/>
    </w:rPr>
  </w:style>
  <w:style w:type="paragraph" w:customStyle="1" w:styleId="HeaderOdd">
    <w:name w:val="Header Odd"/>
    <w:basedOn w:val="Header"/>
    <w:qFormat/>
    <w:rsid w:val="003A04EB"/>
    <w:pPr>
      <w:spacing w:line="240" w:lineRule="auto"/>
    </w:pPr>
    <w:rPr>
      <w:color w:val="5B5E60"/>
    </w:rPr>
  </w:style>
  <w:style w:type="paragraph" w:customStyle="1" w:styleId="SubSubTitle">
    <w:name w:val="SubSubTitle"/>
    <w:basedOn w:val="Normal"/>
    <w:rsid w:val="00F65ECD"/>
    <w:pPr>
      <w:spacing w:after="960" w:line="240" w:lineRule="auto"/>
      <w:ind w:left="170"/>
    </w:pPr>
    <w:rPr>
      <w:rFonts w:ascii="Futura Bk BT" w:eastAsiaTheme="minorEastAsia" w:hAnsi="Futura Bk BT" w:cstheme="minorBidi"/>
      <w:color w:val="5B5E60"/>
      <w:sz w:val="24"/>
      <w:szCs w:val="26"/>
      <w:lang w:val="en-US" w:eastAsia="ja-JP"/>
    </w:rPr>
  </w:style>
  <w:style w:type="paragraph" w:customStyle="1" w:styleId="OutlineNumbered1-Indent">
    <w:name w:val="Outline Numbered 1 - Indent"/>
    <w:basedOn w:val="OutlineNumbered1"/>
    <w:rsid w:val="00D42D4B"/>
    <w:pPr>
      <w:tabs>
        <w:tab w:val="clear" w:pos="425"/>
        <w:tab w:val="left" w:pos="851"/>
      </w:tabs>
      <w:ind w:left="850"/>
    </w:pPr>
  </w:style>
  <w:style w:type="paragraph" w:customStyle="1" w:styleId="SubSubSubTitle">
    <w:name w:val="SubSubSubTitle"/>
    <w:basedOn w:val="Normal"/>
    <w:rsid w:val="00F65ECD"/>
    <w:pPr>
      <w:spacing w:line="240" w:lineRule="auto"/>
      <w:ind w:left="170"/>
      <w:jc w:val="left"/>
    </w:pPr>
    <w:rPr>
      <w:color w:val="3A87C8"/>
      <w:sz w:val="24"/>
      <w:szCs w:val="24"/>
    </w:rPr>
  </w:style>
  <w:style w:type="paragraph" w:customStyle="1" w:styleId="OutlineNumbered1-Roman">
    <w:name w:val="Outline Numbered 1 - Roman"/>
    <w:basedOn w:val="OutlineNumbered1-Indent"/>
    <w:rsid w:val="003A04EB"/>
    <w:pPr>
      <w:numPr>
        <w:numId w:val="9"/>
      </w:numPr>
    </w:pPr>
  </w:style>
  <w:style w:type="paragraph" w:customStyle="1" w:styleId="TableColumnHeadingLeft-White">
    <w:name w:val="Table Column Heading Left - White"/>
    <w:basedOn w:val="TableColumnHeadingLeft"/>
    <w:rsid w:val="00DF55A2"/>
    <w:pPr>
      <w:spacing w:before="120" w:after="120"/>
    </w:pPr>
    <w:rPr>
      <w:color w:val="FFFFFF" w:themeColor="background1"/>
      <w:sz w:val="22"/>
    </w:rPr>
  </w:style>
  <w:style w:type="paragraph" w:customStyle="1" w:styleId="TableTextLeft-Bullet">
    <w:name w:val="Table Text Left - Bullet"/>
    <w:basedOn w:val="TableTextLeft"/>
    <w:rsid w:val="00DF55A2"/>
    <w:pPr>
      <w:numPr>
        <w:numId w:val="16"/>
      </w:numPr>
    </w:pPr>
    <w:rPr>
      <w:color w:val="5B5E60"/>
    </w:rPr>
  </w:style>
  <w:style w:type="paragraph" w:styleId="TOCHeading">
    <w:name w:val="TOC Heading"/>
    <w:basedOn w:val="Heading1"/>
    <w:next w:val="Normal"/>
    <w:uiPriority w:val="39"/>
    <w:unhideWhenUsed/>
    <w:qFormat/>
    <w:rsid w:val="00E37976"/>
    <w:pPr>
      <w:keepLines/>
      <w:pBdr>
        <w:bottom w:val="none" w:sz="0" w:space="0" w:color="auto"/>
      </w:pBdr>
      <w:spacing w:before="480" w:after="0" w:line="276" w:lineRule="auto"/>
      <w:outlineLvl w:val="9"/>
    </w:pPr>
    <w:rPr>
      <w:rFonts w:asciiTheme="majorHAnsi" w:eastAsiaTheme="majorEastAsia" w:hAnsiTheme="majorHAnsi" w:cstheme="majorBidi"/>
      <w:bCs/>
      <w:caps w:val="0"/>
      <w:color w:val="365F91" w:themeColor="accent1" w:themeShade="BF"/>
      <w:kern w:val="0"/>
      <w:sz w:val="28"/>
      <w:szCs w:val="28"/>
      <w:lang w:val="en-US" w:eastAsia="ja-JP"/>
    </w:rPr>
  </w:style>
  <w:style w:type="paragraph" w:customStyle="1" w:styleId="Heading1-NoTOC">
    <w:name w:val="Heading 1 - No TOC"/>
    <w:basedOn w:val="Heading1"/>
    <w:rsid w:val="00E37976"/>
    <w:pPr>
      <w:outlineLvl w:val="9"/>
    </w:pPr>
  </w:style>
  <w:style w:type="paragraph" w:customStyle="1" w:styleId="Heading3noTOC">
    <w:name w:val="Heading 3 no TOC"/>
    <w:basedOn w:val="Heading3"/>
    <w:qFormat/>
    <w:rsid w:val="00F45C43"/>
    <w:pPr>
      <w:spacing w:after="120"/>
    </w:pPr>
    <w:rPr>
      <w:rFonts w:cs="Calibri"/>
      <w:b w:val="0"/>
      <w:color w:val="7F7F7F"/>
      <w:sz w:val="28"/>
    </w:rPr>
  </w:style>
  <w:style w:type="paragraph" w:styleId="ListParagraph">
    <w:name w:val="List Paragraph"/>
    <w:basedOn w:val="Normal"/>
    <w:uiPriority w:val="34"/>
    <w:qFormat/>
    <w:rsid w:val="0082020F"/>
    <w:pPr>
      <w:spacing w:after="200" w:line="276" w:lineRule="auto"/>
      <w:ind w:left="720"/>
      <w:contextualSpacing/>
      <w:jc w:val="left"/>
    </w:pPr>
    <w:rPr>
      <w:rFonts w:asciiTheme="minorHAnsi" w:eastAsiaTheme="minorHAnsi" w:hAnsiTheme="minorHAnsi" w:cstheme="minorBidi"/>
      <w:noProof w:val="0"/>
      <w:color w:val="auto"/>
      <w:lang w:eastAsia="en-US"/>
    </w:rPr>
  </w:style>
  <w:style w:type="character" w:customStyle="1" w:styleId="DashChar">
    <w:name w:val="Dash Char"/>
    <w:basedOn w:val="DefaultParagraphFont"/>
    <w:link w:val="Dash"/>
    <w:rsid w:val="009F4C5B"/>
    <w:rPr>
      <w:rFonts w:ascii="Century Gothic" w:eastAsia="Times New Roman" w:hAnsi="Century Gothic" w:cs="Times New Roman"/>
      <w:noProof/>
      <w:color w:val="595959" w:themeColor="text1" w:themeTint="A6"/>
      <w:lang w:eastAsia="en-AU"/>
    </w:rPr>
  </w:style>
  <w:style w:type="paragraph" w:customStyle="1" w:styleId="SecurityClassificationHeader">
    <w:name w:val="Security Classification Header"/>
    <w:link w:val="SecurityClassificationHeaderChar"/>
    <w:rsid w:val="00BA1A4B"/>
    <w:pPr>
      <w:spacing w:before="60" w:after="60" w:line="240" w:lineRule="auto"/>
      <w:jc w:val="center"/>
    </w:pPr>
    <w:rPr>
      <w:rFonts w:ascii="Calibri" w:eastAsia="Times New Roman" w:hAnsi="Calibri" w:cs="Times New Roman"/>
      <w:b/>
      <w:caps/>
      <w:color w:val="4F81BD" w:themeColor="accent1"/>
      <w:sz w:val="24"/>
      <w:szCs w:val="20"/>
      <w:lang w:eastAsia="en-AU"/>
    </w:rPr>
  </w:style>
  <w:style w:type="character" w:customStyle="1" w:styleId="SecurityClassificationHeaderChar">
    <w:name w:val="Security Classification Header Char"/>
    <w:basedOn w:val="HeaderChar"/>
    <w:link w:val="SecurityClassificationHeader"/>
    <w:rsid w:val="00BA1A4B"/>
    <w:rPr>
      <w:rFonts w:ascii="Calibri" w:eastAsia="Times New Roman" w:hAnsi="Calibri" w:cs="Times New Roman"/>
      <w:b/>
      <w:caps/>
      <w:color w:val="4F81BD" w:themeColor="accent1"/>
      <w:sz w:val="24"/>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001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2.wmf"/><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eader" Target="header4.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creativecommons.org/licenses/by/3.0/au/legalcode" TargetMode="External"/><Relationship Id="rId29" Type="http://schemas.openxmlformats.org/officeDocument/2006/relationships/hyperlink" Target="http://www.AusNCP.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mailto:medialiaison@treasury.gov.au" TargetMode="External"/><Relationship Id="rId32" Type="http://schemas.openxmlformats.org/officeDocument/2006/relationships/image" Target="media/image3.jp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www.pmc.gov.au/government/commonwealth-coat-arms" TargetMode="External"/><Relationship Id="rId28" Type="http://schemas.openxmlformats.org/officeDocument/2006/relationships/footer" Target="footer3.xml"/><Relationship Id="rId10" Type="http://schemas.openxmlformats.org/officeDocument/2006/relationships/settings" Target="settings.xml"/><Relationship Id="rId19" Type="http://schemas.openxmlformats.org/officeDocument/2006/relationships/hyperlink" Target="http://creativecommons.org/licenses/by/3.0/au/deed.en" TargetMode="External"/><Relationship Id="rId31" Type="http://schemas.openxmlformats.org/officeDocument/2006/relationships/footer" Target="footer5.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eader" Target="header1.xml"/><Relationship Id="rId22" Type="http://schemas.openxmlformats.org/officeDocument/2006/relationships/hyperlink" Target="http://creativecommons.org/licenses/by/3.0/au/deed.en" TargetMode="External"/><Relationship Id="rId27" Type="http://schemas.openxmlformats.org/officeDocument/2006/relationships/header" Target="header6.xml"/><Relationship Id="rId30" Type="http://schemas.openxmlformats.org/officeDocument/2006/relationships/footer" Target="footer4.xml"/></Relationships>
</file>

<file path=word/_rels/footnotes.xml.rels><?xml version="1.0" encoding="UTF-8" standalone="yes"?>
<Relationships xmlns="http://schemas.openxmlformats.org/package/2006/relationships"><Relationship Id="rId3" Type="http://schemas.openxmlformats.org/officeDocument/2006/relationships/hyperlink" Target="https://ausncp.gov.au/specific-instances/complaints-procedures" TargetMode="External"/><Relationship Id="rId2" Type="http://schemas.openxmlformats.org/officeDocument/2006/relationships/hyperlink" Target="https://cdn.tspace.gov.au/uploads/sites/112/2018/02/ANCP_Appeal_statement_G4S_final.pdf" TargetMode="External"/><Relationship Id="rId1" Type="http://schemas.openxmlformats.org/officeDocument/2006/relationships/hyperlink" Target="http://www.oecd.org/daf/inv/mne/48004323.pdf" TargetMode="External"/><Relationship Id="rId6" Type="http://schemas.openxmlformats.org/officeDocument/2006/relationships/hyperlink" Target="https://cdn.tspace.gov.au/uploads/sites/112/2018/02/Final-Report.pdf" TargetMode="External"/><Relationship Id="rId5" Type="http://schemas.openxmlformats.org/officeDocument/2006/relationships/hyperlink" Target="https://www.cbi.org/" TargetMode="External"/><Relationship Id="rId4" Type="http://schemas.openxmlformats.org/officeDocument/2006/relationships/hyperlink" Target="http://www.oecdguidelines.nl/binaries/oecd-guidelines/documents/leaflet/2015/1/6/ncp-mediatio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Basic%20A4%20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Version=14.0.0.0, Culture=neutral, PublicKeyToken=71e9bce111e9429c</Assembly>
    <Class>Microsoft.Office.RecordsManagement.Internal.AuditHandler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525938B017F20341BAC3A0239BBC8957" ma:contentTypeVersion="11392" ma:contentTypeDescription=" " ma:contentTypeScope="" ma:versionID="3c7fcba4b95debf6014cd73d9b292d85">
  <xsd:schema xmlns:xsd="http://www.w3.org/2001/XMLSchema" xmlns:xs="http://www.w3.org/2001/XMLSchema" xmlns:p="http://schemas.microsoft.com/office/2006/metadata/properties" xmlns:ns1="http://schemas.microsoft.com/sharepoint/v3" xmlns:ns2="d4dd4adf-ddb3-46a3-8d7c-fab3fb2a6bc7" xmlns:ns4="http://schemas.microsoft.com/sharepoint/v4" targetNamespace="http://schemas.microsoft.com/office/2006/metadata/properties" ma:root="true" ma:fieldsID="a5221867aaf93188207a686467ec3f87" ns1:_="" ns2:_="" ns4:_="">
    <xsd:import namespace="http://schemas.microsoft.com/sharepoint/v3"/>
    <xsd:import namespace="d4dd4adf-ddb3-46a3-8d7c-fab3fb2a6bc7"/>
    <xsd:import namespace="http://schemas.microsoft.com/sharepoint/v4"/>
    <xsd:element name="properties">
      <xsd:complexType>
        <xsd:sequence>
          <xsd:element name="documentManagement">
            <xsd:complexType>
              <xsd:all>
                <xsd:element ref="ns2:_dlc_DocId" minOccurs="0"/>
                <xsd:element ref="ns2:_dlc_DocIdPersistId" minOccurs="0"/>
                <xsd:element ref="ns2:_dlc_DocIdUrl" minOccurs="0"/>
                <xsd:element ref="ns2:lb508a4dc5e84436a0fe496b536466aa" minOccurs="0"/>
                <xsd:element ref="ns2:TaxCatchAll" minOccurs="0"/>
                <xsd:element ref="ns2:TaxCatchAllLabel" minOccurs="0"/>
                <xsd:element ref="ns4:IconOverlay"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PersistId" ma:index="9" nillable="true" ma:displayName="Persist ID" ma:description="Keep ID on add." ma:hidden="true" ma:internalName="_dlc_DocIdPersistId" ma:readOnly="true">
      <xsd:simpleType>
        <xsd:restriction base="dms:Boolean"/>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lb508a4dc5e84436a0fe496b536466aa" ma:index="11" nillable="true" ma:taxonomy="true" ma:internalName="lb508a4dc5e84436a0fe496b536466aa" ma:taxonomyFieldName="TSYRecordClass" ma:displayName="Record Class" ma:readOnly="false" ma:default="16;#TSY RA-8909 - Retain as national archives|783df9f6-6a3b-4626-95aa-7d6467e087f0"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TaxCatchAll xmlns="d4dd4adf-ddb3-46a3-8d7c-fab3fb2a6bc7">
      <Value>16</Value>
    </TaxCatchAll>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TSY RA-8909 - Retain as national archives</TermName>
          <TermId xmlns="http://schemas.microsoft.com/office/infopath/2007/PartnerControls">783df9f6-6a3b-4626-95aa-7d6467e087f0</TermId>
        </TermInfo>
      </Terms>
    </lb508a4dc5e84436a0fe496b536466aa>
    <_dlc_DocId xmlns="d4dd4adf-ddb3-46a3-8d7c-fab3fb2a6bc7">2018MG-108-12662</_dlc_DocId>
    <_dlc_DocIdUrl xmlns="d4dd4adf-ddb3-46a3-8d7c-fab3fb2a6bc7">
      <Url>http://tweb/sites/mg/fitpd/_layouts/15/DocIdRedir.aspx?ID=2018MG-108-12662</Url>
      <Description>2018MG-108-12662</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E69BB-E536-4A26-B243-514B6A6ACB45}">
  <ds:schemaRefs>
    <ds:schemaRef ds:uri="office.server.policy"/>
  </ds:schemaRefs>
</ds:datastoreItem>
</file>

<file path=customXml/itemProps2.xml><?xml version="1.0" encoding="utf-8"?>
<ds:datastoreItem xmlns:ds="http://schemas.openxmlformats.org/officeDocument/2006/customXml" ds:itemID="{CEA9C2DD-FD53-4413-8B42-C93C20F040D2}">
  <ds:schemaRefs>
    <ds:schemaRef ds:uri="http://schemas.microsoft.com/sharepoint/v3/contenttype/forms"/>
  </ds:schemaRefs>
</ds:datastoreItem>
</file>

<file path=customXml/itemProps3.xml><?xml version="1.0" encoding="utf-8"?>
<ds:datastoreItem xmlns:ds="http://schemas.openxmlformats.org/officeDocument/2006/customXml" ds:itemID="{A82BF2ED-02D4-4610-A10F-037D0FEB3999}">
  <ds:schemaRefs>
    <ds:schemaRef ds:uri="http://schemas.microsoft.com/sharepoint/events"/>
  </ds:schemaRefs>
</ds:datastoreItem>
</file>

<file path=customXml/itemProps4.xml><?xml version="1.0" encoding="utf-8"?>
<ds:datastoreItem xmlns:ds="http://schemas.openxmlformats.org/officeDocument/2006/customXml" ds:itemID="{00DC0F1F-B731-4A9A-8A30-1960350FD6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4dd4adf-ddb3-46a3-8d7c-fab3fb2a6b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D988F0C-32B1-48CD-A7D3-549FF5A9360E}">
  <ds:schemaRefs>
    <ds:schemaRef ds:uri="http://purl.org/dc/elements/1.1/"/>
    <ds:schemaRef ds:uri="http://schemas.microsoft.com/office/infopath/2007/PartnerControls"/>
    <ds:schemaRef ds:uri="http://www.w3.org/XML/1998/namespace"/>
    <ds:schemaRef ds:uri="http://schemas.microsoft.com/sharepoint/v4"/>
    <ds:schemaRef ds:uri="http://schemas.microsoft.com/sharepoint/v3"/>
    <ds:schemaRef ds:uri="http://schemas.openxmlformats.org/package/2006/metadata/core-properties"/>
    <ds:schemaRef ds:uri="http://schemas.microsoft.com/office/2006/documentManagement/types"/>
    <ds:schemaRef ds:uri="http://purl.org/dc/terms/"/>
    <ds:schemaRef ds:uri="d4dd4adf-ddb3-46a3-8d7c-fab3fb2a6bc7"/>
    <ds:schemaRef ds:uri="http://schemas.microsoft.com/office/2006/metadata/properties"/>
    <ds:schemaRef ds:uri="http://purl.org/dc/dcmitype/"/>
  </ds:schemaRefs>
</ds:datastoreItem>
</file>

<file path=customXml/itemProps6.xml><?xml version="1.0" encoding="utf-8"?>
<ds:datastoreItem xmlns:ds="http://schemas.openxmlformats.org/officeDocument/2006/customXml" ds:itemID="{59DD6ED7-CCE0-4CB4-98AD-002239C7F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Basic A4 Report.dotm</Template>
  <TotalTime>1</TotalTime>
  <Pages>16</Pages>
  <Words>3910</Words>
  <Characters>21821</Characters>
  <Application>Microsoft Office Word</Application>
  <DocSecurity>0</DocSecurity>
  <Lines>427</Lines>
  <Paragraphs>170</Paragraphs>
  <ScaleCrop>false</ScaleCrop>
  <HeadingPairs>
    <vt:vector size="2" baseType="variant">
      <vt:variant>
        <vt:lpstr>Title</vt:lpstr>
      </vt:variant>
      <vt:variant>
        <vt:i4>1</vt:i4>
      </vt:variant>
    </vt:vector>
  </HeadingPairs>
  <TitlesOfParts>
    <vt:vector size="1" baseType="lpstr">
      <vt:lpstr>Improving specific instance procedures</vt:lpstr>
    </vt:vector>
  </TitlesOfParts>
  <Company>Australian Government - The Treasury</Company>
  <LinksUpToDate>false</LinksUpToDate>
  <CharactersWithSpaces>25561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Improving specific instance procedures</dc:title>
  <dc:subject/>
  <dc:creator>ANCP</dc:creator>
  <cp:lastModifiedBy>Hill, Christine</cp:lastModifiedBy>
  <cp:revision>4</cp:revision>
  <cp:lastPrinted>2018-05-03T03:53:00Z</cp:lastPrinted>
  <dcterms:created xsi:type="dcterms:W3CDTF">2018-05-21T04:37:00Z</dcterms:created>
  <dcterms:modified xsi:type="dcterms:W3CDTF">2018-05-22T00:58:00Z</dcterms:modified>
</cp:coreProperties>
</file>